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標楷體" w:eastAsia="標楷體" w:hAnsi="標楷體" w:cs="Times New Roman"/>
          <w:noProof/>
          <w:color w:val="auto"/>
          <w:kern w:val="2"/>
          <w:szCs w:val="20"/>
          <w:lang w:val="zh-TW"/>
        </w:rPr>
        <w:id w:val="-442001669"/>
        <w:docPartObj>
          <w:docPartGallery w:val="Table of Contents"/>
          <w:docPartUnique/>
        </w:docPartObj>
      </w:sdtPr>
      <w:sdtEndPr>
        <w:rPr>
          <w:bCs/>
          <w:szCs w:val="32"/>
        </w:rPr>
      </w:sdtEndPr>
      <w:sdtContent>
        <w:p w14:paraId="42DF5BEB" w14:textId="77777777" w:rsidR="00674E0D" w:rsidRPr="004A10CB" w:rsidRDefault="00674E0D" w:rsidP="00674E0D">
          <w:pPr>
            <w:pStyle w:val="aff5"/>
            <w:jc w:val="center"/>
            <w:rPr>
              <w:rFonts w:ascii="標楷體" w:eastAsia="標楷體" w:hAnsi="標楷體" w:cs="Times New Roman"/>
              <w:b/>
              <w:color w:val="auto"/>
              <w:sz w:val="44"/>
            </w:rPr>
          </w:pPr>
          <w:r w:rsidRPr="004A10CB">
            <w:rPr>
              <w:rFonts w:ascii="標楷體" w:eastAsia="標楷體" w:hAnsi="標楷體" w:cs="Times New Roman"/>
              <w:b/>
              <w:color w:val="auto"/>
              <w:sz w:val="44"/>
              <w:lang w:val="zh-TW"/>
            </w:rPr>
            <w:t>目　　錄</w:t>
          </w:r>
        </w:p>
        <w:p w14:paraId="5122C044" w14:textId="2DEE9A0E" w:rsidR="00735755" w:rsidRPr="004A10CB" w:rsidRDefault="00674E0D">
          <w:pPr>
            <w:pStyle w:val="12"/>
            <w:rPr>
              <w:rFonts w:asciiTheme="minorHAnsi" w:eastAsiaTheme="minorEastAsia" w:hAnsiTheme="minorHAnsi" w:cstheme="minorBidi"/>
              <w:sz w:val="24"/>
              <w:szCs w:val="22"/>
            </w:rPr>
          </w:pPr>
          <w:r w:rsidRPr="004A10CB">
            <w:rPr>
              <w:rFonts w:hAnsi="標楷體"/>
            </w:rPr>
            <w:fldChar w:fldCharType="begin"/>
          </w:r>
          <w:r w:rsidRPr="004A10CB">
            <w:rPr>
              <w:rFonts w:hAnsi="標楷體"/>
            </w:rPr>
            <w:instrText xml:space="preserve"> TOC \o "1-3" \h \z \u </w:instrText>
          </w:r>
          <w:r w:rsidRPr="004A10CB">
            <w:rPr>
              <w:rFonts w:hAnsi="標楷體"/>
            </w:rPr>
            <w:fldChar w:fldCharType="separate"/>
          </w:r>
          <w:hyperlink w:anchor="_Toc105590874" w:history="1">
            <w:r w:rsidR="00735755" w:rsidRPr="004A10CB">
              <w:rPr>
                <w:rStyle w:val="af1"/>
                <w:rFonts w:hAnsi="標楷體" w:hint="eastAsia"/>
                <w:color w:val="auto"/>
              </w:rPr>
              <w:t>壹、調查研究主題</w:t>
            </w:r>
            <w:r w:rsidR="00735755" w:rsidRPr="004A10CB">
              <w:rPr>
                <w:webHidden/>
              </w:rPr>
              <w:tab/>
            </w:r>
            <w:r w:rsidR="00735755" w:rsidRPr="004A10CB">
              <w:rPr>
                <w:webHidden/>
              </w:rPr>
              <w:fldChar w:fldCharType="begin"/>
            </w:r>
            <w:r w:rsidR="00735755" w:rsidRPr="004A10CB">
              <w:rPr>
                <w:webHidden/>
              </w:rPr>
              <w:instrText xml:space="preserve"> PAGEREF _Toc105590874 \h </w:instrText>
            </w:r>
            <w:r w:rsidR="00735755" w:rsidRPr="004A10CB">
              <w:rPr>
                <w:webHidden/>
              </w:rPr>
            </w:r>
            <w:r w:rsidR="00735755" w:rsidRPr="004A10CB">
              <w:rPr>
                <w:webHidden/>
              </w:rPr>
              <w:fldChar w:fldCharType="separate"/>
            </w:r>
            <w:r w:rsidR="00773DC6">
              <w:rPr>
                <w:webHidden/>
              </w:rPr>
              <w:t>1</w:t>
            </w:r>
            <w:r w:rsidR="00735755" w:rsidRPr="004A10CB">
              <w:rPr>
                <w:webHidden/>
              </w:rPr>
              <w:fldChar w:fldCharType="end"/>
            </w:r>
          </w:hyperlink>
        </w:p>
        <w:p w14:paraId="3D36C97E" w14:textId="3598D02C" w:rsidR="00735755" w:rsidRPr="004A10CB" w:rsidRDefault="00773DC6">
          <w:pPr>
            <w:pStyle w:val="12"/>
            <w:rPr>
              <w:rFonts w:asciiTheme="minorHAnsi" w:eastAsiaTheme="minorEastAsia" w:hAnsiTheme="minorHAnsi" w:cstheme="minorBidi"/>
              <w:sz w:val="24"/>
              <w:szCs w:val="22"/>
            </w:rPr>
          </w:pPr>
          <w:hyperlink w:anchor="_Toc105590875" w:history="1">
            <w:r w:rsidR="00735755" w:rsidRPr="004A10CB">
              <w:rPr>
                <w:rStyle w:val="af1"/>
                <w:rFonts w:hAnsi="標楷體" w:hint="eastAsia"/>
                <w:color w:val="auto"/>
              </w:rPr>
              <w:t>貳、調查研究依據</w:t>
            </w:r>
            <w:r w:rsidR="00735755" w:rsidRPr="004A10CB">
              <w:rPr>
                <w:webHidden/>
              </w:rPr>
              <w:tab/>
            </w:r>
            <w:r w:rsidR="00735755" w:rsidRPr="004A10CB">
              <w:rPr>
                <w:webHidden/>
              </w:rPr>
              <w:fldChar w:fldCharType="begin"/>
            </w:r>
            <w:r w:rsidR="00735755" w:rsidRPr="004A10CB">
              <w:rPr>
                <w:webHidden/>
              </w:rPr>
              <w:instrText xml:space="preserve"> PAGEREF _Toc105590875 \h </w:instrText>
            </w:r>
            <w:r w:rsidR="00735755" w:rsidRPr="004A10CB">
              <w:rPr>
                <w:webHidden/>
              </w:rPr>
            </w:r>
            <w:r w:rsidR="00735755" w:rsidRPr="004A10CB">
              <w:rPr>
                <w:webHidden/>
              </w:rPr>
              <w:fldChar w:fldCharType="separate"/>
            </w:r>
            <w:r>
              <w:rPr>
                <w:webHidden/>
              </w:rPr>
              <w:t>1</w:t>
            </w:r>
            <w:r w:rsidR="00735755" w:rsidRPr="004A10CB">
              <w:rPr>
                <w:webHidden/>
              </w:rPr>
              <w:fldChar w:fldCharType="end"/>
            </w:r>
          </w:hyperlink>
        </w:p>
        <w:p w14:paraId="79DCC9FA" w14:textId="4276ED98" w:rsidR="00735755" w:rsidRPr="004A10CB" w:rsidRDefault="00773DC6">
          <w:pPr>
            <w:pStyle w:val="12"/>
            <w:rPr>
              <w:rFonts w:asciiTheme="minorHAnsi" w:eastAsiaTheme="minorEastAsia" w:hAnsiTheme="minorHAnsi" w:cstheme="minorBidi"/>
              <w:sz w:val="24"/>
              <w:szCs w:val="22"/>
            </w:rPr>
          </w:pPr>
          <w:hyperlink w:anchor="_Toc105590876" w:history="1">
            <w:r w:rsidR="00735755" w:rsidRPr="004A10CB">
              <w:rPr>
                <w:rStyle w:val="af1"/>
                <w:rFonts w:hAnsi="標楷體" w:hint="eastAsia"/>
                <w:color w:val="auto"/>
              </w:rPr>
              <w:t>參、調查研究對象</w:t>
            </w:r>
            <w:r w:rsidR="00735755" w:rsidRPr="004A10CB">
              <w:rPr>
                <w:webHidden/>
              </w:rPr>
              <w:tab/>
            </w:r>
            <w:r w:rsidR="00735755" w:rsidRPr="004A10CB">
              <w:rPr>
                <w:webHidden/>
              </w:rPr>
              <w:fldChar w:fldCharType="begin"/>
            </w:r>
            <w:r w:rsidR="00735755" w:rsidRPr="004A10CB">
              <w:rPr>
                <w:webHidden/>
              </w:rPr>
              <w:instrText xml:space="preserve"> PAGEREF _Toc105590876 \h </w:instrText>
            </w:r>
            <w:r w:rsidR="00735755" w:rsidRPr="004A10CB">
              <w:rPr>
                <w:webHidden/>
              </w:rPr>
            </w:r>
            <w:r w:rsidR="00735755" w:rsidRPr="004A10CB">
              <w:rPr>
                <w:webHidden/>
              </w:rPr>
              <w:fldChar w:fldCharType="separate"/>
            </w:r>
            <w:r>
              <w:rPr>
                <w:webHidden/>
              </w:rPr>
              <w:t>1</w:t>
            </w:r>
            <w:r w:rsidR="00735755" w:rsidRPr="004A10CB">
              <w:rPr>
                <w:webHidden/>
              </w:rPr>
              <w:fldChar w:fldCharType="end"/>
            </w:r>
          </w:hyperlink>
        </w:p>
        <w:p w14:paraId="263D688B" w14:textId="6785B03D" w:rsidR="00735755" w:rsidRPr="004A10CB" w:rsidRDefault="00773DC6">
          <w:pPr>
            <w:pStyle w:val="12"/>
            <w:rPr>
              <w:rFonts w:asciiTheme="minorHAnsi" w:eastAsiaTheme="minorEastAsia" w:hAnsiTheme="minorHAnsi" w:cstheme="minorBidi"/>
              <w:sz w:val="24"/>
              <w:szCs w:val="22"/>
            </w:rPr>
          </w:pPr>
          <w:hyperlink w:anchor="_Toc105590877" w:history="1">
            <w:r w:rsidR="00735755" w:rsidRPr="004A10CB">
              <w:rPr>
                <w:rStyle w:val="af1"/>
                <w:rFonts w:hAnsi="標楷體" w:hint="eastAsia"/>
                <w:color w:val="auto"/>
              </w:rPr>
              <w:t>肆、調查研究緣起與背景</w:t>
            </w:r>
            <w:r w:rsidR="00735755" w:rsidRPr="004A10CB">
              <w:rPr>
                <w:webHidden/>
              </w:rPr>
              <w:tab/>
            </w:r>
            <w:r w:rsidR="00735755" w:rsidRPr="004A10CB">
              <w:rPr>
                <w:webHidden/>
              </w:rPr>
              <w:fldChar w:fldCharType="begin"/>
            </w:r>
            <w:r w:rsidR="00735755" w:rsidRPr="004A10CB">
              <w:rPr>
                <w:webHidden/>
              </w:rPr>
              <w:instrText xml:space="preserve"> PAGEREF _Toc105590877 \h </w:instrText>
            </w:r>
            <w:r w:rsidR="00735755" w:rsidRPr="004A10CB">
              <w:rPr>
                <w:webHidden/>
              </w:rPr>
            </w:r>
            <w:r w:rsidR="00735755" w:rsidRPr="004A10CB">
              <w:rPr>
                <w:webHidden/>
              </w:rPr>
              <w:fldChar w:fldCharType="separate"/>
            </w:r>
            <w:r>
              <w:rPr>
                <w:webHidden/>
              </w:rPr>
              <w:t>1</w:t>
            </w:r>
            <w:r w:rsidR="00735755" w:rsidRPr="004A10CB">
              <w:rPr>
                <w:webHidden/>
              </w:rPr>
              <w:fldChar w:fldCharType="end"/>
            </w:r>
          </w:hyperlink>
        </w:p>
        <w:p w14:paraId="62D6360C" w14:textId="0EC71411" w:rsidR="00735755" w:rsidRPr="004A10CB" w:rsidRDefault="00773DC6">
          <w:pPr>
            <w:pStyle w:val="12"/>
            <w:rPr>
              <w:rFonts w:asciiTheme="minorHAnsi" w:eastAsiaTheme="minorEastAsia" w:hAnsiTheme="minorHAnsi" w:cstheme="minorBidi"/>
              <w:sz w:val="24"/>
              <w:szCs w:val="22"/>
            </w:rPr>
          </w:pPr>
          <w:hyperlink w:anchor="_Toc105590928" w:history="1">
            <w:r w:rsidR="00735755" w:rsidRPr="004A10CB">
              <w:rPr>
                <w:rStyle w:val="af1"/>
                <w:rFonts w:hAnsi="標楷體" w:hint="eastAsia"/>
                <w:color w:val="auto"/>
              </w:rPr>
              <w:t>伍、調查研究目的</w:t>
            </w:r>
            <w:r w:rsidR="00735755" w:rsidRPr="004A10CB">
              <w:rPr>
                <w:webHidden/>
              </w:rPr>
              <w:tab/>
            </w:r>
            <w:r w:rsidR="00735755" w:rsidRPr="004A10CB">
              <w:rPr>
                <w:webHidden/>
              </w:rPr>
              <w:fldChar w:fldCharType="begin"/>
            </w:r>
            <w:r w:rsidR="00735755" w:rsidRPr="004A10CB">
              <w:rPr>
                <w:webHidden/>
              </w:rPr>
              <w:instrText xml:space="preserve"> PAGEREF _Toc105590928 \h </w:instrText>
            </w:r>
            <w:r w:rsidR="00735755" w:rsidRPr="004A10CB">
              <w:rPr>
                <w:webHidden/>
              </w:rPr>
            </w:r>
            <w:r w:rsidR="00735755" w:rsidRPr="004A10CB">
              <w:rPr>
                <w:webHidden/>
              </w:rPr>
              <w:fldChar w:fldCharType="separate"/>
            </w:r>
            <w:r>
              <w:rPr>
                <w:webHidden/>
              </w:rPr>
              <w:t>8</w:t>
            </w:r>
            <w:r w:rsidR="00735755" w:rsidRPr="004A10CB">
              <w:rPr>
                <w:webHidden/>
              </w:rPr>
              <w:fldChar w:fldCharType="end"/>
            </w:r>
          </w:hyperlink>
        </w:p>
        <w:p w14:paraId="1BA4AFBF" w14:textId="065985FA" w:rsidR="00735755" w:rsidRPr="004A10CB" w:rsidRDefault="00773DC6">
          <w:pPr>
            <w:pStyle w:val="12"/>
            <w:rPr>
              <w:rFonts w:asciiTheme="minorHAnsi" w:eastAsiaTheme="minorEastAsia" w:hAnsiTheme="minorHAnsi" w:cstheme="minorBidi"/>
              <w:sz w:val="24"/>
              <w:szCs w:val="22"/>
            </w:rPr>
          </w:pPr>
          <w:hyperlink w:anchor="_Toc105590935" w:history="1">
            <w:r w:rsidR="00735755" w:rsidRPr="004A10CB">
              <w:rPr>
                <w:rStyle w:val="af1"/>
                <w:rFonts w:hAnsi="標楷體" w:hint="eastAsia"/>
                <w:color w:val="auto"/>
              </w:rPr>
              <w:t>陸、重要名詞</w:t>
            </w:r>
            <w:r w:rsidR="00735755" w:rsidRPr="004A10CB">
              <w:rPr>
                <w:webHidden/>
              </w:rPr>
              <w:tab/>
            </w:r>
            <w:r w:rsidR="00735755" w:rsidRPr="004A10CB">
              <w:rPr>
                <w:webHidden/>
              </w:rPr>
              <w:fldChar w:fldCharType="begin"/>
            </w:r>
            <w:r w:rsidR="00735755" w:rsidRPr="004A10CB">
              <w:rPr>
                <w:webHidden/>
              </w:rPr>
              <w:instrText xml:space="preserve"> PAGEREF _Toc105590935 \h </w:instrText>
            </w:r>
            <w:r w:rsidR="00735755" w:rsidRPr="004A10CB">
              <w:rPr>
                <w:webHidden/>
              </w:rPr>
            </w:r>
            <w:r w:rsidR="00735755" w:rsidRPr="004A10CB">
              <w:rPr>
                <w:webHidden/>
              </w:rPr>
              <w:fldChar w:fldCharType="separate"/>
            </w:r>
            <w:r>
              <w:rPr>
                <w:webHidden/>
              </w:rPr>
              <w:t>8</w:t>
            </w:r>
            <w:r w:rsidR="00735755" w:rsidRPr="004A10CB">
              <w:rPr>
                <w:webHidden/>
              </w:rPr>
              <w:fldChar w:fldCharType="end"/>
            </w:r>
          </w:hyperlink>
        </w:p>
        <w:p w14:paraId="3B4FCED0" w14:textId="33758B55" w:rsidR="00735755" w:rsidRPr="004A10CB" w:rsidRDefault="00773DC6">
          <w:pPr>
            <w:pStyle w:val="12"/>
            <w:rPr>
              <w:rFonts w:asciiTheme="minorHAnsi" w:eastAsiaTheme="minorEastAsia" w:hAnsiTheme="minorHAnsi" w:cstheme="minorBidi"/>
              <w:sz w:val="24"/>
              <w:szCs w:val="22"/>
            </w:rPr>
          </w:pPr>
          <w:hyperlink w:anchor="_Toc105590944" w:history="1">
            <w:r w:rsidR="00735755" w:rsidRPr="004A10CB">
              <w:rPr>
                <w:rStyle w:val="af1"/>
                <w:rFonts w:hAnsi="標楷體" w:hint="eastAsia"/>
                <w:color w:val="auto"/>
              </w:rPr>
              <w:t>柒、調查研究範疇與重點</w:t>
            </w:r>
            <w:r w:rsidR="00735755" w:rsidRPr="004A10CB">
              <w:rPr>
                <w:webHidden/>
              </w:rPr>
              <w:tab/>
            </w:r>
            <w:r w:rsidR="00735755" w:rsidRPr="004A10CB">
              <w:rPr>
                <w:webHidden/>
              </w:rPr>
              <w:fldChar w:fldCharType="begin"/>
            </w:r>
            <w:r w:rsidR="00735755" w:rsidRPr="004A10CB">
              <w:rPr>
                <w:webHidden/>
              </w:rPr>
              <w:instrText xml:space="preserve"> PAGEREF _Toc105590944 \h </w:instrText>
            </w:r>
            <w:r w:rsidR="00735755" w:rsidRPr="004A10CB">
              <w:rPr>
                <w:webHidden/>
              </w:rPr>
            </w:r>
            <w:r w:rsidR="00735755" w:rsidRPr="004A10CB">
              <w:rPr>
                <w:webHidden/>
              </w:rPr>
              <w:fldChar w:fldCharType="separate"/>
            </w:r>
            <w:r>
              <w:rPr>
                <w:webHidden/>
              </w:rPr>
              <w:t>9</w:t>
            </w:r>
            <w:r w:rsidR="00735755" w:rsidRPr="004A10CB">
              <w:rPr>
                <w:webHidden/>
              </w:rPr>
              <w:fldChar w:fldCharType="end"/>
            </w:r>
          </w:hyperlink>
        </w:p>
        <w:p w14:paraId="420B4520" w14:textId="3F6F089B" w:rsidR="00735755" w:rsidRPr="004A10CB" w:rsidRDefault="00773DC6">
          <w:pPr>
            <w:pStyle w:val="12"/>
            <w:rPr>
              <w:rFonts w:asciiTheme="minorHAnsi" w:eastAsiaTheme="minorEastAsia" w:hAnsiTheme="minorHAnsi" w:cstheme="minorBidi"/>
              <w:sz w:val="24"/>
              <w:szCs w:val="22"/>
            </w:rPr>
          </w:pPr>
          <w:hyperlink w:anchor="_Toc105590959" w:history="1">
            <w:r w:rsidR="00735755" w:rsidRPr="004A10CB">
              <w:rPr>
                <w:rStyle w:val="af1"/>
                <w:rFonts w:hAnsi="標楷體" w:hint="eastAsia"/>
                <w:color w:val="auto"/>
              </w:rPr>
              <w:t>捌、調查研究方法</w:t>
            </w:r>
            <w:r w:rsidR="00735755" w:rsidRPr="004A10CB">
              <w:rPr>
                <w:webHidden/>
              </w:rPr>
              <w:tab/>
            </w:r>
            <w:r w:rsidR="00735755" w:rsidRPr="004A10CB">
              <w:rPr>
                <w:webHidden/>
              </w:rPr>
              <w:fldChar w:fldCharType="begin"/>
            </w:r>
            <w:r w:rsidR="00735755" w:rsidRPr="004A10CB">
              <w:rPr>
                <w:webHidden/>
              </w:rPr>
              <w:instrText xml:space="preserve"> PAGEREF _Toc105590959 \h </w:instrText>
            </w:r>
            <w:r w:rsidR="00735755" w:rsidRPr="004A10CB">
              <w:rPr>
                <w:webHidden/>
              </w:rPr>
            </w:r>
            <w:r w:rsidR="00735755" w:rsidRPr="004A10CB">
              <w:rPr>
                <w:webHidden/>
              </w:rPr>
              <w:fldChar w:fldCharType="separate"/>
            </w:r>
            <w:r>
              <w:rPr>
                <w:webHidden/>
              </w:rPr>
              <w:t>11</w:t>
            </w:r>
            <w:r w:rsidR="00735755" w:rsidRPr="004A10CB">
              <w:rPr>
                <w:webHidden/>
              </w:rPr>
              <w:fldChar w:fldCharType="end"/>
            </w:r>
          </w:hyperlink>
        </w:p>
        <w:p w14:paraId="798766DB" w14:textId="21A9FC26" w:rsidR="00735755" w:rsidRPr="004A10CB" w:rsidRDefault="00773DC6">
          <w:pPr>
            <w:pStyle w:val="12"/>
            <w:rPr>
              <w:rFonts w:asciiTheme="minorHAnsi" w:eastAsiaTheme="minorEastAsia" w:hAnsiTheme="minorHAnsi" w:cstheme="minorBidi"/>
              <w:sz w:val="24"/>
              <w:szCs w:val="22"/>
            </w:rPr>
          </w:pPr>
          <w:hyperlink w:anchor="_Toc105590991" w:history="1">
            <w:r w:rsidR="00735755" w:rsidRPr="004A10CB">
              <w:rPr>
                <w:rStyle w:val="af1"/>
                <w:rFonts w:hAnsi="標楷體" w:hint="eastAsia"/>
                <w:color w:val="auto"/>
              </w:rPr>
              <w:t>玖、文獻資料與相關法令回顧</w:t>
            </w:r>
            <w:r w:rsidR="00735755" w:rsidRPr="004A10CB">
              <w:rPr>
                <w:webHidden/>
              </w:rPr>
              <w:tab/>
            </w:r>
            <w:r w:rsidR="00735755" w:rsidRPr="004A10CB">
              <w:rPr>
                <w:webHidden/>
              </w:rPr>
              <w:fldChar w:fldCharType="begin"/>
            </w:r>
            <w:r w:rsidR="00735755" w:rsidRPr="004A10CB">
              <w:rPr>
                <w:webHidden/>
              </w:rPr>
              <w:instrText xml:space="preserve"> PAGEREF _Toc105590991 \h </w:instrText>
            </w:r>
            <w:r w:rsidR="00735755" w:rsidRPr="004A10CB">
              <w:rPr>
                <w:webHidden/>
              </w:rPr>
            </w:r>
            <w:r w:rsidR="00735755" w:rsidRPr="004A10CB">
              <w:rPr>
                <w:webHidden/>
              </w:rPr>
              <w:fldChar w:fldCharType="separate"/>
            </w:r>
            <w:r>
              <w:rPr>
                <w:webHidden/>
              </w:rPr>
              <w:t>14</w:t>
            </w:r>
            <w:r w:rsidR="00735755" w:rsidRPr="004A10CB">
              <w:rPr>
                <w:webHidden/>
              </w:rPr>
              <w:fldChar w:fldCharType="end"/>
            </w:r>
          </w:hyperlink>
        </w:p>
        <w:p w14:paraId="6F525242" w14:textId="113B0F7B" w:rsidR="00735755" w:rsidRPr="004A10CB" w:rsidRDefault="00773DC6">
          <w:pPr>
            <w:pStyle w:val="12"/>
            <w:rPr>
              <w:rFonts w:asciiTheme="minorHAnsi" w:eastAsiaTheme="minorEastAsia" w:hAnsiTheme="minorHAnsi" w:cstheme="minorBidi"/>
              <w:sz w:val="24"/>
              <w:szCs w:val="22"/>
            </w:rPr>
          </w:pPr>
          <w:hyperlink w:anchor="_Toc105591227" w:history="1">
            <w:r w:rsidR="00735755" w:rsidRPr="004A10CB">
              <w:rPr>
                <w:rStyle w:val="af1"/>
                <w:rFonts w:hAnsi="標楷體" w:hint="eastAsia"/>
                <w:color w:val="auto"/>
              </w:rPr>
              <w:t>壹拾、結論與建議</w:t>
            </w:r>
            <w:r w:rsidR="00735755" w:rsidRPr="004A10CB">
              <w:rPr>
                <w:webHidden/>
              </w:rPr>
              <w:tab/>
            </w:r>
            <w:r w:rsidR="00735755" w:rsidRPr="004A10CB">
              <w:rPr>
                <w:webHidden/>
              </w:rPr>
              <w:fldChar w:fldCharType="begin"/>
            </w:r>
            <w:r w:rsidR="00735755" w:rsidRPr="004A10CB">
              <w:rPr>
                <w:webHidden/>
              </w:rPr>
              <w:instrText xml:space="preserve"> PAGEREF _Toc105591227 \h </w:instrText>
            </w:r>
            <w:r w:rsidR="00735755" w:rsidRPr="004A10CB">
              <w:rPr>
                <w:webHidden/>
              </w:rPr>
            </w:r>
            <w:r w:rsidR="00735755" w:rsidRPr="004A10CB">
              <w:rPr>
                <w:webHidden/>
              </w:rPr>
              <w:fldChar w:fldCharType="separate"/>
            </w:r>
            <w:r>
              <w:rPr>
                <w:webHidden/>
              </w:rPr>
              <w:t>143</w:t>
            </w:r>
            <w:r w:rsidR="00735755" w:rsidRPr="004A10CB">
              <w:rPr>
                <w:webHidden/>
              </w:rPr>
              <w:fldChar w:fldCharType="end"/>
            </w:r>
          </w:hyperlink>
        </w:p>
        <w:p w14:paraId="442AA8EF" w14:textId="56EE2C8E" w:rsidR="00735755" w:rsidRPr="004A10CB" w:rsidRDefault="00773DC6">
          <w:pPr>
            <w:pStyle w:val="22"/>
            <w:rPr>
              <w:rFonts w:asciiTheme="minorHAnsi" w:eastAsiaTheme="minorEastAsia" w:hAnsiTheme="minorHAnsi" w:cstheme="minorBidi"/>
              <w:sz w:val="24"/>
              <w:szCs w:val="22"/>
            </w:rPr>
          </w:pPr>
          <w:hyperlink w:anchor="_Toc105591228" w:history="1">
            <w:r w:rsidR="00735755" w:rsidRPr="004A10CB">
              <w:rPr>
                <w:rStyle w:val="af1"/>
                <w:rFonts w:hint="eastAsia"/>
                <w:color w:val="auto"/>
              </w:rPr>
              <w:t>一、我國現行外役監制度濫觴自固有優良傳統，嗣在獄政先進集體努力「篳路藍縷，以啟山林，至於今是賴」，洵奠定良好基礎。近</w:t>
            </w:r>
            <w:r w:rsidR="00735755" w:rsidRPr="004A10CB">
              <w:rPr>
                <w:rStyle w:val="af1"/>
                <w:color w:val="auto"/>
              </w:rPr>
              <w:t>10</w:t>
            </w:r>
            <w:r w:rsidR="00735755" w:rsidRPr="004A10CB">
              <w:rPr>
                <w:rStyle w:val="af1"/>
                <w:rFonts w:hint="eastAsia"/>
                <w:color w:val="auto"/>
              </w:rPr>
              <w:t>年來，縱有受刑人脫逃事件，仍不宜因噎廢食。展望未來，主管機關各從業人員，允應克盡職責，於現有基礎戮力賡續發揚光大，督（輔）導矯正機關參酌</w:t>
            </w:r>
            <w:r w:rsidR="00735755" w:rsidRPr="004A10CB">
              <w:rPr>
                <w:rStyle w:val="af1"/>
                <w:color w:val="auto"/>
              </w:rPr>
              <w:t>SWOT</w:t>
            </w:r>
            <w:r w:rsidR="00735755" w:rsidRPr="004A10CB">
              <w:rPr>
                <w:rStyle w:val="af1"/>
                <w:rFonts w:hint="eastAsia"/>
                <w:color w:val="auto"/>
              </w:rPr>
              <w:t>策略分析結果，提升優勢，把握可用機會；降低劣勢，消除潛在威脅，進而研提具體策略並落實控管執行，以弘揚外役監設立初衷，進而擴大辦理成效並提升受刑人矯治處遇人權。</w:t>
            </w:r>
            <w:r w:rsidR="00735755" w:rsidRPr="004A10CB">
              <w:rPr>
                <w:webHidden/>
              </w:rPr>
              <w:tab/>
            </w:r>
            <w:r w:rsidR="00735755" w:rsidRPr="004A10CB">
              <w:rPr>
                <w:webHidden/>
              </w:rPr>
              <w:fldChar w:fldCharType="begin"/>
            </w:r>
            <w:r w:rsidR="00735755" w:rsidRPr="004A10CB">
              <w:rPr>
                <w:webHidden/>
              </w:rPr>
              <w:instrText xml:space="preserve"> PAGEREF _Toc105591228 \h </w:instrText>
            </w:r>
            <w:r w:rsidR="00735755" w:rsidRPr="004A10CB">
              <w:rPr>
                <w:webHidden/>
              </w:rPr>
            </w:r>
            <w:r w:rsidR="00735755" w:rsidRPr="004A10CB">
              <w:rPr>
                <w:webHidden/>
              </w:rPr>
              <w:fldChar w:fldCharType="separate"/>
            </w:r>
            <w:r>
              <w:rPr>
                <w:webHidden/>
              </w:rPr>
              <w:t>143</w:t>
            </w:r>
            <w:r w:rsidR="00735755" w:rsidRPr="004A10CB">
              <w:rPr>
                <w:webHidden/>
              </w:rPr>
              <w:fldChar w:fldCharType="end"/>
            </w:r>
          </w:hyperlink>
        </w:p>
        <w:p w14:paraId="16AB9A9A" w14:textId="336C6909" w:rsidR="00735755" w:rsidRPr="004A10CB" w:rsidRDefault="00773DC6">
          <w:pPr>
            <w:pStyle w:val="22"/>
            <w:rPr>
              <w:rFonts w:asciiTheme="minorHAnsi" w:eastAsiaTheme="minorEastAsia" w:hAnsiTheme="minorHAnsi" w:cstheme="minorBidi"/>
              <w:sz w:val="24"/>
              <w:szCs w:val="22"/>
            </w:rPr>
          </w:pPr>
          <w:hyperlink w:anchor="_Toc105591243" w:history="1">
            <w:r w:rsidR="00735755" w:rsidRPr="004A10CB">
              <w:rPr>
                <w:rStyle w:val="af1"/>
                <w:rFonts w:hAnsi="標楷體" w:hint="eastAsia"/>
                <w:color w:val="auto"/>
              </w:rPr>
              <w:t>二、外役監為我國最早採用開放性、無圍牆、低密度管理之矯正機關制度，外役監條例於</w:t>
            </w:r>
            <w:r w:rsidR="00735755" w:rsidRPr="004A10CB">
              <w:rPr>
                <w:rStyle w:val="af1"/>
                <w:rFonts w:hAnsi="標楷體"/>
                <w:color w:val="auto"/>
              </w:rPr>
              <w:t>51</w:t>
            </w:r>
            <w:r w:rsidR="00735755" w:rsidRPr="004A10CB">
              <w:rPr>
                <w:rStyle w:val="af1"/>
                <w:rFonts w:hAnsi="標楷體" w:hint="eastAsia"/>
                <w:color w:val="auto"/>
              </w:rPr>
              <w:t>年制定，並經</w:t>
            </w:r>
            <w:r w:rsidR="00735755" w:rsidRPr="004A10CB">
              <w:rPr>
                <w:rStyle w:val="af1"/>
                <w:rFonts w:hAnsi="標楷體"/>
                <w:color w:val="auto"/>
              </w:rPr>
              <w:t>6</w:t>
            </w:r>
            <w:r w:rsidR="00735755" w:rsidRPr="004A10CB">
              <w:rPr>
                <w:rStyle w:val="af1"/>
                <w:rFonts w:hAnsi="標楷體" w:hint="eastAsia"/>
                <w:color w:val="auto"/>
              </w:rPr>
              <w:t>次修正迄今，已於臺灣實施逾</w:t>
            </w:r>
            <w:r w:rsidR="00735755" w:rsidRPr="004A10CB">
              <w:rPr>
                <w:rStyle w:val="af1"/>
                <w:rFonts w:hAnsi="標楷體"/>
                <w:color w:val="auto"/>
              </w:rPr>
              <w:t>50</w:t>
            </w:r>
            <w:r w:rsidR="00735755" w:rsidRPr="004A10CB">
              <w:rPr>
                <w:rStyle w:val="af1"/>
                <w:rFonts w:hAnsi="標楷體" w:hint="eastAsia"/>
                <w:color w:val="auto"/>
              </w:rPr>
              <w:t>年，各界咸認此制度較一般監獄制度良善。惟查，以目前矯正機關約</w:t>
            </w:r>
            <w:r w:rsidR="00735755" w:rsidRPr="004A10CB">
              <w:rPr>
                <w:rStyle w:val="af1"/>
                <w:rFonts w:hAnsi="標楷體"/>
                <w:color w:val="auto"/>
              </w:rPr>
              <w:t>6</w:t>
            </w:r>
            <w:r w:rsidR="00735755" w:rsidRPr="004A10CB">
              <w:rPr>
                <w:rStyle w:val="af1"/>
                <w:rFonts w:hAnsi="標楷體" w:hint="eastAsia"/>
                <w:color w:val="auto"/>
              </w:rPr>
              <w:t>萬名收容人計算，外役監</w:t>
            </w:r>
            <w:r w:rsidR="00735755" w:rsidRPr="004A10CB">
              <w:rPr>
                <w:rStyle w:val="af1"/>
                <w:rFonts w:hAnsi="標楷體"/>
                <w:color w:val="auto"/>
              </w:rPr>
              <w:t>2,166</w:t>
            </w:r>
            <w:r w:rsidR="00735755" w:rsidRPr="004A10CB">
              <w:rPr>
                <w:rStyle w:val="af1"/>
                <w:rFonts w:hAnsi="標楷體" w:hint="eastAsia"/>
                <w:color w:val="auto"/>
              </w:rPr>
              <w:t>名核定員額過少，名額偏低，且男、女比例失衡；另受刑人容有諸多需特別輔導、協助、復健之身心障礙者，亦有復歸社</w:t>
            </w:r>
            <w:r w:rsidR="00735755" w:rsidRPr="004A10CB">
              <w:rPr>
                <w:rStyle w:val="af1"/>
                <w:rFonts w:hAnsi="標楷體" w:hint="eastAsia"/>
                <w:color w:val="auto"/>
              </w:rPr>
              <w:lastRenderedPageBreak/>
              <w:t>會需求，然身心障礙受刑人獲遴選機率低，爰外役監洵有酌情擴增收容員額，並建構符合身心障礙者模式之需要，自主監外作業亦得擴大辦理，並注意受刑人因衣著不同而有標籤化之問題，使外役監受刑人自主監外作業能有不被歧視的待遇，始符合身心障礙者權利公約規定，以貫徹政府實施外役監良政美意。</w:t>
            </w:r>
            <w:r w:rsidR="00735755" w:rsidRPr="004A10CB">
              <w:rPr>
                <w:webHidden/>
              </w:rPr>
              <w:tab/>
            </w:r>
            <w:r w:rsidR="00735755" w:rsidRPr="004A10CB">
              <w:rPr>
                <w:webHidden/>
              </w:rPr>
              <w:fldChar w:fldCharType="begin"/>
            </w:r>
            <w:r w:rsidR="00735755" w:rsidRPr="004A10CB">
              <w:rPr>
                <w:webHidden/>
              </w:rPr>
              <w:instrText xml:space="preserve"> PAGEREF _Toc105591243 \h </w:instrText>
            </w:r>
            <w:r w:rsidR="00735755" w:rsidRPr="004A10CB">
              <w:rPr>
                <w:webHidden/>
              </w:rPr>
            </w:r>
            <w:r w:rsidR="00735755" w:rsidRPr="004A10CB">
              <w:rPr>
                <w:webHidden/>
              </w:rPr>
              <w:fldChar w:fldCharType="separate"/>
            </w:r>
            <w:r>
              <w:rPr>
                <w:webHidden/>
              </w:rPr>
              <w:t>168</w:t>
            </w:r>
            <w:r w:rsidR="00735755" w:rsidRPr="004A10CB">
              <w:rPr>
                <w:webHidden/>
              </w:rPr>
              <w:fldChar w:fldCharType="end"/>
            </w:r>
          </w:hyperlink>
        </w:p>
        <w:p w14:paraId="69FDC29C" w14:textId="4938B552" w:rsidR="00735755" w:rsidRPr="004A10CB" w:rsidRDefault="00773DC6">
          <w:pPr>
            <w:pStyle w:val="22"/>
            <w:rPr>
              <w:rFonts w:asciiTheme="minorHAnsi" w:eastAsiaTheme="minorEastAsia" w:hAnsiTheme="minorHAnsi" w:cstheme="minorBidi"/>
              <w:sz w:val="24"/>
              <w:szCs w:val="22"/>
            </w:rPr>
          </w:pPr>
          <w:hyperlink w:anchor="_Toc105591256" w:history="1">
            <w:r w:rsidR="00735755" w:rsidRPr="004A10CB">
              <w:rPr>
                <w:rStyle w:val="af1"/>
                <w:rFonts w:hAnsi="標楷體" w:hint="eastAsia"/>
                <w:color w:val="auto"/>
              </w:rPr>
              <w:t>三、外役監從事監外作業收容人，其作業內容及性質有提供勞務之事實且受有報酬，參酌司法院釋字第</w:t>
            </w:r>
            <w:r w:rsidR="00735755" w:rsidRPr="004A10CB">
              <w:rPr>
                <w:rStyle w:val="af1"/>
                <w:rFonts w:hAnsi="標楷體"/>
                <w:color w:val="auto"/>
              </w:rPr>
              <w:t>756</w:t>
            </w:r>
            <w:r w:rsidR="00735755" w:rsidRPr="004A10CB">
              <w:rPr>
                <w:rStyle w:val="af1"/>
                <w:rFonts w:hAnsi="標楷體" w:hint="eastAsia"/>
                <w:color w:val="auto"/>
              </w:rPr>
              <w:t>號解釋理由書之意旨，收容人在矯正機關內外因作業而生之職災風險，除有存在應差別對待之合理理由外，應與一般勞工受有相同之保障，行政院允應督導政府相關主管機關，洵應與時俱進，檢討部會間法規競合問題，謹慎評估受刑人適用勞工保險規範之可行性（適法性、合理性及妥適性），以符合相關國際人權公約保障受刑人勞動人權意旨。</w:t>
            </w:r>
            <w:r w:rsidR="00735755" w:rsidRPr="004A10CB">
              <w:rPr>
                <w:webHidden/>
              </w:rPr>
              <w:tab/>
            </w:r>
            <w:r w:rsidR="00735755" w:rsidRPr="004A10CB">
              <w:rPr>
                <w:webHidden/>
              </w:rPr>
              <w:fldChar w:fldCharType="begin"/>
            </w:r>
            <w:r w:rsidR="00735755" w:rsidRPr="004A10CB">
              <w:rPr>
                <w:webHidden/>
              </w:rPr>
              <w:instrText xml:space="preserve"> PAGEREF _Toc105591256 \h </w:instrText>
            </w:r>
            <w:r w:rsidR="00735755" w:rsidRPr="004A10CB">
              <w:rPr>
                <w:webHidden/>
              </w:rPr>
            </w:r>
            <w:r w:rsidR="00735755" w:rsidRPr="004A10CB">
              <w:rPr>
                <w:webHidden/>
              </w:rPr>
              <w:fldChar w:fldCharType="separate"/>
            </w:r>
            <w:r>
              <w:rPr>
                <w:webHidden/>
              </w:rPr>
              <w:t>180</w:t>
            </w:r>
            <w:r w:rsidR="00735755" w:rsidRPr="004A10CB">
              <w:rPr>
                <w:webHidden/>
              </w:rPr>
              <w:fldChar w:fldCharType="end"/>
            </w:r>
          </w:hyperlink>
        </w:p>
        <w:p w14:paraId="77DDCAA9" w14:textId="157D1C34" w:rsidR="00735755" w:rsidRPr="004A10CB" w:rsidRDefault="00773DC6">
          <w:pPr>
            <w:pStyle w:val="22"/>
            <w:rPr>
              <w:rFonts w:asciiTheme="minorHAnsi" w:eastAsiaTheme="minorEastAsia" w:hAnsiTheme="minorHAnsi" w:cstheme="minorBidi"/>
              <w:sz w:val="24"/>
              <w:szCs w:val="22"/>
            </w:rPr>
          </w:pPr>
          <w:hyperlink w:anchor="_Toc105591266" w:history="1">
            <w:r w:rsidR="00735755" w:rsidRPr="004A10CB">
              <w:rPr>
                <w:rStyle w:val="af1"/>
                <w:rFonts w:hAnsi="標楷體" w:hint="eastAsia"/>
                <w:color w:val="auto"/>
              </w:rPr>
              <w:t>四、法務部允應督導矯正署針對外役監獄對受刑人之處遇（管理、戒護、作業、教化、醫療等），強化內部控制監督機制，定期巡視督導外役作業地區，並研議建立評核機制、評量指標及監測機制、定期監測、評估其角色及功能，進而研議外部監督系統的建立，以防杜外役監獄之缺失，進而提高外役監獄之績效。</w:t>
            </w:r>
            <w:r w:rsidR="00735755" w:rsidRPr="004A10CB">
              <w:rPr>
                <w:webHidden/>
              </w:rPr>
              <w:tab/>
            </w:r>
            <w:r w:rsidR="00735755" w:rsidRPr="004A10CB">
              <w:rPr>
                <w:webHidden/>
              </w:rPr>
              <w:fldChar w:fldCharType="begin"/>
            </w:r>
            <w:r w:rsidR="00735755" w:rsidRPr="004A10CB">
              <w:rPr>
                <w:webHidden/>
              </w:rPr>
              <w:instrText xml:space="preserve"> PAGEREF _Toc105591266 \h </w:instrText>
            </w:r>
            <w:r w:rsidR="00735755" w:rsidRPr="004A10CB">
              <w:rPr>
                <w:webHidden/>
              </w:rPr>
            </w:r>
            <w:r w:rsidR="00735755" w:rsidRPr="004A10CB">
              <w:rPr>
                <w:webHidden/>
              </w:rPr>
              <w:fldChar w:fldCharType="separate"/>
            </w:r>
            <w:r>
              <w:rPr>
                <w:webHidden/>
              </w:rPr>
              <w:t>186</w:t>
            </w:r>
            <w:r w:rsidR="00735755" w:rsidRPr="004A10CB">
              <w:rPr>
                <w:webHidden/>
              </w:rPr>
              <w:fldChar w:fldCharType="end"/>
            </w:r>
          </w:hyperlink>
        </w:p>
        <w:p w14:paraId="34034CB7" w14:textId="21469A5C" w:rsidR="00735755" w:rsidRPr="004A10CB" w:rsidRDefault="00773DC6">
          <w:pPr>
            <w:pStyle w:val="22"/>
            <w:rPr>
              <w:rFonts w:asciiTheme="minorHAnsi" w:eastAsiaTheme="minorEastAsia" w:hAnsiTheme="minorHAnsi" w:cstheme="minorBidi"/>
              <w:sz w:val="24"/>
              <w:szCs w:val="22"/>
            </w:rPr>
          </w:pPr>
          <w:hyperlink w:anchor="_Toc105591272" w:history="1">
            <w:r w:rsidR="00735755" w:rsidRPr="004A10CB">
              <w:rPr>
                <w:rStyle w:val="af1"/>
                <w:rFonts w:hAnsi="標楷體" w:hint="eastAsia"/>
                <w:color w:val="auto"/>
              </w:rPr>
              <w:t>五、政府推動外役監獄洵有成效，應予肯認，行政院允應督同衛生福利部、教育部、勞動部及法務部等各相關主管機關，</w:t>
            </w:r>
            <w:r w:rsidR="00735755" w:rsidRPr="004A10CB">
              <w:rPr>
                <w:rStyle w:val="af1"/>
                <w:rFonts w:hint="eastAsia"/>
                <w:color w:val="auto"/>
              </w:rPr>
              <w:t>審酌國內外役監獄執行現況，並參酌世界先進、特色國家作法，督同所屬機關共同就國外經驗進行比較研究，</w:t>
            </w:r>
            <w:r w:rsidR="00735755" w:rsidRPr="004A10CB">
              <w:rPr>
                <w:rStyle w:val="af1"/>
                <w:rFonts w:hAnsi="標楷體" w:hint="eastAsia"/>
                <w:color w:val="auto"/>
              </w:rPr>
              <w:t>在就醫、就學、就養、就業、重建家人關係、法律扶助等各面向，完善個別化處遇與整體規劃，透過強化家庭連結，緩解復歸</w:t>
            </w:r>
            <w:r w:rsidR="00735755" w:rsidRPr="004A10CB">
              <w:rPr>
                <w:rStyle w:val="af1"/>
                <w:rFonts w:hAnsi="標楷體" w:hint="eastAsia"/>
                <w:color w:val="auto"/>
              </w:rPr>
              <w:lastRenderedPageBreak/>
              <w:t>社會後的不適應，進而降低其再犯之可能性，為外役監受刑人出獄後的更生輔導，進行分階段之整體性安排與規劃緩衝機制</w:t>
            </w:r>
            <w:r w:rsidR="00735755" w:rsidRPr="004A10CB">
              <w:rPr>
                <w:rStyle w:val="af1"/>
                <w:rFonts w:hint="eastAsia"/>
                <w:color w:val="auto"/>
              </w:rPr>
              <w:t>，提升外役監管理、戒護及教化等事項之效能</w:t>
            </w:r>
            <w:r w:rsidR="00735755" w:rsidRPr="004A10CB">
              <w:rPr>
                <w:rStyle w:val="af1"/>
                <w:rFonts w:hAnsi="標楷體" w:hint="eastAsia"/>
                <w:color w:val="auto"/>
              </w:rPr>
              <w:t>；法務部亦應針對總統府司法改革國是會議決議，檢討監所提供受刑人復歸社會前之準備措施</w:t>
            </w:r>
            <w:r w:rsidR="00735755" w:rsidRPr="004A10CB">
              <w:rPr>
                <w:rStyle w:val="af1"/>
                <w:rFonts w:hint="eastAsia"/>
                <w:color w:val="auto"/>
              </w:rPr>
              <w:t>，進而促使中間性處遇緩衝機制更為周全有效</w:t>
            </w:r>
            <w:r w:rsidR="00735755" w:rsidRPr="004A10CB">
              <w:rPr>
                <w:rStyle w:val="af1"/>
                <w:rFonts w:hAnsi="標楷體" w:hint="eastAsia"/>
                <w:color w:val="auto"/>
              </w:rPr>
              <w:t>，以有效降低受刑人出獄後再犯率，俾達成順利復歸社會目的。</w:t>
            </w:r>
            <w:r w:rsidR="00735755" w:rsidRPr="004A10CB">
              <w:rPr>
                <w:webHidden/>
              </w:rPr>
              <w:tab/>
            </w:r>
            <w:r w:rsidR="00735755" w:rsidRPr="004A10CB">
              <w:rPr>
                <w:webHidden/>
              </w:rPr>
              <w:fldChar w:fldCharType="begin"/>
            </w:r>
            <w:r w:rsidR="00735755" w:rsidRPr="004A10CB">
              <w:rPr>
                <w:webHidden/>
              </w:rPr>
              <w:instrText xml:space="preserve"> PAGEREF _Toc105591272 \h </w:instrText>
            </w:r>
            <w:r w:rsidR="00735755" w:rsidRPr="004A10CB">
              <w:rPr>
                <w:webHidden/>
              </w:rPr>
            </w:r>
            <w:r w:rsidR="00735755" w:rsidRPr="004A10CB">
              <w:rPr>
                <w:webHidden/>
              </w:rPr>
              <w:fldChar w:fldCharType="separate"/>
            </w:r>
            <w:r>
              <w:rPr>
                <w:webHidden/>
              </w:rPr>
              <w:t>195</w:t>
            </w:r>
            <w:r w:rsidR="00735755" w:rsidRPr="004A10CB">
              <w:rPr>
                <w:webHidden/>
              </w:rPr>
              <w:fldChar w:fldCharType="end"/>
            </w:r>
          </w:hyperlink>
        </w:p>
        <w:p w14:paraId="63A2E51D" w14:textId="0B98D9BA" w:rsidR="00735755" w:rsidRPr="004A10CB" w:rsidRDefault="00773DC6">
          <w:pPr>
            <w:pStyle w:val="22"/>
            <w:rPr>
              <w:rFonts w:asciiTheme="minorHAnsi" w:eastAsiaTheme="minorEastAsia" w:hAnsiTheme="minorHAnsi" w:cstheme="minorBidi"/>
              <w:sz w:val="24"/>
              <w:szCs w:val="22"/>
            </w:rPr>
          </w:pPr>
          <w:hyperlink w:anchor="_Toc105591287" w:history="1">
            <w:r w:rsidR="00735755" w:rsidRPr="004A10CB">
              <w:rPr>
                <w:rStyle w:val="af1"/>
                <w:rFonts w:hAnsi="標楷體" w:hint="eastAsia"/>
                <w:color w:val="auto"/>
              </w:rPr>
              <w:t>六、法務部允應研議健全收容人作業及勞作金機制，以符合聯合國「受刑人處遇最低限度標準規則」</w:t>
            </w:r>
            <w:r w:rsidR="00735755" w:rsidRPr="004A10CB">
              <w:rPr>
                <w:rStyle w:val="af1"/>
                <w:rFonts w:hAnsi="標楷體"/>
                <w:color w:val="auto"/>
              </w:rPr>
              <w:t>-</w:t>
            </w:r>
            <w:r w:rsidR="00735755" w:rsidRPr="004A10CB">
              <w:rPr>
                <w:rStyle w:val="af1"/>
                <w:rFonts w:hAnsi="標楷體" w:hint="eastAsia"/>
                <w:color w:val="auto"/>
              </w:rPr>
              <w:t>「對受刑人的工作，應訂立公平報酬的制度」及「公民與政治權利國際公約」與監獄行刑法</w:t>
            </w:r>
            <w:r w:rsidR="00735755" w:rsidRPr="004A10CB">
              <w:rPr>
                <w:rStyle w:val="af1"/>
                <w:rFonts w:hAnsi="標楷體"/>
                <w:color w:val="auto"/>
              </w:rPr>
              <w:t>-</w:t>
            </w:r>
            <w:r w:rsidR="00735755" w:rsidRPr="004A10CB">
              <w:rPr>
                <w:rStyle w:val="af1"/>
                <w:rFonts w:hAnsi="標楷體" w:hint="eastAsia"/>
                <w:color w:val="auto"/>
              </w:rPr>
              <w:t>「監獄制度所定監犯之處遇，應以使其悛悔自新，重適社會生活為基本目的」等相關國際人權規範之意旨，以維收容人應有勞作權益。</w:t>
            </w:r>
            <w:r w:rsidR="00735755" w:rsidRPr="004A10CB">
              <w:rPr>
                <w:webHidden/>
              </w:rPr>
              <w:tab/>
            </w:r>
            <w:r w:rsidR="00735755" w:rsidRPr="004A10CB">
              <w:rPr>
                <w:webHidden/>
              </w:rPr>
              <w:fldChar w:fldCharType="begin"/>
            </w:r>
            <w:r w:rsidR="00735755" w:rsidRPr="004A10CB">
              <w:rPr>
                <w:webHidden/>
              </w:rPr>
              <w:instrText xml:space="preserve"> PAGEREF _Toc105591287 \h </w:instrText>
            </w:r>
            <w:r w:rsidR="00735755" w:rsidRPr="004A10CB">
              <w:rPr>
                <w:webHidden/>
              </w:rPr>
            </w:r>
            <w:r w:rsidR="00735755" w:rsidRPr="004A10CB">
              <w:rPr>
                <w:webHidden/>
              </w:rPr>
              <w:fldChar w:fldCharType="separate"/>
            </w:r>
            <w:r>
              <w:rPr>
                <w:webHidden/>
              </w:rPr>
              <w:t>228</w:t>
            </w:r>
            <w:r w:rsidR="00735755" w:rsidRPr="004A10CB">
              <w:rPr>
                <w:webHidden/>
              </w:rPr>
              <w:fldChar w:fldCharType="end"/>
            </w:r>
          </w:hyperlink>
        </w:p>
        <w:p w14:paraId="52C7C515" w14:textId="57E3F0E5" w:rsidR="00735755" w:rsidRPr="004A10CB" w:rsidRDefault="00773DC6">
          <w:pPr>
            <w:pStyle w:val="22"/>
            <w:rPr>
              <w:rFonts w:asciiTheme="minorHAnsi" w:eastAsiaTheme="minorEastAsia" w:hAnsiTheme="minorHAnsi" w:cstheme="minorBidi"/>
              <w:sz w:val="24"/>
              <w:szCs w:val="22"/>
            </w:rPr>
          </w:pPr>
          <w:hyperlink w:anchor="_Toc105591296" w:history="1">
            <w:r w:rsidR="00735755" w:rsidRPr="004A10CB">
              <w:rPr>
                <w:rStyle w:val="af1"/>
                <w:rFonts w:hAnsi="標楷體" w:hint="eastAsia"/>
                <w:color w:val="auto"/>
              </w:rPr>
              <w:t>七、法務部允應督導所屬深入檢討改進外役監受刑人遴選執行缺失、劣勢、威脅等事項，並持續蒐集各界意見，有效運用動態及靜態量表或相關科學工具，研提具體策進策略，俾健全「外役監受刑人之遴選、公告周知、資格審查、辦理方式、程序、遴調條件、審查基準及其他應遵行事項」等遴選實務運作機制，使外役監受刑人遴選標準作業程序更臻周全，力求明確透明，以昭公信。</w:t>
            </w:r>
            <w:r w:rsidR="00735755" w:rsidRPr="004A10CB">
              <w:rPr>
                <w:webHidden/>
              </w:rPr>
              <w:tab/>
            </w:r>
            <w:r w:rsidR="00735755" w:rsidRPr="004A10CB">
              <w:rPr>
                <w:webHidden/>
              </w:rPr>
              <w:fldChar w:fldCharType="begin"/>
            </w:r>
            <w:r w:rsidR="00735755" w:rsidRPr="004A10CB">
              <w:rPr>
                <w:webHidden/>
              </w:rPr>
              <w:instrText xml:space="preserve"> PAGEREF _Toc105591296 \h </w:instrText>
            </w:r>
            <w:r w:rsidR="00735755" w:rsidRPr="004A10CB">
              <w:rPr>
                <w:webHidden/>
              </w:rPr>
            </w:r>
            <w:r w:rsidR="00735755" w:rsidRPr="004A10CB">
              <w:rPr>
                <w:webHidden/>
              </w:rPr>
              <w:fldChar w:fldCharType="separate"/>
            </w:r>
            <w:r>
              <w:rPr>
                <w:webHidden/>
              </w:rPr>
              <w:t>241</w:t>
            </w:r>
            <w:r w:rsidR="00735755" w:rsidRPr="004A10CB">
              <w:rPr>
                <w:webHidden/>
              </w:rPr>
              <w:fldChar w:fldCharType="end"/>
            </w:r>
          </w:hyperlink>
        </w:p>
        <w:p w14:paraId="47A3BD82" w14:textId="55CB69CE" w:rsidR="00735755" w:rsidRPr="004A10CB" w:rsidRDefault="00773DC6">
          <w:pPr>
            <w:pStyle w:val="22"/>
            <w:rPr>
              <w:rFonts w:asciiTheme="minorHAnsi" w:eastAsiaTheme="minorEastAsia" w:hAnsiTheme="minorHAnsi" w:cstheme="minorBidi"/>
              <w:sz w:val="24"/>
              <w:szCs w:val="22"/>
            </w:rPr>
          </w:pPr>
          <w:hyperlink w:anchor="_Toc105591308" w:history="1">
            <w:r w:rsidR="00735755" w:rsidRPr="004A10CB">
              <w:rPr>
                <w:rStyle w:val="af1"/>
                <w:rFonts w:hAnsi="標楷體" w:hint="eastAsia"/>
                <w:color w:val="auto"/>
              </w:rPr>
              <w:t>八、查累進處遇評分、縮短刑期審核作業，乃影響外役監獄等矯正機關受刑人獄中處遇階段進級時程及能否縮刑之關鍵事項，亦可有效強化收容人監內表現以及作業意願，攸關受刑人權益至鉅；為求各監受刑人受有公平、一致、妥適之評量標準，法務部允審慎評估是否自行或責成矯正署統一訂定共通之評分標準，俾供所屬各矯正機關共同遵循；另查「縮</w:t>
            </w:r>
            <w:r w:rsidR="00735755" w:rsidRPr="004A10CB">
              <w:rPr>
                <w:rStyle w:val="af1"/>
                <w:rFonts w:hAnsi="標楷體" w:hint="eastAsia"/>
                <w:color w:val="auto"/>
              </w:rPr>
              <w:lastRenderedPageBreak/>
              <w:t>刑」現制業經外役監條例</w:t>
            </w:r>
            <w:r w:rsidR="00735755" w:rsidRPr="004A10CB">
              <w:rPr>
                <w:rStyle w:val="af1"/>
                <w:rFonts w:hAnsi="標楷體"/>
                <w:color w:val="auto"/>
              </w:rPr>
              <w:t>3</w:t>
            </w:r>
            <w:r w:rsidR="00735755" w:rsidRPr="004A10CB">
              <w:rPr>
                <w:rStyle w:val="af1"/>
                <w:rFonts w:hAnsi="標楷體" w:hint="eastAsia"/>
                <w:color w:val="auto"/>
              </w:rPr>
              <w:t>次修正後，與行刑累進處遇條例規定產生落差，執行迄今所衍生實務性問題，法務部應予正視，並作為後續整體刑事政策通盤檢討調整修正時之參考，以達縮短刑期善時制度之政策美意。</w:t>
            </w:r>
            <w:r w:rsidR="00735755" w:rsidRPr="004A10CB">
              <w:rPr>
                <w:webHidden/>
              </w:rPr>
              <w:tab/>
            </w:r>
            <w:r w:rsidR="00735755" w:rsidRPr="004A10CB">
              <w:rPr>
                <w:webHidden/>
              </w:rPr>
              <w:fldChar w:fldCharType="begin"/>
            </w:r>
            <w:r w:rsidR="00735755" w:rsidRPr="004A10CB">
              <w:rPr>
                <w:webHidden/>
              </w:rPr>
              <w:instrText xml:space="preserve"> PAGEREF _Toc105591308 \h </w:instrText>
            </w:r>
            <w:r w:rsidR="00735755" w:rsidRPr="004A10CB">
              <w:rPr>
                <w:webHidden/>
              </w:rPr>
            </w:r>
            <w:r w:rsidR="00735755" w:rsidRPr="004A10CB">
              <w:rPr>
                <w:webHidden/>
              </w:rPr>
              <w:fldChar w:fldCharType="separate"/>
            </w:r>
            <w:r>
              <w:rPr>
                <w:webHidden/>
              </w:rPr>
              <w:t>257</w:t>
            </w:r>
            <w:r w:rsidR="00735755" w:rsidRPr="004A10CB">
              <w:rPr>
                <w:webHidden/>
              </w:rPr>
              <w:fldChar w:fldCharType="end"/>
            </w:r>
          </w:hyperlink>
        </w:p>
        <w:p w14:paraId="60F04254" w14:textId="58312068" w:rsidR="00735755" w:rsidRPr="004A10CB" w:rsidRDefault="00773DC6">
          <w:pPr>
            <w:pStyle w:val="22"/>
            <w:rPr>
              <w:rFonts w:asciiTheme="minorHAnsi" w:eastAsiaTheme="minorEastAsia" w:hAnsiTheme="minorHAnsi" w:cstheme="minorBidi"/>
              <w:sz w:val="24"/>
              <w:szCs w:val="22"/>
            </w:rPr>
          </w:pPr>
          <w:hyperlink w:anchor="_Toc105591319" w:history="1">
            <w:r w:rsidR="00735755" w:rsidRPr="004A10CB">
              <w:rPr>
                <w:rStyle w:val="af1"/>
                <w:rFonts w:hAnsi="標楷體" w:hint="eastAsia"/>
                <w:color w:val="auto"/>
              </w:rPr>
              <w:t>九、由於假釋事涉人身自由之重大人權事項，法務部允應督導所屬完備假釋審查及救濟機制，並應責成所屬儘速研提完善「假釋評估指標」及累進處遇評分標準等改善方案，並落實督管執行，以保障受刑人訴願（訟）權益，進而提升收容人人權指標。</w:t>
            </w:r>
            <w:r w:rsidR="00735755" w:rsidRPr="004A10CB">
              <w:rPr>
                <w:webHidden/>
              </w:rPr>
              <w:tab/>
            </w:r>
            <w:r w:rsidR="00735755" w:rsidRPr="004A10CB">
              <w:rPr>
                <w:webHidden/>
              </w:rPr>
              <w:fldChar w:fldCharType="begin"/>
            </w:r>
            <w:r w:rsidR="00735755" w:rsidRPr="004A10CB">
              <w:rPr>
                <w:webHidden/>
              </w:rPr>
              <w:instrText xml:space="preserve"> PAGEREF _Toc105591319 \h </w:instrText>
            </w:r>
            <w:r w:rsidR="00735755" w:rsidRPr="004A10CB">
              <w:rPr>
                <w:webHidden/>
              </w:rPr>
            </w:r>
            <w:r w:rsidR="00735755" w:rsidRPr="004A10CB">
              <w:rPr>
                <w:webHidden/>
              </w:rPr>
              <w:fldChar w:fldCharType="separate"/>
            </w:r>
            <w:r>
              <w:rPr>
                <w:webHidden/>
              </w:rPr>
              <w:t>273</w:t>
            </w:r>
            <w:r w:rsidR="00735755" w:rsidRPr="004A10CB">
              <w:rPr>
                <w:webHidden/>
              </w:rPr>
              <w:fldChar w:fldCharType="end"/>
            </w:r>
          </w:hyperlink>
        </w:p>
        <w:p w14:paraId="20126EE7" w14:textId="109DD301" w:rsidR="00735755" w:rsidRPr="004A10CB" w:rsidRDefault="00773DC6">
          <w:pPr>
            <w:pStyle w:val="22"/>
            <w:rPr>
              <w:rFonts w:asciiTheme="minorHAnsi" w:eastAsiaTheme="minorEastAsia" w:hAnsiTheme="minorHAnsi" w:cstheme="minorBidi"/>
              <w:sz w:val="24"/>
              <w:szCs w:val="22"/>
            </w:rPr>
          </w:pPr>
          <w:hyperlink w:anchor="_Toc105591328" w:history="1">
            <w:r w:rsidR="00735755" w:rsidRPr="004A10CB">
              <w:rPr>
                <w:rStyle w:val="af1"/>
                <w:rFonts w:hAnsi="標楷體" w:hint="eastAsia"/>
                <w:color w:val="auto"/>
              </w:rPr>
              <w:t>十、徒刑之執行，以使受刑人悛悔自新、改悔向上，適於社會生活為目的；另受刑人之教化輔導攸關受刑人矯治處遇、改悔向上之成效甚鉅，應本仁愛之觀念與同情之心理，瞭解其個別情況與需要，予以適當之矯正與輔導，使其逐步適應社會生活，爰教化對於受刑人之重要性不言可喻。法務部允應在現有外役監教化成果良好基礎上，賡續強化精進，並參酌學者專家建議，於現有臨床心理師基礎下，擴充諮商心理師之聘用，除「評估」外亦應重視諮商後立即性之「治療」，並針對教化機制面相關問題加以策進，並推而廣之，妥適引進建立合作機制，並關注其福利與待遇，以提升整體教化輔導效能，俾符合監獄行刑法使受刑人達矯治處遇、改悔向上目的之規範意旨。</w:t>
            </w:r>
            <w:r w:rsidR="00735755" w:rsidRPr="004A10CB">
              <w:rPr>
                <w:webHidden/>
              </w:rPr>
              <w:tab/>
            </w:r>
            <w:r w:rsidR="00735755" w:rsidRPr="004A10CB">
              <w:rPr>
                <w:webHidden/>
              </w:rPr>
              <w:fldChar w:fldCharType="begin"/>
            </w:r>
            <w:r w:rsidR="00735755" w:rsidRPr="004A10CB">
              <w:rPr>
                <w:webHidden/>
              </w:rPr>
              <w:instrText xml:space="preserve"> PAGEREF _Toc105591328 \h </w:instrText>
            </w:r>
            <w:r w:rsidR="00735755" w:rsidRPr="004A10CB">
              <w:rPr>
                <w:webHidden/>
              </w:rPr>
            </w:r>
            <w:r w:rsidR="00735755" w:rsidRPr="004A10CB">
              <w:rPr>
                <w:webHidden/>
              </w:rPr>
              <w:fldChar w:fldCharType="separate"/>
            </w:r>
            <w:r>
              <w:rPr>
                <w:webHidden/>
              </w:rPr>
              <w:t>283</w:t>
            </w:r>
            <w:r w:rsidR="00735755" w:rsidRPr="004A10CB">
              <w:rPr>
                <w:webHidden/>
              </w:rPr>
              <w:fldChar w:fldCharType="end"/>
            </w:r>
          </w:hyperlink>
        </w:p>
        <w:p w14:paraId="2ABB6617" w14:textId="52B22D7C" w:rsidR="00735755" w:rsidRPr="004A10CB" w:rsidRDefault="00773DC6">
          <w:pPr>
            <w:pStyle w:val="12"/>
            <w:rPr>
              <w:rFonts w:asciiTheme="minorHAnsi" w:eastAsiaTheme="minorEastAsia" w:hAnsiTheme="minorHAnsi" w:cstheme="minorBidi"/>
              <w:sz w:val="24"/>
              <w:szCs w:val="22"/>
            </w:rPr>
          </w:pPr>
          <w:hyperlink w:anchor="_Toc105591339" w:history="1">
            <w:r w:rsidR="00735755" w:rsidRPr="004A10CB">
              <w:rPr>
                <w:rStyle w:val="af1"/>
                <w:rFonts w:hAnsi="標楷體" w:hint="eastAsia"/>
                <w:color w:val="auto"/>
              </w:rPr>
              <w:t>壹拾壹、參考文獻</w:t>
            </w:r>
            <w:r w:rsidR="00735755" w:rsidRPr="004A10CB">
              <w:rPr>
                <w:webHidden/>
              </w:rPr>
              <w:tab/>
            </w:r>
            <w:r w:rsidR="00735755" w:rsidRPr="004A10CB">
              <w:rPr>
                <w:webHidden/>
              </w:rPr>
              <w:fldChar w:fldCharType="begin"/>
            </w:r>
            <w:r w:rsidR="00735755" w:rsidRPr="004A10CB">
              <w:rPr>
                <w:webHidden/>
              </w:rPr>
              <w:instrText xml:space="preserve"> PAGEREF _Toc105591339 \h </w:instrText>
            </w:r>
            <w:r w:rsidR="00735755" w:rsidRPr="004A10CB">
              <w:rPr>
                <w:webHidden/>
              </w:rPr>
            </w:r>
            <w:r w:rsidR="00735755" w:rsidRPr="004A10CB">
              <w:rPr>
                <w:webHidden/>
              </w:rPr>
              <w:fldChar w:fldCharType="separate"/>
            </w:r>
            <w:r>
              <w:rPr>
                <w:webHidden/>
              </w:rPr>
              <w:t>301</w:t>
            </w:r>
            <w:r w:rsidR="00735755" w:rsidRPr="004A10CB">
              <w:rPr>
                <w:webHidden/>
              </w:rPr>
              <w:fldChar w:fldCharType="end"/>
            </w:r>
          </w:hyperlink>
        </w:p>
        <w:p w14:paraId="1748F01D" w14:textId="1887DF44" w:rsidR="00735755" w:rsidRPr="004A10CB" w:rsidRDefault="00773DC6">
          <w:pPr>
            <w:pStyle w:val="12"/>
            <w:rPr>
              <w:rFonts w:asciiTheme="minorHAnsi" w:eastAsiaTheme="minorEastAsia" w:hAnsiTheme="minorHAnsi" w:cstheme="minorBidi"/>
              <w:sz w:val="24"/>
              <w:szCs w:val="22"/>
            </w:rPr>
          </w:pPr>
          <w:hyperlink w:anchor="_Toc105591387" w:history="1">
            <w:r w:rsidR="00735755" w:rsidRPr="004A10CB">
              <w:rPr>
                <w:rStyle w:val="af1"/>
                <w:rFonts w:hAnsi="標楷體" w:hint="eastAsia"/>
                <w:color w:val="auto"/>
              </w:rPr>
              <w:t>壹拾貳、處理辦法</w:t>
            </w:r>
            <w:r w:rsidR="00735755" w:rsidRPr="004A10CB">
              <w:rPr>
                <w:webHidden/>
              </w:rPr>
              <w:tab/>
            </w:r>
            <w:r w:rsidR="00735755" w:rsidRPr="004A10CB">
              <w:rPr>
                <w:webHidden/>
              </w:rPr>
              <w:fldChar w:fldCharType="begin"/>
            </w:r>
            <w:r w:rsidR="00735755" w:rsidRPr="004A10CB">
              <w:rPr>
                <w:webHidden/>
              </w:rPr>
              <w:instrText xml:space="preserve"> PAGEREF _Toc105591387 \h </w:instrText>
            </w:r>
            <w:r w:rsidR="00735755" w:rsidRPr="004A10CB">
              <w:rPr>
                <w:webHidden/>
              </w:rPr>
            </w:r>
            <w:r w:rsidR="00735755" w:rsidRPr="004A10CB">
              <w:rPr>
                <w:webHidden/>
              </w:rPr>
              <w:fldChar w:fldCharType="separate"/>
            </w:r>
            <w:r>
              <w:rPr>
                <w:webHidden/>
              </w:rPr>
              <w:t>307</w:t>
            </w:r>
            <w:r w:rsidR="00735755" w:rsidRPr="004A10CB">
              <w:rPr>
                <w:webHidden/>
              </w:rPr>
              <w:fldChar w:fldCharType="end"/>
            </w:r>
          </w:hyperlink>
        </w:p>
        <w:p w14:paraId="1860B979" w14:textId="2F8CF8CA" w:rsidR="00735755" w:rsidRPr="004A10CB" w:rsidRDefault="00773DC6">
          <w:pPr>
            <w:pStyle w:val="12"/>
            <w:rPr>
              <w:rFonts w:asciiTheme="minorHAnsi" w:eastAsiaTheme="minorEastAsia" w:hAnsiTheme="minorHAnsi" w:cstheme="minorBidi"/>
              <w:sz w:val="24"/>
              <w:szCs w:val="22"/>
            </w:rPr>
          </w:pPr>
          <w:hyperlink w:anchor="_Toc105591390" w:history="1">
            <w:r w:rsidR="00735755" w:rsidRPr="004A10CB">
              <w:rPr>
                <w:rStyle w:val="af1"/>
                <w:rFonts w:hAnsi="標楷體" w:hint="eastAsia"/>
                <w:color w:val="auto"/>
              </w:rPr>
              <w:t>附表一、本案</w:t>
            </w:r>
            <w:r w:rsidR="00735755" w:rsidRPr="004A10CB">
              <w:rPr>
                <w:rStyle w:val="af1"/>
                <w:rFonts w:hAnsi="標楷體"/>
                <w:color w:val="auto"/>
              </w:rPr>
              <w:t>110</w:t>
            </w:r>
            <w:r w:rsidR="00735755" w:rsidRPr="004A10CB">
              <w:rPr>
                <w:rStyle w:val="af1"/>
                <w:rFonts w:hAnsi="標楷體" w:hint="eastAsia"/>
                <w:color w:val="auto"/>
              </w:rPr>
              <w:t>年</w:t>
            </w:r>
            <w:r w:rsidR="00735755" w:rsidRPr="004A10CB">
              <w:rPr>
                <w:rStyle w:val="af1"/>
                <w:rFonts w:hAnsi="標楷體"/>
                <w:color w:val="auto"/>
              </w:rPr>
              <w:t>12</w:t>
            </w:r>
            <w:r w:rsidR="00735755" w:rsidRPr="004A10CB">
              <w:rPr>
                <w:rStyle w:val="af1"/>
                <w:rFonts w:hAnsi="標楷體" w:hint="eastAsia"/>
                <w:color w:val="auto"/>
              </w:rPr>
              <w:t>月</w:t>
            </w:r>
            <w:r w:rsidR="00735755" w:rsidRPr="004A10CB">
              <w:rPr>
                <w:rStyle w:val="af1"/>
                <w:rFonts w:hAnsi="標楷體"/>
                <w:color w:val="auto"/>
              </w:rPr>
              <w:t>7</w:t>
            </w:r>
            <w:r w:rsidR="00735755" w:rsidRPr="004A10CB">
              <w:rPr>
                <w:rStyle w:val="af1"/>
                <w:rFonts w:hAnsi="標楷體" w:hint="eastAsia"/>
                <w:color w:val="auto"/>
              </w:rPr>
              <w:t>日諮詢會議發言重點摘要</w:t>
            </w:r>
            <w:r w:rsidR="00735755" w:rsidRPr="004A10CB">
              <w:rPr>
                <w:webHidden/>
              </w:rPr>
              <w:tab/>
            </w:r>
            <w:r w:rsidR="00735755" w:rsidRPr="004A10CB">
              <w:rPr>
                <w:webHidden/>
              </w:rPr>
              <w:fldChar w:fldCharType="begin"/>
            </w:r>
            <w:r w:rsidR="00735755" w:rsidRPr="004A10CB">
              <w:rPr>
                <w:webHidden/>
              </w:rPr>
              <w:instrText xml:space="preserve"> PAGEREF _Toc105591390 \h </w:instrText>
            </w:r>
            <w:r w:rsidR="00735755" w:rsidRPr="004A10CB">
              <w:rPr>
                <w:webHidden/>
              </w:rPr>
            </w:r>
            <w:r w:rsidR="00735755" w:rsidRPr="004A10CB">
              <w:rPr>
                <w:webHidden/>
              </w:rPr>
              <w:fldChar w:fldCharType="separate"/>
            </w:r>
            <w:r>
              <w:rPr>
                <w:webHidden/>
              </w:rPr>
              <w:t>309</w:t>
            </w:r>
            <w:r w:rsidR="00735755" w:rsidRPr="004A10CB">
              <w:rPr>
                <w:webHidden/>
              </w:rPr>
              <w:fldChar w:fldCharType="end"/>
            </w:r>
          </w:hyperlink>
        </w:p>
        <w:p w14:paraId="51B80B08" w14:textId="4E3122FE" w:rsidR="00735755" w:rsidRPr="004A10CB" w:rsidRDefault="00773DC6">
          <w:pPr>
            <w:pStyle w:val="12"/>
            <w:rPr>
              <w:rFonts w:asciiTheme="minorHAnsi" w:eastAsiaTheme="minorEastAsia" w:hAnsiTheme="minorHAnsi" w:cstheme="minorBidi"/>
              <w:sz w:val="24"/>
              <w:szCs w:val="22"/>
            </w:rPr>
          </w:pPr>
          <w:hyperlink w:anchor="_Toc105591391" w:history="1">
            <w:r w:rsidR="00735755" w:rsidRPr="004A10CB">
              <w:rPr>
                <w:rStyle w:val="af1"/>
                <w:rFonts w:hAnsi="標楷體" w:hint="eastAsia"/>
                <w:color w:val="auto"/>
              </w:rPr>
              <w:t>附表二、本案</w:t>
            </w:r>
            <w:r w:rsidR="00735755" w:rsidRPr="004A10CB">
              <w:rPr>
                <w:rStyle w:val="af1"/>
                <w:rFonts w:hAnsi="標楷體"/>
                <w:color w:val="auto"/>
              </w:rPr>
              <w:t>110</w:t>
            </w:r>
            <w:r w:rsidR="00735755" w:rsidRPr="004A10CB">
              <w:rPr>
                <w:rStyle w:val="af1"/>
                <w:rFonts w:hAnsi="標楷體" w:hint="eastAsia"/>
                <w:color w:val="auto"/>
              </w:rPr>
              <w:t>年</w:t>
            </w:r>
            <w:r w:rsidR="00735755" w:rsidRPr="004A10CB">
              <w:rPr>
                <w:rStyle w:val="af1"/>
                <w:rFonts w:hAnsi="標楷體"/>
                <w:color w:val="auto"/>
              </w:rPr>
              <w:t>12</w:t>
            </w:r>
            <w:r w:rsidR="00735755" w:rsidRPr="004A10CB">
              <w:rPr>
                <w:rStyle w:val="af1"/>
                <w:rFonts w:hAnsi="標楷體" w:hint="eastAsia"/>
                <w:color w:val="auto"/>
              </w:rPr>
              <w:t>月</w:t>
            </w:r>
            <w:r w:rsidR="00735755" w:rsidRPr="004A10CB">
              <w:rPr>
                <w:rStyle w:val="af1"/>
                <w:rFonts w:hAnsi="標楷體"/>
                <w:color w:val="auto"/>
              </w:rPr>
              <w:t>20</w:t>
            </w:r>
            <w:r w:rsidR="00735755" w:rsidRPr="004A10CB">
              <w:rPr>
                <w:rStyle w:val="af1"/>
                <w:rFonts w:hAnsi="標楷體" w:hint="eastAsia"/>
                <w:color w:val="auto"/>
              </w:rPr>
              <w:t>日諮詢會議發言重點摘要</w:t>
            </w:r>
            <w:r w:rsidR="00735755" w:rsidRPr="004A10CB">
              <w:rPr>
                <w:webHidden/>
              </w:rPr>
              <w:tab/>
            </w:r>
            <w:r w:rsidR="00735755" w:rsidRPr="004A10CB">
              <w:rPr>
                <w:webHidden/>
              </w:rPr>
              <w:fldChar w:fldCharType="begin"/>
            </w:r>
            <w:r w:rsidR="00735755" w:rsidRPr="004A10CB">
              <w:rPr>
                <w:webHidden/>
              </w:rPr>
              <w:instrText xml:space="preserve"> PAGEREF _Toc105591391 \h </w:instrText>
            </w:r>
            <w:r w:rsidR="00735755" w:rsidRPr="004A10CB">
              <w:rPr>
                <w:webHidden/>
              </w:rPr>
            </w:r>
            <w:r w:rsidR="00735755" w:rsidRPr="004A10CB">
              <w:rPr>
                <w:webHidden/>
              </w:rPr>
              <w:fldChar w:fldCharType="separate"/>
            </w:r>
            <w:r>
              <w:rPr>
                <w:webHidden/>
              </w:rPr>
              <w:t>321</w:t>
            </w:r>
            <w:r w:rsidR="00735755" w:rsidRPr="004A10CB">
              <w:rPr>
                <w:webHidden/>
              </w:rPr>
              <w:fldChar w:fldCharType="end"/>
            </w:r>
          </w:hyperlink>
        </w:p>
        <w:p w14:paraId="1C8C14F7" w14:textId="4E183A4C" w:rsidR="00735755" w:rsidRPr="004A10CB" w:rsidRDefault="00773DC6">
          <w:pPr>
            <w:pStyle w:val="12"/>
            <w:rPr>
              <w:rFonts w:asciiTheme="minorHAnsi" w:eastAsiaTheme="minorEastAsia" w:hAnsiTheme="minorHAnsi" w:cstheme="minorBidi"/>
              <w:sz w:val="24"/>
              <w:szCs w:val="22"/>
            </w:rPr>
          </w:pPr>
          <w:hyperlink w:anchor="_Toc105591392" w:history="1">
            <w:r w:rsidR="00735755" w:rsidRPr="004A10CB">
              <w:rPr>
                <w:rStyle w:val="af1"/>
                <w:rFonts w:hAnsi="標楷體" w:hint="eastAsia"/>
                <w:color w:val="auto"/>
              </w:rPr>
              <w:t>附表三、</w:t>
            </w:r>
            <w:r w:rsidR="00735755" w:rsidRPr="004A10CB">
              <w:rPr>
                <w:rStyle w:val="af1"/>
                <w:rFonts w:hAnsi="標楷體"/>
                <w:color w:val="auto"/>
              </w:rPr>
              <w:t>106</w:t>
            </w:r>
            <w:r w:rsidR="00735755" w:rsidRPr="004A10CB">
              <w:rPr>
                <w:rStyle w:val="af1"/>
                <w:rFonts w:hAnsi="標楷體" w:hint="eastAsia"/>
                <w:color w:val="auto"/>
              </w:rPr>
              <w:t>年至</w:t>
            </w:r>
            <w:r w:rsidR="00735755" w:rsidRPr="004A10CB">
              <w:rPr>
                <w:rStyle w:val="af1"/>
                <w:rFonts w:hAnsi="標楷體"/>
                <w:color w:val="auto"/>
              </w:rPr>
              <w:t>110</w:t>
            </w:r>
            <w:r w:rsidR="00735755" w:rsidRPr="004A10CB">
              <w:rPr>
                <w:rStyle w:val="af1"/>
                <w:rFonts w:hAnsi="標楷體" w:hint="eastAsia"/>
                <w:color w:val="auto"/>
              </w:rPr>
              <w:t>年各外役監相關視察情形一覽表</w:t>
            </w:r>
            <w:r w:rsidR="00735755" w:rsidRPr="004A10CB">
              <w:rPr>
                <w:webHidden/>
              </w:rPr>
              <w:tab/>
            </w:r>
            <w:r w:rsidR="00735755" w:rsidRPr="004A10CB">
              <w:rPr>
                <w:webHidden/>
              </w:rPr>
              <w:fldChar w:fldCharType="begin"/>
            </w:r>
            <w:r w:rsidR="00735755" w:rsidRPr="004A10CB">
              <w:rPr>
                <w:webHidden/>
              </w:rPr>
              <w:instrText xml:space="preserve"> PAGEREF _Toc105591392 \h </w:instrText>
            </w:r>
            <w:r w:rsidR="00735755" w:rsidRPr="004A10CB">
              <w:rPr>
                <w:webHidden/>
              </w:rPr>
            </w:r>
            <w:r w:rsidR="00735755" w:rsidRPr="004A10CB">
              <w:rPr>
                <w:webHidden/>
              </w:rPr>
              <w:fldChar w:fldCharType="separate"/>
            </w:r>
            <w:r>
              <w:rPr>
                <w:webHidden/>
              </w:rPr>
              <w:t>328</w:t>
            </w:r>
            <w:r w:rsidR="00735755" w:rsidRPr="004A10CB">
              <w:rPr>
                <w:webHidden/>
              </w:rPr>
              <w:fldChar w:fldCharType="end"/>
            </w:r>
          </w:hyperlink>
        </w:p>
        <w:p w14:paraId="450D0027" w14:textId="5999B32A" w:rsidR="00735755" w:rsidRPr="004A10CB" w:rsidRDefault="00773DC6">
          <w:pPr>
            <w:pStyle w:val="12"/>
            <w:rPr>
              <w:rFonts w:asciiTheme="minorHAnsi" w:eastAsiaTheme="minorEastAsia" w:hAnsiTheme="minorHAnsi" w:cstheme="minorBidi"/>
              <w:sz w:val="24"/>
              <w:szCs w:val="22"/>
            </w:rPr>
          </w:pPr>
          <w:hyperlink w:anchor="_Toc105591393" w:history="1">
            <w:r w:rsidR="00735755" w:rsidRPr="004A10CB">
              <w:rPr>
                <w:rStyle w:val="af1"/>
                <w:rFonts w:hAnsi="標楷體" w:hint="eastAsia"/>
                <w:color w:val="auto"/>
              </w:rPr>
              <w:t>附件一、</w:t>
            </w:r>
            <w:r w:rsidR="00735755" w:rsidRPr="004A10CB">
              <w:rPr>
                <w:rFonts w:asciiTheme="minorHAnsi" w:eastAsiaTheme="minorEastAsia" w:hAnsiTheme="minorHAnsi" w:cstheme="minorBidi"/>
                <w:sz w:val="24"/>
                <w:szCs w:val="22"/>
              </w:rPr>
              <w:tab/>
            </w:r>
            <w:r w:rsidR="00735755" w:rsidRPr="004A10CB">
              <w:rPr>
                <w:rStyle w:val="af1"/>
                <w:rFonts w:hAnsi="標楷體"/>
                <w:color w:val="auto"/>
              </w:rPr>
              <w:t>110</w:t>
            </w:r>
            <w:r w:rsidR="00735755" w:rsidRPr="004A10CB">
              <w:rPr>
                <w:rStyle w:val="af1"/>
                <w:rFonts w:hAnsi="標楷體" w:hint="eastAsia"/>
                <w:color w:val="auto"/>
              </w:rPr>
              <w:t>年</w:t>
            </w:r>
            <w:r w:rsidR="00735755" w:rsidRPr="004A10CB">
              <w:rPr>
                <w:rStyle w:val="af1"/>
                <w:rFonts w:hAnsi="標楷體"/>
                <w:color w:val="auto"/>
              </w:rPr>
              <w:t>12</w:t>
            </w:r>
            <w:r w:rsidR="00735755" w:rsidRPr="004A10CB">
              <w:rPr>
                <w:rStyle w:val="af1"/>
                <w:rFonts w:hAnsi="標楷體" w:hint="eastAsia"/>
                <w:color w:val="auto"/>
              </w:rPr>
              <w:t>月</w:t>
            </w:r>
            <w:r w:rsidR="00735755" w:rsidRPr="004A10CB">
              <w:rPr>
                <w:rStyle w:val="af1"/>
                <w:rFonts w:hAnsi="標楷體"/>
                <w:color w:val="auto"/>
              </w:rPr>
              <w:t>23</w:t>
            </w:r>
            <w:r w:rsidR="00735755" w:rsidRPr="004A10CB">
              <w:rPr>
                <w:rStyle w:val="af1"/>
                <w:rFonts w:hAnsi="標楷體" w:hint="eastAsia"/>
                <w:color w:val="auto"/>
              </w:rPr>
              <w:t>日日法務部矯正署明德外役監獄發</w:t>
            </w:r>
            <w:r w:rsidR="00735755" w:rsidRPr="004A10CB">
              <w:rPr>
                <w:rStyle w:val="af1"/>
                <w:rFonts w:hAnsi="標楷體" w:hint="eastAsia"/>
                <w:color w:val="auto"/>
              </w:rPr>
              <w:lastRenderedPageBreak/>
              <w:t>言紀錄摘要及履勘情形</w:t>
            </w:r>
            <w:r w:rsidR="00735755" w:rsidRPr="004A10CB">
              <w:rPr>
                <w:webHidden/>
              </w:rPr>
              <w:tab/>
            </w:r>
            <w:r w:rsidR="00735755" w:rsidRPr="004A10CB">
              <w:rPr>
                <w:webHidden/>
              </w:rPr>
              <w:fldChar w:fldCharType="begin"/>
            </w:r>
            <w:r w:rsidR="00735755" w:rsidRPr="004A10CB">
              <w:rPr>
                <w:webHidden/>
              </w:rPr>
              <w:instrText xml:space="preserve"> PAGEREF _Toc105591393 \h </w:instrText>
            </w:r>
            <w:r w:rsidR="00735755" w:rsidRPr="004A10CB">
              <w:rPr>
                <w:webHidden/>
              </w:rPr>
            </w:r>
            <w:r w:rsidR="00735755" w:rsidRPr="004A10CB">
              <w:rPr>
                <w:webHidden/>
              </w:rPr>
              <w:fldChar w:fldCharType="separate"/>
            </w:r>
            <w:r>
              <w:rPr>
                <w:webHidden/>
              </w:rPr>
              <w:t>334</w:t>
            </w:r>
            <w:r w:rsidR="00735755" w:rsidRPr="004A10CB">
              <w:rPr>
                <w:webHidden/>
              </w:rPr>
              <w:fldChar w:fldCharType="end"/>
            </w:r>
          </w:hyperlink>
        </w:p>
        <w:p w14:paraId="21F1FD9F" w14:textId="64698F65" w:rsidR="00735755" w:rsidRPr="004A10CB" w:rsidRDefault="00773DC6">
          <w:pPr>
            <w:pStyle w:val="12"/>
            <w:rPr>
              <w:rFonts w:asciiTheme="minorHAnsi" w:eastAsiaTheme="minorEastAsia" w:hAnsiTheme="minorHAnsi" w:cstheme="minorBidi"/>
              <w:sz w:val="24"/>
              <w:szCs w:val="22"/>
            </w:rPr>
          </w:pPr>
          <w:hyperlink w:anchor="_Toc105591407" w:history="1">
            <w:r w:rsidR="00735755" w:rsidRPr="004A10CB">
              <w:rPr>
                <w:rStyle w:val="af1"/>
                <w:rFonts w:hAnsi="標楷體" w:hint="eastAsia"/>
                <w:color w:val="auto"/>
              </w:rPr>
              <w:t>附件二、</w:t>
            </w:r>
            <w:r w:rsidR="00735755" w:rsidRPr="004A10CB">
              <w:rPr>
                <w:rFonts w:asciiTheme="minorHAnsi" w:eastAsiaTheme="minorEastAsia" w:hAnsiTheme="minorHAnsi" w:cstheme="minorBidi"/>
                <w:sz w:val="24"/>
                <w:szCs w:val="22"/>
              </w:rPr>
              <w:tab/>
            </w:r>
            <w:r w:rsidR="00735755" w:rsidRPr="004A10CB">
              <w:rPr>
                <w:rStyle w:val="af1"/>
                <w:rFonts w:hAnsi="標楷體"/>
                <w:color w:val="auto"/>
              </w:rPr>
              <w:t>110</w:t>
            </w:r>
            <w:r w:rsidR="00735755" w:rsidRPr="004A10CB">
              <w:rPr>
                <w:rStyle w:val="af1"/>
                <w:rFonts w:hAnsi="標楷體" w:hint="eastAsia"/>
                <w:color w:val="auto"/>
              </w:rPr>
              <w:t>年</w:t>
            </w:r>
            <w:r w:rsidR="00735755" w:rsidRPr="004A10CB">
              <w:rPr>
                <w:rStyle w:val="af1"/>
                <w:rFonts w:hAnsi="標楷體"/>
                <w:color w:val="auto"/>
              </w:rPr>
              <w:t>12</w:t>
            </w:r>
            <w:r w:rsidR="00735755" w:rsidRPr="004A10CB">
              <w:rPr>
                <w:rStyle w:val="af1"/>
                <w:rFonts w:hAnsi="標楷體" w:hint="eastAsia"/>
                <w:color w:val="auto"/>
              </w:rPr>
              <w:t>月</w:t>
            </w:r>
            <w:r w:rsidR="00735755" w:rsidRPr="004A10CB">
              <w:rPr>
                <w:rStyle w:val="af1"/>
                <w:rFonts w:hAnsi="標楷體"/>
                <w:color w:val="auto"/>
              </w:rPr>
              <w:t>24</w:t>
            </w:r>
            <w:r w:rsidR="00735755" w:rsidRPr="004A10CB">
              <w:rPr>
                <w:rStyle w:val="af1"/>
                <w:rFonts w:hAnsi="標楷體" w:hint="eastAsia"/>
                <w:color w:val="auto"/>
              </w:rPr>
              <w:t>日法務部矯正署屏東監獄附設外役分監發言紀錄摘要及履勘情形</w:t>
            </w:r>
            <w:r w:rsidR="00735755" w:rsidRPr="004A10CB">
              <w:rPr>
                <w:webHidden/>
              </w:rPr>
              <w:tab/>
            </w:r>
            <w:r w:rsidR="00735755" w:rsidRPr="004A10CB">
              <w:rPr>
                <w:webHidden/>
              </w:rPr>
              <w:fldChar w:fldCharType="begin"/>
            </w:r>
            <w:r w:rsidR="00735755" w:rsidRPr="004A10CB">
              <w:rPr>
                <w:webHidden/>
              </w:rPr>
              <w:instrText xml:space="preserve"> PAGEREF _Toc105591407 \h </w:instrText>
            </w:r>
            <w:r w:rsidR="00735755" w:rsidRPr="004A10CB">
              <w:rPr>
                <w:webHidden/>
              </w:rPr>
            </w:r>
            <w:r w:rsidR="00735755" w:rsidRPr="004A10CB">
              <w:rPr>
                <w:webHidden/>
              </w:rPr>
              <w:fldChar w:fldCharType="separate"/>
            </w:r>
            <w:r>
              <w:rPr>
                <w:webHidden/>
              </w:rPr>
              <w:t>347</w:t>
            </w:r>
            <w:r w:rsidR="00735755" w:rsidRPr="004A10CB">
              <w:rPr>
                <w:webHidden/>
              </w:rPr>
              <w:fldChar w:fldCharType="end"/>
            </w:r>
          </w:hyperlink>
        </w:p>
        <w:p w14:paraId="05E46D52" w14:textId="2935D8EB" w:rsidR="00674E0D" w:rsidRPr="004A10CB" w:rsidRDefault="00674E0D" w:rsidP="00192C3E">
          <w:pPr>
            <w:pStyle w:val="12"/>
            <w:rPr>
              <w:rFonts w:hAnsi="標楷體"/>
            </w:rPr>
          </w:pPr>
          <w:r w:rsidRPr="004A10CB">
            <w:rPr>
              <w:rFonts w:hAnsi="標楷體"/>
              <w:bCs/>
              <w:lang w:val="zh-TW"/>
            </w:rPr>
            <w:fldChar w:fldCharType="end"/>
          </w:r>
        </w:p>
      </w:sdtContent>
    </w:sdt>
    <w:p w14:paraId="416036CE" w14:textId="77777777" w:rsidR="006B5860" w:rsidRPr="004A10CB" w:rsidRDefault="006B5860" w:rsidP="00674E0D">
      <w:pPr>
        <w:pStyle w:val="af6"/>
        <w:spacing w:afterLines="100" w:after="457" w:line="480" w:lineRule="exact"/>
        <w:rPr>
          <w:rFonts w:hAnsi="標楷體"/>
          <w:spacing w:val="20"/>
          <w:sz w:val="36"/>
        </w:rPr>
        <w:sectPr w:rsidR="006B5860" w:rsidRPr="004A10CB" w:rsidSect="006429EA">
          <w:footerReference w:type="default" r:id="rId10"/>
          <w:pgSz w:w="11907" w:h="16840" w:code="9"/>
          <w:pgMar w:top="1701" w:right="1418" w:bottom="1418" w:left="1418" w:header="851" w:footer="851" w:gutter="227"/>
          <w:pgNumType w:fmt="lowerRoman" w:start="1"/>
          <w:cols w:space="425"/>
          <w:docGrid w:type="linesAndChars" w:linePitch="457" w:charSpace="4127"/>
        </w:sectPr>
      </w:pPr>
    </w:p>
    <w:p w14:paraId="2323582D" w14:textId="77777777" w:rsidR="00674E0D" w:rsidRPr="004A10CB" w:rsidRDefault="00674E0D" w:rsidP="00674E0D">
      <w:pPr>
        <w:pStyle w:val="af6"/>
        <w:spacing w:afterLines="100" w:after="457" w:line="480" w:lineRule="exact"/>
        <w:rPr>
          <w:rFonts w:hAnsi="標楷體"/>
        </w:rPr>
      </w:pPr>
      <w:r w:rsidRPr="004A10CB">
        <w:rPr>
          <w:rFonts w:hAnsi="標楷體"/>
          <w:spacing w:val="20"/>
          <w:sz w:val="36"/>
        </w:rPr>
        <w:lastRenderedPageBreak/>
        <w:t>監察院司法及獄政委員會</w:t>
      </w:r>
      <w:r w:rsidRPr="004A10CB">
        <w:rPr>
          <w:rFonts w:hAnsi="標楷體"/>
          <w:spacing w:val="20"/>
          <w:sz w:val="36"/>
        </w:rPr>
        <w:br/>
        <w:t>110年8月至111年7月通案性案件調查研究</w:t>
      </w:r>
      <w:r w:rsidR="00EA5F81" w:rsidRPr="004A10CB">
        <w:rPr>
          <w:rFonts w:hAnsi="標楷體"/>
          <w:spacing w:val="20"/>
          <w:sz w:val="36"/>
        </w:rPr>
        <w:t>報告</w:t>
      </w:r>
    </w:p>
    <w:p w14:paraId="1DFA79EF" w14:textId="77777777" w:rsidR="00674E0D" w:rsidRPr="004A10CB" w:rsidRDefault="00674E0D" w:rsidP="00674E0D">
      <w:pPr>
        <w:pStyle w:val="1"/>
        <w:spacing w:line="480" w:lineRule="exact"/>
        <w:ind w:left="3064" w:hangingChars="900" w:hanging="3064"/>
        <w:rPr>
          <w:rFonts w:hAnsi="標楷體"/>
        </w:rPr>
      </w:pPr>
      <w:bookmarkStart w:id="1" w:name="_Toc12363392"/>
      <w:bookmarkStart w:id="2" w:name="_Toc105590874"/>
      <w:bookmarkStart w:id="3" w:name="_Toc524892369"/>
      <w:bookmarkStart w:id="4" w:name="_Toc524895639"/>
      <w:bookmarkStart w:id="5" w:name="_Toc524896185"/>
      <w:bookmarkStart w:id="6" w:name="_Toc524896215"/>
      <w:bookmarkStart w:id="7" w:name="_Toc524902721"/>
      <w:bookmarkStart w:id="8" w:name="_Toc525066140"/>
      <w:bookmarkStart w:id="9" w:name="_Toc525070830"/>
      <w:bookmarkStart w:id="10" w:name="_Toc525938370"/>
      <w:bookmarkStart w:id="11" w:name="_Toc525939218"/>
      <w:bookmarkStart w:id="12" w:name="_Toc525939723"/>
      <w:bookmarkStart w:id="13" w:name="_Toc529218257"/>
      <w:bookmarkStart w:id="14" w:name="_Toc529222680"/>
      <w:bookmarkStart w:id="15" w:name="_Toc529223102"/>
      <w:bookmarkStart w:id="16" w:name="_Toc529223853"/>
      <w:bookmarkStart w:id="17" w:name="_Toc529228249"/>
      <w:bookmarkStart w:id="18" w:name="_Toc2400385"/>
      <w:bookmarkStart w:id="19" w:name="_Toc4316180"/>
      <w:bookmarkStart w:id="20" w:name="_Toc4473321"/>
      <w:bookmarkStart w:id="21" w:name="_Toc69556888"/>
      <w:bookmarkStart w:id="22" w:name="_Toc69556937"/>
      <w:bookmarkStart w:id="23" w:name="_Toc69609811"/>
      <w:bookmarkStart w:id="24" w:name="_Toc70241807"/>
      <w:bookmarkStart w:id="25" w:name="_Toc70242196"/>
      <w:bookmarkStart w:id="26" w:name="_Toc421794866"/>
      <w:bookmarkStart w:id="27" w:name="_Toc422834151"/>
      <w:bookmarkStart w:id="28" w:name="_Toc524895636"/>
      <w:bookmarkStart w:id="29" w:name="_Toc524896182"/>
      <w:bookmarkStart w:id="30" w:name="_Toc524896212"/>
      <w:bookmarkStart w:id="31" w:name="_Toc524902718"/>
      <w:bookmarkStart w:id="32" w:name="_Toc525066137"/>
      <w:bookmarkStart w:id="33" w:name="_Toc525070827"/>
      <w:bookmarkStart w:id="34" w:name="_Toc525938367"/>
      <w:bookmarkStart w:id="35" w:name="_Toc525939215"/>
      <w:bookmarkStart w:id="36" w:name="_Toc525939720"/>
      <w:bookmarkStart w:id="37" w:name="_Toc529218254"/>
      <w:bookmarkStart w:id="38" w:name="_Toc529222677"/>
      <w:bookmarkStart w:id="39" w:name="_Toc529223099"/>
      <w:bookmarkStart w:id="40" w:name="_Toc529223850"/>
      <w:bookmarkStart w:id="41" w:name="_Toc529228246"/>
      <w:bookmarkStart w:id="42" w:name="_Toc2400382"/>
      <w:bookmarkStart w:id="43" w:name="_Toc4316177"/>
      <w:bookmarkStart w:id="44" w:name="_Toc4473318"/>
      <w:bookmarkStart w:id="45" w:name="_Toc69556885"/>
      <w:bookmarkStart w:id="46" w:name="_Toc69556934"/>
      <w:bookmarkStart w:id="47" w:name="_Toc69609808"/>
      <w:bookmarkStart w:id="48" w:name="_Toc70241804"/>
      <w:bookmarkStart w:id="49" w:name="_Toc70242193"/>
      <w:bookmarkStart w:id="50" w:name="_Toc421794863"/>
      <w:bookmarkStart w:id="51" w:name="_Toc422834148"/>
      <w:r w:rsidRPr="004A10CB">
        <w:rPr>
          <w:rFonts w:hAnsi="標楷體"/>
          <w:b/>
        </w:rPr>
        <w:t>調查研究主題：</w:t>
      </w:r>
      <w:bookmarkEnd w:id="1"/>
      <w:r w:rsidRPr="004A10CB">
        <w:rPr>
          <w:rFonts w:hAnsi="標楷體"/>
        </w:rPr>
        <w:t>「外役監執行績效之探討」通案性案件調查研究。</w:t>
      </w:r>
      <w:bookmarkEnd w:id="2"/>
      <w:r w:rsidRPr="004A10CB">
        <w:rPr>
          <w:rFonts w:hAnsi="標楷體"/>
        </w:rPr>
        <w:br/>
      </w:r>
    </w:p>
    <w:p w14:paraId="2D249985" w14:textId="77777777" w:rsidR="00674E0D" w:rsidRPr="004A10CB" w:rsidRDefault="00674E0D" w:rsidP="00674E0D">
      <w:pPr>
        <w:pStyle w:val="1"/>
        <w:spacing w:line="480" w:lineRule="exact"/>
        <w:ind w:left="3064" w:hangingChars="900" w:hanging="3064"/>
        <w:rPr>
          <w:rFonts w:hAnsi="標楷體"/>
        </w:rPr>
      </w:pPr>
      <w:bookmarkStart w:id="52" w:name="_Toc10559087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4A10CB">
        <w:rPr>
          <w:rFonts w:hAnsi="標楷體"/>
          <w:b/>
        </w:rPr>
        <w:t>調查研究</w:t>
      </w:r>
      <w:bookmarkEnd w:id="28"/>
      <w:bookmarkEnd w:id="29"/>
      <w:bookmarkEnd w:id="30"/>
      <w:bookmarkEnd w:id="31"/>
      <w:bookmarkEnd w:id="32"/>
      <w:bookmarkEnd w:id="33"/>
      <w:bookmarkEnd w:id="34"/>
      <w:bookmarkEnd w:id="35"/>
      <w:bookmarkEnd w:id="36"/>
      <w:r w:rsidRPr="004A10CB">
        <w:rPr>
          <w:rFonts w:hAnsi="標楷體"/>
          <w:b/>
        </w:rPr>
        <w:t>依據：</w:t>
      </w:r>
      <w:bookmarkEnd w:id="37"/>
      <w:bookmarkEnd w:id="38"/>
      <w:bookmarkEnd w:id="39"/>
      <w:bookmarkEnd w:id="40"/>
      <w:bookmarkEnd w:id="41"/>
      <w:bookmarkEnd w:id="42"/>
      <w:bookmarkEnd w:id="43"/>
      <w:bookmarkEnd w:id="44"/>
      <w:bookmarkEnd w:id="45"/>
      <w:bookmarkEnd w:id="46"/>
      <w:bookmarkEnd w:id="47"/>
      <w:bookmarkEnd w:id="48"/>
      <w:bookmarkEnd w:id="49"/>
      <w:r w:rsidRPr="004A10CB">
        <w:rPr>
          <w:rFonts w:hAnsi="標楷體"/>
        </w:rPr>
        <w:t>本院司法及獄政委員會第6屆14次會議決議，由林委員兼召集人國明、郭委員文東、張委員菊芳、蔡委員崇義、王委員美玉、蘇委員麗瓊、王委員幼玲擔任調查研究委員，並依110</w:t>
      </w:r>
      <w:r w:rsidRPr="004A10CB">
        <w:rPr>
          <w:rStyle w:val="aff4"/>
          <w:rFonts w:hAnsi="標楷體"/>
        </w:rPr>
        <w:footnoteReference w:id="1"/>
      </w:r>
      <w:r w:rsidRPr="004A10CB">
        <w:rPr>
          <w:rFonts w:hAnsi="標楷體"/>
        </w:rPr>
        <w:t>年9月24日院台調壹字第1100800181號函，並派調查官許國琳、調查員呂紹弘協助調查研究。</w:t>
      </w:r>
      <w:bookmarkEnd w:id="52"/>
    </w:p>
    <w:p w14:paraId="70225908" w14:textId="77777777" w:rsidR="00674E0D" w:rsidRPr="004A10CB" w:rsidRDefault="00674E0D" w:rsidP="00674E0D">
      <w:pPr>
        <w:pStyle w:val="1"/>
        <w:numPr>
          <w:ilvl w:val="0"/>
          <w:numId w:val="0"/>
        </w:numPr>
        <w:spacing w:line="480" w:lineRule="exact"/>
        <w:ind w:left="3061"/>
        <w:rPr>
          <w:rFonts w:hAnsi="標楷體"/>
        </w:rPr>
      </w:pPr>
    </w:p>
    <w:p w14:paraId="70BE8050" w14:textId="77777777" w:rsidR="00674E0D" w:rsidRPr="004A10CB" w:rsidRDefault="00674E0D" w:rsidP="00674E0D">
      <w:pPr>
        <w:pStyle w:val="1"/>
        <w:spacing w:line="480" w:lineRule="exact"/>
        <w:rPr>
          <w:rFonts w:hAnsi="標楷體"/>
          <w:b/>
        </w:rPr>
      </w:pPr>
      <w:bookmarkStart w:id="53" w:name="_Toc36996063"/>
      <w:bookmarkStart w:id="54" w:name="_Toc37069653"/>
      <w:bookmarkStart w:id="55" w:name="_Toc37069845"/>
      <w:bookmarkStart w:id="56" w:name="_Toc42530926"/>
      <w:bookmarkStart w:id="57" w:name="_Toc42531267"/>
      <w:bookmarkStart w:id="58" w:name="_Toc44679950"/>
      <w:bookmarkStart w:id="59" w:name="_Toc45095835"/>
      <w:bookmarkStart w:id="60" w:name="_Toc45646202"/>
      <w:bookmarkStart w:id="61" w:name="_Toc105590876"/>
      <w:bookmarkStart w:id="62" w:name="_Toc12363394"/>
      <w:bookmarkStart w:id="63" w:name="_Toc524892370"/>
      <w:bookmarkStart w:id="64" w:name="_Toc524895640"/>
      <w:bookmarkStart w:id="65" w:name="_Toc524896186"/>
      <w:bookmarkStart w:id="66" w:name="_Toc524896216"/>
      <w:bookmarkStart w:id="67" w:name="_Toc524902722"/>
      <w:bookmarkStart w:id="68" w:name="_Toc525066141"/>
      <w:bookmarkStart w:id="69" w:name="_Toc525070831"/>
      <w:bookmarkStart w:id="70" w:name="_Toc525938371"/>
      <w:bookmarkStart w:id="71" w:name="_Toc525939219"/>
      <w:bookmarkStart w:id="72" w:name="_Toc525939724"/>
      <w:bookmarkStart w:id="73" w:name="_Toc529218258"/>
      <w:bookmarkStart w:id="74" w:name="_Toc529222681"/>
      <w:bookmarkStart w:id="75" w:name="_Toc529223103"/>
      <w:bookmarkStart w:id="76" w:name="_Toc529223854"/>
      <w:bookmarkStart w:id="77" w:name="_Toc529228250"/>
      <w:bookmarkStart w:id="78" w:name="_Toc2400386"/>
      <w:bookmarkStart w:id="79" w:name="_Toc4316181"/>
      <w:bookmarkStart w:id="80" w:name="_Toc4473322"/>
      <w:bookmarkStart w:id="81" w:name="_Toc69556889"/>
      <w:bookmarkStart w:id="82" w:name="_Toc69556938"/>
      <w:bookmarkStart w:id="83" w:name="_Toc69609812"/>
      <w:bookmarkStart w:id="84" w:name="_Toc70241808"/>
      <w:bookmarkStart w:id="85" w:name="_Toc70242197"/>
      <w:bookmarkStart w:id="86" w:name="_Toc421794867"/>
      <w:bookmarkStart w:id="87" w:name="_Toc422834152"/>
      <w:bookmarkEnd w:id="50"/>
      <w:bookmarkEnd w:id="51"/>
      <w:r w:rsidRPr="004A10CB">
        <w:rPr>
          <w:rFonts w:hAnsi="標楷體"/>
          <w:b/>
        </w:rPr>
        <w:t>調查研究對象：</w:t>
      </w:r>
      <w:bookmarkStart w:id="88" w:name="_Toc36996064"/>
      <w:bookmarkEnd w:id="53"/>
      <w:r w:rsidRPr="004A10CB">
        <w:rPr>
          <w:rFonts w:hAnsi="標楷體"/>
        </w:rPr>
        <w:t>法務部、法務部矯正署</w:t>
      </w:r>
      <w:r w:rsidR="002E522C" w:rsidRPr="004A10CB">
        <w:rPr>
          <w:rFonts w:hAnsi="標楷體"/>
        </w:rPr>
        <w:t>、勞動部</w:t>
      </w:r>
      <w:r w:rsidRPr="004A10CB">
        <w:rPr>
          <w:rFonts w:hAnsi="標楷體"/>
        </w:rPr>
        <w:t>。</w:t>
      </w:r>
      <w:bookmarkEnd w:id="54"/>
      <w:bookmarkEnd w:id="55"/>
      <w:bookmarkEnd w:id="56"/>
      <w:bookmarkEnd w:id="57"/>
      <w:bookmarkEnd w:id="58"/>
      <w:bookmarkEnd w:id="59"/>
      <w:bookmarkEnd w:id="60"/>
      <w:bookmarkEnd w:id="61"/>
      <w:bookmarkEnd w:id="88"/>
    </w:p>
    <w:p w14:paraId="574D795E" w14:textId="77777777" w:rsidR="00674E0D" w:rsidRPr="004A10CB" w:rsidRDefault="00674E0D" w:rsidP="00674E0D">
      <w:pPr>
        <w:pStyle w:val="afc"/>
        <w:ind w:left="680"/>
        <w:rPr>
          <w:rFonts w:hAnsi="標楷體"/>
          <w:b/>
        </w:rPr>
      </w:pPr>
    </w:p>
    <w:p w14:paraId="5235F22D" w14:textId="77777777" w:rsidR="00674E0D" w:rsidRPr="004A10CB" w:rsidRDefault="00674E0D" w:rsidP="00674E0D">
      <w:pPr>
        <w:pStyle w:val="1"/>
        <w:spacing w:line="480" w:lineRule="exact"/>
        <w:rPr>
          <w:rFonts w:hAnsi="標楷體"/>
          <w:b/>
        </w:rPr>
      </w:pPr>
      <w:bookmarkStart w:id="89" w:name="_Toc105590877"/>
      <w:r w:rsidRPr="004A10CB">
        <w:rPr>
          <w:rFonts w:hAnsi="標楷體"/>
          <w:b/>
        </w:rPr>
        <w:t>調查研究緣起與背景：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9"/>
      <w:r w:rsidR="00FA529F" w:rsidRPr="004A10CB">
        <w:rPr>
          <w:rFonts w:hAnsi="標楷體"/>
          <w:b/>
        </w:rPr>
        <w:br/>
      </w:r>
    </w:p>
    <w:p w14:paraId="7A9878D1" w14:textId="06A19833" w:rsidR="00674E0D" w:rsidRPr="004A10CB" w:rsidRDefault="00674E0D" w:rsidP="00674E0D">
      <w:pPr>
        <w:pStyle w:val="2"/>
        <w:rPr>
          <w:rFonts w:hAnsi="標楷體"/>
        </w:rPr>
      </w:pPr>
      <w:bookmarkStart w:id="90" w:name="_Toc83652209"/>
      <w:bookmarkStart w:id="91" w:name="_Toc83718420"/>
      <w:bookmarkStart w:id="92" w:name="_Toc93334488"/>
      <w:bookmarkStart w:id="93" w:name="_Toc103961449"/>
      <w:bookmarkStart w:id="94" w:name="_Toc104460335"/>
      <w:bookmarkStart w:id="95" w:name="_Toc104911293"/>
      <w:bookmarkStart w:id="96" w:name="_Toc104911957"/>
      <w:bookmarkStart w:id="97" w:name="_Toc104986065"/>
      <w:bookmarkStart w:id="98" w:name="_Toc104986825"/>
      <w:bookmarkStart w:id="99" w:name="_Toc105403813"/>
      <w:bookmarkStart w:id="100" w:name="_Toc105590878"/>
      <w:r w:rsidRPr="004A10CB">
        <w:rPr>
          <w:rFonts w:hAnsi="標楷體"/>
        </w:rPr>
        <w:t>外役</w:t>
      </w:r>
      <w:r w:rsidR="00995A53" w:rsidRPr="004A10CB">
        <w:rPr>
          <w:rFonts w:hAnsi="標楷體"/>
        </w:rPr>
        <w:t>監</w:t>
      </w:r>
      <w:r w:rsidRPr="004A10CB">
        <w:rPr>
          <w:rFonts w:hAnsi="標楷體"/>
        </w:rPr>
        <w:t>制度之歷史濫觴-「太宗縱囚」：</w:t>
      </w:r>
      <w:bookmarkEnd w:id="90"/>
      <w:bookmarkEnd w:id="91"/>
      <w:bookmarkEnd w:id="92"/>
      <w:bookmarkEnd w:id="93"/>
      <w:bookmarkEnd w:id="94"/>
      <w:bookmarkEnd w:id="95"/>
      <w:bookmarkEnd w:id="96"/>
      <w:bookmarkEnd w:id="97"/>
      <w:bookmarkEnd w:id="98"/>
      <w:bookmarkEnd w:id="99"/>
      <w:bookmarkEnd w:id="100"/>
    </w:p>
    <w:p w14:paraId="465FED46" w14:textId="77777777" w:rsidR="00674E0D" w:rsidRPr="004A10CB" w:rsidRDefault="00674E0D" w:rsidP="00674E0D">
      <w:pPr>
        <w:pStyle w:val="2"/>
        <w:numPr>
          <w:ilvl w:val="0"/>
          <w:numId w:val="0"/>
        </w:numPr>
        <w:spacing w:line="480" w:lineRule="exact"/>
        <w:jc w:val="center"/>
        <w:rPr>
          <w:rFonts w:hAnsi="標楷體"/>
        </w:rPr>
      </w:pPr>
      <w:bookmarkStart w:id="101" w:name="_Toc83652210"/>
      <w:bookmarkStart w:id="102" w:name="_Toc83718421"/>
      <w:bookmarkStart w:id="103" w:name="_Toc93334489"/>
      <w:bookmarkStart w:id="104" w:name="_Toc103961450"/>
      <w:bookmarkStart w:id="105" w:name="_Toc104460336"/>
      <w:bookmarkStart w:id="106" w:name="_Toc104911294"/>
      <w:bookmarkStart w:id="107" w:name="_Toc104911958"/>
      <w:bookmarkStart w:id="108" w:name="_Toc104986066"/>
      <w:bookmarkStart w:id="109" w:name="_Toc104986826"/>
      <w:bookmarkStart w:id="110" w:name="_Toc105403814"/>
      <w:bookmarkStart w:id="111" w:name="_Toc105590879"/>
      <w:bookmarkStart w:id="112" w:name="_Toc83473332"/>
      <w:r w:rsidRPr="004A10CB">
        <w:rPr>
          <w:rFonts w:hAnsi="標楷體"/>
        </w:rPr>
        <w:t>「怨女三千放出宮，四百囚徒來歸獄</w:t>
      </w:r>
      <w:r w:rsidRPr="004A10CB">
        <w:rPr>
          <w:rStyle w:val="aff4"/>
          <w:rFonts w:hAnsi="標楷體"/>
        </w:rPr>
        <w:footnoteReference w:id="2"/>
      </w:r>
      <w:r w:rsidRPr="004A10CB">
        <w:rPr>
          <w:rFonts w:hAnsi="標楷體"/>
        </w:rPr>
        <w:t>」</w:t>
      </w:r>
      <w:bookmarkEnd w:id="101"/>
      <w:bookmarkEnd w:id="102"/>
      <w:bookmarkEnd w:id="103"/>
      <w:bookmarkEnd w:id="104"/>
      <w:bookmarkEnd w:id="105"/>
      <w:bookmarkEnd w:id="106"/>
      <w:bookmarkEnd w:id="107"/>
      <w:bookmarkEnd w:id="108"/>
      <w:bookmarkEnd w:id="109"/>
      <w:bookmarkEnd w:id="110"/>
      <w:bookmarkEnd w:id="111"/>
    </w:p>
    <w:p w14:paraId="691E804D" w14:textId="77777777" w:rsidR="00674E0D" w:rsidRPr="004A10CB" w:rsidRDefault="00674E0D" w:rsidP="00674E0D">
      <w:pPr>
        <w:pStyle w:val="2"/>
        <w:numPr>
          <w:ilvl w:val="0"/>
          <w:numId w:val="0"/>
        </w:numPr>
        <w:spacing w:line="480" w:lineRule="exact"/>
        <w:jc w:val="center"/>
        <w:rPr>
          <w:rFonts w:hAnsi="標楷體"/>
        </w:rPr>
      </w:pPr>
      <w:bookmarkStart w:id="113" w:name="_Toc83652211"/>
      <w:bookmarkStart w:id="114" w:name="_Toc83718422"/>
      <w:bookmarkStart w:id="115" w:name="_Toc93334490"/>
      <w:bookmarkStart w:id="116" w:name="_Toc103961451"/>
      <w:bookmarkStart w:id="117" w:name="_Toc104460337"/>
      <w:bookmarkStart w:id="118" w:name="_Toc104911295"/>
      <w:bookmarkStart w:id="119" w:name="_Toc104911959"/>
      <w:bookmarkStart w:id="120" w:name="_Toc104986067"/>
      <w:bookmarkStart w:id="121" w:name="_Toc104986827"/>
      <w:bookmarkStart w:id="122" w:name="_Toc105403815"/>
      <w:bookmarkStart w:id="123" w:name="_Toc105590880"/>
      <w:r w:rsidRPr="004A10CB">
        <w:rPr>
          <w:rFonts w:hAnsi="標楷體"/>
        </w:rPr>
        <w:t>─白居易</w:t>
      </w:r>
      <w:r w:rsidR="003A5134" w:rsidRPr="004A10CB">
        <w:rPr>
          <w:rFonts w:hAnsi="標楷體" w:hint="eastAsia"/>
        </w:rPr>
        <w:t>‧</w:t>
      </w:r>
      <w:r w:rsidRPr="004A10CB">
        <w:rPr>
          <w:rFonts w:hAnsi="標楷體"/>
        </w:rPr>
        <w:t>唐詩</w:t>
      </w:r>
      <w:r w:rsidR="003A5134" w:rsidRPr="004A10CB">
        <w:rPr>
          <w:rFonts w:hAnsi="標楷體" w:hint="eastAsia"/>
        </w:rPr>
        <w:t>‧</w:t>
      </w:r>
      <w:r w:rsidRPr="004A10CB">
        <w:rPr>
          <w:rFonts w:hAnsi="標楷體"/>
        </w:rPr>
        <w:t>七德舞</w:t>
      </w:r>
      <w:bookmarkStart w:id="124" w:name="_Toc83473333"/>
      <w:bookmarkEnd w:id="112"/>
      <w:bookmarkEnd w:id="113"/>
      <w:bookmarkEnd w:id="114"/>
      <w:bookmarkEnd w:id="115"/>
      <w:bookmarkEnd w:id="116"/>
      <w:bookmarkEnd w:id="117"/>
      <w:bookmarkEnd w:id="118"/>
      <w:bookmarkEnd w:id="119"/>
      <w:bookmarkEnd w:id="120"/>
      <w:bookmarkEnd w:id="121"/>
      <w:bookmarkEnd w:id="122"/>
      <w:bookmarkEnd w:id="123"/>
    </w:p>
    <w:p w14:paraId="522CFD10" w14:textId="77777777" w:rsidR="00674E0D" w:rsidRPr="004A10CB" w:rsidRDefault="00674E0D" w:rsidP="00744D7F">
      <w:pPr>
        <w:rPr>
          <w:rFonts w:hAnsi="標楷體"/>
        </w:rPr>
      </w:pPr>
    </w:p>
    <w:p w14:paraId="22F528A7" w14:textId="77777777" w:rsidR="00674E0D" w:rsidRPr="004A10CB" w:rsidRDefault="00674E0D" w:rsidP="00674E0D">
      <w:pPr>
        <w:pStyle w:val="2"/>
        <w:numPr>
          <w:ilvl w:val="0"/>
          <w:numId w:val="0"/>
        </w:numPr>
        <w:spacing w:line="480" w:lineRule="exact"/>
        <w:jc w:val="center"/>
        <w:rPr>
          <w:rFonts w:hAnsi="標楷體"/>
        </w:rPr>
      </w:pPr>
      <w:bookmarkStart w:id="125" w:name="_Toc83652212"/>
      <w:bookmarkStart w:id="126" w:name="_Toc83718423"/>
      <w:bookmarkStart w:id="127" w:name="_Toc93334491"/>
      <w:bookmarkStart w:id="128" w:name="_Toc103961452"/>
      <w:bookmarkStart w:id="129" w:name="_Toc104460338"/>
      <w:bookmarkStart w:id="130" w:name="_Toc104911296"/>
      <w:bookmarkStart w:id="131" w:name="_Toc104911960"/>
      <w:bookmarkStart w:id="132" w:name="_Toc104986068"/>
      <w:bookmarkStart w:id="133" w:name="_Toc104986828"/>
      <w:bookmarkStart w:id="134" w:name="_Toc105403816"/>
      <w:bookmarkStart w:id="135" w:name="_Toc105590881"/>
      <w:r w:rsidRPr="004A10CB">
        <w:rPr>
          <w:rFonts w:hAnsi="標楷體"/>
        </w:rPr>
        <w:t>「方唐太宗之六年，錄大辟囚三百餘人，縱使還家，約其自歸以就死。是以君子之難能，期小人之尤者以必能也</w:t>
      </w:r>
      <w:r w:rsidRPr="004A10CB">
        <w:rPr>
          <w:rStyle w:val="aff4"/>
          <w:rFonts w:hAnsi="標楷體"/>
        </w:rPr>
        <w:footnoteReference w:id="3"/>
      </w:r>
      <w:r w:rsidRPr="004A10CB">
        <w:rPr>
          <w:rFonts w:hAnsi="標楷體"/>
        </w:rPr>
        <w:t>」</w:t>
      </w:r>
      <w:bookmarkEnd w:id="125"/>
      <w:bookmarkEnd w:id="126"/>
      <w:bookmarkEnd w:id="127"/>
      <w:bookmarkEnd w:id="128"/>
      <w:bookmarkEnd w:id="129"/>
      <w:bookmarkEnd w:id="130"/>
      <w:bookmarkEnd w:id="131"/>
      <w:bookmarkEnd w:id="132"/>
      <w:bookmarkEnd w:id="133"/>
      <w:bookmarkEnd w:id="134"/>
      <w:bookmarkEnd w:id="135"/>
    </w:p>
    <w:p w14:paraId="32256057" w14:textId="6E5C8BE1" w:rsidR="00674E0D" w:rsidRPr="004A10CB" w:rsidRDefault="00674E0D" w:rsidP="00674E0D">
      <w:pPr>
        <w:pStyle w:val="2"/>
        <w:numPr>
          <w:ilvl w:val="0"/>
          <w:numId w:val="0"/>
        </w:numPr>
        <w:spacing w:line="480" w:lineRule="exact"/>
        <w:jc w:val="center"/>
        <w:rPr>
          <w:rFonts w:hAnsi="標楷體"/>
        </w:rPr>
      </w:pPr>
      <w:bookmarkStart w:id="136" w:name="_Toc83652213"/>
      <w:bookmarkStart w:id="137" w:name="_Toc83718424"/>
      <w:bookmarkStart w:id="138" w:name="_Toc93334492"/>
      <w:bookmarkStart w:id="139" w:name="_Toc103961453"/>
      <w:bookmarkStart w:id="140" w:name="_Toc104460339"/>
      <w:bookmarkStart w:id="141" w:name="_Toc104911297"/>
      <w:bookmarkStart w:id="142" w:name="_Toc104911961"/>
      <w:bookmarkStart w:id="143" w:name="_Toc104986069"/>
      <w:bookmarkStart w:id="144" w:name="_Toc104986829"/>
      <w:bookmarkStart w:id="145" w:name="_Toc105403817"/>
      <w:bookmarkStart w:id="146" w:name="_Toc105590882"/>
      <w:r w:rsidRPr="004A10CB">
        <w:rPr>
          <w:rFonts w:hAnsi="標楷體"/>
        </w:rPr>
        <w:t>─歐陽脩</w:t>
      </w:r>
      <w:r w:rsidR="003A5134" w:rsidRPr="004A10CB">
        <w:rPr>
          <w:rFonts w:hAnsi="標楷體" w:hint="eastAsia"/>
        </w:rPr>
        <w:t>‧</w:t>
      </w:r>
      <w:r w:rsidRPr="004A10CB">
        <w:rPr>
          <w:rFonts w:hAnsi="標楷體"/>
        </w:rPr>
        <w:t>縱囚論</w:t>
      </w:r>
      <w:bookmarkEnd w:id="124"/>
      <w:bookmarkEnd w:id="136"/>
      <w:bookmarkEnd w:id="137"/>
      <w:bookmarkEnd w:id="138"/>
      <w:bookmarkEnd w:id="139"/>
      <w:bookmarkEnd w:id="140"/>
      <w:bookmarkEnd w:id="141"/>
      <w:bookmarkEnd w:id="142"/>
      <w:bookmarkEnd w:id="143"/>
      <w:bookmarkEnd w:id="144"/>
      <w:bookmarkEnd w:id="145"/>
      <w:bookmarkEnd w:id="146"/>
    </w:p>
    <w:p w14:paraId="5EEDC2FE" w14:textId="13FE15B6" w:rsidR="00674E0D" w:rsidRPr="004A10CB" w:rsidRDefault="00674E0D" w:rsidP="00674E0D">
      <w:pPr>
        <w:pStyle w:val="2"/>
        <w:numPr>
          <w:ilvl w:val="0"/>
          <w:numId w:val="0"/>
        </w:numPr>
        <w:ind w:left="1021" w:firstLineChars="200" w:firstLine="680"/>
        <w:rPr>
          <w:rFonts w:hAnsi="標楷體"/>
        </w:rPr>
      </w:pPr>
      <w:bookmarkStart w:id="147" w:name="_Toc83652214"/>
      <w:bookmarkStart w:id="148" w:name="_Toc83718425"/>
      <w:bookmarkStart w:id="149" w:name="_Toc93334493"/>
      <w:bookmarkStart w:id="150" w:name="_Toc103961454"/>
      <w:bookmarkStart w:id="151" w:name="_Toc104460340"/>
      <w:bookmarkStart w:id="152" w:name="_Toc104911298"/>
      <w:bookmarkStart w:id="153" w:name="_Toc104911962"/>
      <w:bookmarkStart w:id="154" w:name="_Toc104986070"/>
      <w:bookmarkStart w:id="155" w:name="_Toc104986830"/>
      <w:bookmarkStart w:id="156" w:name="_Toc105403818"/>
      <w:bookmarkStart w:id="157" w:name="_Toc105590883"/>
      <w:r w:rsidRPr="004A10CB">
        <w:rPr>
          <w:rFonts w:hAnsi="標楷體"/>
        </w:rPr>
        <w:lastRenderedPageBreak/>
        <w:t>唐太宗曾釋放死刑犯三百餘人，使暫還家，後囚犯都如期自歸，因而全被赦免</w:t>
      </w:r>
      <w:r w:rsidRPr="004A10CB">
        <w:rPr>
          <w:rStyle w:val="aff4"/>
          <w:rFonts w:hAnsi="標楷體"/>
        </w:rPr>
        <w:footnoteReference w:id="4"/>
      </w:r>
      <w:r w:rsidRPr="004A10CB">
        <w:rPr>
          <w:rFonts w:hAnsi="標楷體"/>
        </w:rPr>
        <w:t>。嗣宋人歐陽修曾撰寫</w:t>
      </w:r>
      <w:r w:rsidR="00FA09A2" w:rsidRPr="004A10CB">
        <w:rPr>
          <w:rFonts w:hAnsi="標楷體"/>
        </w:rPr>
        <w:t>「</w:t>
      </w:r>
      <w:r w:rsidRPr="004A10CB">
        <w:rPr>
          <w:rFonts w:hAnsi="標楷體"/>
        </w:rPr>
        <w:t>縱囚論</w:t>
      </w:r>
      <w:r w:rsidR="00FA09A2" w:rsidRPr="004A10CB">
        <w:rPr>
          <w:rFonts w:hAnsi="標楷體"/>
        </w:rPr>
        <w:t>」</w:t>
      </w:r>
      <w:r w:rsidRPr="004A10CB">
        <w:rPr>
          <w:rFonts w:hAnsi="標楷體"/>
        </w:rPr>
        <w:t>，評論此事之歷史功過。</w:t>
      </w:r>
      <w:bookmarkEnd w:id="147"/>
      <w:bookmarkEnd w:id="148"/>
      <w:bookmarkEnd w:id="149"/>
      <w:r w:rsidR="00D2665D" w:rsidRPr="004A10CB">
        <w:rPr>
          <w:rFonts w:hAnsi="標楷體"/>
        </w:rPr>
        <w:t>另按開放式之刑事執行機構係起源於</w:t>
      </w:r>
      <w:r w:rsidR="004B5A98" w:rsidRPr="004A10CB">
        <w:rPr>
          <w:rFonts w:hAnsi="標楷體"/>
        </w:rPr>
        <w:t>19</w:t>
      </w:r>
      <w:r w:rsidR="00D2665D" w:rsidRPr="004A10CB">
        <w:rPr>
          <w:rFonts w:hAnsi="標楷體"/>
        </w:rPr>
        <w:t>世紀末期，其後逐漸發展為重要之刑事制度，一般論者認為斯制之產生，使過去監獄行刑之面貌為之一新，足以代表刑事政策之新趨勢，其為世所注目，可見一斑</w:t>
      </w:r>
      <w:r w:rsidR="004B5A98" w:rsidRPr="004A10CB">
        <w:rPr>
          <w:rFonts w:hAnsi="標楷體"/>
        </w:rPr>
        <w:t>（丁道源，1964）</w:t>
      </w:r>
      <w:r w:rsidR="00D2665D" w:rsidRPr="004A10CB">
        <w:rPr>
          <w:rFonts w:hAnsi="標楷體"/>
        </w:rPr>
        <w:t>。</w:t>
      </w:r>
      <w:bookmarkEnd w:id="150"/>
      <w:bookmarkEnd w:id="151"/>
      <w:bookmarkEnd w:id="152"/>
      <w:bookmarkEnd w:id="153"/>
      <w:bookmarkEnd w:id="154"/>
      <w:bookmarkEnd w:id="155"/>
      <w:bookmarkEnd w:id="156"/>
      <w:bookmarkEnd w:id="157"/>
    </w:p>
    <w:p w14:paraId="625E7EDC" w14:textId="77777777" w:rsidR="00674E0D" w:rsidRPr="004A10CB" w:rsidRDefault="00416757" w:rsidP="00FA529F">
      <w:pPr>
        <w:pStyle w:val="2"/>
        <w:spacing w:line="480" w:lineRule="exact"/>
        <w:ind w:left="1020"/>
        <w:rPr>
          <w:rFonts w:hAnsi="標楷體"/>
        </w:rPr>
      </w:pPr>
      <w:bookmarkStart w:id="158" w:name="_Toc93334494"/>
      <w:bookmarkStart w:id="159" w:name="_Toc103961455"/>
      <w:bookmarkStart w:id="160" w:name="_Toc104460341"/>
      <w:bookmarkStart w:id="161" w:name="_Toc104911299"/>
      <w:bookmarkStart w:id="162" w:name="_Toc104911963"/>
      <w:bookmarkStart w:id="163" w:name="_Toc104986071"/>
      <w:bookmarkStart w:id="164" w:name="_Toc104986831"/>
      <w:bookmarkStart w:id="165" w:name="_Toc105403819"/>
      <w:bookmarkStart w:id="166" w:name="_Toc105590884"/>
      <w:bookmarkStart w:id="167" w:name="_Toc83473334"/>
      <w:r w:rsidRPr="004A10CB">
        <w:rPr>
          <w:rFonts w:hAnsi="標楷體"/>
        </w:rPr>
        <w:t>我國6</w:t>
      </w:r>
      <w:r w:rsidR="002C5168" w:rsidRPr="004A10CB">
        <w:rPr>
          <w:rFonts w:hAnsi="標楷體"/>
        </w:rPr>
        <w:t>5</w:t>
      </w:r>
      <w:r w:rsidRPr="004A10CB">
        <w:rPr>
          <w:rFonts w:hAnsi="標楷體"/>
        </w:rPr>
        <w:t>年始設有外役監制度，迄110年已設有9所外役監獄，受刑人可外出工作、回家探親並有收入來源</w:t>
      </w:r>
      <w:r w:rsidR="00995A53" w:rsidRPr="004A10CB">
        <w:rPr>
          <w:rFonts w:hAnsi="標楷體"/>
        </w:rPr>
        <w:t>：</w:t>
      </w:r>
      <w:bookmarkEnd w:id="158"/>
      <w:bookmarkEnd w:id="159"/>
      <w:bookmarkEnd w:id="160"/>
      <w:bookmarkEnd w:id="161"/>
      <w:bookmarkEnd w:id="162"/>
      <w:bookmarkEnd w:id="163"/>
      <w:bookmarkEnd w:id="164"/>
      <w:bookmarkEnd w:id="165"/>
      <w:bookmarkEnd w:id="166"/>
    </w:p>
    <w:p w14:paraId="5E35B009" w14:textId="718BEE5A" w:rsidR="00FA529F" w:rsidRPr="004A10CB" w:rsidRDefault="00727D83" w:rsidP="000533D2">
      <w:pPr>
        <w:pStyle w:val="3"/>
        <w:rPr>
          <w:rFonts w:hAnsi="標楷體"/>
        </w:rPr>
      </w:pPr>
      <w:bookmarkStart w:id="168" w:name="_Toc83473337"/>
      <w:bookmarkStart w:id="169" w:name="_Toc83652223"/>
      <w:bookmarkStart w:id="170" w:name="_Toc83718434"/>
      <w:bookmarkStart w:id="171" w:name="_Toc83473336"/>
      <w:bookmarkStart w:id="172" w:name="_Toc83652222"/>
      <w:bookmarkStart w:id="173" w:name="_Toc83718433"/>
      <w:bookmarkStart w:id="174" w:name="_Toc93334495"/>
      <w:bookmarkStart w:id="175" w:name="_Toc103961456"/>
      <w:bookmarkStart w:id="176" w:name="_Toc104460342"/>
      <w:bookmarkStart w:id="177" w:name="_Toc104911300"/>
      <w:bookmarkStart w:id="178" w:name="_Toc104911964"/>
      <w:bookmarkStart w:id="179" w:name="_Toc104986072"/>
      <w:bookmarkStart w:id="180" w:name="_Toc104986832"/>
      <w:bookmarkStart w:id="181" w:name="_Toc105403820"/>
      <w:bookmarkStart w:id="182" w:name="_Toc105590885"/>
      <w:bookmarkEnd w:id="167"/>
      <w:r w:rsidRPr="004A10CB">
        <w:rPr>
          <w:rFonts w:hAnsi="標楷體"/>
        </w:rPr>
        <w:t>據法務部查復</w:t>
      </w:r>
      <w:r w:rsidRPr="004A10CB">
        <w:rPr>
          <w:rStyle w:val="aff4"/>
          <w:rFonts w:hAnsi="標楷體"/>
        </w:rPr>
        <w:footnoteReference w:id="5"/>
      </w:r>
      <w:r w:rsidRPr="004A10CB">
        <w:rPr>
          <w:rFonts w:hAnsi="標楷體"/>
        </w:rPr>
        <w:t>，</w:t>
      </w:r>
      <w:r w:rsidR="001B7CAD" w:rsidRPr="004A10CB">
        <w:rPr>
          <w:rFonts w:hAnsi="標楷體"/>
        </w:rPr>
        <w:t>「</w:t>
      </w:r>
      <w:r w:rsidRPr="004A10CB">
        <w:rPr>
          <w:rFonts w:hAnsi="標楷體"/>
        </w:rPr>
        <w:t>外役監條例</w:t>
      </w:r>
      <w:r w:rsidR="001B7CAD" w:rsidRPr="004A10CB">
        <w:rPr>
          <w:rFonts w:hAnsi="標楷體"/>
        </w:rPr>
        <w:t>」</w:t>
      </w:r>
      <w:r w:rsidRPr="004A10CB">
        <w:rPr>
          <w:rFonts w:hAnsi="標楷體"/>
        </w:rPr>
        <w:t>於51年6月5日</w:t>
      </w:r>
      <w:r w:rsidRPr="004A10CB">
        <w:rPr>
          <w:rFonts w:hAnsi="標楷體"/>
        </w:rPr>
        <w:tab/>
        <w:t>訂定，58年</w:t>
      </w:r>
      <w:r w:rsidRPr="004A10CB">
        <w:rPr>
          <w:rFonts w:hAnsi="標楷體"/>
        </w:rPr>
        <w:tab/>
        <w:t>成立</w:t>
      </w:r>
      <w:r w:rsidR="001B7CAD" w:rsidRPr="004A10CB">
        <w:rPr>
          <w:rFonts w:hAnsi="標楷體"/>
        </w:rPr>
        <w:t>「</w:t>
      </w:r>
      <w:r w:rsidRPr="004A10CB">
        <w:rPr>
          <w:rFonts w:hAnsi="標楷體"/>
        </w:rPr>
        <w:t>花蓮監獄光復外役隊</w:t>
      </w:r>
      <w:r w:rsidR="001B7CAD" w:rsidRPr="004A10CB">
        <w:rPr>
          <w:rFonts w:hAnsi="標楷體"/>
        </w:rPr>
        <w:t>」</w:t>
      </w:r>
      <w:r w:rsidRPr="004A10CB">
        <w:rPr>
          <w:rFonts w:hAnsi="標楷體"/>
        </w:rPr>
        <w:t>，65年7月1日，為因應時代需要，並貫徹分監管理之原則，將武陵農場獨立為第一所專業外役監獄，即「臺灣武陵外役監獄」，而法務部矯正署臺東戒治所前身，即為臺灣臺東外役監獄武陵農場</w:t>
      </w:r>
      <w:r w:rsidRPr="004A10CB">
        <w:rPr>
          <w:rStyle w:val="aff4"/>
          <w:rFonts w:hAnsi="標楷體"/>
        </w:rPr>
        <w:footnoteReference w:id="6"/>
      </w:r>
      <w:r w:rsidRPr="004A10CB">
        <w:rPr>
          <w:rFonts w:hAnsi="標楷體"/>
        </w:rPr>
        <w:t>。</w:t>
      </w:r>
      <w:bookmarkEnd w:id="168"/>
      <w:bookmarkEnd w:id="169"/>
      <w:bookmarkEnd w:id="170"/>
      <w:r w:rsidRPr="004A10CB">
        <w:rPr>
          <w:rFonts w:hAnsi="標楷體"/>
        </w:rPr>
        <w:t>行政院研究發展考核委員會86年6月「擴建臺灣武陵、自強外役監獄暨籌設臺中女子外役監獄計畫」實地查證報告指出，法務部所屬3所外役監獄</w:t>
      </w:r>
      <w:r w:rsidR="009D113B" w:rsidRPr="004A10CB">
        <w:rPr>
          <w:rFonts w:hAnsi="標楷體"/>
        </w:rPr>
        <w:t>占</w:t>
      </w:r>
      <w:r w:rsidRPr="004A10CB">
        <w:rPr>
          <w:rFonts w:hAnsi="標楷體"/>
        </w:rPr>
        <w:t>地甚廣，而其核定收容額均甚少，為加強外役監功能，擴大外役監受刑人遴選範圍，遂擴建武陵、自強外役監獄；另為符合男女平等原則，讓女收容人亦享有「與眷同住、返家探親、縮短刑期」的處遇，且既有附設之女監已不敷收容，遂有設置女子外役監獄之構想</w:t>
      </w:r>
      <w:r w:rsidRPr="004A10CB">
        <w:rPr>
          <w:rStyle w:val="aff4"/>
          <w:rFonts w:hAnsi="標楷體"/>
        </w:rPr>
        <w:footnoteReference w:id="7"/>
      </w:r>
      <w:r w:rsidRPr="004A10CB">
        <w:rPr>
          <w:rFonts w:hAnsi="標楷體"/>
        </w:rPr>
        <w:t>。</w:t>
      </w:r>
      <w:bookmarkStart w:id="183" w:name="_Toc83473338"/>
      <w:bookmarkStart w:id="184" w:name="_Toc83652224"/>
      <w:bookmarkStart w:id="185" w:name="_Toc83718435"/>
      <w:bookmarkEnd w:id="171"/>
      <w:bookmarkEnd w:id="172"/>
      <w:bookmarkEnd w:id="173"/>
      <w:r w:rsidRPr="004A10CB">
        <w:rPr>
          <w:rFonts w:hAnsi="標楷體"/>
        </w:rPr>
        <w:t>法務部矯正署臺中女子監獄創立於87年7月1日，座落於大肚山麓，原為臺中監獄易服勞役場及臺中監獄女子外</w:t>
      </w:r>
      <w:r w:rsidRPr="004A10CB">
        <w:rPr>
          <w:rFonts w:hAnsi="標楷體"/>
        </w:rPr>
        <w:lastRenderedPageBreak/>
        <w:t>役分監暨其週邊農牧用地，近年來由於社會環境變遷，女性犯罪人數遽增，為紓解受刑人擁擠現象，貫徹分監管理精神，落實男女平權觀念，乃將原規劃為「臺灣臺中女子外役監獄」之新監建築與臺灣臺中監獄之女監合併，成立「臺灣臺中女子監獄」，並於100年1月1日法務部矯正署成立後，更名為「法務部矯正署臺中女子監獄」</w:t>
      </w:r>
      <w:r w:rsidRPr="004A10CB">
        <w:rPr>
          <w:rStyle w:val="aff4"/>
          <w:rFonts w:hAnsi="標楷體"/>
        </w:rPr>
        <w:footnoteReference w:id="8"/>
      </w:r>
      <w:r w:rsidRPr="004A10CB">
        <w:rPr>
          <w:rFonts w:hAnsi="標楷體"/>
        </w:rPr>
        <w:t>。</w:t>
      </w:r>
      <w:bookmarkEnd w:id="174"/>
      <w:bookmarkEnd w:id="175"/>
      <w:bookmarkEnd w:id="176"/>
      <w:bookmarkEnd w:id="177"/>
      <w:bookmarkEnd w:id="178"/>
      <w:bookmarkEnd w:id="179"/>
      <w:bookmarkEnd w:id="180"/>
      <w:bookmarkEnd w:id="181"/>
      <w:bookmarkEnd w:id="182"/>
      <w:bookmarkEnd w:id="183"/>
      <w:bookmarkEnd w:id="184"/>
      <w:bookmarkEnd w:id="185"/>
    </w:p>
    <w:p w14:paraId="4CAF3B9C" w14:textId="77777777" w:rsidR="00D046B6" w:rsidRPr="004A10CB" w:rsidRDefault="00674E0D" w:rsidP="000533D2">
      <w:pPr>
        <w:pStyle w:val="3"/>
        <w:rPr>
          <w:rFonts w:hAnsi="標楷體"/>
        </w:rPr>
      </w:pPr>
      <w:bookmarkStart w:id="186" w:name="_Toc83652225"/>
      <w:bookmarkStart w:id="187" w:name="_Toc83718436"/>
      <w:bookmarkStart w:id="188" w:name="_Toc93334496"/>
      <w:bookmarkStart w:id="189" w:name="_Toc103961457"/>
      <w:bookmarkStart w:id="190" w:name="_Toc104460343"/>
      <w:bookmarkStart w:id="191" w:name="_Toc104911301"/>
      <w:bookmarkStart w:id="192" w:name="_Toc104911965"/>
      <w:bookmarkStart w:id="193" w:name="_Toc104986073"/>
      <w:bookmarkStart w:id="194" w:name="_Toc104986833"/>
      <w:bookmarkStart w:id="195" w:name="_Toc105403821"/>
      <w:bookmarkStart w:id="196" w:name="_Toc105590886"/>
      <w:r w:rsidRPr="004A10CB">
        <w:rPr>
          <w:rFonts w:hAnsi="標楷體"/>
        </w:rPr>
        <w:t>高雄女子監獄</w:t>
      </w:r>
      <w:r w:rsidR="000F0271" w:rsidRPr="004A10CB">
        <w:rPr>
          <w:rStyle w:val="aff4"/>
          <w:rFonts w:hAnsi="標楷體"/>
        </w:rPr>
        <w:footnoteReference w:id="9"/>
      </w:r>
      <w:r w:rsidRPr="004A10CB">
        <w:rPr>
          <w:rFonts w:hAnsi="標楷體"/>
        </w:rPr>
        <w:t>於民國84年12月7日成立，係全國首座女子專業監獄，落實男女平權，使女性收容人享有更佳之處遇與生活環境，開創獄政革新另一嶄新的紀元。該監位於高雄市大寮區內坑里山丘林地，原為高雄監獄經管之外役隊用地</w:t>
      </w:r>
      <w:r w:rsidR="003A5134" w:rsidRPr="004A10CB">
        <w:rPr>
          <w:rFonts w:hAnsi="標楷體" w:hint="eastAsia"/>
        </w:rPr>
        <w:t>……</w:t>
      </w:r>
      <w:r w:rsidRPr="004A10CB">
        <w:rPr>
          <w:rFonts w:hAnsi="標楷體"/>
        </w:rPr>
        <w:t>核定容額為1,267人。100年1月1日法務部矯正署成立，該監奉令改制為「法務部矯正署高雄女子監獄」</w:t>
      </w:r>
      <w:r w:rsidRPr="004A10CB">
        <w:rPr>
          <w:rStyle w:val="aff4"/>
          <w:rFonts w:hAnsi="標楷體"/>
        </w:rPr>
        <w:footnoteReference w:id="10"/>
      </w:r>
      <w:r w:rsidRPr="004A10CB">
        <w:rPr>
          <w:rFonts w:hAnsi="標楷體"/>
        </w:rPr>
        <w:t>。該監110年6月成立外役監，受疫情影響延至今年9月9日才舉行揭牌儀式。矯正署署長黃俊棠致詞表示，高雄女子監獄2017年推行監外自主作業，現在進一步成立外役監，受刑人不僅可外出工作、回家探親，還有穩定收入，光是今年高雄女監受刑人將工作所得匯回家總額就高達150萬元，他特別感謝提供工作機會的廠商，讓受刑人出獄覓職可以無縫接軌。矯正署原本只有臺中女子監獄附設外役分監，108年宜蘭監獄增設女子外役分監後，立委周春米在立法院建議南部也應設立女子外役分監，除了有南北平衡的意義外，也提升女性受刑人服刑條件，能有更多</w:t>
      </w:r>
      <w:r w:rsidRPr="004A10CB">
        <w:rPr>
          <w:rFonts w:hAnsi="標楷體"/>
        </w:rPr>
        <w:lastRenderedPageBreak/>
        <w:t>選擇，減少長途奔波</w:t>
      </w:r>
      <w:r w:rsidRPr="004A10CB">
        <w:rPr>
          <w:rStyle w:val="aff4"/>
          <w:rFonts w:hAnsi="標楷體"/>
        </w:rPr>
        <w:footnoteReference w:id="11"/>
      </w:r>
      <w:r w:rsidRPr="004A10CB">
        <w:rPr>
          <w:rFonts w:hAnsi="標楷體"/>
        </w:rPr>
        <w:t>。</w:t>
      </w:r>
      <w:bookmarkStart w:id="199" w:name="_Toc83718437"/>
      <w:bookmarkEnd w:id="186"/>
      <w:bookmarkEnd w:id="187"/>
      <w:bookmarkEnd w:id="188"/>
      <w:bookmarkEnd w:id="189"/>
      <w:bookmarkEnd w:id="190"/>
      <w:bookmarkEnd w:id="191"/>
      <w:bookmarkEnd w:id="192"/>
      <w:bookmarkEnd w:id="193"/>
      <w:bookmarkEnd w:id="194"/>
      <w:bookmarkEnd w:id="195"/>
      <w:bookmarkEnd w:id="196"/>
    </w:p>
    <w:p w14:paraId="798EB08D" w14:textId="77777777" w:rsidR="00FA529F" w:rsidRPr="004A10CB" w:rsidRDefault="00995A53" w:rsidP="00FA529F">
      <w:pPr>
        <w:pStyle w:val="2"/>
        <w:spacing w:line="480" w:lineRule="exact"/>
        <w:ind w:left="1020"/>
        <w:rPr>
          <w:rFonts w:hAnsi="標楷體"/>
        </w:rPr>
      </w:pPr>
      <w:bookmarkStart w:id="200" w:name="_Toc93334497"/>
      <w:bookmarkStart w:id="201" w:name="_Toc103961458"/>
      <w:bookmarkStart w:id="202" w:name="_Toc104460344"/>
      <w:bookmarkStart w:id="203" w:name="_Toc104911302"/>
      <w:bookmarkStart w:id="204" w:name="_Toc104911966"/>
      <w:bookmarkStart w:id="205" w:name="_Toc104986074"/>
      <w:bookmarkStart w:id="206" w:name="_Toc104986834"/>
      <w:bookmarkStart w:id="207" w:name="_Toc105403822"/>
      <w:bookmarkStart w:id="208" w:name="_Toc105590887"/>
      <w:r w:rsidRPr="004A10CB">
        <w:rPr>
          <w:rFonts w:hAnsi="標楷體"/>
        </w:rPr>
        <w:t>國外</w:t>
      </w:r>
      <w:r w:rsidR="00FA529F" w:rsidRPr="004A10CB">
        <w:rPr>
          <w:rFonts w:hAnsi="標楷體"/>
        </w:rPr>
        <w:t>外役監獄</w:t>
      </w:r>
      <w:r w:rsidR="00416757" w:rsidRPr="004A10CB">
        <w:rPr>
          <w:rFonts w:hAnsi="標楷體"/>
        </w:rPr>
        <w:t>相對自由的制度，提供收容人有意義的復歸支持，並有助於囚情穩定</w:t>
      </w:r>
      <w:r w:rsidR="00FA529F" w:rsidRPr="004A10CB">
        <w:rPr>
          <w:rFonts w:hAnsi="標楷體"/>
        </w:rPr>
        <w:t>：</w:t>
      </w:r>
      <w:bookmarkEnd w:id="200"/>
      <w:bookmarkEnd w:id="201"/>
      <w:bookmarkEnd w:id="202"/>
      <w:bookmarkEnd w:id="203"/>
      <w:bookmarkEnd w:id="204"/>
      <w:bookmarkEnd w:id="205"/>
      <w:bookmarkEnd w:id="206"/>
      <w:bookmarkEnd w:id="207"/>
      <w:bookmarkEnd w:id="208"/>
    </w:p>
    <w:p w14:paraId="72180C1A" w14:textId="77777777" w:rsidR="00416757" w:rsidRPr="004A10CB" w:rsidRDefault="00650A02" w:rsidP="000533D2">
      <w:pPr>
        <w:pStyle w:val="3"/>
        <w:rPr>
          <w:rFonts w:hAnsi="標楷體"/>
        </w:rPr>
      </w:pPr>
      <w:bookmarkStart w:id="209" w:name="_Toc83652220"/>
      <w:bookmarkStart w:id="210" w:name="_Toc83718431"/>
      <w:bookmarkStart w:id="211" w:name="_Toc93334498"/>
      <w:bookmarkStart w:id="212" w:name="_Toc103961459"/>
      <w:bookmarkStart w:id="213" w:name="_Toc104460345"/>
      <w:bookmarkStart w:id="214" w:name="_Toc104911303"/>
      <w:bookmarkStart w:id="215" w:name="_Toc104911967"/>
      <w:bookmarkStart w:id="216" w:name="_Toc104986075"/>
      <w:bookmarkStart w:id="217" w:name="_Toc104986835"/>
      <w:bookmarkStart w:id="218" w:name="_Toc105403823"/>
      <w:bookmarkStart w:id="219" w:name="_Toc105590888"/>
      <w:r w:rsidRPr="004A10CB">
        <w:rPr>
          <w:rFonts w:hAnsi="標楷體"/>
        </w:rPr>
        <w:t>開放監獄係指不用圍牆、不設門崗警衛之監獄，與封閉監獄屬相對概念，在壟斷資本主義時期，資本社會的各種矛盾進一步激化，於犯罪率急劇上升</w:t>
      </w:r>
      <w:r w:rsidR="008D5DDC" w:rsidRPr="004A10CB">
        <w:rPr>
          <w:rFonts w:hAnsi="標楷體"/>
        </w:rPr>
        <w:t>之</w:t>
      </w:r>
      <w:r w:rsidRPr="004A10CB">
        <w:rPr>
          <w:rFonts w:hAnsi="標楷體"/>
        </w:rPr>
        <w:t>歷史條件下，為緩和社會矛盾，西方刑罰理論學家提倡教育矯正說日益盛行，為改造犯人，出現了開放性行刑處遇制，開放</w:t>
      </w:r>
      <w:r w:rsidR="008D5DDC" w:rsidRPr="004A10CB">
        <w:rPr>
          <w:rFonts w:hAnsi="標楷體"/>
        </w:rPr>
        <w:t>式</w:t>
      </w:r>
      <w:r w:rsidRPr="004A10CB">
        <w:rPr>
          <w:rFonts w:hAnsi="標楷體"/>
        </w:rPr>
        <w:t>監獄是這種行刑制的表現形式之一（開放監獄，2022）。</w:t>
      </w:r>
      <w:r w:rsidR="00416757" w:rsidRPr="004A10CB">
        <w:rPr>
          <w:rFonts w:hAnsi="標楷體"/>
        </w:rPr>
        <w:t>無圍牆的外役監獄受刑人享有比一般監獄服刑者較優渥處遇；特別是「縮短刑期」、「與眷屬同住」、與「返家探視」，暨其他各項人性化處遇等措施，除對囚情穩定有莫大助益外，更可激勵受刑人自尊心之原則下，促其早日適應自由社會，達到刑期無刑之目的</w:t>
      </w:r>
      <w:r w:rsidR="00416757" w:rsidRPr="004A10CB">
        <w:rPr>
          <w:rStyle w:val="aff4"/>
          <w:rFonts w:hAnsi="標楷體"/>
        </w:rPr>
        <w:footnoteReference w:id="12"/>
      </w:r>
      <w:r w:rsidR="00416757" w:rsidRPr="004A10CB">
        <w:rPr>
          <w:rFonts w:hAnsi="標楷體"/>
        </w:rPr>
        <w:t>。Statham、Winder和Micklethwaite（2021）彙整監獄收容人矯正相關研究結果指出，在封閉的設施中，收容人要接受嚴格規準、習慣和服從的監獄制度，且必須自心理適應此種制度始能生存（Sykes, 1958），收容人必須學習正式、非正式的具體行為規則，以適應監獄的次文化（Weinrath, 2016）。收容人雖能於受限之條件下生活，惟於區中自主生活能力卻很不佳（Berger &amp; Luckman, 1967；Clemmer, 1940；Honeywell, 2015），刑期愈長，適應監獄的生活模式就愈根深蒂固，另有論者認為長期監禁會將收容人回復到「孩子般的狀態」，於此種狀態下，收容人</w:t>
      </w:r>
      <w:r w:rsidR="00416757" w:rsidRPr="004A10CB">
        <w:rPr>
          <w:rFonts w:hAnsi="標楷體"/>
        </w:rPr>
        <w:lastRenderedPageBreak/>
        <w:t>無法為復歸社會之所需而為自主決定（Cohen &amp; Taylor, 1981：65）。</w:t>
      </w:r>
      <w:bookmarkEnd w:id="209"/>
      <w:bookmarkEnd w:id="210"/>
      <w:bookmarkEnd w:id="211"/>
      <w:bookmarkEnd w:id="212"/>
      <w:bookmarkEnd w:id="213"/>
      <w:bookmarkEnd w:id="214"/>
      <w:bookmarkEnd w:id="215"/>
      <w:bookmarkEnd w:id="216"/>
      <w:bookmarkEnd w:id="217"/>
      <w:bookmarkEnd w:id="218"/>
      <w:bookmarkEnd w:id="219"/>
    </w:p>
    <w:p w14:paraId="1F953D74" w14:textId="77777777" w:rsidR="00416757" w:rsidRPr="004A10CB" w:rsidRDefault="00416757" w:rsidP="000533D2">
      <w:pPr>
        <w:pStyle w:val="3"/>
        <w:rPr>
          <w:rFonts w:hAnsi="標楷體"/>
        </w:rPr>
      </w:pPr>
      <w:bookmarkStart w:id="220" w:name="_Toc83652221"/>
      <w:bookmarkStart w:id="221" w:name="_Toc83718432"/>
      <w:bookmarkStart w:id="222" w:name="_Toc93334499"/>
      <w:bookmarkStart w:id="223" w:name="_Toc103961460"/>
      <w:bookmarkStart w:id="224" w:name="_Toc104460346"/>
      <w:bookmarkStart w:id="225" w:name="_Toc104911304"/>
      <w:bookmarkStart w:id="226" w:name="_Toc104911968"/>
      <w:bookmarkStart w:id="227" w:name="_Toc104986076"/>
      <w:bookmarkStart w:id="228" w:name="_Toc104986836"/>
      <w:bookmarkStart w:id="229" w:name="_Toc105403824"/>
      <w:bookmarkStart w:id="230" w:name="_Toc105590889"/>
      <w:r w:rsidRPr="004A10CB">
        <w:rPr>
          <w:rFonts w:hAnsi="標楷體"/>
        </w:rPr>
        <w:t>Maier（2020）指出，與絕對封閉的監獄相比，開放式監獄（open prison）更具包容性和人性化，被認為是傳統監獄的替代模式，許多國家均有辦理開放監獄之案例，包括英國（Jones &amp; Cornes, 1977）、印度（Hill, 2008）和西班牙（Cid, 2005）</w:t>
      </w:r>
      <w:r w:rsidR="003A5134" w:rsidRPr="004A10CB">
        <w:rPr>
          <w:rFonts w:hAnsi="標楷體" w:hint="eastAsia"/>
        </w:rPr>
        <w:t>……</w:t>
      </w:r>
      <w:r w:rsidRPr="004A10CB">
        <w:rPr>
          <w:rFonts w:hAnsi="標楷體"/>
        </w:rPr>
        <w:t>等。開放式監獄利用過各種處遇計畫、就業機會，在監獄範圍或社區內），維持設項設施的品質，據以提供更「有意義」的康復支持（Shammas 2015）。其中北歐社會因廣泛設置而受到最多關注，北歐國家的監獄制度則受到「正常化」（normalisation）原則的約束，亦即監獄裡的生活儘可能地反映復歸社會之情況，開放式監獄具有兩個特徵，其一，具有相當自由的制度（fairly liberal regime），其二，對復歸社會或復原（rehabilitation）的重視（Smith, 2012）。</w:t>
      </w:r>
      <w:bookmarkEnd w:id="220"/>
      <w:bookmarkEnd w:id="221"/>
      <w:bookmarkEnd w:id="222"/>
      <w:bookmarkEnd w:id="223"/>
      <w:bookmarkEnd w:id="224"/>
      <w:bookmarkEnd w:id="225"/>
      <w:bookmarkEnd w:id="226"/>
      <w:bookmarkEnd w:id="227"/>
      <w:bookmarkEnd w:id="228"/>
      <w:bookmarkEnd w:id="229"/>
      <w:bookmarkEnd w:id="230"/>
    </w:p>
    <w:p w14:paraId="3B63564B" w14:textId="77777777" w:rsidR="00995A53" w:rsidRPr="004A10CB" w:rsidRDefault="00995A53" w:rsidP="00995A53">
      <w:pPr>
        <w:pStyle w:val="2"/>
        <w:rPr>
          <w:rFonts w:hAnsi="標楷體"/>
        </w:rPr>
      </w:pPr>
      <w:bookmarkStart w:id="231" w:name="_Toc93334500"/>
      <w:bookmarkStart w:id="232" w:name="_Toc103961461"/>
      <w:bookmarkStart w:id="233" w:name="_Toc104460347"/>
      <w:bookmarkStart w:id="234" w:name="_Toc104911305"/>
      <w:bookmarkStart w:id="235" w:name="_Toc104911969"/>
      <w:bookmarkStart w:id="236" w:name="_Toc104986077"/>
      <w:bookmarkStart w:id="237" w:name="_Toc104986837"/>
      <w:bookmarkStart w:id="238" w:name="_Toc105403825"/>
      <w:bookmarkStart w:id="239" w:name="_Toc105590890"/>
      <w:r w:rsidRPr="004A10CB">
        <w:rPr>
          <w:rFonts w:hAnsi="標楷體"/>
        </w:rPr>
        <w:t>媒體相關報導顯示，外役監收容人脫逃或再犯情形仍然存在，部分收容人返回一般監獄服刑：</w:t>
      </w:r>
      <w:bookmarkEnd w:id="231"/>
      <w:bookmarkEnd w:id="232"/>
      <w:bookmarkEnd w:id="233"/>
      <w:bookmarkEnd w:id="234"/>
      <w:bookmarkEnd w:id="235"/>
      <w:bookmarkEnd w:id="236"/>
      <w:bookmarkEnd w:id="237"/>
      <w:bookmarkEnd w:id="238"/>
      <w:bookmarkEnd w:id="239"/>
    </w:p>
    <w:p w14:paraId="6CF25C33" w14:textId="77777777" w:rsidR="006950C5" w:rsidRPr="004A10CB" w:rsidRDefault="006950C5" w:rsidP="000533D2">
      <w:pPr>
        <w:pStyle w:val="3"/>
        <w:rPr>
          <w:rFonts w:hAnsi="標楷體"/>
        </w:rPr>
      </w:pPr>
      <w:bookmarkStart w:id="240" w:name="_Toc83652358"/>
      <w:bookmarkStart w:id="241" w:name="_Toc83718598"/>
      <w:bookmarkStart w:id="242" w:name="_Toc93334507"/>
      <w:bookmarkStart w:id="243" w:name="_Toc103961462"/>
      <w:bookmarkStart w:id="244" w:name="_Toc104460348"/>
      <w:bookmarkStart w:id="245" w:name="_Toc104911306"/>
      <w:bookmarkStart w:id="246" w:name="_Toc104911970"/>
      <w:bookmarkStart w:id="247" w:name="_Toc104986078"/>
      <w:bookmarkStart w:id="248" w:name="_Toc104986838"/>
      <w:bookmarkStart w:id="249" w:name="_Toc105403826"/>
      <w:bookmarkStart w:id="250" w:name="_Toc105590891"/>
      <w:bookmarkStart w:id="251" w:name="_Toc83652352"/>
      <w:bookmarkStart w:id="252" w:name="_Toc83718592"/>
      <w:bookmarkStart w:id="253" w:name="_Toc93334501"/>
      <w:r w:rsidRPr="004A10CB">
        <w:rPr>
          <w:rFonts w:hAnsi="標楷體"/>
        </w:rPr>
        <w:t>投書：外役監　沒被看見的那一面</w:t>
      </w:r>
      <w:r w:rsidRPr="004A10CB">
        <w:rPr>
          <w:rStyle w:val="aff4"/>
          <w:rFonts w:hAnsi="標楷體"/>
        </w:rPr>
        <w:footnoteReference w:id="13"/>
      </w:r>
      <w:bookmarkEnd w:id="240"/>
      <w:bookmarkEnd w:id="241"/>
      <w:bookmarkEnd w:id="242"/>
      <w:bookmarkEnd w:id="243"/>
      <w:bookmarkEnd w:id="244"/>
      <w:bookmarkEnd w:id="245"/>
      <w:bookmarkEnd w:id="246"/>
      <w:bookmarkEnd w:id="247"/>
      <w:bookmarkEnd w:id="248"/>
      <w:bookmarkEnd w:id="249"/>
      <w:bookmarkEnd w:id="250"/>
    </w:p>
    <w:p w14:paraId="28C81261" w14:textId="77777777" w:rsidR="00995A53" w:rsidRPr="004A10CB" w:rsidRDefault="00995A53" w:rsidP="000533D2">
      <w:pPr>
        <w:pStyle w:val="3"/>
        <w:rPr>
          <w:rFonts w:hAnsi="標楷體"/>
        </w:rPr>
      </w:pPr>
      <w:bookmarkStart w:id="254" w:name="_Toc103961463"/>
      <w:bookmarkStart w:id="255" w:name="_Toc104460349"/>
      <w:bookmarkStart w:id="256" w:name="_Toc104911307"/>
      <w:bookmarkStart w:id="257" w:name="_Toc104911971"/>
      <w:bookmarkStart w:id="258" w:name="_Toc104986079"/>
      <w:bookmarkStart w:id="259" w:name="_Toc104986839"/>
      <w:bookmarkStart w:id="260" w:name="_Toc105403827"/>
      <w:bookmarkStart w:id="261" w:name="_Toc105590892"/>
      <w:r w:rsidRPr="004A10CB">
        <w:rPr>
          <w:rFonts w:hAnsi="標楷體"/>
        </w:rPr>
        <w:t>高雄女監外役分監揭牌 受刑人選擇更彈性</w:t>
      </w:r>
      <w:r w:rsidRPr="004A10CB">
        <w:rPr>
          <w:rStyle w:val="aff4"/>
          <w:rFonts w:hAnsi="標楷體"/>
        </w:rPr>
        <w:footnoteReference w:id="14"/>
      </w:r>
      <w:bookmarkEnd w:id="251"/>
      <w:bookmarkEnd w:id="252"/>
      <w:bookmarkEnd w:id="253"/>
      <w:bookmarkEnd w:id="254"/>
      <w:bookmarkEnd w:id="255"/>
      <w:bookmarkEnd w:id="256"/>
      <w:bookmarkEnd w:id="257"/>
      <w:bookmarkEnd w:id="258"/>
      <w:bookmarkEnd w:id="259"/>
      <w:bookmarkEnd w:id="260"/>
      <w:bookmarkEnd w:id="261"/>
    </w:p>
    <w:p w14:paraId="1E75E4D6" w14:textId="77777777" w:rsidR="00995A53" w:rsidRPr="004A10CB" w:rsidRDefault="00995A53" w:rsidP="000533D2">
      <w:pPr>
        <w:pStyle w:val="3"/>
        <w:rPr>
          <w:rFonts w:hAnsi="標楷體"/>
          <w:b/>
          <w:szCs w:val="52"/>
        </w:rPr>
      </w:pPr>
      <w:bookmarkStart w:id="262" w:name="_Toc83652353"/>
      <w:bookmarkStart w:id="263" w:name="_Toc83718593"/>
      <w:bookmarkStart w:id="264" w:name="_Toc93334502"/>
      <w:bookmarkStart w:id="265" w:name="_Toc103961464"/>
      <w:bookmarkStart w:id="266" w:name="_Toc104460350"/>
      <w:bookmarkStart w:id="267" w:name="_Toc104911308"/>
      <w:bookmarkStart w:id="268" w:name="_Toc104911972"/>
      <w:bookmarkStart w:id="269" w:name="_Toc104986080"/>
      <w:bookmarkStart w:id="270" w:name="_Toc104986840"/>
      <w:bookmarkStart w:id="271" w:name="_Toc105403828"/>
      <w:bookmarkStart w:id="272" w:name="_Toc105590893"/>
      <w:r w:rsidRPr="004A10CB">
        <w:rPr>
          <w:rFonts w:hAnsi="標楷體"/>
        </w:rPr>
        <w:t>離譜法務部1／外役監10年落跑39犯人　矯正署怕丟臉沒公布被抓包</w:t>
      </w:r>
      <w:r w:rsidRPr="004A10CB">
        <w:rPr>
          <w:rStyle w:val="aff4"/>
          <w:rFonts w:hAnsi="標楷體"/>
        </w:rPr>
        <w:footnoteReference w:id="15"/>
      </w:r>
      <w:bookmarkEnd w:id="262"/>
      <w:bookmarkEnd w:id="263"/>
      <w:bookmarkEnd w:id="264"/>
      <w:bookmarkEnd w:id="265"/>
      <w:bookmarkEnd w:id="266"/>
      <w:bookmarkEnd w:id="267"/>
      <w:bookmarkEnd w:id="268"/>
      <w:bookmarkEnd w:id="269"/>
      <w:bookmarkEnd w:id="270"/>
      <w:bookmarkEnd w:id="271"/>
      <w:bookmarkEnd w:id="272"/>
    </w:p>
    <w:p w14:paraId="2BD8B82A" w14:textId="77777777" w:rsidR="00995A53" w:rsidRPr="004A10CB" w:rsidRDefault="00995A53" w:rsidP="000533D2">
      <w:pPr>
        <w:pStyle w:val="3"/>
        <w:rPr>
          <w:rFonts w:hAnsi="標楷體"/>
        </w:rPr>
      </w:pPr>
      <w:bookmarkStart w:id="273" w:name="_Toc83652354"/>
      <w:bookmarkStart w:id="274" w:name="_Toc83718594"/>
      <w:bookmarkStart w:id="275" w:name="_Toc93334503"/>
      <w:bookmarkStart w:id="276" w:name="_Toc103961465"/>
      <w:bookmarkStart w:id="277" w:name="_Toc104460351"/>
      <w:bookmarkStart w:id="278" w:name="_Toc104911309"/>
      <w:bookmarkStart w:id="279" w:name="_Toc104911973"/>
      <w:bookmarkStart w:id="280" w:name="_Toc104986081"/>
      <w:bookmarkStart w:id="281" w:name="_Toc104986841"/>
      <w:bookmarkStart w:id="282" w:name="_Toc105403829"/>
      <w:bookmarkStart w:id="283" w:name="_Toc105590894"/>
      <w:r w:rsidRPr="004A10CB">
        <w:rPr>
          <w:rFonts w:hAnsi="標楷體"/>
        </w:rPr>
        <w:t>離譜法務部2／多人靠倒垃圾脫逃！在外逍遙逾2年　外役監管理失控刑事局幫擦屁股</w:t>
      </w:r>
      <w:r w:rsidRPr="004A10CB">
        <w:rPr>
          <w:rStyle w:val="aff4"/>
          <w:rFonts w:hAnsi="標楷體"/>
          <w:szCs w:val="52"/>
        </w:rPr>
        <w:footnoteReference w:id="16"/>
      </w:r>
      <w:bookmarkEnd w:id="273"/>
      <w:bookmarkEnd w:id="274"/>
      <w:bookmarkEnd w:id="275"/>
      <w:bookmarkEnd w:id="276"/>
      <w:bookmarkEnd w:id="277"/>
      <w:bookmarkEnd w:id="278"/>
      <w:bookmarkEnd w:id="279"/>
      <w:bookmarkEnd w:id="280"/>
      <w:bookmarkEnd w:id="281"/>
      <w:bookmarkEnd w:id="282"/>
      <w:bookmarkEnd w:id="283"/>
    </w:p>
    <w:p w14:paraId="341DF59B" w14:textId="77777777" w:rsidR="00995A53" w:rsidRPr="004A10CB" w:rsidRDefault="00995A53" w:rsidP="000533D2">
      <w:pPr>
        <w:pStyle w:val="3"/>
        <w:rPr>
          <w:rFonts w:hAnsi="標楷體"/>
        </w:rPr>
      </w:pPr>
      <w:bookmarkStart w:id="284" w:name="_Toc83652355"/>
      <w:bookmarkStart w:id="285" w:name="_Toc83718595"/>
      <w:bookmarkStart w:id="286" w:name="_Toc93334504"/>
      <w:bookmarkStart w:id="287" w:name="_Toc103961466"/>
      <w:bookmarkStart w:id="288" w:name="_Toc104460352"/>
      <w:bookmarkStart w:id="289" w:name="_Toc104911310"/>
      <w:bookmarkStart w:id="290" w:name="_Toc104911974"/>
      <w:bookmarkStart w:id="291" w:name="_Toc104986082"/>
      <w:bookmarkStart w:id="292" w:name="_Toc104986842"/>
      <w:bookmarkStart w:id="293" w:name="_Toc105403830"/>
      <w:bookmarkStart w:id="294" w:name="_Toc105590895"/>
      <w:r w:rsidRPr="004A10CB">
        <w:rPr>
          <w:rFonts w:hAnsi="標楷體"/>
        </w:rPr>
        <w:t>離譜法務部3／同樣理由屢試不爽　「返家探視親</w:t>
      </w:r>
      <w:r w:rsidRPr="004A10CB">
        <w:rPr>
          <w:rFonts w:hAnsi="標楷體"/>
        </w:rPr>
        <w:lastRenderedPageBreak/>
        <w:t>人」成外役監脫逃主因</w:t>
      </w:r>
      <w:r w:rsidRPr="004A10CB">
        <w:rPr>
          <w:rStyle w:val="aff4"/>
          <w:rFonts w:hAnsi="標楷體"/>
          <w:szCs w:val="52"/>
        </w:rPr>
        <w:footnoteReference w:id="17"/>
      </w:r>
      <w:bookmarkEnd w:id="284"/>
      <w:bookmarkEnd w:id="285"/>
      <w:bookmarkEnd w:id="286"/>
      <w:bookmarkEnd w:id="287"/>
      <w:bookmarkEnd w:id="288"/>
      <w:bookmarkEnd w:id="289"/>
      <w:bookmarkEnd w:id="290"/>
      <w:bookmarkEnd w:id="291"/>
      <w:bookmarkEnd w:id="292"/>
      <w:bookmarkEnd w:id="293"/>
      <w:bookmarkEnd w:id="294"/>
    </w:p>
    <w:p w14:paraId="7C6406AF" w14:textId="77777777" w:rsidR="00995A53" w:rsidRPr="004A10CB" w:rsidRDefault="00995A53" w:rsidP="000533D2">
      <w:pPr>
        <w:pStyle w:val="3"/>
        <w:rPr>
          <w:rFonts w:hAnsi="標楷體"/>
        </w:rPr>
      </w:pPr>
      <w:bookmarkStart w:id="295" w:name="_Toc83652356"/>
      <w:bookmarkStart w:id="296" w:name="_Toc83718596"/>
      <w:bookmarkStart w:id="297" w:name="_Toc93334505"/>
      <w:bookmarkStart w:id="298" w:name="_Toc103961467"/>
      <w:bookmarkStart w:id="299" w:name="_Toc104460353"/>
      <w:bookmarkStart w:id="300" w:name="_Toc104911311"/>
      <w:bookmarkStart w:id="301" w:name="_Toc104911975"/>
      <w:bookmarkStart w:id="302" w:name="_Toc104986083"/>
      <w:bookmarkStart w:id="303" w:name="_Toc104986843"/>
      <w:bookmarkStart w:id="304" w:name="_Toc105403831"/>
      <w:bookmarkStart w:id="305" w:name="_Toc105590896"/>
      <w:r w:rsidRPr="004A10CB">
        <w:rPr>
          <w:rFonts w:hAnsi="標楷體"/>
        </w:rPr>
        <w:t>慣竊外役監服刑「返家探視」未歸變脫逃　理由竟是「睡過頭」</w:t>
      </w:r>
      <w:r w:rsidRPr="004A10CB">
        <w:rPr>
          <w:rStyle w:val="aff4"/>
          <w:rFonts w:hAnsi="標楷體"/>
        </w:rPr>
        <w:footnoteReference w:id="18"/>
      </w:r>
      <w:bookmarkEnd w:id="295"/>
      <w:bookmarkEnd w:id="296"/>
      <w:bookmarkEnd w:id="297"/>
      <w:bookmarkEnd w:id="298"/>
      <w:bookmarkEnd w:id="299"/>
      <w:bookmarkEnd w:id="300"/>
      <w:bookmarkEnd w:id="301"/>
      <w:bookmarkEnd w:id="302"/>
      <w:bookmarkEnd w:id="303"/>
      <w:bookmarkEnd w:id="304"/>
      <w:bookmarkEnd w:id="305"/>
    </w:p>
    <w:p w14:paraId="24615D70" w14:textId="77777777" w:rsidR="00995A53" w:rsidRPr="004A10CB" w:rsidRDefault="00995A53" w:rsidP="000533D2">
      <w:pPr>
        <w:pStyle w:val="3"/>
        <w:rPr>
          <w:rFonts w:hAnsi="標楷體"/>
        </w:rPr>
      </w:pPr>
      <w:bookmarkStart w:id="306" w:name="_Toc83652357"/>
      <w:bookmarkStart w:id="307" w:name="_Toc83718597"/>
      <w:bookmarkStart w:id="308" w:name="_Toc93334506"/>
      <w:bookmarkStart w:id="309" w:name="_Toc103961468"/>
      <w:bookmarkStart w:id="310" w:name="_Toc104460354"/>
      <w:bookmarkStart w:id="311" w:name="_Toc104911312"/>
      <w:bookmarkStart w:id="312" w:name="_Toc104911976"/>
      <w:bookmarkStart w:id="313" w:name="_Toc104986084"/>
      <w:bookmarkStart w:id="314" w:name="_Toc104986844"/>
      <w:bookmarkStart w:id="315" w:name="_Toc105403832"/>
      <w:bookmarkStart w:id="316" w:name="_Toc105590897"/>
      <w:r w:rsidRPr="004A10CB">
        <w:rPr>
          <w:rFonts w:hAnsi="標楷體"/>
        </w:rPr>
        <w:t>過太爽？外役監回家探親3天 慣竊逍遙16天再犯案</w:t>
      </w:r>
      <w:r w:rsidRPr="004A10CB">
        <w:rPr>
          <w:rStyle w:val="aff4"/>
          <w:rFonts w:hAnsi="標楷體"/>
        </w:rPr>
        <w:footnoteReference w:id="19"/>
      </w:r>
      <w:bookmarkEnd w:id="306"/>
      <w:bookmarkEnd w:id="307"/>
      <w:bookmarkEnd w:id="308"/>
      <w:bookmarkEnd w:id="309"/>
      <w:bookmarkEnd w:id="310"/>
      <w:bookmarkEnd w:id="311"/>
      <w:bookmarkEnd w:id="312"/>
      <w:bookmarkEnd w:id="313"/>
      <w:bookmarkEnd w:id="314"/>
      <w:bookmarkEnd w:id="315"/>
      <w:bookmarkEnd w:id="316"/>
    </w:p>
    <w:p w14:paraId="464A60E3" w14:textId="77777777" w:rsidR="00995A53" w:rsidRPr="004A10CB" w:rsidRDefault="00995A53" w:rsidP="000533D2">
      <w:pPr>
        <w:pStyle w:val="3"/>
        <w:rPr>
          <w:rFonts w:hAnsi="標楷體"/>
        </w:rPr>
      </w:pPr>
      <w:bookmarkStart w:id="317" w:name="_Toc83652359"/>
      <w:bookmarkStart w:id="318" w:name="_Toc83718599"/>
      <w:bookmarkStart w:id="319" w:name="_Toc93334508"/>
      <w:bookmarkStart w:id="320" w:name="_Toc103961469"/>
      <w:bookmarkStart w:id="321" w:name="_Toc104460355"/>
      <w:bookmarkStart w:id="322" w:name="_Toc104911313"/>
      <w:bookmarkStart w:id="323" w:name="_Toc104911977"/>
      <w:bookmarkStart w:id="324" w:name="_Toc104986085"/>
      <w:bookmarkStart w:id="325" w:name="_Toc104986845"/>
      <w:bookmarkStart w:id="326" w:name="_Toc105403833"/>
      <w:bookmarkStart w:id="327" w:name="_Toc105590898"/>
      <w:r w:rsidRPr="004A10CB">
        <w:rPr>
          <w:rFonts w:hAnsi="標楷體"/>
        </w:rPr>
        <w:t>自強外役監服刑獲准返家探視竟犯2次性侵　再判刑9年定讞</w:t>
      </w:r>
      <w:r w:rsidRPr="004A10CB">
        <w:rPr>
          <w:rStyle w:val="aff4"/>
          <w:rFonts w:hAnsi="標楷體"/>
        </w:rPr>
        <w:footnoteReference w:id="20"/>
      </w:r>
      <w:bookmarkEnd w:id="317"/>
      <w:bookmarkEnd w:id="318"/>
      <w:bookmarkEnd w:id="319"/>
      <w:bookmarkEnd w:id="320"/>
      <w:bookmarkEnd w:id="321"/>
      <w:bookmarkEnd w:id="322"/>
      <w:bookmarkEnd w:id="323"/>
      <w:bookmarkEnd w:id="324"/>
      <w:bookmarkEnd w:id="325"/>
      <w:bookmarkEnd w:id="326"/>
      <w:bookmarkEnd w:id="327"/>
    </w:p>
    <w:p w14:paraId="2E73BE15" w14:textId="77777777" w:rsidR="00995A53" w:rsidRPr="004A10CB" w:rsidRDefault="00995A53" w:rsidP="000533D2">
      <w:pPr>
        <w:pStyle w:val="3"/>
        <w:rPr>
          <w:rFonts w:hAnsi="標楷體"/>
        </w:rPr>
      </w:pPr>
      <w:bookmarkStart w:id="328" w:name="_Toc83652360"/>
      <w:bookmarkStart w:id="329" w:name="_Toc83718600"/>
      <w:bookmarkStart w:id="330" w:name="_Toc93334509"/>
      <w:bookmarkStart w:id="331" w:name="_Toc103961470"/>
      <w:bookmarkStart w:id="332" w:name="_Toc104460356"/>
      <w:bookmarkStart w:id="333" w:name="_Toc104911314"/>
      <w:bookmarkStart w:id="334" w:name="_Toc104911978"/>
      <w:bookmarkStart w:id="335" w:name="_Toc104986086"/>
      <w:bookmarkStart w:id="336" w:name="_Toc104986846"/>
      <w:bookmarkStart w:id="337" w:name="_Toc105403834"/>
      <w:bookmarkStart w:id="338" w:name="_Toc105590899"/>
      <w:r w:rsidRPr="004A10CB">
        <w:rPr>
          <w:rFonts w:hAnsi="標楷體"/>
        </w:rPr>
        <w:t>外役監倒垃圾逃獄8個月 重傷害犯謊報身分落網</w:t>
      </w:r>
      <w:r w:rsidRPr="004A10CB">
        <w:rPr>
          <w:rStyle w:val="aff4"/>
          <w:rFonts w:hAnsi="標楷體"/>
        </w:rPr>
        <w:footnoteReference w:id="21"/>
      </w:r>
      <w:bookmarkEnd w:id="328"/>
      <w:bookmarkEnd w:id="329"/>
      <w:bookmarkEnd w:id="330"/>
      <w:bookmarkEnd w:id="331"/>
      <w:bookmarkEnd w:id="332"/>
      <w:bookmarkEnd w:id="333"/>
      <w:bookmarkEnd w:id="334"/>
      <w:bookmarkEnd w:id="335"/>
      <w:bookmarkEnd w:id="336"/>
      <w:bookmarkEnd w:id="337"/>
      <w:bookmarkEnd w:id="338"/>
    </w:p>
    <w:p w14:paraId="294FE866" w14:textId="77777777" w:rsidR="00EA17C1" w:rsidRPr="004A10CB" w:rsidRDefault="00EA17C1" w:rsidP="000533D2">
      <w:pPr>
        <w:pStyle w:val="3"/>
        <w:rPr>
          <w:rFonts w:hAnsi="標楷體"/>
        </w:rPr>
      </w:pPr>
      <w:bookmarkStart w:id="339" w:name="_Toc103961471"/>
      <w:bookmarkStart w:id="340" w:name="_Toc104460357"/>
      <w:bookmarkStart w:id="341" w:name="_Toc104911315"/>
      <w:bookmarkStart w:id="342" w:name="_Toc104911979"/>
      <w:bookmarkStart w:id="343" w:name="_Toc104986087"/>
      <w:bookmarkStart w:id="344" w:name="_Toc104986847"/>
      <w:bookmarkStart w:id="345" w:name="_Toc105403835"/>
      <w:bookmarkStart w:id="346" w:name="_Toc105590900"/>
      <w:r w:rsidRPr="004A10CB">
        <w:rPr>
          <w:rFonts w:hAnsi="標楷體"/>
        </w:rPr>
        <w:t>八德外役監受刑人逃逸被逮回 脫逃罪判刑還得回一般監獄</w:t>
      </w:r>
      <w:r w:rsidRPr="004A10CB">
        <w:rPr>
          <w:rStyle w:val="aff4"/>
          <w:rFonts w:hAnsi="標楷體"/>
        </w:rPr>
        <w:footnoteReference w:id="22"/>
      </w:r>
      <w:bookmarkEnd w:id="339"/>
      <w:bookmarkEnd w:id="340"/>
      <w:bookmarkEnd w:id="341"/>
      <w:bookmarkEnd w:id="342"/>
      <w:bookmarkEnd w:id="343"/>
      <w:bookmarkEnd w:id="344"/>
      <w:bookmarkEnd w:id="345"/>
      <w:bookmarkEnd w:id="346"/>
    </w:p>
    <w:p w14:paraId="79935071" w14:textId="77777777" w:rsidR="002D3DF2" w:rsidRPr="004A10CB" w:rsidRDefault="002D3DF2" w:rsidP="002D3DF2">
      <w:pPr>
        <w:pStyle w:val="2"/>
        <w:rPr>
          <w:rFonts w:hAnsi="標楷體"/>
        </w:rPr>
      </w:pPr>
      <w:bookmarkStart w:id="347" w:name="_Toc93334706"/>
      <w:bookmarkStart w:id="348" w:name="_Toc103961472"/>
      <w:bookmarkStart w:id="349" w:name="_Toc104460358"/>
      <w:bookmarkStart w:id="350" w:name="_Toc104911316"/>
      <w:bookmarkStart w:id="351" w:name="_Toc104911980"/>
      <w:bookmarkStart w:id="352" w:name="_Toc104986088"/>
      <w:bookmarkStart w:id="353" w:name="_Toc104986848"/>
      <w:bookmarkStart w:id="354" w:name="_Toc105403836"/>
      <w:bookmarkStart w:id="355" w:name="_Toc105590901"/>
      <w:bookmarkStart w:id="356" w:name="_Toc93334511"/>
      <w:r w:rsidRPr="004A10CB">
        <w:rPr>
          <w:rFonts w:hAnsi="標楷體"/>
        </w:rPr>
        <w:t>本院相關調查案件</w:t>
      </w:r>
      <w:bookmarkEnd w:id="347"/>
      <w:r w:rsidR="00542F3A" w:rsidRPr="004A10CB">
        <w:rPr>
          <w:rFonts w:hAnsi="標楷體"/>
        </w:rPr>
        <w:t>：</w:t>
      </w:r>
      <w:bookmarkEnd w:id="348"/>
      <w:bookmarkEnd w:id="349"/>
      <w:bookmarkEnd w:id="350"/>
      <w:bookmarkEnd w:id="351"/>
      <w:bookmarkEnd w:id="352"/>
      <w:bookmarkEnd w:id="353"/>
      <w:bookmarkEnd w:id="354"/>
      <w:bookmarkEnd w:id="355"/>
    </w:p>
    <w:p w14:paraId="2381F284" w14:textId="77777777" w:rsidR="002D3DF2" w:rsidRPr="004A10CB" w:rsidRDefault="002D3DF2" w:rsidP="002D3DF2">
      <w:pPr>
        <w:pStyle w:val="a3"/>
        <w:spacing w:line="240" w:lineRule="atLeast"/>
        <w:contextualSpacing/>
        <w:rPr>
          <w:rFonts w:hAnsi="標楷體"/>
          <w:b/>
          <w:szCs w:val="24"/>
        </w:rPr>
      </w:pPr>
      <w:r w:rsidRPr="004A10CB">
        <w:rPr>
          <w:rFonts w:hAnsi="標楷體"/>
        </w:rPr>
        <w:t>監察院調查外役監有關案件一覽表</w:t>
      </w:r>
    </w:p>
    <w:tbl>
      <w:tblPr>
        <w:tblStyle w:val="afb"/>
        <w:tblW w:w="8789" w:type="dxa"/>
        <w:tblInd w:w="-5" w:type="dxa"/>
        <w:tblCellMar>
          <w:left w:w="28" w:type="dxa"/>
          <w:right w:w="28" w:type="dxa"/>
        </w:tblCellMar>
        <w:tblLook w:val="04A0" w:firstRow="1" w:lastRow="0" w:firstColumn="1" w:lastColumn="0" w:noHBand="0" w:noVBand="1"/>
      </w:tblPr>
      <w:tblGrid>
        <w:gridCol w:w="1701"/>
        <w:gridCol w:w="5812"/>
        <w:gridCol w:w="1276"/>
      </w:tblGrid>
      <w:tr w:rsidR="004A10CB" w:rsidRPr="004A10CB" w14:paraId="2846253D" w14:textId="77777777" w:rsidTr="000F0271">
        <w:trPr>
          <w:trHeight w:val="567"/>
          <w:tblHeader/>
        </w:trPr>
        <w:tc>
          <w:tcPr>
            <w:tcW w:w="1701" w:type="dxa"/>
            <w:shd w:val="clear" w:color="auto" w:fill="FDE9D9" w:themeFill="accent6" w:themeFillTint="33"/>
            <w:vAlign w:val="center"/>
          </w:tcPr>
          <w:p w14:paraId="4B418858" w14:textId="77777777" w:rsidR="002D3DF2" w:rsidRPr="004A10CB" w:rsidRDefault="002D3DF2" w:rsidP="00702250">
            <w:pPr>
              <w:pStyle w:val="3"/>
              <w:numPr>
                <w:ilvl w:val="0"/>
                <w:numId w:val="0"/>
              </w:numPr>
              <w:jc w:val="center"/>
              <w:rPr>
                <w:rFonts w:hAnsi="標楷體"/>
                <w:b/>
                <w:sz w:val="28"/>
              </w:rPr>
            </w:pPr>
            <w:bookmarkStart w:id="357" w:name="_Toc83718439"/>
            <w:bookmarkStart w:id="358" w:name="_Toc93334707"/>
            <w:bookmarkStart w:id="359" w:name="_Toc103961473"/>
            <w:bookmarkStart w:id="360" w:name="_Toc104460359"/>
            <w:bookmarkStart w:id="361" w:name="_Toc104911317"/>
            <w:bookmarkStart w:id="362" w:name="_Toc104911981"/>
            <w:bookmarkStart w:id="363" w:name="_Toc104986089"/>
            <w:bookmarkStart w:id="364" w:name="_Toc104986849"/>
            <w:bookmarkStart w:id="365" w:name="_Toc105403837"/>
            <w:bookmarkStart w:id="366" w:name="_Toc105590902"/>
            <w:r w:rsidRPr="004A10CB">
              <w:rPr>
                <w:rFonts w:hAnsi="標楷體"/>
                <w:b/>
                <w:sz w:val="28"/>
              </w:rPr>
              <w:t>派查號</w:t>
            </w:r>
            <w:bookmarkEnd w:id="357"/>
            <w:bookmarkEnd w:id="358"/>
            <w:bookmarkEnd w:id="359"/>
            <w:bookmarkEnd w:id="360"/>
            <w:bookmarkEnd w:id="361"/>
            <w:bookmarkEnd w:id="362"/>
            <w:bookmarkEnd w:id="363"/>
            <w:bookmarkEnd w:id="364"/>
            <w:bookmarkEnd w:id="365"/>
            <w:bookmarkEnd w:id="366"/>
          </w:p>
        </w:tc>
        <w:tc>
          <w:tcPr>
            <w:tcW w:w="5812" w:type="dxa"/>
            <w:shd w:val="clear" w:color="auto" w:fill="FDE9D9" w:themeFill="accent6" w:themeFillTint="33"/>
            <w:vAlign w:val="center"/>
          </w:tcPr>
          <w:p w14:paraId="2C18825E" w14:textId="77777777" w:rsidR="002D3DF2" w:rsidRPr="004A10CB" w:rsidRDefault="002D3DF2" w:rsidP="00702250">
            <w:pPr>
              <w:pStyle w:val="3"/>
              <w:numPr>
                <w:ilvl w:val="0"/>
                <w:numId w:val="0"/>
              </w:numPr>
              <w:jc w:val="center"/>
              <w:rPr>
                <w:rFonts w:hAnsi="標楷體"/>
                <w:b/>
                <w:sz w:val="28"/>
              </w:rPr>
            </w:pPr>
            <w:bookmarkStart w:id="367" w:name="_Toc83718440"/>
            <w:bookmarkStart w:id="368" w:name="_Toc93334708"/>
            <w:bookmarkStart w:id="369" w:name="_Toc103961474"/>
            <w:bookmarkStart w:id="370" w:name="_Toc104460360"/>
            <w:bookmarkStart w:id="371" w:name="_Toc104911318"/>
            <w:bookmarkStart w:id="372" w:name="_Toc104911982"/>
            <w:bookmarkStart w:id="373" w:name="_Toc104986090"/>
            <w:bookmarkStart w:id="374" w:name="_Toc104986850"/>
            <w:bookmarkStart w:id="375" w:name="_Toc105403838"/>
            <w:bookmarkStart w:id="376" w:name="_Toc105590903"/>
            <w:r w:rsidRPr="004A10CB">
              <w:rPr>
                <w:rFonts w:hAnsi="標楷體"/>
                <w:b/>
                <w:sz w:val="28"/>
              </w:rPr>
              <w:t>案由</w:t>
            </w:r>
            <w:bookmarkEnd w:id="367"/>
            <w:bookmarkEnd w:id="368"/>
            <w:bookmarkEnd w:id="369"/>
            <w:bookmarkEnd w:id="370"/>
            <w:bookmarkEnd w:id="371"/>
            <w:bookmarkEnd w:id="372"/>
            <w:bookmarkEnd w:id="373"/>
            <w:bookmarkEnd w:id="374"/>
            <w:bookmarkEnd w:id="375"/>
            <w:bookmarkEnd w:id="376"/>
          </w:p>
        </w:tc>
        <w:tc>
          <w:tcPr>
            <w:tcW w:w="1276" w:type="dxa"/>
            <w:shd w:val="clear" w:color="auto" w:fill="FDE9D9" w:themeFill="accent6" w:themeFillTint="33"/>
            <w:vAlign w:val="center"/>
          </w:tcPr>
          <w:p w14:paraId="434E274A" w14:textId="77777777" w:rsidR="002D3DF2" w:rsidRPr="004A10CB" w:rsidRDefault="002D3DF2" w:rsidP="00702250">
            <w:pPr>
              <w:pStyle w:val="3"/>
              <w:numPr>
                <w:ilvl w:val="0"/>
                <w:numId w:val="0"/>
              </w:numPr>
              <w:jc w:val="center"/>
              <w:rPr>
                <w:rFonts w:hAnsi="標楷體"/>
                <w:b/>
                <w:sz w:val="28"/>
              </w:rPr>
            </w:pPr>
            <w:bookmarkStart w:id="377" w:name="_Toc83718441"/>
            <w:bookmarkStart w:id="378" w:name="_Toc93334709"/>
            <w:bookmarkStart w:id="379" w:name="_Toc103961475"/>
            <w:bookmarkStart w:id="380" w:name="_Toc104460361"/>
            <w:bookmarkStart w:id="381" w:name="_Toc104911319"/>
            <w:bookmarkStart w:id="382" w:name="_Toc104911983"/>
            <w:bookmarkStart w:id="383" w:name="_Toc104986091"/>
            <w:bookmarkStart w:id="384" w:name="_Toc104986851"/>
            <w:bookmarkStart w:id="385" w:name="_Toc105403839"/>
            <w:bookmarkStart w:id="386" w:name="_Toc105590904"/>
            <w:r w:rsidRPr="004A10CB">
              <w:rPr>
                <w:rFonts w:hAnsi="標楷體"/>
                <w:b/>
                <w:sz w:val="28"/>
              </w:rPr>
              <w:t>調查委員</w:t>
            </w:r>
            <w:bookmarkEnd w:id="377"/>
            <w:bookmarkEnd w:id="378"/>
            <w:bookmarkEnd w:id="379"/>
            <w:bookmarkEnd w:id="380"/>
            <w:bookmarkEnd w:id="381"/>
            <w:bookmarkEnd w:id="382"/>
            <w:bookmarkEnd w:id="383"/>
            <w:bookmarkEnd w:id="384"/>
            <w:bookmarkEnd w:id="385"/>
            <w:bookmarkEnd w:id="386"/>
          </w:p>
        </w:tc>
      </w:tr>
      <w:tr w:rsidR="004A10CB" w:rsidRPr="004A10CB" w14:paraId="739A60ED" w14:textId="77777777" w:rsidTr="000F0271">
        <w:tc>
          <w:tcPr>
            <w:tcW w:w="1701" w:type="dxa"/>
            <w:vAlign w:val="center"/>
          </w:tcPr>
          <w:p w14:paraId="260F6975" w14:textId="77777777" w:rsidR="002D3DF2" w:rsidRPr="004A10CB" w:rsidRDefault="002D3DF2" w:rsidP="00702250">
            <w:pPr>
              <w:pStyle w:val="3"/>
              <w:numPr>
                <w:ilvl w:val="0"/>
                <w:numId w:val="0"/>
              </w:numPr>
              <w:jc w:val="center"/>
              <w:rPr>
                <w:rFonts w:hAnsi="標楷體"/>
                <w:sz w:val="24"/>
              </w:rPr>
            </w:pPr>
            <w:bookmarkStart w:id="387" w:name="_Toc83718442"/>
            <w:bookmarkStart w:id="388" w:name="_Toc93334710"/>
            <w:bookmarkStart w:id="389" w:name="_Toc103961476"/>
            <w:bookmarkStart w:id="390" w:name="_Toc104460362"/>
            <w:bookmarkStart w:id="391" w:name="_Toc104911320"/>
            <w:bookmarkStart w:id="392" w:name="_Toc104911984"/>
            <w:bookmarkStart w:id="393" w:name="_Toc104986092"/>
            <w:bookmarkStart w:id="394" w:name="_Toc104986852"/>
            <w:bookmarkStart w:id="395" w:name="_Toc105403840"/>
            <w:bookmarkStart w:id="396" w:name="_Toc105590905"/>
            <w:r w:rsidRPr="004A10CB">
              <w:rPr>
                <w:rFonts w:hAnsi="標楷體"/>
                <w:sz w:val="24"/>
              </w:rPr>
              <w:t>1070800176</w:t>
            </w:r>
            <w:bookmarkEnd w:id="387"/>
            <w:bookmarkEnd w:id="388"/>
            <w:bookmarkEnd w:id="389"/>
            <w:bookmarkEnd w:id="390"/>
            <w:bookmarkEnd w:id="391"/>
            <w:bookmarkEnd w:id="392"/>
            <w:bookmarkEnd w:id="393"/>
            <w:bookmarkEnd w:id="394"/>
            <w:bookmarkEnd w:id="395"/>
            <w:bookmarkEnd w:id="396"/>
          </w:p>
        </w:tc>
        <w:tc>
          <w:tcPr>
            <w:tcW w:w="5812" w:type="dxa"/>
            <w:vAlign w:val="center"/>
          </w:tcPr>
          <w:p w14:paraId="384D6E3E" w14:textId="77777777" w:rsidR="002D3DF2" w:rsidRPr="004A10CB" w:rsidRDefault="002D3DF2" w:rsidP="00702250">
            <w:pPr>
              <w:pStyle w:val="3"/>
              <w:numPr>
                <w:ilvl w:val="0"/>
                <w:numId w:val="0"/>
              </w:numPr>
              <w:rPr>
                <w:rFonts w:hAnsi="標楷體"/>
                <w:sz w:val="24"/>
              </w:rPr>
            </w:pPr>
            <w:bookmarkStart w:id="397" w:name="_Toc83718443"/>
            <w:bookmarkStart w:id="398" w:name="_Toc93334711"/>
            <w:bookmarkStart w:id="399" w:name="_Toc103961477"/>
            <w:bookmarkStart w:id="400" w:name="_Toc104460363"/>
            <w:bookmarkStart w:id="401" w:name="_Toc104911321"/>
            <w:bookmarkStart w:id="402" w:name="_Toc104911985"/>
            <w:bookmarkStart w:id="403" w:name="_Toc104986093"/>
            <w:bookmarkStart w:id="404" w:name="_Toc104986853"/>
            <w:bookmarkStart w:id="405" w:name="_Toc105403841"/>
            <w:bookmarkStart w:id="406" w:name="_Toc105590906"/>
            <w:r w:rsidRPr="004A10CB">
              <w:rPr>
                <w:rFonts w:hAnsi="標楷體"/>
                <w:sz w:val="24"/>
              </w:rPr>
              <w:t>據訴，現行監獄行刑法第30條，監獄可承攬公私營企業之作業，惟議定代工單價無合理合法的規範及標準，作業金缺乏合理分配，致使受刑人實際勞務所得的時薪只有25元，違反《公民與政治權利國際公約》規定「喪失自由的人應受人道及尊重人格的對待」。各監所徵選工場作業的承攬廠商作業程序是否公開透明，足以可以阻絕人謀不臧情事？法務部對於各監所承攬公私營企業作業、契約議定的勞務報酬、作業金收入分配機制，是否設有審核的標準？有否建立督考監督的機制？另法務部有無依《監獄行刑法》規定，提供受刑人生活物品、衣被及其他必需器具？能否建立監獄作業金合理公平的制度，均涉及受刑人基本權利之維護，有深入調查之必要案。</w:t>
            </w:r>
            <w:bookmarkEnd w:id="397"/>
            <w:bookmarkEnd w:id="398"/>
            <w:bookmarkEnd w:id="399"/>
            <w:bookmarkEnd w:id="400"/>
            <w:bookmarkEnd w:id="401"/>
            <w:bookmarkEnd w:id="402"/>
            <w:bookmarkEnd w:id="403"/>
            <w:bookmarkEnd w:id="404"/>
            <w:bookmarkEnd w:id="405"/>
            <w:bookmarkEnd w:id="406"/>
          </w:p>
        </w:tc>
        <w:tc>
          <w:tcPr>
            <w:tcW w:w="1276" w:type="dxa"/>
            <w:vAlign w:val="center"/>
          </w:tcPr>
          <w:p w14:paraId="0D8B17F8" w14:textId="77777777" w:rsidR="002D3DF2" w:rsidRPr="004A10CB" w:rsidRDefault="002D3DF2" w:rsidP="00702250">
            <w:pPr>
              <w:pStyle w:val="3"/>
              <w:numPr>
                <w:ilvl w:val="0"/>
                <w:numId w:val="0"/>
              </w:numPr>
              <w:jc w:val="center"/>
              <w:rPr>
                <w:rFonts w:hAnsi="標楷體"/>
                <w:sz w:val="24"/>
              </w:rPr>
            </w:pPr>
            <w:bookmarkStart w:id="407" w:name="_Toc83718444"/>
            <w:bookmarkStart w:id="408" w:name="_Toc93334712"/>
            <w:bookmarkStart w:id="409" w:name="_Toc103961478"/>
            <w:bookmarkStart w:id="410" w:name="_Toc104460364"/>
            <w:bookmarkStart w:id="411" w:name="_Toc104911322"/>
            <w:bookmarkStart w:id="412" w:name="_Toc104911986"/>
            <w:bookmarkStart w:id="413" w:name="_Toc104986094"/>
            <w:bookmarkStart w:id="414" w:name="_Toc104986854"/>
            <w:bookmarkStart w:id="415" w:name="_Toc105403842"/>
            <w:bookmarkStart w:id="416" w:name="_Toc105590907"/>
            <w:r w:rsidRPr="004A10CB">
              <w:rPr>
                <w:rFonts w:hAnsi="標楷體"/>
                <w:sz w:val="24"/>
              </w:rPr>
              <w:t>王美玉</w:t>
            </w:r>
            <w:bookmarkEnd w:id="407"/>
            <w:bookmarkEnd w:id="408"/>
            <w:bookmarkEnd w:id="409"/>
            <w:bookmarkEnd w:id="410"/>
            <w:bookmarkEnd w:id="411"/>
            <w:bookmarkEnd w:id="412"/>
            <w:bookmarkEnd w:id="413"/>
            <w:bookmarkEnd w:id="414"/>
            <w:bookmarkEnd w:id="415"/>
            <w:bookmarkEnd w:id="416"/>
          </w:p>
          <w:p w14:paraId="2C233799" w14:textId="77777777" w:rsidR="002D3DF2" w:rsidRPr="004A10CB" w:rsidRDefault="002D3DF2" w:rsidP="00702250">
            <w:pPr>
              <w:pStyle w:val="3"/>
              <w:numPr>
                <w:ilvl w:val="0"/>
                <w:numId w:val="0"/>
              </w:numPr>
              <w:jc w:val="center"/>
              <w:rPr>
                <w:rFonts w:hAnsi="標楷體"/>
                <w:sz w:val="24"/>
              </w:rPr>
            </w:pPr>
            <w:bookmarkStart w:id="417" w:name="_Toc83718445"/>
            <w:bookmarkStart w:id="418" w:name="_Toc93334713"/>
            <w:bookmarkStart w:id="419" w:name="_Toc103961479"/>
            <w:bookmarkStart w:id="420" w:name="_Toc104460365"/>
            <w:bookmarkStart w:id="421" w:name="_Toc104911323"/>
            <w:bookmarkStart w:id="422" w:name="_Toc104911987"/>
            <w:bookmarkStart w:id="423" w:name="_Toc104986095"/>
            <w:bookmarkStart w:id="424" w:name="_Toc104986855"/>
            <w:bookmarkStart w:id="425" w:name="_Toc105403843"/>
            <w:bookmarkStart w:id="426" w:name="_Toc105590908"/>
            <w:r w:rsidRPr="004A10CB">
              <w:rPr>
                <w:rFonts w:hAnsi="標楷體"/>
                <w:sz w:val="24"/>
              </w:rPr>
              <w:t>王幼玲</w:t>
            </w:r>
            <w:bookmarkEnd w:id="417"/>
            <w:bookmarkEnd w:id="418"/>
            <w:bookmarkEnd w:id="419"/>
            <w:bookmarkEnd w:id="420"/>
            <w:bookmarkEnd w:id="421"/>
            <w:bookmarkEnd w:id="422"/>
            <w:bookmarkEnd w:id="423"/>
            <w:bookmarkEnd w:id="424"/>
            <w:bookmarkEnd w:id="425"/>
            <w:bookmarkEnd w:id="426"/>
          </w:p>
          <w:p w14:paraId="5E18AC64" w14:textId="77777777" w:rsidR="002D3DF2" w:rsidRPr="004A10CB" w:rsidRDefault="002D3DF2" w:rsidP="00702250">
            <w:pPr>
              <w:pStyle w:val="3"/>
              <w:numPr>
                <w:ilvl w:val="0"/>
                <w:numId w:val="0"/>
              </w:numPr>
              <w:jc w:val="center"/>
              <w:rPr>
                <w:rFonts w:hAnsi="標楷體"/>
                <w:sz w:val="24"/>
              </w:rPr>
            </w:pPr>
            <w:bookmarkStart w:id="427" w:name="_Toc83718446"/>
            <w:bookmarkStart w:id="428" w:name="_Toc93334714"/>
            <w:bookmarkStart w:id="429" w:name="_Toc103961480"/>
            <w:bookmarkStart w:id="430" w:name="_Toc104460366"/>
            <w:bookmarkStart w:id="431" w:name="_Toc104911324"/>
            <w:bookmarkStart w:id="432" w:name="_Toc104911988"/>
            <w:bookmarkStart w:id="433" w:name="_Toc104986096"/>
            <w:bookmarkStart w:id="434" w:name="_Toc104986856"/>
            <w:bookmarkStart w:id="435" w:name="_Toc105403844"/>
            <w:bookmarkStart w:id="436" w:name="_Toc105590909"/>
            <w:r w:rsidRPr="004A10CB">
              <w:rPr>
                <w:rFonts w:hAnsi="標楷體"/>
                <w:sz w:val="24"/>
              </w:rPr>
              <w:t>高涌誠</w:t>
            </w:r>
            <w:bookmarkEnd w:id="427"/>
            <w:bookmarkEnd w:id="428"/>
            <w:bookmarkEnd w:id="429"/>
            <w:bookmarkEnd w:id="430"/>
            <w:bookmarkEnd w:id="431"/>
            <w:bookmarkEnd w:id="432"/>
            <w:bookmarkEnd w:id="433"/>
            <w:bookmarkEnd w:id="434"/>
            <w:bookmarkEnd w:id="435"/>
            <w:bookmarkEnd w:id="436"/>
          </w:p>
        </w:tc>
      </w:tr>
      <w:tr w:rsidR="004A10CB" w:rsidRPr="004A10CB" w14:paraId="35C967A9" w14:textId="77777777" w:rsidTr="000F0271">
        <w:tc>
          <w:tcPr>
            <w:tcW w:w="1701" w:type="dxa"/>
            <w:vAlign w:val="center"/>
          </w:tcPr>
          <w:p w14:paraId="048553D2" w14:textId="77777777" w:rsidR="002D3DF2" w:rsidRPr="004A10CB" w:rsidRDefault="002D3DF2" w:rsidP="00702250">
            <w:pPr>
              <w:pStyle w:val="3"/>
              <w:numPr>
                <w:ilvl w:val="0"/>
                <w:numId w:val="0"/>
              </w:numPr>
              <w:jc w:val="center"/>
              <w:rPr>
                <w:rFonts w:hAnsi="標楷體"/>
                <w:sz w:val="24"/>
              </w:rPr>
            </w:pPr>
            <w:bookmarkStart w:id="437" w:name="_Toc83718447"/>
            <w:bookmarkStart w:id="438" w:name="_Toc93334715"/>
            <w:bookmarkStart w:id="439" w:name="_Toc103961481"/>
            <w:bookmarkStart w:id="440" w:name="_Toc104460367"/>
            <w:bookmarkStart w:id="441" w:name="_Toc104911325"/>
            <w:bookmarkStart w:id="442" w:name="_Toc104911989"/>
            <w:bookmarkStart w:id="443" w:name="_Toc104986097"/>
            <w:bookmarkStart w:id="444" w:name="_Toc104986857"/>
            <w:bookmarkStart w:id="445" w:name="_Toc105403845"/>
            <w:bookmarkStart w:id="446" w:name="_Toc105590910"/>
            <w:r w:rsidRPr="004A10CB">
              <w:rPr>
                <w:rFonts w:hAnsi="標楷體"/>
                <w:sz w:val="24"/>
              </w:rPr>
              <w:t>1070800185</w:t>
            </w:r>
            <w:bookmarkEnd w:id="437"/>
            <w:bookmarkEnd w:id="438"/>
            <w:bookmarkEnd w:id="439"/>
            <w:bookmarkEnd w:id="440"/>
            <w:bookmarkEnd w:id="441"/>
            <w:bookmarkEnd w:id="442"/>
            <w:bookmarkEnd w:id="443"/>
            <w:bookmarkEnd w:id="444"/>
            <w:bookmarkEnd w:id="445"/>
            <w:bookmarkEnd w:id="446"/>
          </w:p>
        </w:tc>
        <w:tc>
          <w:tcPr>
            <w:tcW w:w="5812" w:type="dxa"/>
            <w:vAlign w:val="center"/>
          </w:tcPr>
          <w:p w14:paraId="09ED4C2D" w14:textId="77777777" w:rsidR="002D3DF2" w:rsidRPr="004A10CB" w:rsidRDefault="002D3DF2" w:rsidP="00702250">
            <w:pPr>
              <w:pStyle w:val="3"/>
              <w:numPr>
                <w:ilvl w:val="0"/>
                <w:numId w:val="0"/>
              </w:numPr>
              <w:rPr>
                <w:rFonts w:hAnsi="標楷體"/>
                <w:sz w:val="24"/>
              </w:rPr>
            </w:pPr>
            <w:bookmarkStart w:id="447" w:name="_Toc83718448"/>
            <w:bookmarkStart w:id="448" w:name="_Toc93334716"/>
            <w:bookmarkStart w:id="449" w:name="_Toc103961482"/>
            <w:bookmarkStart w:id="450" w:name="_Toc104460368"/>
            <w:bookmarkStart w:id="451" w:name="_Toc104911326"/>
            <w:bookmarkStart w:id="452" w:name="_Toc104911990"/>
            <w:bookmarkStart w:id="453" w:name="_Toc104986098"/>
            <w:bookmarkStart w:id="454" w:name="_Toc104986858"/>
            <w:bookmarkStart w:id="455" w:name="_Toc105403846"/>
            <w:bookmarkStart w:id="456" w:name="_Toc105590911"/>
            <w:r w:rsidRPr="004A10CB">
              <w:rPr>
                <w:rFonts w:hAnsi="標楷體"/>
                <w:sz w:val="24"/>
              </w:rPr>
              <w:t>外役監為我國最早採用開放性、無圍牆、低度管理之矯正機關制度，《外役監條例》於民國51年制定，並經6次修正迄今，已於臺灣實施逾50年，一般雖認</w:t>
            </w:r>
            <w:r w:rsidRPr="004A10CB">
              <w:rPr>
                <w:rFonts w:hAnsi="標楷體"/>
                <w:sz w:val="24"/>
              </w:rPr>
              <w:lastRenderedPageBreak/>
              <w:t>此制度較一般監獄制度良善，然於106年曾首次發生受刑人脫逃事件，故就外役監受刑人遴選作業模式、審查公平性及累進處遇等；或受刑人工作暨相對應之勞作金分配是否公允、外役監之管理、戒護、巡視督導工作是否切實;甚或外役監受刑人於假釋、出獄後，再犯率或成功回歸社會之比率是否與一般監獄受刑人有別，外役監是否有超額或擴增需要等情，實有詳予探究及瞭解之必要案。</w:t>
            </w:r>
            <w:bookmarkEnd w:id="447"/>
            <w:bookmarkEnd w:id="448"/>
            <w:bookmarkEnd w:id="449"/>
            <w:bookmarkEnd w:id="450"/>
            <w:bookmarkEnd w:id="451"/>
            <w:bookmarkEnd w:id="452"/>
            <w:bookmarkEnd w:id="453"/>
            <w:bookmarkEnd w:id="454"/>
            <w:bookmarkEnd w:id="455"/>
            <w:bookmarkEnd w:id="456"/>
          </w:p>
        </w:tc>
        <w:tc>
          <w:tcPr>
            <w:tcW w:w="1276" w:type="dxa"/>
            <w:vAlign w:val="center"/>
          </w:tcPr>
          <w:p w14:paraId="6F900641" w14:textId="77777777" w:rsidR="002D3DF2" w:rsidRPr="004A10CB" w:rsidRDefault="002D3DF2" w:rsidP="00702250">
            <w:pPr>
              <w:pStyle w:val="3"/>
              <w:numPr>
                <w:ilvl w:val="0"/>
                <w:numId w:val="0"/>
              </w:numPr>
              <w:jc w:val="center"/>
              <w:rPr>
                <w:rFonts w:hAnsi="標楷體"/>
                <w:sz w:val="24"/>
              </w:rPr>
            </w:pPr>
            <w:bookmarkStart w:id="457" w:name="_Toc83718449"/>
            <w:bookmarkStart w:id="458" w:name="_Toc93334717"/>
            <w:bookmarkStart w:id="459" w:name="_Toc103961483"/>
            <w:bookmarkStart w:id="460" w:name="_Toc104460369"/>
            <w:bookmarkStart w:id="461" w:name="_Toc104911327"/>
            <w:bookmarkStart w:id="462" w:name="_Toc104911991"/>
            <w:bookmarkStart w:id="463" w:name="_Toc104986099"/>
            <w:bookmarkStart w:id="464" w:name="_Toc104986859"/>
            <w:bookmarkStart w:id="465" w:name="_Toc105403847"/>
            <w:bookmarkStart w:id="466" w:name="_Toc105590912"/>
            <w:r w:rsidRPr="004A10CB">
              <w:rPr>
                <w:rFonts w:hAnsi="標楷體"/>
                <w:sz w:val="24"/>
              </w:rPr>
              <w:lastRenderedPageBreak/>
              <w:t>楊芳婉</w:t>
            </w:r>
            <w:bookmarkEnd w:id="457"/>
            <w:bookmarkEnd w:id="458"/>
            <w:bookmarkEnd w:id="459"/>
            <w:bookmarkEnd w:id="460"/>
            <w:bookmarkEnd w:id="461"/>
            <w:bookmarkEnd w:id="462"/>
            <w:bookmarkEnd w:id="463"/>
            <w:bookmarkEnd w:id="464"/>
            <w:bookmarkEnd w:id="465"/>
            <w:bookmarkEnd w:id="466"/>
          </w:p>
          <w:p w14:paraId="034CD664" w14:textId="77777777" w:rsidR="002D3DF2" w:rsidRPr="004A10CB" w:rsidRDefault="002D3DF2" w:rsidP="00702250">
            <w:pPr>
              <w:pStyle w:val="3"/>
              <w:numPr>
                <w:ilvl w:val="0"/>
                <w:numId w:val="0"/>
              </w:numPr>
              <w:jc w:val="center"/>
              <w:rPr>
                <w:rFonts w:hAnsi="標楷體"/>
                <w:sz w:val="24"/>
              </w:rPr>
            </w:pPr>
            <w:bookmarkStart w:id="467" w:name="_Toc83718450"/>
            <w:bookmarkStart w:id="468" w:name="_Toc93334718"/>
            <w:bookmarkStart w:id="469" w:name="_Toc103961484"/>
            <w:bookmarkStart w:id="470" w:name="_Toc104460370"/>
            <w:bookmarkStart w:id="471" w:name="_Toc104911328"/>
            <w:bookmarkStart w:id="472" w:name="_Toc104911992"/>
            <w:bookmarkStart w:id="473" w:name="_Toc104986100"/>
            <w:bookmarkStart w:id="474" w:name="_Toc104986860"/>
            <w:bookmarkStart w:id="475" w:name="_Toc105403848"/>
            <w:bookmarkStart w:id="476" w:name="_Toc105590913"/>
            <w:r w:rsidRPr="004A10CB">
              <w:rPr>
                <w:rFonts w:hAnsi="標楷體"/>
                <w:sz w:val="24"/>
              </w:rPr>
              <w:t>林雅鋒</w:t>
            </w:r>
            <w:bookmarkEnd w:id="467"/>
            <w:bookmarkEnd w:id="468"/>
            <w:bookmarkEnd w:id="469"/>
            <w:bookmarkEnd w:id="470"/>
            <w:bookmarkEnd w:id="471"/>
            <w:bookmarkEnd w:id="472"/>
            <w:bookmarkEnd w:id="473"/>
            <w:bookmarkEnd w:id="474"/>
            <w:bookmarkEnd w:id="475"/>
            <w:bookmarkEnd w:id="476"/>
          </w:p>
        </w:tc>
      </w:tr>
      <w:tr w:rsidR="004A10CB" w:rsidRPr="004A10CB" w14:paraId="4FF8DAFA" w14:textId="77777777" w:rsidTr="000F0271">
        <w:tc>
          <w:tcPr>
            <w:tcW w:w="1701" w:type="dxa"/>
            <w:vAlign w:val="center"/>
          </w:tcPr>
          <w:p w14:paraId="0A9A941E" w14:textId="77777777" w:rsidR="002D3DF2" w:rsidRPr="004A10CB" w:rsidRDefault="002D3DF2" w:rsidP="00702250">
            <w:pPr>
              <w:pStyle w:val="3"/>
              <w:numPr>
                <w:ilvl w:val="0"/>
                <w:numId w:val="0"/>
              </w:numPr>
              <w:jc w:val="center"/>
              <w:rPr>
                <w:rFonts w:hAnsi="標楷體"/>
                <w:sz w:val="24"/>
              </w:rPr>
            </w:pPr>
            <w:bookmarkStart w:id="477" w:name="_Toc83718451"/>
            <w:bookmarkStart w:id="478" w:name="_Toc93334719"/>
            <w:bookmarkStart w:id="479" w:name="_Toc103961485"/>
            <w:bookmarkStart w:id="480" w:name="_Toc104460371"/>
            <w:bookmarkStart w:id="481" w:name="_Toc104911329"/>
            <w:bookmarkStart w:id="482" w:name="_Toc104911993"/>
            <w:bookmarkStart w:id="483" w:name="_Toc104986101"/>
            <w:bookmarkStart w:id="484" w:name="_Toc104986861"/>
            <w:bookmarkStart w:id="485" w:name="_Toc105403849"/>
            <w:bookmarkStart w:id="486" w:name="_Toc105590914"/>
            <w:r w:rsidRPr="004A10CB">
              <w:rPr>
                <w:rFonts w:hAnsi="標楷體"/>
                <w:sz w:val="24"/>
              </w:rPr>
              <w:lastRenderedPageBreak/>
              <w:t>1080800138</w:t>
            </w:r>
            <w:bookmarkEnd w:id="477"/>
            <w:bookmarkEnd w:id="478"/>
            <w:bookmarkEnd w:id="479"/>
            <w:bookmarkEnd w:id="480"/>
            <w:bookmarkEnd w:id="481"/>
            <w:bookmarkEnd w:id="482"/>
            <w:bookmarkEnd w:id="483"/>
            <w:bookmarkEnd w:id="484"/>
            <w:bookmarkEnd w:id="485"/>
            <w:bookmarkEnd w:id="486"/>
          </w:p>
        </w:tc>
        <w:tc>
          <w:tcPr>
            <w:tcW w:w="5812" w:type="dxa"/>
            <w:vAlign w:val="center"/>
          </w:tcPr>
          <w:p w14:paraId="67310595" w14:textId="77777777" w:rsidR="002D3DF2" w:rsidRPr="004A10CB" w:rsidRDefault="002D3DF2" w:rsidP="00702250">
            <w:pPr>
              <w:pStyle w:val="3"/>
              <w:numPr>
                <w:ilvl w:val="0"/>
                <w:numId w:val="0"/>
              </w:numPr>
              <w:rPr>
                <w:rFonts w:hAnsi="標楷體"/>
                <w:sz w:val="24"/>
              </w:rPr>
            </w:pPr>
            <w:bookmarkStart w:id="487" w:name="_Toc83718452"/>
            <w:bookmarkStart w:id="488" w:name="_Toc93334720"/>
            <w:bookmarkStart w:id="489" w:name="_Toc103961486"/>
            <w:bookmarkStart w:id="490" w:name="_Toc104460372"/>
            <w:bookmarkStart w:id="491" w:name="_Toc104911330"/>
            <w:bookmarkStart w:id="492" w:name="_Toc104911994"/>
            <w:bookmarkStart w:id="493" w:name="_Toc104986102"/>
            <w:bookmarkStart w:id="494" w:name="_Toc104986862"/>
            <w:bookmarkStart w:id="495" w:name="_Toc105403850"/>
            <w:bookmarkStart w:id="496" w:name="_Toc105590915"/>
            <w:r w:rsidRPr="004A10CB">
              <w:rPr>
                <w:rFonts w:hAnsi="標楷體"/>
                <w:sz w:val="24"/>
              </w:rPr>
              <w:t>受刑人服完法定假釋門檻之刑期後，若矯正機關認為未達假釋條件而不予提報，其依據之理由是否具體明確？有否客觀之審核標準？達假釋形式門檻之受刑人，未被提報假釋，有否申復管道？對於目前陳報假釋之方式亦有淪於形式作業之虞，凡此有否策進作為，使假釋之審查更為嚴謹有效，更能輔助教化之功能等情案。</w:t>
            </w:r>
            <w:bookmarkEnd w:id="487"/>
            <w:bookmarkEnd w:id="488"/>
            <w:bookmarkEnd w:id="489"/>
            <w:bookmarkEnd w:id="490"/>
            <w:bookmarkEnd w:id="491"/>
            <w:bookmarkEnd w:id="492"/>
            <w:bookmarkEnd w:id="493"/>
            <w:bookmarkEnd w:id="494"/>
            <w:bookmarkEnd w:id="495"/>
            <w:bookmarkEnd w:id="496"/>
          </w:p>
        </w:tc>
        <w:tc>
          <w:tcPr>
            <w:tcW w:w="1276" w:type="dxa"/>
            <w:vAlign w:val="center"/>
          </w:tcPr>
          <w:p w14:paraId="5EB0184B" w14:textId="77777777" w:rsidR="002D3DF2" w:rsidRPr="004A10CB" w:rsidRDefault="002D3DF2" w:rsidP="00702250">
            <w:pPr>
              <w:pStyle w:val="3"/>
              <w:numPr>
                <w:ilvl w:val="0"/>
                <w:numId w:val="0"/>
              </w:numPr>
              <w:jc w:val="center"/>
              <w:rPr>
                <w:rFonts w:hAnsi="標楷體"/>
                <w:sz w:val="24"/>
              </w:rPr>
            </w:pPr>
            <w:bookmarkStart w:id="497" w:name="_Toc83718453"/>
            <w:bookmarkStart w:id="498" w:name="_Toc93334721"/>
            <w:bookmarkStart w:id="499" w:name="_Toc103961487"/>
            <w:bookmarkStart w:id="500" w:name="_Toc104460373"/>
            <w:bookmarkStart w:id="501" w:name="_Toc104911331"/>
            <w:bookmarkStart w:id="502" w:name="_Toc104911995"/>
            <w:bookmarkStart w:id="503" w:name="_Toc104986103"/>
            <w:bookmarkStart w:id="504" w:name="_Toc104986863"/>
            <w:bookmarkStart w:id="505" w:name="_Toc105403851"/>
            <w:bookmarkStart w:id="506" w:name="_Toc105590916"/>
            <w:r w:rsidRPr="004A10CB">
              <w:rPr>
                <w:rFonts w:hAnsi="標楷體"/>
                <w:sz w:val="24"/>
              </w:rPr>
              <w:t>陳師孟</w:t>
            </w:r>
            <w:bookmarkEnd w:id="497"/>
            <w:bookmarkEnd w:id="498"/>
            <w:bookmarkEnd w:id="499"/>
            <w:bookmarkEnd w:id="500"/>
            <w:bookmarkEnd w:id="501"/>
            <w:bookmarkEnd w:id="502"/>
            <w:bookmarkEnd w:id="503"/>
            <w:bookmarkEnd w:id="504"/>
            <w:bookmarkEnd w:id="505"/>
            <w:bookmarkEnd w:id="506"/>
          </w:p>
          <w:p w14:paraId="24A0D60E" w14:textId="77777777" w:rsidR="002D3DF2" w:rsidRPr="004A10CB" w:rsidRDefault="002D3DF2" w:rsidP="00702250">
            <w:pPr>
              <w:pStyle w:val="3"/>
              <w:numPr>
                <w:ilvl w:val="0"/>
                <w:numId w:val="0"/>
              </w:numPr>
              <w:jc w:val="center"/>
              <w:rPr>
                <w:rFonts w:hAnsi="標楷體"/>
                <w:sz w:val="24"/>
              </w:rPr>
            </w:pPr>
            <w:bookmarkStart w:id="507" w:name="_Toc83718454"/>
            <w:bookmarkStart w:id="508" w:name="_Toc93334722"/>
            <w:bookmarkStart w:id="509" w:name="_Toc103961488"/>
            <w:bookmarkStart w:id="510" w:name="_Toc104460374"/>
            <w:bookmarkStart w:id="511" w:name="_Toc104911332"/>
            <w:bookmarkStart w:id="512" w:name="_Toc104911996"/>
            <w:bookmarkStart w:id="513" w:name="_Toc104986104"/>
            <w:bookmarkStart w:id="514" w:name="_Toc104986864"/>
            <w:bookmarkStart w:id="515" w:name="_Toc105403852"/>
            <w:bookmarkStart w:id="516" w:name="_Toc105590917"/>
            <w:r w:rsidRPr="004A10CB">
              <w:rPr>
                <w:rFonts w:hAnsi="標楷體"/>
                <w:sz w:val="24"/>
              </w:rPr>
              <w:t>高涌誠</w:t>
            </w:r>
            <w:bookmarkEnd w:id="507"/>
            <w:bookmarkEnd w:id="508"/>
            <w:bookmarkEnd w:id="509"/>
            <w:bookmarkEnd w:id="510"/>
            <w:bookmarkEnd w:id="511"/>
            <w:bookmarkEnd w:id="512"/>
            <w:bookmarkEnd w:id="513"/>
            <w:bookmarkEnd w:id="514"/>
            <w:bookmarkEnd w:id="515"/>
            <w:bookmarkEnd w:id="516"/>
          </w:p>
          <w:p w14:paraId="4940A4A3" w14:textId="77777777" w:rsidR="002D3DF2" w:rsidRPr="004A10CB" w:rsidRDefault="002D3DF2" w:rsidP="00702250">
            <w:pPr>
              <w:pStyle w:val="3"/>
              <w:numPr>
                <w:ilvl w:val="0"/>
                <w:numId w:val="0"/>
              </w:numPr>
              <w:jc w:val="center"/>
              <w:rPr>
                <w:rFonts w:hAnsi="標楷體"/>
                <w:sz w:val="24"/>
              </w:rPr>
            </w:pPr>
            <w:bookmarkStart w:id="517" w:name="_Toc83718455"/>
            <w:bookmarkStart w:id="518" w:name="_Toc93334723"/>
            <w:bookmarkStart w:id="519" w:name="_Toc103961489"/>
            <w:bookmarkStart w:id="520" w:name="_Toc104460375"/>
            <w:bookmarkStart w:id="521" w:name="_Toc104911333"/>
            <w:bookmarkStart w:id="522" w:name="_Toc104911997"/>
            <w:bookmarkStart w:id="523" w:name="_Toc104986105"/>
            <w:bookmarkStart w:id="524" w:name="_Toc104986865"/>
            <w:bookmarkStart w:id="525" w:name="_Toc105403853"/>
            <w:bookmarkStart w:id="526" w:name="_Toc105590918"/>
            <w:r w:rsidRPr="004A10CB">
              <w:rPr>
                <w:rFonts w:hAnsi="標楷體"/>
                <w:sz w:val="24"/>
              </w:rPr>
              <w:t>蔡崇義</w:t>
            </w:r>
            <w:bookmarkEnd w:id="517"/>
            <w:bookmarkEnd w:id="518"/>
            <w:bookmarkEnd w:id="519"/>
            <w:bookmarkEnd w:id="520"/>
            <w:bookmarkEnd w:id="521"/>
            <w:bookmarkEnd w:id="522"/>
            <w:bookmarkEnd w:id="523"/>
            <w:bookmarkEnd w:id="524"/>
            <w:bookmarkEnd w:id="525"/>
            <w:bookmarkEnd w:id="526"/>
          </w:p>
        </w:tc>
      </w:tr>
      <w:tr w:rsidR="004A10CB" w:rsidRPr="004A10CB" w14:paraId="50BAC610" w14:textId="77777777" w:rsidTr="000F0271">
        <w:tc>
          <w:tcPr>
            <w:tcW w:w="1701" w:type="dxa"/>
            <w:vAlign w:val="center"/>
          </w:tcPr>
          <w:p w14:paraId="18F599E4" w14:textId="77777777" w:rsidR="002D3DF2" w:rsidRPr="004A10CB" w:rsidRDefault="002D3DF2" w:rsidP="00702250">
            <w:pPr>
              <w:pStyle w:val="3"/>
              <w:numPr>
                <w:ilvl w:val="0"/>
                <w:numId w:val="0"/>
              </w:numPr>
              <w:jc w:val="center"/>
              <w:rPr>
                <w:rFonts w:hAnsi="標楷體"/>
                <w:sz w:val="24"/>
              </w:rPr>
            </w:pPr>
            <w:bookmarkStart w:id="527" w:name="_Toc83718456"/>
            <w:bookmarkStart w:id="528" w:name="_Toc93334724"/>
            <w:bookmarkStart w:id="529" w:name="_Toc103961490"/>
            <w:bookmarkStart w:id="530" w:name="_Toc104460376"/>
            <w:bookmarkStart w:id="531" w:name="_Toc104911334"/>
            <w:bookmarkStart w:id="532" w:name="_Toc104911998"/>
            <w:bookmarkStart w:id="533" w:name="_Toc104986106"/>
            <w:bookmarkStart w:id="534" w:name="_Toc104986866"/>
            <w:bookmarkStart w:id="535" w:name="_Toc105403854"/>
            <w:bookmarkStart w:id="536" w:name="_Toc105590919"/>
            <w:r w:rsidRPr="004A10CB">
              <w:rPr>
                <w:rFonts w:hAnsi="標楷體"/>
                <w:sz w:val="24"/>
              </w:rPr>
              <w:t>1090800155</w:t>
            </w:r>
            <w:bookmarkEnd w:id="527"/>
            <w:bookmarkEnd w:id="528"/>
            <w:bookmarkEnd w:id="529"/>
            <w:bookmarkEnd w:id="530"/>
            <w:bookmarkEnd w:id="531"/>
            <w:bookmarkEnd w:id="532"/>
            <w:bookmarkEnd w:id="533"/>
            <w:bookmarkEnd w:id="534"/>
            <w:bookmarkEnd w:id="535"/>
            <w:bookmarkEnd w:id="536"/>
          </w:p>
        </w:tc>
        <w:tc>
          <w:tcPr>
            <w:tcW w:w="5812" w:type="dxa"/>
            <w:vAlign w:val="center"/>
          </w:tcPr>
          <w:p w14:paraId="211D76FA" w14:textId="77777777" w:rsidR="002D3DF2" w:rsidRPr="004A10CB" w:rsidRDefault="002D3DF2" w:rsidP="00702250">
            <w:pPr>
              <w:pStyle w:val="3"/>
              <w:numPr>
                <w:ilvl w:val="0"/>
                <w:numId w:val="0"/>
              </w:numPr>
              <w:rPr>
                <w:rFonts w:hAnsi="標楷體"/>
                <w:sz w:val="24"/>
              </w:rPr>
            </w:pPr>
            <w:bookmarkStart w:id="537" w:name="_Toc83718457"/>
            <w:bookmarkStart w:id="538" w:name="_Toc93334725"/>
            <w:bookmarkStart w:id="539" w:name="_Toc103961491"/>
            <w:bookmarkStart w:id="540" w:name="_Toc104460377"/>
            <w:bookmarkStart w:id="541" w:name="_Toc104911335"/>
            <w:bookmarkStart w:id="542" w:name="_Toc104911999"/>
            <w:bookmarkStart w:id="543" w:name="_Toc104986107"/>
            <w:bookmarkStart w:id="544" w:name="_Toc104986867"/>
            <w:bookmarkStart w:id="545" w:name="_Toc105403855"/>
            <w:bookmarkStart w:id="546" w:name="_Toc105590920"/>
            <w:r w:rsidRPr="004A10CB">
              <w:rPr>
                <w:rFonts w:hAnsi="標楷體"/>
                <w:sz w:val="24"/>
              </w:rPr>
              <w:t>據悉，法務部矯正署明德外役監獄驚傳囚犯逃獄，59歲連姓受刑人109年8月14日與同窗前往螺絲工廠工作，獄方下午到工廠載人，清點人數時卻不見連男身影，立即通報新化警分局協助圍捕，同年月15日晚間在新營找到連男行蹤，攔車時遭他開車衝撞，員警開槍還擊仍被連男逃逸，追逐過程中失控翻車，他棄車逃逸不見蹤影，警方仍持續追緝中等情。為查明法務部矯正署明德外役監獄管理措施有無違失，有深入調查之必要案。</w:t>
            </w:r>
            <w:bookmarkEnd w:id="537"/>
            <w:bookmarkEnd w:id="538"/>
            <w:bookmarkEnd w:id="539"/>
            <w:bookmarkEnd w:id="540"/>
            <w:bookmarkEnd w:id="541"/>
            <w:bookmarkEnd w:id="542"/>
            <w:bookmarkEnd w:id="543"/>
            <w:bookmarkEnd w:id="544"/>
            <w:bookmarkEnd w:id="545"/>
            <w:bookmarkEnd w:id="546"/>
          </w:p>
        </w:tc>
        <w:tc>
          <w:tcPr>
            <w:tcW w:w="1276" w:type="dxa"/>
            <w:vAlign w:val="center"/>
          </w:tcPr>
          <w:p w14:paraId="026A22AD" w14:textId="77777777" w:rsidR="002D3DF2" w:rsidRPr="004A10CB" w:rsidRDefault="002D3DF2" w:rsidP="00702250">
            <w:pPr>
              <w:pStyle w:val="3"/>
              <w:numPr>
                <w:ilvl w:val="0"/>
                <w:numId w:val="0"/>
              </w:numPr>
              <w:jc w:val="center"/>
              <w:rPr>
                <w:rFonts w:hAnsi="標楷體"/>
                <w:sz w:val="24"/>
              </w:rPr>
            </w:pPr>
            <w:bookmarkStart w:id="547" w:name="_Toc83718458"/>
            <w:bookmarkStart w:id="548" w:name="_Toc93334726"/>
            <w:bookmarkStart w:id="549" w:name="_Toc103961492"/>
            <w:bookmarkStart w:id="550" w:name="_Toc104460378"/>
            <w:bookmarkStart w:id="551" w:name="_Toc104911336"/>
            <w:bookmarkStart w:id="552" w:name="_Toc104912000"/>
            <w:bookmarkStart w:id="553" w:name="_Toc104986108"/>
            <w:bookmarkStart w:id="554" w:name="_Toc104986868"/>
            <w:bookmarkStart w:id="555" w:name="_Toc105403856"/>
            <w:bookmarkStart w:id="556" w:name="_Toc105590921"/>
            <w:r w:rsidRPr="004A10CB">
              <w:rPr>
                <w:rFonts w:hAnsi="標楷體"/>
                <w:sz w:val="24"/>
              </w:rPr>
              <w:t>林國明</w:t>
            </w:r>
            <w:bookmarkEnd w:id="547"/>
            <w:bookmarkEnd w:id="548"/>
            <w:bookmarkEnd w:id="549"/>
            <w:bookmarkEnd w:id="550"/>
            <w:bookmarkEnd w:id="551"/>
            <w:bookmarkEnd w:id="552"/>
            <w:bookmarkEnd w:id="553"/>
            <w:bookmarkEnd w:id="554"/>
            <w:bookmarkEnd w:id="555"/>
            <w:bookmarkEnd w:id="556"/>
          </w:p>
          <w:p w14:paraId="3CC0EFC2" w14:textId="77777777" w:rsidR="002D3DF2" w:rsidRPr="004A10CB" w:rsidRDefault="002D3DF2" w:rsidP="00702250">
            <w:pPr>
              <w:pStyle w:val="3"/>
              <w:numPr>
                <w:ilvl w:val="0"/>
                <w:numId w:val="0"/>
              </w:numPr>
              <w:jc w:val="center"/>
              <w:rPr>
                <w:rFonts w:hAnsi="標楷體"/>
                <w:sz w:val="24"/>
              </w:rPr>
            </w:pPr>
            <w:bookmarkStart w:id="557" w:name="_Toc83718459"/>
            <w:bookmarkStart w:id="558" w:name="_Toc93334727"/>
            <w:bookmarkStart w:id="559" w:name="_Toc103961493"/>
            <w:bookmarkStart w:id="560" w:name="_Toc104460379"/>
            <w:bookmarkStart w:id="561" w:name="_Toc104911337"/>
            <w:bookmarkStart w:id="562" w:name="_Toc104912001"/>
            <w:bookmarkStart w:id="563" w:name="_Toc104986109"/>
            <w:bookmarkStart w:id="564" w:name="_Toc104986869"/>
            <w:bookmarkStart w:id="565" w:name="_Toc105403857"/>
            <w:bookmarkStart w:id="566" w:name="_Toc105590922"/>
            <w:r w:rsidRPr="004A10CB">
              <w:rPr>
                <w:rFonts w:hAnsi="標楷體"/>
                <w:sz w:val="24"/>
              </w:rPr>
              <w:t>蘇麗瓊</w:t>
            </w:r>
            <w:bookmarkEnd w:id="557"/>
            <w:bookmarkEnd w:id="558"/>
            <w:bookmarkEnd w:id="559"/>
            <w:bookmarkEnd w:id="560"/>
            <w:bookmarkEnd w:id="561"/>
            <w:bookmarkEnd w:id="562"/>
            <w:bookmarkEnd w:id="563"/>
            <w:bookmarkEnd w:id="564"/>
            <w:bookmarkEnd w:id="565"/>
            <w:bookmarkEnd w:id="566"/>
          </w:p>
        </w:tc>
      </w:tr>
      <w:tr w:rsidR="004A10CB" w:rsidRPr="004A10CB" w14:paraId="3FA25ADB" w14:textId="77777777" w:rsidTr="000F0271">
        <w:tc>
          <w:tcPr>
            <w:tcW w:w="1701" w:type="dxa"/>
            <w:vAlign w:val="center"/>
          </w:tcPr>
          <w:p w14:paraId="284D2377" w14:textId="77777777" w:rsidR="002D3DF2" w:rsidRPr="004A10CB" w:rsidRDefault="002D3DF2" w:rsidP="00702250">
            <w:pPr>
              <w:pStyle w:val="3"/>
              <w:numPr>
                <w:ilvl w:val="0"/>
                <w:numId w:val="0"/>
              </w:numPr>
              <w:jc w:val="center"/>
              <w:rPr>
                <w:rFonts w:hAnsi="標楷體"/>
                <w:sz w:val="24"/>
              </w:rPr>
            </w:pPr>
            <w:bookmarkStart w:id="567" w:name="_Toc83718460"/>
            <w:bookmarkStart w:id="568" w:name="_Toc93334728"/>
            <w:bookmarkStart w:id="569" w:name="_Toc103961494"/>
            <w:bookmarkStart w:id="570" w:name="_Toc104460380"/>
            <w:bookmarkStart w:id="571" w:name="_Toc104911338"/>
            <w:bookmarkStart w:id="572" w:name="_Toc104912002"/>
            <w:bookmarkStart w:id="573" w:name="_Toc104986110"/>
            <w:bookmarkStart w:id="574" w:name="_Toc104986870"/>
            <w:bookmarkStart w:id="575" w:name="_Toc105403858"/>
            <w:bookmarkStart w:id="576" w:name="_Toc105590923"/>
            <w:r w:rsidRPr="004A10CB">
              <w:rPr>
                <w:rFonts w:hAnsi="標楷體"/>
                <w:sz w:val="24"/>
              </w:rPr>
              <w:t>1090800253</w:t>
            </w:r>
            <w:bookmarkEnd w:id="567"/>
            <w:bookmarkEnd w:id="568"/>
            <w:bookmarkEnd w:id="569"/>
            <w:bookmarkEnd w:id="570"/>
            <w:bookmarkEnd w:id="571"/>
            <w:bookmarkEnd w:id="572"/>
            <w:bookmarkEnd w:id="573"/>
            <w:bookmarkEnd w:id="574"/>
            <w:bookmarkEnd w:id="575"/>
            <w:bookmarkEnd w:id="576"/>
          </w:p>
        </w:tc>
        <w:tc>
          <w:tcPr>
            <w:tcW w:w="5812" w:type="dxa"/>
            <w:vAlign w:val="center"/>
          </w:tcPr>
          <w:p w14:paraId="325642EE" w14:textId="77777777" w:rsidR="002D3DF2" w:rsidRPr="004A10CB" w:rsidRDefault="002D3DF2" w:rsidP="00702250">
            <w:pPr>
              <w:pStyle w:val="3"/>
              <w:numPr>
                <w:ilvl w:val="0"/>
                <w:numId w:val="0"/>
              </w:numPr>
              <w:rPr>
                <w:rFonts w:hAnsi="標楷體"/>
                <w:sz w:val="24"/>
              </w:rPr>
            </w:pPr>
            <w:bookmarkStart w:id="577" w:name="_Toc83718461"/>
            <w:bookmarkStart w:id="578" w:name="_Toc93334729"/>
            <w:bookmarkStart w:id="579" w:name="_Toc103961495"/>
            <w:bookmarkStart w:id="580" w:name="_Toc104460381"/>
            <w:bookmarkStart w:id="581" w:name="_Toc104911339"/>
            <w:bookmarkStart w:id="582" w:name="_Toc104912003"/>
            <w:bookmarkStart w:id="583" w:name="_Toc104986111"/>
            <w:bookmarkStart w:id="584" w:name="_Toc104986871"/>
            <w:bookmarkStart w:id="585" w:name="_Toc105403859"/>
            <w:bookmarkStart w:id="586" w:name="_Toc105590924"/>
            <w:r w:rsidRPr="004A10CB">
              <w:rPr>
                <w:rFonts w:hAnsi="標楷體"/>
                <w:sz w:val="24"/>
              </w:rPr>
              <w:t>據審計部108年度中央政府總決算審核報告，法務部矯正署為紓解矯正機關超額收容及強化收容人教化功能，推動附設分監及設置青年監獄，並由少年觀護所協調鄰近地方學校引進教育資源，惟分監之組織職能、青年受刑人之教化管理及少年觀護所之處遇課程等，間有未盡事宜，尚待賡續研謀強化案。</w:t>
            </w:r>
            <w:bookmarkEnd w:id="577"/>
            <w:bookmarkEnd w:id="578"/>
            <w:bookmarkEnd w:id="579"/>
            <w:bookmarkEnd w:id="580"/>
            <w:bookmarkEnd w:id="581"/>
            <w:bookmarkEnd w:id="582"/>
            <w:bookmarkEnd w:id="583"/>
            <w:bookmarkEnd w:id="584"/>
            <w:bookmarkEnd w:id="585"/>
            <w:bookmarkEnd w:id="586"/>
          </w:p>
        </w:tc>
        <w:tc>
          <w:tcPr>
            <w:tcW w:w="1276" w:type="dxa"/>
            <w:vAlign w:val="center"/>
          </w:tcPr>
          <w:p w14:paraId="32526EDE" w14:textId="77777777" w:rsidR="002D3DF2" w:rsidRPr="004A10CB" w:rsidRDefault="002D3DF2" w:rsidP="00702250">
            <w:pPr>
              <w:pStyle w:val="3"/>
              <w:numPr>
                <w:ilvl w:val="0"/>
                <w:numId w:val="0"/>
              </w:numPr>
              <w:jc w:val="center"/>
              <w:rPr>
                <w:rFonts w:hAnsi="標楷體"/>
                <w:sz w:val="24"/>
              </w:rPr>
            </w:pPr>
            <w:bookmarkStart w:id="587" w:name="_Toc83718462"/>
            <w:bookmarkStart w:id="588" w:name="_Toc93334730"/>
            <w:bookmarkStart w:id="589" w:name="_Toc103961496"/>
            <w:bookmarkStart w:id="590" w:name="_Toc104460382"/>
            <w:bookmarkStart w:id="591" w:name="_Toc104911340"/>
            <w:bookmarkStart w:id="592" w:name="_Toc104912004"/>
            <w:bookmarkStart w:id="593" w:name="_Toc104986112"/>
            <w:bookmarkStart w:id="594" w:name="_Toc104986872"/>
            <w:bookmarkStart w:id="595" w:name="_Toc105403860"/>
            <w:bookmarkStart w:id="596" w:name="_Toc105590925"/>
            <w:r w:rsidRPr="004A10CB">
              <w:rPr>
                <w:rFonts w:hAnsi="標楷體"/>
                <w:sz w:val="24"/>
              </w:rPr>
              <w:t>王美玉</w:t>
            </w:r>
            <w:bookmarkEnd w:id="587"/>
            <w:bookmarkEnd w:id="588"/>
            <w:bookmarkEnd w:id="589"/>
            <w:bookmarkEnd w:id="590"/>
            <w:bookmarkEnd w:id="591"/>
            <w:bookmarkEnd w:id="592"/>
            <w:bookmarkEnd w:id="593"/>
            <w:bookmarkEnd w:id="594"/>
            <w:bookmarkEnd w:id="595"/>
            <w:bookmarkEnd w:id="596"/>
          </w:p>
          <w:p w14:paraId="1F73FC4A" w14:textId="77777777" w:rsidR="002D3DF2" w:rsidRPr="004A10CB" w:rsidRDefault="002D3DF2" w:rsidP="00702250">
            <w:pPr>
              <w:pStyle w:val="3"/>
              <w:numPr>
                <w:ilvl w:val="0"/>
                <w:numId w:val="0"/>
              </w:numPr>
              <w:jc w:val="center"/>
              <w:rPr>
                <w:rFonts w:hAnsi="標楷體"/>
                <w:sz w:val="24"/>
              </w:rPr>
            </w:pPr>
            <w:bookmarkStart w:id="597" w:name="_Toc83718463"/>
            <w:bookmarkStart w:id="598" w:name="_Toc93334731"/>
            <w:bookmarkStart w:id="599" w:name="_Toc103961497"/>
            <w:bookmarkStart w:id="600" w:name="_Toc104460383"/>
            <w:bookmarkStart w:id="601" w:name="_Toc104911341"/>
            <w:bookmarkStart w:id="602" w:name="_Toc104912005"/>
            <w:bookmarkStart w:id="603" w:name="_Toc104986113"/>
            <w:bookmarkStart w:id="604" w:name="_Toc104986873"/>
            <w:bookmarkStart w:id="605" w:name="_Toc105403861"/>
            <w:bookmarkStart w:id="606" w:name="_Toc105590926"/>
            <w:r w:rsidRPr="004A10CB">
              <w:rPr>
                <w:rFonts w:hAnsi="標楷體"/>
                <w:sz w:val="24"/>
              </w:rPr>
              <w:t>王幼玲</w:t>
            </w:r>
            <w:bookmarkEnd w:id="597"/>
            <w:bookmarkEnd w:id="598"/>
            <w:bookmarkEnd w:id="599"/>
            <w:bookmarkEnd w:id="600"/>
            <w:bookmarkEnd w:id="601"/>
            <w:bookmarkEnd w:id="602"/>
            <w:bookmarkEnd w:id="603"/>
            <w:bookmarkEnd w:id="604"/>
            <w:bookmarkEnd w:id="605"/>
            <w:bookmarkEnd w:id="606"/>
          </w:p>
        </w:tc>
      </w:tr>
    </w:tbl>
    <w:p w14:paraId="52845155" w14:textId="77777777" w:rsidR="002D3DF2" w:rsidRPr="004A10CB" w:rsidRDefault="002D3DF2" w:rsidP="00744D7F">
      <w:pPr>
        <w:rPr>
          <w:rFonts w:hAnsi="標楷體"/>
        </w:rPr>
      </w:pPr>
    </w:p>
    <w:p w14:paraId="3931188C" w14:textId="77777777" w:rsidR="00E03790" w:rsidRPr="004A10CB" w:rsidRDefault="00995A53" w:rsidP="00702250">
      <w:pPr>
        <w:pStyle w:val="2"/>
        <w:rPr>
          <w:rFonts w:hAnsi="標楷體"/>
        </w:rPr>
      </w:pPr>
      <w:bookmarkStart w:id="607" w:name="_Toc103961498"/>
      <w:bookmarkStart w:id="608" w:name="_Toc104460384"/>
      <w:bookmarkStart w:id="609" w:name="_Toc104911342"/>
      <w:bookmarkStart w:id="610" w:name="_Toc104912006"/>
      <w:bookmarkStart w:id="611" w:name="_Toc104986114"/>
      <w:bookmarkStart w:id="612" w:name="_Toc104986874"/>
      <w:bookmarkStart w:id="613" w:name="_Toc105403862"/>
      <w:bookmarkStart w:id="614" w:name="_Toc105590927"/>
      <w:r w:rsidRPr="004A10CB">
        <w:rPr>
          <w:rFonts w:hAnsi="標楷體"/>
        </w:rPr>
        <w:t>綜上，外役制度可追溯自「太宗縱囚」之典故，</w:t>
      </w:r>
      <w:r w:rsidR="002D6BB5" w:rsidRPr="004A10CB">
        <w:rPr>
          <w:rFonts w:hAnsi="標楷體"/>
        </w:rPr>
        <w:t>現代開放式刑事執行機構源於19世紀末期，其後逐漸發展為重要之刑事制度，</w:t>
      </w:r>
      <w:r w:rsidRPr="004A10CB">
        <w:rPr>
          <w:rFonts w:hAnsi="標楷體"/>
        </w:rPr>
        <w:t>而臺灣於64年始設有外役監制度，迄110年已設有9所外役監獄，受刑人可外出工作、回家探親並有收入來源，</w:t>
      </w:r>
      <w:r w:rsidR="0044295D" w:rsidRPr="004A10CB">
        <w:rPr>
          <w:rFonts w:hAnsi="標楷體"/>
        </w:rPr>
        <w:t>另</w:t>
      </w:r>
      <w:r w:rsidRPr="004A10CB">
        <w:rPr>
          <w:rFonts w:hAnsi="標楷體"/>
        </w:rPr>
        <w:t>為加強外役監功能，擴大外役監受刑人遴選範圍，</w:t>
      </w:r>
      <w:r w:rsidR="0044295D" w:rsidRPr="004A10CB">
        <w:rPr>
          <w:rFonts w:hAnsi="標楷體"/>
        </w:rPr>
        <w:t>並</w:t>
      </w:r>
      <w:r w:rsidRPr="004A10CB">
        <w:rPr>
          <w:rFonts w:hAnsi="標楷體"/>
        </w:rPr>
        <w:t>符合男女平等原則，讓女收容人亦享有「與眷同住、返家探親、縮短刑期」</w:t>
      </w:r>
      <w:r w:rsidRPr="004A10CB">
        <w:rPr>
          <w:rFonts w:hAnsi="標楷體"/>
        </w:rPr>
        <w:lastRenderedPageBreak/>
        <w:t>的處遇</w:t>
      </w:r>
      <w:r w:rsidR="0044295D" w:rsidRPr="004A10CB">
        <w:rPr>
          <w:rFonts w:hAnsi="標楷體"/>
        </w:rPr>
        <w:t>，</w:t>
      </w:r>
      <w:r w:rsidRPr="004A10CB">
        <w:rPr>
          <w:rFonts w:hAnsi="標楷體"/>
        </w:rPr>
        <w:t>受刑人不僅可外出工作、回家探親，還有穩定收入，讓受刑人出獄覓職可以無縫接軌</w:t>
      </w:r>
      <w:r w:rsidR="0044295D" w:rsidRPr="004A10CB">
        <w:rPr>
          <w:rFonts w:hAnsi="標楷體"/>
        </w:rPr>
        <w:t>，查國外開放式監獄實務經驗顯示，能提供收容人更「有意義」的康復支持，受到「正常化」原則的約束，使監獄生活儘可能反映復歸社會之實際情情，具有相當自由的制度，對收容人復歸社會或復原有正向影響，惟據</w:t>
      </w:r>
      <w:r w:rsidR="002D3DF2" w:rsidRPr="004A10CB">
        <w:rPr>
          <w:rFonts w:hAnsi="標楷體"/>
        </w:rPr>
        <w:t>本院相關調查案件及</w:t>
      </w:r>
      <w:r w:rsidR="0044295D" w:rsidRPr="004A10CB">
        <w:rPr>
          <w:rFonts w:hAnsi="標楷體"/>
        </w:rPr>
        <w:t>媒體報導，外役監收容人脫逃或再犯情形仍然存在，相關戒護事故之預防及處理，同為本案關注焦點。</w:t>
      </w:r>
      <w:bookmarkEnd w:id="356"/>
      <w:bookmarkEnd w:id="607"/>
      <w:bookmarkEnd w:id="608"/>
      <w:bookmarkEnd w:id="609"/>
      <w:bookmarkEnd w:id="610"/>
      <w:bookmarkEnd w:id="611"/>
      <w:bookmarkEnd w:id="612"/>
      <w:bookmarkEnd w:id="613"/>
      <w:bookmarkEnd w:id="614"/>
    </w:p>
    <w:p w14:paraId="2B879791" w14:textId="77777777" w:rsidR="000F0271" w:rsidRPr="004A10CB" w:rsidRDefault="000F0271" w:rsidP="00744D7F">
      <w:pPr>
        <w:rPr>
          <w:rFonts w:hAnsi="標楷體"/>
        </w:rPr>
      </w:pPr>
    </w:p>
    <w:p w14:paraId="0BCE4DF3" w14:textId="77777777" w:rsidR="00D046B6" w:rsidRPr="004A10CB" w:rsidRDefault="00D046B6" w:rsidP="00D046B6">
      <w:pPr>
        <w:pStyle w:val="1"/>
        <w:spacing w:line="480" w:lineRule="exact"/>
        <w:rPr>
          <w:rFonts w:hAnsi="標楷體"/>
          <w:b/>
        </w:rPr>
      </w:pPr>
      <w:bookmarkStart w:id="615" w:name="_Toc105590928"/>
      <w:bookmarkStart w:id="616" w:name="_Toc45646233"/>
      <w:r w:rsidRPr="004A10CB">
        <w:rPr>
          <w:rFonts w:hAnsi="標楷體"/>
          <w:b/>
        </w:rPr>
        <w:t>調查研究目的</w:t>
      </w:r>
      <w:bookmarkEnd w:id="615"/>
    </w:p>
    <w:p w14:paraId="04912691" w14:textId="77777777" w:rsidR="00D046B6" w:rsidRPr="004A10CB" w:rsidRDefault="00D046B6" w:rsidP="00D046B6">
      <w:pPr>
        <w:pStyle w:val="2"/>
        <w:spacing w:line="480" w:lineRule="exact"/>
        <w:ind w:left="1020"/>
        <w:rPr>
          <w:rFonts w:hAnsi="標楷體"/>
        </w:rPr>
      </w:pPr>
      <w:bookmarkStart w:id="617" w:name="_Toc36996059"/>
      <w:bookmarkStart w:id="618" w:name="_Toc37069840"/>
      <w:bookmarkStart w:id="619" w:name="_Toc42530922"/>
      <w:bookmarkStart w:id="620" w:name="_Toc42531263"/>
      <w:bookmarkStart w:id="621" w:name="_Toc44679946"/>
      <w:bookmarkStart w:id="622" w:name="_Toc45095831"/>
      <w:bookmarkStart w:id="623" w:name="_Toc45646198"/>
      <w:bookmarkStart w:id="624" w:name="_Toc83473340"/>
      <w:bookmarkStart w:id="625" w:name="_Toc83652227"/>
      <w:bookmarkStart w:id="626" w:name="_Toc83718465"/>
      <w:bookmarkStart w:id="627" w:name="_Toc93334513"/>
      <w:bookmarkStart w:id="628" w:name="_Toc103961500"/>
      <w:bookmarkStart w:id="629" w:name="_Toc104460386"/>
      <w:bookmarkStart w:id="630" w:name="_Toc104911344"/>
      <w:bookmarkStart w:id="631" w:name="_Toc104912008"/>
      <w:bookmarkStart w:id="632" w:name="_Toc104986116"/>
      <w:bookmarkStart w:id="633" w:name="_Toc104986876"/>
      <w:bookmarkStart w:id="634" w:name="_Toc105403864"/>
      <w:bookmarkStart w:id="635" w:name="_Toc105590929"/>
      <w:r w:rsidRPr="004A10CB">
        <w:rPr>
          <w:rFonts w:hAnsi="標楷體"/>
        </w:rPr>
        <w:t>瞭解我國外役監獄相關政策規劃、法令</w:t>
      </w:r>
      <w:bookmarkEnd w:id="617"/>
      <w:r w:rsidRPr="004A10CB">
        <w:rPr>
          <w:rFonts w:hAnsi="標楷體"/>
        </w:rPr>
        <w:t>與執行現況。</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14:paraId="4F81407F" w14:textId="77777777" w:rsidR="00D046B6" w:rsidRPr="004A10CB" w:rsidRDefault="00D046B6" w:rsidP="00D046B6">
      <w:pPr>
        <w:pStyle w:val="2"/>
        <w:rPr>
          <w:rFonts w:hAnsi="標楷體"/>
        </w:rPr>
      </w:pPr>
      <w:bookmarkStart w:id="636" w:name="_Toc83473341"/>
      <w:bookmarkStart w:id="637" w:name="_Toc83652228"/>
      <w:bookmarkStart w:id="638" w:name="_Toc83718466"/>
      <w:bookmarkStart w:id="639" w:name="_Toc93334514"/>
      <w:bookmarkStart w:id="640" w:name="_Toc103961501"/>
      <w:bookmarkStart w:id="641" w:name="_Toc104460387"/>
      <w:bookmarkStart w:id="642" w:name="_Toc104911345"/>
      <w:bookmarkStart w:id="643" w:name="_Toc104912009"/>
      <w:bookmarkStart w:id="644" w:name="_Toc104986117"/>
      <w:bookmarkStart w:id="645" w:name="_Toc104986877"/>
      <w:bookmarkStart w:id="646" w:name="_Toc105403865"/>
      <w:bookmarkStart w:id="647" w:name="_Toc105590930"/>
      <w:bookmarkStart w:id="648" w:name="_Toc37069842"/>
      <w:bookmarkStart w:id="649" w:name="_Toc42530923"/>
      <w:bookmarkStart w:id="650" w:name="_Toc42531264"/>
      <w:bookmarkStart w:id="651" w:name="_Toc44679947"/>
      <w:bookmarkStart w:id="652" w:name="_Toc45095832"/>
      <w:bookmarkStart w:id="653" w:name="_Toc45646199"/>
      <w:r w:rsidRPr="004A10CB">
        <w:rPr>
          <w:rFonts w:hAnsi="標楷體"/>
        </w:rPr>
        <w:t>研究外役監獄收容數、醫療資源、作業、勞作金、和緩處遇、累進處遇及無障礙設施等處遇是否符合國際公約規準。</w:t>
      </w:r>
      <w:bookmarkEnd w:id="636"/>
      <w:bookmarkEnd w:id="637"/>
      <w:bookmarkEnd w:id="638"/>
      <w:bookmarkEnd w:id="639"/>
      <w:bookmarkEnd w:id="640"/>
      <w:bookmarkEnd w:id="641"/>
      <w:bookmarkEnd w:id="642"/>
      <w:bookmarkEnd w:id="643"/>
      <w:bookmarkEnd w:id="644"/>
      <w:bookmarkEnd w:id="645"/>
      <w:bookmarkEnd w:id="646"/>
      <w:bookmarkEnd w:id="647"/>
    </w:p>
    <w:p w14:paraId="2C942E57" w14:textId="77777777" w:rsidR="00D046B6" w:rsidRPr="004A10CB" w:rsidRDefault="00D046B6" w:rsidP="00D046B6">
      <w:pPr>
        <w:pStyle w:val="2"/>
        <w:rPr>
          <w:rFonts w:hAnsi="標楷體"/>
        </w:rPr>
      </w:pPr>
      <w:bookmarkStart w:id="654" w:name="_Toc83473342"/>
      <w:bookmarkStart w:id="655" w:name="_Toc83652229"/>
      <w:bookmarkStart w:id="656" w:name="_Toc83718467"/>
      <w:bookmarkStart w:id="657" w:name="_Toc93334515"/>
      <w:bookmarkStart w:id="658" w:name="_Toc103961502"/>
      <w:bookmarkStart w:id="659" w:name="_Toc104460388"/>
      <w:bookmarkStart w:id="660" w:name="_Toc104911346"/>
      <w:bookmarkStart w:id="661" w:name="_Toc104912010"/>
      <w:bookmarkStart w:id="662" w:name="_Toc104986118"/>
      <w:bookmarkStart w:id="663" w:name="_Toc104986878"/>
      <w:bookmarkStart w:id="664" w:name="_Toc105403866"/>
      <w:bookmarkStart w:id="665" w:name="_Toc105590931"/>
      <w:r w:rsidRPr="004A10CB">
        <w:rPr>
          <w:rFonts w:hAnsi="標楷體"/>
        </w:rPr>
        <w:t>探討我國外役監獄遴選、審查、管理、戒護及相關處遇對收容人再犯率及復歸社會之影響。</w:t>
      </w:r>
      <w:bookmarkEnd w:id="654"/>
      <w:bookmarkEnd w:id="655"/>
      <w:bookmarkEnd w:id="656"/>
      <w:bookmarkEnd w:id="657"/>
      <w:bookmarkEnd w:id="658"/>
      <w:bookmarkEnd w:id="659"/>
      <w:bookmarkEnd w:id="660"/>
      <w:bookmarkEnd w:id="661"/>
      <w:bookmarkEnd w:id="662"/>
      <w:bookmarkEnd w:id="663"/>
      <w:bookmarkEnd w:id="664"/>
      <w:bookmarkEnd w:id="665"/>
    </w:p>
    <w:p w14:paraId="4BC29027" w14:textId="77777777" w:rsidR="00D046B6" w:rsidRPr="004A10CB" w:rsidRDefault="00D046B6" w:rsidP="00D046B6">
      <w:pPr>
        <w:pStyle w:val="2"/>
        <w:rPr>
          <w:rFonts w:hAnsi="標楷體"/>
        </w:rPr>
      </w:pPr>
      <w:bookmarkStart w:id="666" w:name="_Toc83473343"/>
      <w:bookmarkStart w:id="667" w:name="_Toc83652230"/>
      <w:bookmarkStart w:id="668" w:name="_Toc83718468"/>
      <w:bookmarkStart w:id="669" w:name="_Toc93334516"/>
      <w:bookmarkStart w:id="670" w:name="_Toc103961503"/>
      <w:bookmarkStart w:id="671" w:name="_Toc104460389"/>
      <w:bookmarkStart w:id="672" w:name="_Toc104911347"/>
      <w:bookmarkStart w:id="673" w:name="_Toc104912011"/>
      <w:bookmarkStart w:id="674" w:name="_Toc104986119"/>
      <w:bookmarkStart w:id="675" w:name="_Toc104986879"/>
      <w:bookmarkStart w:id="676" w:name="_Toc105403867"/>
      <w:bookmarkStart w:id="677" w:name="_Toc105590932"/>
      <w:r w:rsidRPr="004A10CB">
        <w:rPr>
          <w:rFonts w:hAnsi="標楷體"/>
        </w:rPr>
        <w:t>追蹤</w:t>
      </w:r>
      <w:r w:rsidRPr="004A10CB">
        <w:rPr>
          <w:rFonts w:hAnsi="標楷體"/>
        </w:rPr>
        <w:tab/>
        <w:t>外役監獄</w:t>
      </w:r>
      <w:r w:rsidR="00B20F84" w:rsidRPr="004A10CB">
        <w:rPr>
          <w:rFonts w:hAnsi="標楷體"/>
        </w:rPr>
        <w:t>戒護事故、</w:t>
      </w:r>
      <w:r w:rsidRPr="004A10CB">
        <w:rPr>
          <w:rFonts w:hAnsi="標楷體"/>
        </w:rPr>
        <w:t>執行缺失及相關案例後續處理情形。</w:t>
      </w:r>
      <w:bookmarkEnd w:id="666"/>
      <w:bookmarkEnd w:id="667"/>
      <w:bookmarkEnd w:id="668"/>
      <w:bookmarkEnd w:id="669"/>
      <w:bookmarkEnd w:id="670"/>
      <w:bookmarkEnd w:id="671"/>
      <w:bookmarkEnd w:id="672"/>
      <w:bookmarkEnd w:id="673"/>
      <w:bookmarkEnd w:id="674"/>
      <w:bookmarkEnd w:id="675"/>
      <w:bookmarkEnd w:id="676"/>
      <w:bookmarkEnd w:id="677"/>
    </w:p>
    <w:p w14:paraId="02210C20" w14:textId="77777777" w:rsidR="00D046B6" w:rsidRPr="004A10CB" w:rsidRDefault="00D046B6" w:rsidP="00D046B6">
      <w:pPr>
        <w:pStyle w:val="2"/>
        <w:spacing w:line="480" w:lineRule="exact"/>
        <w:ind w:left="1020"/>
        <w:rPr>
          <w:rFonts w:hAnsi="標楷體"/>
        </w:rPr>
      </w:pPr>
      <w:bookmarkStart w:id="678" w:name="_Toc83473344"/>
      <w:bookmarkStart w:id="679" w:name="_Toc83652231"/>
      <w:bookmarkStart w:id="680" w:name="_Toc83718469"/>
      <w:bookmarkStart w:id="681" w:name="_Toc93334517"/>
      <w:bookmarkStart w:id="682" w:name="_Toc103961504"/>
      <w:bookmarkStart w:id="683" w:name="_Toc104460390"/>
      <w:bookmarkStart w:id="684" w:name="_Toc104911348"/>
      <w:bookmarkStart w:id="685" w:name="_Toc104912012"/>
      <w:bookmarkStart w:id="686" w:name="_Toc104986120"/>
      <w:bookmarkStart w:id="687" w:name="_Toc104986880"/>
      <w:bookmarkStart w:id="688" w:name="_Toc105403868"/>
      <w:bookmarkStart w:id="689" w:name="_Toc105590933"/>
      <w:r w:rsidRPr="004A10CB">
        <w:rPr>
          <w:rFonts w:hAnsi="標楷體"/>
        </w:rPr>
        <w:t>比較世界主要國家外役監獄具體政策措施、成效暨與我國之差異。</w:t>
      </w:r>
      <w:bookmarkEnd w:id="648"/>
      <w:bookmarkEnd w:id="649"/>
      <w:bookmarkEnd w:id="650"/>
      <w:bookmarkEnd w:id="651"/>
      <w:bookmarkEnd w:id="652"/>
      <w:bookmarkEnd w:id="653"/>
      <w:bookmarkEnd w:id="678"/>
      <w:bookmarkEnd w:id="679"/>
      <w:bookmarkEnd w:id="680"/>
      <w:bookmarkEnd w:id="681"/>
      <w:bookmarkEnd w:id="682"/>
      <w:bookmarkEnd w:id="683"/>
      <w:bookmarkEnd w:id="684"/>
      <w:bookmarkEnd w:id="685"/>
      <w:bookmarkEnd w:id="686"/>
      <w:bookmarkEnd w:id="687"/>
      <w:bookmarkEnd w:id="688"/>
      <w:bookmarkEnd w:id="689"/>
    </w:p>
    <w:p w14:paraId="48DAE6F0" w14:textId="77777777" w:rsidR="00D046B6" w:rsidRPr="004A10CB" w:rsidRDefault="00D046B6" w:rsidP="00D046B6">
      <w:pPr>
        <w:pStyle w:val="2"/>
        <w:spacing w:line="480" w:lineRule="exact"/>
        <w:ind w:left="1020"/>
        <w:rPr>
          <w:rFonts w:hAnsi="標楷體"/>
        </w:rPr>
      </w:pPr>
      <w:bookmarkStart w:id="690" w:name="_Toc42530924"/>
      <w:bookmarkStart w:id="691" w:name="_Toc42531265"/>
      <w:bookmarkStart w:id="692" w:name="_Toc44679948"/>
      <w:bookmarkStart w:id="693" w:name="_Toc45095833"/>
      <w:bookmarkStart w:id="694" w:name="_Toc45646200"/>
      <w:bookmarkStart w:id="695" w:name="_Toc83473345"/>
      <w:bookmarkStart w:id="696" w:name="_Toc83652232"/>
      <w:bookmarkStart w:id="697" w:name="_Toc83718470"/>
      <w:bookmarkStart w:id="698" w:name="_Toc93334518"/>
      <w:bookmarkStart w:id="699" w:name="_Toc103961505"/>
      <w:bookmarkStart w:id="700" w:name="_Toc104460391"/>
      <w:bookmarkStart w:id="701" w:name="_Toc104911349"/>
      <w:bookmarkStart w:id="702" w:name="_Toc104912013"/>
      <w:bookmarkStart w:id="703" w:name="_Toc104986121"/>
      <w:bookmarkStart w:id="704" w:name="_Toc104986881"/>
      <w:bookmarkStart w:id="705" w:name="_Toc105403869"/>
      <w:bookmarkStart w:id="706" w:name="_Toc105590934"/>
      <w:r w:rsidRPr="004A10CB">
        <w:rPr>
          <w:rFonts w:hAnsi="標楷體"/>
        </w:rPr>
        <w:t>提供主管機關相關政策建議。</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10DA71B0" w14:textId="77777777" w:rsidR="00026FAB" w:rsidRPr="004A10CB" w:rsidRDefault="00026FAB" w:rsidP="00744D7F">
      <w:pPr>
        <w:rPr>
          <w:rFonts w:hAnsi="標楷體"/>
        </w:rPr>
      </w:pPr>
    </w:p>
    <w:p w14:paraId="27483804" w14:textId="77777777" w:rsidR="00D046B6" w:rsidRPr="004A10CB" w:rsidRDefault="00D046B6" w:rsidP="00D046B6">
      <w:pPr>
        <w:pStyle w:val="1"/>
        <w:spacing w:line="480" w:lineRule="exact"/>
        <w:rPr>
          <w:rFonts w:hAnsi="標楷體"/>
        </w:rPr>
      </w:pPr>
      <w:bookmarkStart w:id="707" w:name="_Toc105590935"/>
      <w:r w:rsidRPr="004A10CB">
        <w:rPr>
          <w:rFonts w:hAnsi="標楷體"/>
          <w:b/>
        </w:rPr>
        <w:t>重要名詞</w:t>
      </w:r>
      <w:bookmarkEnd w:id="707"/>
    </w:p>
    <w:p w14:paraId="1899CB72" w14:textId="77777777" w:rsidR="00D046B6" w:rsidRPr="004A10CB" w:rsidRDefault="00D046B6" w:rsidP="00D046B6">
      <w:pPr>
        <w:pStyle w:val="2"/>
        <w:rPr>
          <w:rStyle w:val="30"/>
          <w:rFonts w:hAnsi="標楷體"/>
          <w:bCs/>
        </w:rPr>
      </w:pPr>
      <w:bookmarkStart w:id="708" w:name="_Toc83473347"/>
      <w:bookmarkStart w:id="709" w:name="_Toc83652234"/>
      <w:bookmarkStart w:id="710" w:name="_Toc83718472"/>
      <w:bookmarkStart w:id="711" w:name="_Toc93334520"/>
      <w:bookmarkStart w:id="712" w:name="_Toc103961507"/>
      <w:bookmarkStart w:id="713" w:name="_Toc104460393"/>
      <w:bookmarkStart w:id="714" w:name="_Toc104911351"/>
      <w:bookmarkStart w:id="715" w:name="_Toc104912015"/>
      <w:bookmarkStart w:id="716" w:name="_Toc104986123"/>
      <w:bookmarkStart w:id="717" w:name="_Toc104986883"/>
      <w:bookmarkStart w:id="718" w:name="_Toc105403871"/>
      <w:bookmarkStart w:id="719" w:name="_Toc105590936"/>
      <w:r w:rsidRPr="004A10CB">
        <w:rPr>
          <w:rStyle w:val="30"/>
          <w:rFonts w:hAnsi="標楷體"/>
        </w:rPr>
        <w:t>外役監獄</w:t>
      </w:r>
      <w:bookmarkEnd w:id="708"/>
      <w:bookmarkEnd w:id="709"/>
      <w:bookmarkEnd w:id="710"/>
      <w:bookmarkEnd w:id="711"/>
      <w:bookmarkEnd w:id="712"/>
      <w:bookmarkEnd w:id="713"/>
      <w:bookmarkEnd w:id="714"/>
      <w:bookmarkEnd w:id="715"/>
      <w:bookmarkEnd w:id="716"/>
      <w:bookmarkEnd w:id="717"/>
      <w:bookmarkEnd w:id="718"/>
      <w:bookmarkEnd w:id="719"/>
    </w:p>
    <w:p w14:paraId="5F1E8DA8" w14:textId="77777777" w:rsidR="00D046B6" w:rsidRPr="004A10CB" w:rsidRDefault="00D046B6" w:rsidP="00D046B6">
      <w:pPr>
        <w:pStyle w:val="2"/>
        <w:rPr>
          <w:rStyle w:val="30"/>
          <w:rFonts w:hAnsi="標楷體"/>
          <w:bCs/>
        </w:rPr>
      </w:pPr>
      <w:bookmarkStart w:id="720" w:name="_Toc83652235"/>
      <w:bookmarkStart w:id="721" w:name="_Toc83718473"/>
      <w:bookmarkStart w:id="722" w:name="_Toc93334521"/>
      <w:bookmarkStart w:id="723" w:name="_Toc103961508"/>
      <w:bookmarkStart w:id="724" w:name="_Toc104460394"/>
      <w:bookmarkStart w:id="725" w:name="_Toc104911352"/>
      <w:bookmarkStart w:id="726" w:name="_Toc104912016"/>
      <w:bookmarkStart w:id="727" w:name="_Toc104986124"/>
      <w:bookmarkStart w:id="728" w:name="_Toc104986884"/>
      <w:bookmarkStart w:id="729" w:name="_Toc105403872"/>
      <w:bookmarkStart w:id="730" w:name="_Toc105590937"/>
      <w:r w:rsidRPr="004A10CB">
        <w:rPr>
          <w:rFonts w:hAnsi="標楷體"/>
        </w:rPr>
        <w:t>執行績效</w:t>
      </w:r>
      <w:bookmarkEnd w:id="720"/>
      <w:bookmarkEnd w:id="721"/>
      <w:bookmarkEnd w:id="722"/>
      <w:bookmarkEnd w:id="723"/>
      <w:bookmarkEnd w:id="724"/>
      <w:bookmarkEnd w:id="725"/>
      <w:bookmarkEnd w:id="726"/>
      <w:bookmarkEnd w:id="727"/>
      <w:bookmarkEnd w:id="728"/>
      <w:bookmarkEnd w:id="729"/>
      <w:bookmarkEnd w:id="730"/>
    </w:p>
    <w:p w14:paraId="322D5D8B" w14:textId="77777777" w:rsidR="00D046B6" w:rsidRPr="004A10CB" w:rsidRDefault="00D046B6" w:rsidP="00D046B6">
      <w:pPr>
        <w:pStyle w:val="2"/>
        <w:rPr>
          <w:rFonts w:hAnsi="標楷體"/>
        </w:rPr>
      </w:pPr>
      <w:bookmarkStart w:id="731" w:name="_Toc83473348"/>
      <w:bookmarkStart w:id="732" w:name="_Toc83652236"/>
      <w:bookmarkStart w:id="733" w:name="_Toc83718474"/>
      <w:bookmarkStart w:id="734" w:name="_Toc93334522"/>
      <w:bookmarkStart w:id="735" w:name="_Toc103961509"/>
      <w:bookmarkStart w:id="736" w:name="_Toc104460395"/>
      <w:bookmarkStart w:id="737" w:name="_Toc104911353"/>
      <w:bookmarkStart w:id="738" w:name="_Toc104912017"/>
      <w:bookmarkStart w:id="739" w:name="_Toc104986125"/>
      <w:bookmarkStart w:id="740" w:name="_Toc104986885"/>
      <w:bookmarkStart w:id="741" w:name="_Toc105403873"/>
      <w:bookmarkStart w:id="742" w:name="_Toc105590938"/>
      <w:r w:rsidRPr="004A10CB">
        <w:rPr>
          <w:rFonts w:hAnsi="標楷體"/>
        </w:rPr>
        <w:t>累進處遇制度</w:t>
      </w:r>
      <w:bookmarkEnd w:id="731"/>
      <w:bookmarkEnd w:id="732"/>
      <w:bookmarkEnd w:id="733"/>
      <w:bookmarkEnd w:id="734"/>
      <w:bookmarkEnd w:id="735"/>
      <w:bookmarkEnd w:id="736"/>
      <w:bookmarkEnd w:id="737"/>
      <w:bookmarkEnd w:id="738"/>
      <w:bookmarkEnd w:id="739"/>
      <w:bookmarkEnd w:id="740"/>
      <w:bookmarkEnd w:id="741"/>
      <w:bookmarkEnd w:id="742"/>
    </w:p>
    <w:p w14:paraId="116A6C79" w14:textId="77777777" w:rsidR="00D046B6" w:rsidRPr="004A10CB" w:rsidRDefault="00D046B6" w:rsidP="00D046B6">
      <w:pPr>
        <w:pStyle w:val="2"/>
        <w:rPr>
          <w:rFonts w:hAnsi="標楷體"/>
        </w:rPr>
      </w:pPr>
      <w:bookmarkStart w:id="743" w:name="_Toc83473349"/>
      <w:bookmarkStart w:id="744" w:name="_Toc83652237"/>
      <w:bookmarkStart w:id="745" w:name="_Toc83718475"/>
      <w:bookmarkStart w:id="746" w:name="_Toc93334523"/>
      <w:bookmarkStart w:id="747" w:name="_Toc103961510"/>
      <w:bookmarkStart w:id="748" w:name="_Toc104460396"/>
      <w:bookmarkStart w:id="749" w:name="_Toc104911354"/>
      <w:bookmarkStart w:id="750" w:name="_Toc104912018"/>
      <w:bookmarkStart w:id="751" w:name="_Toc104986126"/>
      <w:bookmarkStart w:id="752" w:name="_Toc104986886"/>
      <w:bookmarkStart w:id="753" w:name="_Toc105403874"/>
      <w:bookmarkStart w:id="754" w:name="_Toc105590939"/>
      <w:r w:rsidRPr="004A10CB">
        <w:rPr>
          <w:rFonts w:hAnsi="標楷體"/>
        </w:rPr>
        <w:t>監獄作業</w:t>
      </w:r>
      <w:bookmarkEnd w:id="743"/>
      <w:bookmarkEnd w:id="744"/>
      <w:bookmarkEnd w:id="745"/>
      <w:bookmarkEnd w:id="746"/>
      <w:bookmarkEnd w:id="747"/>
      <w:bookmarkEnd w:id="748"/>
      <w:bookmarkEnd w:id="749"/>
      <w:bookmarkEnd w:id="750"/>
      <w:bookmarkEnd w:id="751"/>
      <w:bookmarkEnd w:id="752"/>
      <w:bookmarkEnd w:id="753"/>
      <w:bookmarkEnd w:id="754"/>
    </w:p>
    <w:p w14:paraId="3AD022AB" w14:textId="77777777" w:rsidR="00D046B6" w:rsidRPr="004A10CB" w:rsidRDefault="00D046B6" w:rsidP="00D046B6">
      <w:pPr>
        <w:pStyle w:val="2"/>
        <w:rPr>
          <w:rFonts w:hAnsi="標楷體"/>
        </w:rPr>
      </w:pPr>
      <w:bookmarkStart w:id="755" w:name="_Toc83473350"/>
      <w:bookmarkStart w:id="756" w:name="_Toc83652238"/>
      <w:bookmarkStart w:id="757" w:name="_Toc83718476"/>
      <w:bookmarkStart w:id="758" w:name="_Toc93334524"/>
      <w:bookmarkStart w:id="759" w:name="_Toc103961511"/>
      <w:bookmarkStart w:id="760" w:name="_Toc104460397"/>
      <w:bookmarkStart w:id="761" w:name="_Toc104911355"/>
      <w:bookmarkStart w:id="762" w:name="_Toc104912019"/>
      <w:bookmarkStart w:id="763" w:name="_Toc104986127"/>
      <w:bookmarkStart w:id="764" w:name="_Toc104986887"/>
      <w:bookmarkStart w:id="765" w:name="_Toc105403875"/>
      <w:bookmarkStart w:id="766" w:name="_Toc105590940"/>
      <w:r w:rsidRPr="004A10CB">
        <w:rPr>
          <w:rFonts w:hAnsi="標楷體"/>
        </w:rPr>
        <w:t>假釋</w:t>
      </w:r>
      <w:bookmarkEnd w:id="755"/>
      <w:bookmarkEnd w:id="756"/>
      <w:bookmarkEnd w:id="757"/>
      <w:bookmarkEnd w:id="758"/>
      <w:bookmarkEnd w:id="759"/>
      <w:bookmarkEnd w:id="760"/>
      <w:bookmarkEnd w:id="761"/>
      <w:bookmarkEnd w:id="762"/>
      <w:bookmarkEnd w:id="763"/>
      <w:bookmarkEnd w:id="764"/>
      <w:bookmarkEnd w:id="765"/>
      <w:bookmarkEnd w:id="766"/>
    </w:p>
    <w:p w14:paraId="5DCEC340" w14:textId="77777777" w:rsidR="00D046B6" w:rsidRPr="004A10CB" w:rsidRDefault="00D046B6" w:rsidP="00D046B6">
      <w:pPr>
        <w:pStyle w:val="2"/>
        <w:rPr>
          <w:rFonts w:hAnsi="標楷體"/>
        </w:rPr>
      </w:pPr>
      <w:bookmarkStart w:id="767" w:name="_Toc83473351"/>
      <w:bookmarkStart w:id="768" w:name="_Toc83652239"/>
      <w:bookmarkStart w:id="769" w:name="_Toc83718477"/>
      <w:bookmarkStart w:id="770" w:name="_Toc93334525"/>
      <w:bookmarkStart w:id="771" w:name="_Toc103961512"/>
      <w:bookmarkStart w:id="772" w:name="_Toc104460398"/>
      <w:bookmarkStart w:id="773" w:name="_Toc104911356"/>
      <w:bookmarkStart w:id="774" w:name="_Toc104912020"/>
      <w:bookmarkStart w:id="775" w:name="_Toc104986128"/>
      <w:bookmarkStart w:id="776" w:name="_Toc104986888"/>
      <w:bookmarkStart w:id="777" w:name="_Toc105403876"/>
      <w:bookmarkStart w:id="778" w:name="_Toc105590941"/>
      <w:r w:rsidRPr="004A10CB">
        <w:rPr>
          <w:rFonts w:hAnsi="標楷體"/>
        </w:rPr>
        <w:lastRenderedPageBreak/>
        <w:t>脫逃行為</w:t>
      </w:r>
      <w:bookmarkEnd w:id="767"/>
      <w:bookmarkEnd w:id="768"/>
      <w:bookmarkEnd w:id="769"/>
      <w:bookmarkEnd w:id="770"/>
      <w:bookmarkEnd w:id="771"/>
      <w:bookmarkEnd w:id="772"/>
      <w:bookmarkEnd w:id="773"/>
      <w:bookmarkEnd w:id="774"/>
      <w:bookmarkEnd w:id="775"/>
      <w:bookmarkEnd w:id="776"/>
      <w:bookmarkEnd w:id="777"/>
      <w:bookmarkEnd w:id="778"/>
    </w:p>
    <w:p w14:paraId="602552E1" w14:textId="77777777" w:rsidR="00D046B6" w:rsidRPr="004A10CB" w:rsidRDefault="00D046B6" w:rsidP="00D046B6">
      <w:pPr>
        <w:pStyle w:val="2"/>
        <w:rPr>
          <w:rFonts w:hAnsi="標楷體"/>
        </w:rPr>
      </w:pPr>
      <w:bookmarkStart w:id="779" w:name="_Toc83652240"/>
      <w:bookmarkStart w:id="780" w:name="_Toc83718478"/>
      <w:bookmarkStart w:id="781" w:name="_Toc93334526"/>
      <w:bookmarkStart w:id="782" w:name="_Toc103961513"/>
      <w:bookmarkStart w:id="783" w:name="_Toc104460399"/>
      <w:bookmarkStart w:id="784" w:name="_Toc104911357"/>
      <w:bookmarkStart w:id="785" w:name="_Toc104912021"/>
      <w:bookmarkStart w:id="786" w:name="_Toc104986129"/>
      <w:bookmarkStart w:id="787" w:name="_Toc104986889"/>
      <w:bookmarkStart w:id="788" w:name="_Toc105403877"/>
      <w:bookmarkStart w:id="789" w:name="_Toc105590942"/>
      <w:r w:rsidRPr="004A10CB">
        <w:rPr>
          <w:rFonts w:hAnsi="標楷體"/>
        </w:rPr>
        <w:t>復歸社會</w:t>
      </w:r>
      <w:bookmarkEnd w:id="779"/>
      <w:bookmarkEnd w:id="780"/>
      <w:bookmarkEnd w:id="781"/>
      <w:bookmarkEnd w:id="782"/>
      <w:bookmarkEnd w:id="783"/>
      <w:bookmarkEnd w:id="784"/>
      <w:bookmarkEnd w:id="785"/>
      <w:bookmarkEnd w:id="786"/>
      <w:bookmarkEnd w:id="787"/>
      <w:bookmarkEnd w:id="788"/>
      <w:bookmarkEnd w:id="789"/>
    </w:p>
    <w:p w14:paraId="12E95968" w14:textId="77777777" w:rsidR="001E7914" w:rsidRPr="004A10CB" w:rsidRDefault="00D046B6" w:rsidP="00D046B6">
      <w:pPr>
        <w:pStyle w:val="2"/>
        <w:rPr>
          <w:rFonts w:hAnsi="標楷體"/>
        </w:rPr>
      </w:pPr>
      <w:bookmarkStart w:id="790" w:name="_Toc83652241"/>
      <w:bookmarkStart w:id="791" w:name="_Toc83718479"/>
      <w:bookmarkStart w:id="792" w:name="_Toc93334527"/>
      <w:bookmarkStart w:id="793" w:name="_Toc103961514"/>
      <w:bookmarkStart w:id="794" w:name="_Toc104460400"/>
      <w:bookmarkStart w:id="795" w:name="_Toc104911358"/>
      <w:bookmarkStart w:id="796" w:name="_Toc104912022"/>
      <w:bookmarkStart w:id="797" w:name="_Toc104986130"/>
      <w:bookmarkStart w:id="798" w:name="_Toc104986890"/>
      <w:bookmarkStart w:id="799" w:name="_Toc105403878"/>
      <w:bookmarkStart w:id="800" w:name="_Toc105590943"/>
      <w:r w:rsidRPr="004A10CB">
        <w:rPr>
          <w:rFonts w:hAnsi="標楷體"/>
        </w:rPr>
        <w:t>再犯率</w:t>
      </w:r>
      <w:bookmarkEnd w:id="790"/>
      <w:bookmarkEnd w:id="791"/>
      <w:bookmarkEnd w:id="792"/>
      <w:bookmarkEnd w:id="793"/>
      <w:bookmarkEnd w:id="794"/>
      <w:bookmarkEnd w:id="795"/>
      <w:bookmarkEnd w:id="796"/>
      <w:bookmarkEnd w:id="797"/>
      <w:bookmarkEnd w:id="798"/>
      <w:bookmarkEnd w:id="799"/>
      <w:bookmarkEnd w:id="800"/>
      <w:r w:rsidR="00EA17C1" w:rsidRPr="004A10CB">
        <w:rPr>
          <w:rFonts w:hAnsi="標楷體"/>
        </w:rPr>
        <w:br/>
      </w:r>
    </w:p>
    <w:p w14:paraId="1D17B231" w14:textId="77777777" w:rsidR="00D046B6" w:rsidRPr="004A10CB" w:rsidRDefault="00D046B6" w:rsidP="00D046B6">
      <w:pPr>
        <w:pStyle w:val="1"/>
        <w:spacing w:line="480" w:lineRule="exact"/>
        <w:rPr>
          <w:rFonts w:hAnsi="標楷體"/>
          <w:b/>
        </w:rPr>
      </w:pPr>
      <w:bookmarkStart w:id="801" w:name="_Toc105590944"/>
      <w:r w:rsidRPr="004A10CB">
        <w:rPr>
          <w:rFonts w:hAnsi="標楷體"/>
          <w:b/>
        </w:rPr>
        <w:t>調查研究範疇與重點</w:t>
      </w:r>
      <w:bookmarkEnd w:id="801"/>
    </w:p>
    <w:p w14:paraId="311BB940" w14:textId="77777777" w:rsidR="00D046B6" w:rsidRPr="004A10CB" w:rsidRDefault="00D046B6" w:rsidP="00D046B6">
      <w:pPr>
        <w:pStyle w:val="2"/>
        <w:rPr>
          <w:rFonts w:hAnsi="標楷體"/>
        </w:rPr>
      </w:pPr>
      <w:bookmarkStart w:id="802" w:name="_Toc83473353"/>
      <w:bookmarkStart w:id="803" w:name="_Toc83652243"/>
      <w:bookmarkStart w:id="804" w:name="_Toc83718481"/>
      <w:bookmarkStart w:id="805" w:name="_Toc93334529"/>
      <w:bookmarkStart w:id="806" w:name="_Toc103961516"/>
      <w:bookmarkStart w:id="807" w:name="_Toc104460402"/>
      <w:bookmarkStart w:id="808" w:name="_Toc104911360"/>
      <w:bookmarkStart w:id="809" w:name="_Toc104912024"/>
      <w:bookmarkStart w:id="810" w:name="_Toc104986132"/>
      <w:bookmarkStart w:id="811" w:name="_Toc104986892"/>
      <w:bookmarkStart w:id="812" w:name="_Toc105403880"/>
      <w:bookmarkStart w:id="813" w:name="_Toc105590945"/>
      <w:r w:rsidRPr="004A10CB">
        <w:rPr>
          <w:rFonts w:hAnsi="標楷體"/>
        </w:rPr>
        <w:t>外役監獄緣起、目的、相關法令規定。</w:t>
      </w:r>
      <w:bookmarkEnd w:id="802"/>
      <w:bookmarkEnd w:id="803"/>
      <w:bookmarkEnd w:id="804"/>
      <w:bookmarkEnd w:id="805"/>
      <w:bookmarkEnd w:id="806"/>
      <w:bookmarkEnd w:id="807"/>
      <w:bookmarkEnd w:id="808"/>
      <w:bookmarkEnd w:id="809"/>
      <w:bookmarkEnd w:id="810"/>
      <w:bookmarkEnd w:id="811"/>
      <w:bookmarkEnd w:id="812"/>
      <w:bookmarkEnd w:id="813"/>
    </w:p>
    <w:p w14:paraId="0F9E8F9D" w14:textId="77777777" w:rsidR="00D046B6" w:rsidRPr="004A10CB" w:rsidRDefault="00D046B6" w:rsidP="00D046B6">
      <w:pPr>
        <w:pStyle w:val="2"/>
        <w:rPr>
          <w:rFonts w:hAnsi="標楷體"/>
        </w:rPr>
      </w:pPr>
      <w:bookmarkStart w:id="814" w:name="_Toc83473354"/>
      <w:bookmarkStart w:id="815" w:name="_Toc83652244"/>
      <w:bookmarkStart w:id="816" w:name="_Toc83718482"/>
      <w:bookmarkStart w:id="817" w:name="_Toc93334530"/>
      <w:bookmarkStart w:id="818" w:name="_Toc103961517"/>
      <w:bookmarkStart w:id="819" w:name="_Toc104460403"/>
      <w:bookmarkStart w:id="820" w:name="_Toc104911361"/>
      <w:bookmarkStart w:id="821" w:name="_Toc104912025"/>
      <w:bookmarkStart w:id="822" w:name="_Toc104986133"/>
      <w:bookmarkStart w:id="823" w:name="_Toc104986893"/>
      <w:bookmarkStart w:id="824" w:name="_Toc105403881"/>
      <w:bookmarkStart w:id="825" w:name="_Toc105590946"/>
      <w:r w:rsidRPr="004A10CB">
        <w:rPr>
          <w:rFonts w:hAnsi="標楷體"/>
        </w:rPr>
        <w:t>外役監獄執行相關文獻探討及SWOT分析。</w:t>
      </w:r>
      <w:bookmarkEnd w:id="814"/>
      <w:bookmarkEnd w:id="815"/>
      <w:bookmarkEnd w:id="816"/>
      <w:bookmarkEnd w:id="817"/>
      <w:bookmarkEnd w:id="818"/>
      <w:bookmarkEnd w:id="819"/>
      <w:bookmarkEnd w:id="820"/>
      <w:bookmarkEnd w:id="821"/>
      <w:bookmarkEnd w:id="822"/>
      <w:bookmarkEnd w:id="823"/>
      <w:bookmarkEnd w:id="824"/>
      <w:bookmarkEnd w:id="825"/>
    </w:p>
    <w:p w14:paraId="50F838D3" w14:textId="77777777" w:rsidR="00D046B6" w:rsidRPr="004A10CB" w:rsidRDefault="00D046B6" w:rsidP="00D046B6">
      <w:pPr>
        <w:pStyle w:val="2"/>
        <w:rPr>
          <w:rFonts w:hAnsi="標楷體"/>
        </w:rPr>
      </w:pPr>
      <w:bookmarkStart w:id="826" w:name="_Toc83473355"/>
      <w:bookmarkStart w:id="827" w:name="_Toc83652245"/>
      <w:bookmarkStart w:id="828" w:name="_Toc83718483"/>
      <w:bookmarkStart w:id="829" w:name="_Toc93334531"/>
      <w:bookmarkStart w:id="830" w:name="_Toc103961518"/>
      <w:bookmarkStart w:id="831" w:name="_Toc104460404"/>
      <w:bookmarkStart w:id="832" w:name="_Toc104911362"/>
      <w:bookmarkStart w:id="833" w:name="_Toc104912026"/>
      <w:bookmarkStart w:id="834" w:name="_Toc104986134"/>
      <w:bookmarkStart w:id="835" w:name="_Toc104986894"/>
      <w:bookmarkStart w:id="836" w:name="_Toc105403882"/>
      <w:bookmarkStart w:id="837" w:name="_Toc105590947"/>
      <w:r w:rsidRPr="004A10CB">
        <w:rPr>
          <w:rFonts w:hAnsi="標楷體"/>
        </w:rPr>
        <w:t>外役監獄現行運作機制</w:t>
      </w:r>
      <w:r w:rsidR="00AE13D9" w:rsidRPr="004A10CB">
        <w:rPr>
          <w:rFonts w:hAnsi="標楷體"/>
        </w:rPr>
        <w:t>（</w:t>
      </w:r>
      <w:r w:rsidRPr="004A10CB">
        <w:rPr>
          <w:rFonts w:hAnsi="標楷體"/>
        </w:rPr>
        <w:t>遴選、審查、累進處遇、評核機制、勞作金分配一覽表、</w:t>
      </w:r>
      <w:r w:rsidR="00814FBF" w:rsidRPr="004A10CB">
        <w:rPr>
          <w:rFonts w:hAnsi="標楷體"/>
        </w:rPr>
        <w:t>受刑人勞動基本權、</w:t>
      </w:r>
      <w:r w:rsidRPr="004A10CB">
        <w:rPr>
          <w:rFonts w:hAnsi="標楷體"/>
        </w:rPr>
        <w:t>管理、戒護、巡視督導工作、受刑人於假釋、出獄後，再犯率或成功回歸社會之比率及外役監是否有超額或擴增需要</w:t>
      </w:r>
      <w:r w:rsidR="003A5134" w:rsidRPr="004A10CB">
        <w:rPr>
          <w:rFonts w:hAnsi="標楷體" w:hint="eastAsia"/>
        </w:rPr>
        <w:t>……</w:t>
      </w:r>
      <w:r w:rsidRPr="004A10CB">
        <w:rPr>
          <w:rFonts w:hAnsi="標楷體"/>
        </w:rPr>
        <w:t>等</w:t>
      </w:r>
      <w:r w:rsidR="00814FBF" w:rsidRPr="004A10CB">
        <w:rPr>
          <w:rStyle w:val="aff4"/>
          <w:rFonts w:hAnsi="標楷體"/>
        </w:rPr>
        <w:footnoteReference w:id="23"/>
      </w:r>
      <w:r w:rsidR="00AE13D9" w:rsidRPr="004A10CB">
        <w:rPr>
          <w:rFonts w:hAnsi="標楷體"/>
        </w:rPr>
        <w:t>）</w:t>
      </w:r>
      <w:r w:rsidRPr="004A10CB">
        <w:rPr>
          <w:rFonts w:hAnsi="標楷體"/>
        </w:rPr>
        <w:t>。</w:t>
      </w:r>
      <w:bookmarkEnd w:id="826"/>
      <w:bookmarkEnd w:id="827"/>
      <w:bookmarkEnd w:id="828"/>
      <w:bookmarkEnd w:id="829"/>
      <w:bookmarkEnd w:id="830"/>
      <w:bookmarkEnd w:id="831"/>
      <w:bookmarkEnd w:id="832"/>
      <w:bookmarkEnd w:id="833"/>
      <w:bookmarkEnd w:id="834"/>
      <w:bookmarkEnd w:id="835"/>
      <w:bookmarkEnd w:id="836"/>
      <w:bookmarkEnd w:id="837"/>
    </w:p>
    <w:p w14:paraId="5DA8D8BB" w14:textId="77777777" w:rsidR="00D046B6" w:rsidRPr="004A10CB" w:rsidRDefault="00D046B6" w:rsidP="00D046B6">
      <w:pPr>
        <w:pStyle w:val="2"/>
        <w:rPr>
          <w:rFonts w:hAnsi="標楷體"/>
        </w:rPr>
      </w:pPr>
      <w:bookmarkStart w:id="838" w:name="_Toc83473356"/>
      <w:bookmarkStart w:id="839" w:name="_Toc83652246"/>
      <w:bookmarkStart w:id="840" w:name="_Toc83718484"/>
      <w:bookmarkStart w:id="841" w:name="_Toc93334532"/>
      <w:bookmarkStart w:id="842" w:name="_Toc103961519"/>
      <w:bookmarkStart w:id="843" w:name="_Toc104460405"/>
      <w:bookmarkStart w:id="844" w:name="_Toc104911363"/>
      <w:bookmarkStart w:id="845" w:name="_Toc104912027"/>
      <w:bookmarkStart w:id="846" w:name="_Toc104986135"/>
      <w:bookmarkStart w:id="847" w:name="_Toc104986895"/>
      <w:bookmarkStart w:id="848" w:name="_Toc105403883"/>
      <w:bookmarkStart w:id="849" w:name="_Toc105590948"/>
      <w:r w:rsidRPr="004A10CB">
        <w:rPr>
          <w:rFonts w:hAnsi="標楷體"/>
        </w:rPr>
        <w:t>外役監獄相關統計數據</w:t>
      </w:r>
      <w:r w:rsidR="00AE13D9" w:rsidRPr="004A10CB">
        <w:rPr>
          <w:rFonts w:hAnsi="標楷體"/>
        </w:rPr>
        <w:t>（</w:t>
      </w:r>
      <w:r w:rsidRPr="004A10CB">
        <w:rPr>
          <w:rFonts w:hAnsi="標楷體"/>
        </w:rPr>
        <w:t>外役監獄數、經費預算編列、預算執行率、收容數、超收情形、戒護人力比、教化人力比、醫療資源、作業情形、勞作金、和緩處遇、累進處遇、無障礙設施、身心障礙者權利公約、受刑人假釋、出獄後再犯率及成功回歸社會之比率</w:t>
      </w:r>
      <w:r w:rsidR="003A5134" w:rsidRPr="004A10CB">
        <w:rPr>
          <w:rFonts w:hAnsi="標楷體" w:hint="eastAsia"/>
        </w:rPr>
        <w:t>……</w:t>
      </w:r>
      <w:r w:rsidRPr="004A10CB">
        <w:rPr>
          <w:rFonts w:hAnsi="標楷體"/>
        </w:rPr>
        <w:t>等</w:t>
      </w:r>
      <w:r w:rsidRPr="004A10CB">
        <w:rPr>
          <w:rStyle w:val="aff4"/>
          <w:rFonts w:hAnsi="標楷體"/>
          <w:szCs w:val="32"/>
        </w:rPr>
        <w:footnoteReference w:id="24"/>
      </w:r>
      <w:r w:rsidR="00AE13D9" w:rsidRPr="004A10CB">
        <w:rPr>
          <w:rFonts w:hAnsi="標楷體"/>
        </w:rPr>
        <w:t>）</w:t>
      </w:r>
      <w:r w:rsidRPr="004A10CB">
        <w:rPr>
          <w:rFonts w:hAnsi="標楷體"/>
        </w:rPr>
        <w:t>。</w:t>
      </w:r>
      <w:bookmarkEnd w:id="838"/>
      <w:bookmarkEnd w:id="839"/>
      <w:bookmarkEnd w:id="840"/>
      <w:bookmarkEnd w:id="841"/>
      <w:bookmarkEnd w:id="842"/>
      <w:bookmarkEnd w:id="843"/>
      <w:bookmarkEnd w:id="844"/>
      <w:bookmarkEnd w:id="845"/>
      <w:bookmarkEnd w:id="846"/>
      <w:bookmarkEnd w:id="847"/>
      <w:bookmarkEnd w:id="848"/>
      <w:bookmarkEnd w:id="849"/>
    </w:p>
    <w:p w14:paraId="318F7538" w14:textId="77777777" w:rsidR="00D046B6" w:rsidRPr="004A10CB" w:rsidRDefault="00D046B6" w:rsidP="00D046B6">
      <w:pPr>
        <w:pStyle w:val="2"/>
        <w:rPr>
          <w:rFonts w:hAnsi="標楷體"/>
        </w:rPr>
      </w:pPr>
      <w:bookmarkStart w:id="850" w:name="_Toc83473357"/>
      <w:bookmarkStart w:id="851" w:name="_Toc83652247"/>
      <w:bookmarkStart w:id="852" w:name="_Toc83718485"/>
      <w:bookmarkStart w:id="853" w:name="_Toc93334533"/>
      <w:bookmarkStart w:id="854" w:name="_Toc103961520"/>
      <w:bookmarkStart w:id="855" w:name="_Toc104460406"/>
      <w:bookmarkStart w:id="856" w:name="_Toc104911364"/>
      <w:bookmarkStart w:id="857" w:name="_Toc104912028"/>
      <w:bookmarkStart w:id="858" w:name="_Toc104986136"/>
      <w:bookmarkStart w:id="859" w:name="_Toc104986896"/>
      <w:bookmarkStart w:id="860" w:name="_Toc105403884"/>
      <w:bookmarkStart w:id="861" w:name="_Toc105590949"/>
      <w:r w:rsidRPr="004A10CB">
        <w:rPr>
          <w:rFonts w:hAnsi="標楷體"/>
        </w:rPr>
        <w:t>外役監獄執行成效、法務部督導發現缺失、立法院質詢</w:t>
      </w:r>
      <w:r w:rsidRPr="004A10CB">
        <w:rPr>
          <w:rStyle w:val="aff4"/>
          <w:rFonts w:hAnsi="標楷體"/>
          <w:szCs w:val="32"/>
        </w:rPr>
        <w:footnoteReference w:id="25"/>
      </w:r>
      <w:r w:rsidRPr="004A10CB">
        <w:rPr>
          <w:rFonts w:hAnsi="標楷體"/>
        </w:rPr>
        <w:t>、</w:t>
      </w:r>
      <w:r w:rsidR="00322952" w:rsidRPr="004A10CB">
        <w:rPr>
          <w:rFonts w:hAnsi="標楷體"/>
        </w:rPr>
        <w:t>本院相關調查案件、</w:t>
      </w:r>
      <w:r w:rsidRPr="004A10CB">
        <w:rPr>
          <w:rFonts w:hAnsi="標楷體"/>
        </w:rPr>
        <w:t>媒體報導、涉訟案件</w:t>
      </w:r>
      <w:r w:rsidR="003A5134" w:rsidRPr="004A10CB">
        <w:rPr>
          <w:rFonts w:hAnsi="標楷體" w:hint="eastAsia"/>
        </w:rPr>
        <w:t>……</w:t>
      </w:r>
      <w:r w:rsidRPr="004A10CB">
        <w:rPr>
          <w:rFonts w:hAnsi="標楷體"/>
        </w:rPr>
        <w:t>等。</w:t>
      </w:r>
      <w:bookmarkEnd w:id="850"/>
      <w:bookmarkEnd w:id="851"/>
      <w:bookmarkEnd w:id="852"/>
      <w:bookmarkEnd w:id="853"/>
      <w:bookmarkEnd w:id="854"/>
      <w:bookmarkEnd w:id="855"/>
      <w:bookmarkEnd w:id="856"/>
      <w:bookmarkEnd w:id="857"/>
      <w:bookmarkEnd w:id="858"/>
      <w:bookmarkEnd w:id="859"/>
      <w:bookmarkEnd w:id="860"/>
      <w:bookmarkEnd w:id="861"/>
    </w:p>
    <w:p w14:paraId="6790C5C6" w14:textId="77777777" w:rsidR="00D046B6" w:rsidRPr="004A10CB" w:rsidRDefault="00D046B6" w:rsidP="00D046B6">
      <w:pPr>
        <w:pStyle w:val="2"/>
        <w:rPr>
          <w:rFonts w:hAnsi="標楷體"/>
        </w:rPr>
      </w:pPr>
      <w:bookmarkStart w:id="862" w:name="_Toc83473358"/>
      <w:bookmarkStart w:id="863" w:name="_Toc83652248"/>
      <w:bookmarkStart w:id="864" w:name="_Toc83718486"/>
      <w:bookmarkStart w:id="865" w:name="_Toc93334534"/>
      <w:bookmarkStart w:id="866" w:name="_Toc103961521"/>
      <w:bookmarkStart w:id="867" w:name="_Toc104460407"/>
      <w:bookmarkStart w:id="868" w:name="_Toc104911365"/>
      <w:bookmarkStart w:id="869" w:name="_Toc104912029"/>
      <w:bookmarkStart w:id="870" w:name="_Toc104986137"/>
      <w:bookmarkStart w:id="871" w:name="_Toc104986897"/>
      <w:bookmarkStart w:id="872" w:name="_Toc105403885"/>
      <w:bookmarkStart w:id="873" w:name="_Toc105590950"/>
      <w:r w:rsidRPr="004A10CB">
        <w:rPr>
          <w:rFonts w:hAnsi="標楷體"/>
        </w:rPr>
        <w:t>關懷羈押禁見被告</w:t>
      </w:r>
      <w:r w:rsidR="00AE13D9" w:rsidRPr="004A10CB">
        <w:rPr>
          <w:rFonts w:hAnsi="標楷體"/>
        </w:rPr>
        <w:t>（</w:t>
      </w:r>
      <w:r w:rsidRPr="004A10CB">
        <w:rPr>
          <w:rFonts w:hAnsi="標楷體"/>
        </w:rPr>
        <w:t>獨居及戒具使用情形</w:t>
      </w:r>
      <w:r w:rsidR="00AE13D9" w:rsidRPr="004A10CB">
        <w:rPr>
          <w:rFonts w:hAnsi="標楷體"/>
        </w:rPr>
        <w:t>）</w:t>
      </w:r>
      <w:r w:rsidRPr="004A10CB">
        <w:rPr>
          <w:rFonts w:hAnsi="標楷體"/>
        </w:rPr>
        <w:t>，強化監所人權保障。</w:t>
      </w:r>
      <w:bookmarkEnd w:id="862"/>
      <w:bookmarkEnd w:id="863"/>
      <w:bookmarkEnd w:id="864"/>
      <w:bookmarkEnd w:id="865"/>
      <w:bookmarkEnd w:id="866"/>
      <w:bookmarkEnd w:id="867"/>
      <w:bookmarkEnd w:id="868"/>
      <w:bookmarkEnd w:id="869"/>
      <w:bookmarkEnd w:id="870"/>
      <w:bookmarkEnd w:id="871"/>
      <w:bookmarkEnd w:id="872"/>
      <w:bookmarkEnd w:id="873"/>
    </w:p>
    <w:p w14:paraId="3800345E" w14:textId="77777777" w:rsidR="00D046B6" w:rsidRPr="004A10CB" w:rsidRDefault="00D046B6" w:rsidP="00D046B6">
      <w:pPr>
        <w:pStyle w:val="2"/>
        <w:rPr>
          <w:rFonts w:hAnsi="標楷體"/>
        </w:rPr>
      </w:pPr>
      <w:bookmarkStart w:id="874" w:name="_Toc83473359"/>
      <w:bookmarkStart w:id="875" w:name="_Toc83652249"/>
      <w:bookmarkStart w:id="876" w:name="_Toc83718487"/>
      <w:bookmarkStart w:id="877" w:name="_Toc93334535"/>
      <w:bookmarkStart w:id="878" w:name="_Toc103961522"/>
      <w:bookmarkStart w:id="879" w:name="_Toc104460408"/>
      <w:bookmarkStart w:id="880" w:name="_Toc104911366"/>
      <w:bookmarkStart w:id="881" w:name="_Toc104912030"/>
      <w:bookmarkStart w:id="882" w:name="_Toc104986138"/>
      <w:bookmarkStart w:id="883" w:name="_Toc104986898"/>
      <w:bookmarkStart w:id="884" w:name="_Toc105403886"/>
      <w:bookmarkStart w:id="885" w:name="_Toc105590951"/>
      <w:r w:rsidRPr="004A10CB">
        <w:rPr>
          <w:rFonts w:hAnsi="標楷體"/>
        </w:rPr>
        <w:t>外役監獄調升勞作金，保障受刑人基本處遇辦理情形。</w:t>
      </w:r>
      <w:bookmarkEnd w:id="874"/>
      <w:bookmarkEnd w:id="875"/>
      <w:bookmarkEnd w:id="876"/>
      <w:bookmarkEnd w:id="877"/>
      <w:bookmarkEnd w:id="878"/>
      <w:bookmarkEnd w:id="879"/>
      <w:bookmarkEnd w:id="880"/>
      <w:bookmarkEnd w:id="881"/>
      <w:bookmarkEnd w:id="882"/>
      <w:bookmarkEnd w:id="883"/>
      <w:bookmarkEnd w:id="884"/>
      <w:bookmarkEnd w:id="885"/>
    </w:p>
    <w:p w14:paraId="7AE5C227" w14:textId="77777777" w:rsidR="00D046B6" w:rsidRPr="004A10CB" w:rsidRDefault="00D046B6" w:rsidP="00D046B6">
      <w:pPr>
        <w:pStyle w:val="2"/>
        <w:rPr>
          <w:rFonts w:hAnsi="標楷體"/>
        </w:rPr>
      </w:pPr>
      <w:bookmarkStart w:id="886" w:name="_Toc83473360"/>
      <w:bookmarkStart w:id="887" w:name="_Toc83652250"/>
      <w:bookmarkStart w:id="888" w:name="_Toc83718488"/>
      <w:bookmarkStart w:id="889" w:name="_Toc93334536"/>
      <w:bookmarkStart w:id="890" w:name="_Toc103961523"/>
      <w:bookmarkStart w:id="891" w:name="_Toc104460409"/>
      <w:bookmarkStart w:id="892" w:name="_Toc104911367"/>
      <w:bookmarkStart w:id="893" w:name="_Toc104912031"/>
      <w:bookmarkStart w:id="894" w:name="_Toc104986139"/>
      <w:bookmarkStart w:id="895" w:name="_Toc104986899"/>
      <w:bookmarkStart w:id="896" w:name="_Toc105403887"/>
      <w:bookmarkStart w:id="897" w:name="_Toc105590952"/>
      <w:r w:rsidRPr="004A10CB">
        <w:rPr>
          <w:rFonts w:hAnsi="標楷體"/>
        </w:rPr>
        <w:t>外役監獄收容人自殺案例分析與統計，自殺意圖追溯研究。</w:t>
      </w:r>
      <w:bookmarkEnd w:id="886"/>
      <w:bookmarkEnd w:id="887"/>
      <w:bookmarkEnd w:id="888"/>
      <w:bookmarkEnd w:id="889"/>
      <w:bookmarkEnd w:id="890"/>
      <w:bookmarkEnd w:id="891"/>
      <w:bookmarkEnd w:id="892"/>
      <w:bookmarkEnd w:id="893"/>
      <w:bookmarkEnd w:id="894"/>
      <w:bookmarkEnd w:id="895"/>
      <w:bookmarkEnd w:id="896"/>
      <w:bookmarkEnd w:id="897"/>
    </w:p>
    <w:p w14:paraId="5B56415C" w14:textId="77777777" w:rsidR="00D046B6" w:rsidRPr="004A10CB" w:rsidRDefault="00D046B6" w:rsidP="00D046B6">
      <w:pPr>
        <w:pStyle w:val="2"/>
        <w:rPr>
          <w:rFonts w:hAnsi="標楷體"/>
        </w:rPr>
      </w:pPr>
      <w:bookmarkStart w:id="898" w:name="_Toc83473361"/>
      <w:bookmarkStart w:id="899" w:name="_Toc83652251"/>
      <w:bookmarkStart w:id="900" w:name="_Toc83718489"/>
      <w:bookmarkStart w:id="901" w:name="_Toc93334537"/>
      <w:bookmarkStart w:id="902" w:name="_Toc103961524"/>
      <w:bookmarkStart w:id="903" w:name="_Toc104460410"/>
      <w:bookmarkStart w:id="904" w:name="_Toc104911368"/>
      <w:bookmarkStart w:id="905" w:name="_Toc104912032"/>
      <w:bookmarkStart w:id="906" w:name="_Toc104986140"/>
      <w:bookmarkStart w:id="907" w:name="_Toc104986900"/>
      <w:bookmarkStart w:id="908" w:name="_Toc105403888"/>
      <w:bookmarkStart w:id="909" w:name="_Toc105590953"/>
      <w:r w:rsidRPr="004A10CB">
        <w:rPr>
          <w:rFonts w:hAnsi="標楷體"/>
        </w:rPr>
        <w:t>外役監獄收容人脫逃</w:t>
      </w:r>
      <w:r w:rsidR="00EC7F12" w:rsidRPr="004A10CB">
        <w:rPr>
          <w:rFonts w:hAnsi="標楷體" w:hint="eastAsia"/>
        </w:rPr>
        <w:t>等戒護事故</w:t>
      </w:r>
      <w:r w:rsidRPr="004A10CB">
        <w:rPr>
          <w:rFonts w:hAnsi="標楷體"/>
        </w:rPr>
        <w:t>案例處理統計、脫逃</w:t>
      </w:r>
      <w:r w:rsidRPr="004A10CB">
        <w:rPr>
          <w:rFonts w:hAnsi="標楷體"/>
        </w:rPr>
        <w:lastRenderedPageBreak/>
        <w:t>原因分析、防逃規劃、刑責宣導、避免增加罪責</w:t>
      </w:r>
      <w:r w:rsidR="00EC7F12" w:rsidRPr="004A10CB">
        <w:rPr>
          <w:rFonts w:hAnsi="標楷體" w:hint="eastAsia"/>
        </w:rPr>
        <w:t>相關作為</w:t>
      </w:r>
      <w:r w:rsidRPr="004A10CB">
        <w:rPr>
          <w:rFonts w:hAnsi="標楷體"/>
        </w:rPr>
        <w:t>。</w:t>
      </w:r>
      <w:bookmarkEnd w:id="898"/>
      <w:bookmarkEnd w:id="899"/>
      <w:bookmarkEnd w:id="900"/>
      <w:bookmarkEnd w:id="901"/>
      <w:bookmarkEnd w:id="902"/>
      <w:bookmarkEnd w:id="903"/>
      <w:bookmarkEnd w:id="904"/>
      <w:bookmarkEnd w:id="905"/>
      <w:bookmarkEnd w:id="906"/>
      <w:bookmarkEnd w:id="907"/>
      <w:bookmarkEnd w:id="908"/>
      <w:bookmarkEnd w:id="909"/>
    </w:p>
    <w:p w14:paraId="1716558B" w14:textId="77777777" w:rsidR="00D046B6" w:rsidRPr="004A10CB" w:rsidRDefault="00D046B6" w:rsidP="00D046B6">
      <w:pPr>
        <w:pStyle w:val="2"/>
        <w:rPr>
          <w:rFonts w:hAnsi="標楷體"/>
        </w:rPr>
      </w:pPr>
      <w:bookmarkStart w:id="910" w:name="_Toc83473362"/>
      <w:bookmarkStart w:id="911" w:name="_Toc83652252"/>
      <w:bookmarkStart w:id="912" w:name="_Toc83718490"/>
      <w:bookmarkStart w:id="913" w:name="_Toc93334538"/>
      <w:bookmarkStart w:id="914" w:name="_Toc103961525"/>
      <w:bookmarkStart w:id="915" w:name="_Toc104460411"/>
      <w:bookmarkStart w:id="916" w:name="_Toc104911369"/>
      <w:bookmarkStart w:id="917" w:name="_Toc104912033"/>
      <w:bookmarkStart w:id="918" w:name="_Toc104986141"/>
      <w:bookmarkStart w:id="919" w:name="_Toc104986901"/>
      <w:bookmarkStart w:id="920" w:name="_Toc105403889"/>
      <w:bookmarkStart w:id="921" w:name="_Toc105590954"/>
      <w:r w:rsidRPr="004A10CB">
        <w:rPr>
          <w:rFonts w:hAnsi="標楷體"/>
        </w:rPr>
        <w:t>外役監獄相關制度</w:t>
      </w:r>
      <w:r w:rsidR="00AE13D9" w:rsidRPr="004A10CB">
        <w:rPr>
          <w:rFonts w:hAnsi="標楷體"/>
        </w:rPr>
        <w:t>（</w:t>
      </w:r>
      <w:r w:rsidRPr="004A10CB">
        <w:rPr>
          <w:rFonts w:hAnsi="標楷體"/>
        </w:rPr>
        <w:t>國內、外相關制度比較研究</w:t>
      </w:r>
      <w:r w:rsidRPr="004A10CB">
        <w:rPr>
          <w:rStyle w:val="aff4"/>
          <w:rFonts w:hAnsi="標楷體"/>
          <w:szCs w:val="32"/>
        </w:rPr>
        <w:footnoteReference w:id="26"/>
      </w:r>
      <w:r w:rsidRPr="004A10CB">
        <w:rPr>
          <w:rFonts w:hAnsi="標楷體"/>
        </w:rPr>
        <w:t>、管理人員教育訓練</w:t>
      </w:r>
      <w:r w:rsidR="003A5134" w:rsidRPr="004A10CB">
        <w:rPr>
          <w:rFonts w:hAnsi="標楷體" w:hint="eastAsia"/>
        </w:rPr>
        <w:t>……</w:t>
      </w:r>
      <w:r w:rsidRPr="004A10CB">
        <w:rPr>
          <w:rFonts w:hAnsi="標楷體"/>
        </w:rPr>
        <w:t>等</w:t>
      </w:r>
      <w:r w:rsidR="00AE13D9" w:rsidRPr="004A10CB">
        <w:rPr>
          <w:rFonts w:hAnsi="標楷體"/>
        </w:rPr>
        <w:t>）</w:t>
      </w:r>
      <w:r w:rsidRPr="004A10CB">
        <w:rPr>
          <w:rFonts w:hAnsi="標楷體"/>
        </w:rPr>
        <w:t>。</w:t>
      </w:r>
      <w:bookmarkEnd w:id="910"/>
      <w:bookmarkEnd w:id="911"/>
      <w:bookmarkEnd w:id="912"/>
      <w:bookmarkEnd w:id="913"/>
      <w:bookmarkEnd w:id="914"/>
      <w:bookmarkEnd w:id="915"/>
      <w:bookmarkEnd w:id="916"/>
      <w:bookmarkEnd w:id="917"/>
      <w:bookmarkEnd w:id="918"/>
      <w:bookmarkEnd w:id="919"/>
      <w:bookmarkEnd w:id="920"/>
      <w:bookmarkEnd w:id="921"/>
    </w:p>
    <w:p w14:paraId="4EDC7748" w14:textId="77777777" w:rsidR="00D046B6" w:rsidRPr="004A10CB" w:rsidRDefault="00D046B6" w:rsidP="00D046B6">
      <w:pPr>
        <w:pStyle w:val="2"/>
        <w:rPr>
          <w:rFonts w:hAnsi="標楷體"/>
        </w:rPr>
      </w:pPr>
      <w:bookmarkStart w:id="922" w:name="_Toc83473363"/>
      <w:bookmarkStart w:id="923" w:name="_Toc83652253"/>
      <w:bookmarkStart w:id="924" w:name="_Toc83718491"/>
      <w:bookmarkStart w:id="925" w:name="_Toc93334539"/>
      <w:bookmarkStart w:id="926" w:name="_Toc103961526"/>
      <w:bookmarkStart w:id="927" w:name="_Toc104460412"/>
      <w:bookmarkStart w:id="928" w:name="_Toc104911370"/>
      <w:bookmarkStart w:id="929" w:name="_Toc104912034"/>
      <w:bookmarkStart w:id="930" w:name="_Toc104986142"/>
      <w:bookmarkStart w:id="931" w:name="_Toc104986902"/>
      <w:bookmarkStart w:id="932" w:name="_Toc105403890"/>
      <w:bookmarkStart w:id="933" w:name="_Toc105590955"/>
      <w:r w:rsidRPr="004A10CB">
        <w:rPr>
          <w:rFonts w:hAnsi="標楷體"/>
        </w:rPr>
        <w:t>本院調查外役監獄相關案例後續追蹤情形。</w:t>
      </w:r>
      <w:bookmarkEnd w:id="922"/>
      <w:bookmarkEnd w:id="923"/>
      <w:bookmarkEnd w:id="924"/>
      <w:bookmarkEnd w:id="925"/>
      <w:bookmarkEnd w:id="926"/>
      <w:bookmarkEnd w:id="927"/>
      <w:bookmarkEnd w:id="928"/>
      <w:bookmarkEnd w:id="929"/>
      <w:bookmarkEnd w:id="930"/>
      <w:bookmarkEnd w:id="931"/>
      <w:bookmarkEnd w:id="932"/>
      <w:bookmarkEnd w:id="933"/>
    </w:p>
    <w:p w14:paraId="7AD8F16D" w14:textId="77777777" w:rsidR="00D046B6" w:rsidRPr="004A10CB" w:rsidRDefault="00D046B6" w:rsidP="00D046B6">
      <w:pPr>
        <w:pStyle w:val="2"/>
        <w:rPr>
          <w:rFonts w:hAnsi="標楷體"/>
        </w:rPr>
      </w:pPr>
      <w:bookmarkStart w:id="934" w:name="_Toc83473364"/>
      <w:bookmarkStart w:id="935" w:name="_Toc83652254"/>
      <w:bookmarkStart w:id="936" w:name="_Toc83718492"/>
      <w:bookmarkStart w:id="937" w:name="_Toc93334540"/>
      <w:bookmarkStart w:id="938" w:name="_Toc103961527"/>
      <w:bookmarkStart w:id="939" w:name="_Toc104460413"/>
      <w:bookmarkStart w:id="940" w:name="_Toc104911371"/>
      <w:bookmarkStart w:id="941" w:name="_Toc104912035"/>
      <w:bookmarkStart w:id="942" w:name="_Toc104986143"/>
      <w:bookmarkStart w:id="943" w:name="_Toc104986903"/>
      <w:bookmarkStart w:id="944" w:name="_Toc105403891"/>
      <w:bookmarkStart w:id="945" w:name="_Toc105590956"/>
      <w:r w:rsidRPr="004A10CB">
        <w:rPr>
          <w:rFonts w:hAnsi="標楷體"/>
        </w:rPr>
        <w:t>外役監獄執行檢討及策進作為、興革建議事項、法令疏漏不足或窒礙難行之處。</w:t>
      </w:r>
      <w:bookmarkEnd w:id="934"/>
      <w:bookmarkEnd w:id="935"/>
      <w:bookmarkEnd w:id="936"/>
      <w:bookmarkEnd w:id="937"/>
      <w:bookmarkEnd w:id="938"/>
      <w:bookmarkEnd w:id="939"/>
      <w:bookmarkEnd w:id="940"/>
      <w:bookmarkEnd w:id="941"/>
      <w:bookmarkEnd w:id="942"/>
      <w:bookmarkEnd w:id="943"/>
      <w:bookmarkEnd w:id="944"/>
      <w:bookmarkEnd w:id="945"/>
    </w:p>
    <w:p w14:paraId="6FB2CE7E" w14:textId="77777777" w:rsidR="00D046B6" w:rsidRPr="004A10CB" w:rsidRDefault="00D046B6" w:rsidP="00D046B6">
      <w:pPr>
        <w:pStyle w:val="2"/>
        <w:rPr>
          <w:rFonts w:hAnsi="標楷體"/>
        </w:rPr>
      </w:pPr>
      <w:bookmarkStart w:id="946" w:name="_Toc83473365"/>
      <w:bookmarkStart w:id="947" w:name="_Toc83652255"/>
      <w:bookmarkStart w:id="948" w:name="_Toc83718493"/>
      <w:bookmarkStart w:id="949" w:name="_Toc93334541"/>
      <w:bookmarkStart w:id="950" w:name="_Toc103961528"/>
      <w:bookmarkStart w:id="951" w:name="_Toc104460414"/>
      <w:bookmarkStart w:id="952" w:name="_Toc104911372"/>
      <w:bookmarkStart w:id="953" w:name="_Toc104912036"/>
      <w:bookmarkStart w:id="954" w:name="_Toc104986144"/>
      <w:bookmarkStart w:id="955" w:name="_Toc104986904"/>
      <w:bookmarkStart w:id="956" w:name="_Toc105403892"/>
      <w:bookmarkStart w:id="957" w:name="_Toc105590957"/>
      <w:r w:rsidRPr="004A10CB">
        <w:rPr>
          <w:rFonts w:hAnsi="標楷體"/>
        </w:rPr>
        <w:t>其他與外役監獄有關之重要議題。</w:t>
      </w:r>
      <w:bookmarkEnd w:id="946"/>
      <w:bookmarkEnd w:id="947"/>
      <w:bookmarkEnd w:id="948"/>
      <w:bookmarkEnd w:id="949"/>
      <w:bookmarkEnd w:id="950"/>
      <w:bookmarkEnd w:id="951"/>
      <w:bookmarkEnd w:id="952"/>
      <w:bookmarkEnd w:id="953"/>
      <w:bookmarkEnd w:id="954"/>
      <w:bookmarkEnd w:id="955"/>
      <w:bookmarkEnd w:id="956"/>
      <w:bookmarkEnd w:id="957"/>
    </w:p>
    <w:p w14:paraId="39A8A731" w14:textId="77777777" w:rsidR="00D046B6" w:rsidRPr="004A10CB" w:rsidRDefault="00713B95" w:rsidP="00D046B6">
      <w:pPr>
        <w:rPr>
          <w:rFonts w:hAnsi="標楷體"/>
        </w:rPr>
      </w:pPr>
      <w:r w:rsidRPr="004A10CB">
        <w:rPr>
          <w:rFonts w:hAnsi="標楷體"/>
          <w:noProof/>
        </w:rPr>
        <w:drawing>
          <wp:inline distT="0" distB="0" distL="0" distR="0" wp14:anchorId="5FED40E1" wp14:editId="2BDED2C7">
            <wp:extent cx="6120000" cy="4105920"/>
            <wp:effectExtent l="0" t="0" r="0" b="889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000" cy="4105920"/>
                    </a:xfrm>
                    <a:prstGeom prst="rect">
                      <a:avLst/>
                    </a:prstGeom>
                    <a:noFill/>
                  </pic:spPr>
                </pic:pic>
              </a:graphicData>
            </a:graphic>
          </wp:inline>
        </w:drawing>
      </w:r>
    </w:p>
    <w:p w14:paraId="1622E08A" w14:textId="77777777" w:rsidR="00D046B6" w:rsidRPr="004A10CB" w:rsidRDefault="00D046B6" w:rsidP="00A35DC2">
      <w:pPr>
        <w:pStyle w:val="a1"/>
        <w:spacing w:line="240" w:lineRule="exact"/>
        <w:ind w:leftChars="200" w:left="1160"/>
        <w:jc w:val="left"/>
        <w:rPr>
          <w:rFonts w:hAnsi="標楷體"/>
          <w:b/>
        </w:rPr>
      </w:pPr>
      <w:bookmarkStart w:id="958" w:name="_Toc45095845"/>
      <w:bookmarkStart w:id="959" w:name="_Toc45646212"/>
      <w:bookmarkStart w:id="960" w:name="_Toc83473366"/>
      <w:bookmarkStart w:id="961" w:name="_Toc83652256"/>
      <w:bookmarkStart w:id="962" w:name="_Toc83718494"/>
      <w:bookmarkStart w:id="963" w:name="_Toc93334542"/>
      <w:bookmarkStart w:id="964" w:name="_Hlk104029329"/>
      <w:r w:rsidRPr="004A10CB">
        <w:rPr>
          <w:rFonts w:hAnsi="標楷體"/>
          <w:b/>
        </w:rPr>
        <w:t>本調查研究架構圖</w:t>
      </w:r>
      <w:bookmarkEnd w:id="958"/>
      <w:bookmarkEnd w:id="959"/>
      <w:bookmarkEnd w:id="960"/>
      <w:bookmarkEnd w:id="961"/>
      <w:bookmarkEnd w:id="962"/>
      <w:bookmarkEnd w:id="963"/>
    </w:p>
    <w:p w14:paraId="530CCA86" w14:textId="77777777" w:rsidR="00D046B6" w:rsidRPr="004A10CB" w:rsidRDefault="00D046B6" w:rsidP="00A35DC2">
      <w:pPr>
        <w:pStyle w:val="3"/>
        <w:numPr>
          <w:ilvl w:val="0"/>
          <w:numId w:val="0"/>
        </w:numPr>
        <w:spacing w:line="240" w:lineRule="exact"/>
        <w:ind w:left="680"/>
        <w:jc w:val="left"/>
        <w:rPr>
          <w:rFonts w:hAnsi="標楷體"/>
          <w:sz w:val="28"/>
        </w:rPr>
      </w:pPr>
      <w:bookmarkStart w:id="965" w:name="_Toc45095846"/>
      <w:bookmarkStart w:id="966" w:name="_Toc45646213"/>
      <w:bookmarkStart w:id="967" w:name="_Toc83473367"/>
      <w:bookmarkStart w:id="968" w:name="_Toc83652257"/>
      <w:bookmarkStart w:id="969" w:name="_Toc83718495"/>
      <w:bookmarkStart w:id="970" w:name="_Toc93334543"/>
      <w:bookmarkStart w:id="971" w:name="_Toc103961529"/>
      <w:bookmarkStart w:id="972" w:name="_Toc104460415"/>
      <w:bookmarkStart w:id="973" w:name="_Toc104911373"/>
      <w:bookmarkStart w:id="974" w:name="_Toc104912037"/>
      <w:bookmarkStart w:id="975" w:name="_Toc104986145"/>
      <w:bookmarkStart w:id="976" w:name="_Toc104986905"/>
      <w:bookmarkStart w:id="977" w:name="_Toc105403893"/>
      <w:bookmarkStart w:id="978" w:name="_Toc105590958"/>
      <w:bookmarkEnd w:id="964"/>
      <w:r w:rsidRPr="004A10CB">
        <w:rPr>
          <w:rFonts w:hAnsi="標楷體"/>
          <w:sz w:val="28"/>
        </w:rPr>
        <w:t>資料來源：本調查研究繪製。</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14:paraId="2CC25FF5" w14:textId="77777777" w:rsidR="00D046B6" w:rsidRPr="004A10CB" w:rsidRDefault="00D046B6" w:rsidP="00D046B6">
      <w:pPr>
        <w:pStyle w:val="3"/>
        <w:numPr>
          <w:ilvl w:val="0"/>
          <w:numId w:val="0"/>
        </w:numPr>
        <w:ind w:left="680"/>
        <w:rPr>
          <w:rFonts w:hAnsi="標楷體"/>
        </w:rPr>
      </w:pPr>
      <w:r w:rsidRPr="004A10CB">
        <w:rPr>
          <w:rFonts w:hAnsi="標楷體"/>
        </w:rPr>
        <w:br w:type="page"/>
      </w:r>
    </w:p>
    <w:p w14:paraId="37E7F559" w14:textId="77777777" w:rsidR="00D046B6" w:rsidRPr="004A10CB" w:rsidRDefault="00D046B6" w:rsidP="00D046B6">
      <w:pPr>
        <w:pStyle w:val="1"/>
        <w:spacing w:line="480" w:lineRule="exact"/>
        <w:rPr>
          <w:rFonts w:hAnsi="標楷體"/>
          <w:b/>
        </w:rPr>
      </w:pPr>
      <w:bookmarkStart w:id="979" w:name="_Toc105590959"/>
      <w:r w:rsidRPr="004A10CB">
        <w:rPr>
          <w:rFonts w:hAnsi="標楷體"/>
          <w:b/>
        </w:rPr>
        <w:lastRenderedPageBreak/>
        <w:t>調查研究方法</w:t>
      </w:r>
      <w:bookmarkEnd w:id="979"/>
    </w:p>
    <w:p w14:paraId="58BC2BC6" w14:textId="77777777" w:rsidR="00D046B6" w:rsidRPr="004A10CB" w:rsidRDefault="00D046B6" w:rsidP="00D046B6">
      <w:pPr>
        <w:pStyle w:val="2"/>
        <w:spacing w:line="480" w:lineRule="exact"/>
        <w:ind w:left="1020" w:hanging="680"/>
        <w:rPr>
          <w:rFonts w:hAnsi="標楷體"/>
        </w:rPr>
      </w:pPr>
      <w:bookmarkStart w:id="980" w:name="_Toc36996074"/>
      <w:bookmarkStart w:id="981" w:name="_Toc37069663"/>
      <w:bookmarkStart w:id="982" w:name="_Toc37069855"/>
      <w:bookmarkStart w:id="983" w:name="_Toc42530936"/>
      <w:bookmarkStart w:id="984" w:name="_Toc42531277"/>
      <w:bookmarkStart w:id="985" w:name="_Toc44679960"/>
      <w:bookmarkStart w:id="986" w:name="_Toc45095848"/>
      <w:bookmarkStart w:id="987" w:name="_Toc45646215"/>
      <w:bookmarkStart w:id="988" w:name="_Toc83473369"/>
      <w:bookmarkStart w:id="989" w:name="_Toc83652259"/>
      <w:bookmarkStart w:id="990" w:name="_Toc83718497"/>
      <w:bookmarkStart w:id="991" w:name="_Toc93334545"/>
      <w:bookmarkStart w:id="992" w:name="_Toc103961531"/>
      <w:bookmarkStart w:id="993" w:name="_Toc104460417"/>
      <w:bookmarkStart w:id="994" w:name="_Toc104911375"/>
      <w:bookmarkStart w:id="995" w:name="_Toc104912039"/>
      <w:bookmarkStart w:id="996" w:name="_Toc104986147"/>
      <w:bookmarkStart w:id="997" w:name="_Toc104986907"/>
      <w:bookmarkStart w:id="998" w:name="_Toc105403895"/>
      <w:bookmarkStart w:id="999" w:name="_Toc105590960"/>
      <w:r w:rsidRPr="004A10CB">
        <w:rPr>
          <w:rFonts w:hAnsi="標楷體"/>
        </w:rPr>
        <w:t>文獻回顧與研析</w:t>
      </w:r>
      <w:bookmarkEnd w:id="980"/>
      <w:bookmarkEnd w:id="981"/>
      <w:bookmarkEnd w:id="982"/>
      <w:bookmarkEnd w:id="983"/>
      <w:bookmarkEnd w:id="984"/>
      <w:bookmarkEnd w:id="985"/>
      <w:r w:rsidRPr="004A10CB">
        <w:rPr>
          <w:rFonts w:hAnsi="標楷體"/>
        </w:rPr>
        <w:t>（literature review）</w:t>
      </w:r>
      <w:bookmarkEnd w:id="986"/>
      <w:bookmarkEnd w:id="987"/>
      <w:r w:rsidRPr="004A10CB">
        <w:rPr>
          <w:rFonts w:hAnsi="標楷體"/>
        </w:rPr>
        <w:t>：</w:t>
      </w:r>
      <w:bookmarkEnd w:id="988"/>
      <w:bookmarkEnd w:id="989"/>
      <w:bookmarkEnd w:id="990"/>
      <w:bookmarkEnd w:id="991"/>
      <w:bookmarkEnd w:id="992"/>
      <w:bookmarkEnd w:id="993"/>
      <w:bookmarkEnd w:id="994"/>
      <w:bookmarkEnd w:id="995"/>
      <w:bookmarkEnd w:id="996"/>
      <w:bookmarkEnd w:id="997"/>
      <w:bookmarkEnd w:id="998"/>
      <w:bookmarkEnd w:id="999"/>
    </w:p>
    <w:p w14:paraId="45E83FF8" w14:textId="77777777" w:rsidR="00D046B6" w:rsidRPr="004A10CB" w:rsidRDefault="00D046B6" w:rsidP="000533D2">
      <w:pPr>
        <w:pStyle w:val="3"/>
        <w:rPr>
          <w:rFonts w:hAnsi="標楷體"/>
        </w:rPr>
      </w:pPr>
      <w:bookmarkStart w:id="1000" w:name="_Toc36996075"/>
      <w:bookmarkStart w:id="1001" w:name="_Toc37069664"/>
      <w:bookmarkStart w:id="1002" w:name="_Toc37069856"/>
      <w:bookmarkStart w:id="1003" w:name="_Toc42530937"/>
      <w:bookmarkStart w:id="1004" w:name="_Toc42531278"/>
      <w:bookmarkStart w:id="1005" w:name="_Toc44679961"/>
      <w:bookmarkStart w:id="1006" w:name="_Toc45095849"/>
      <w:bookmarkStart w:id="1007" w:name="_Toc45646216"/>
      <w:bookmarkStart w:id="1008" w:name="_Toc83473370"/>
      <w:bookmarkStart w:id="1009" w:name="_Toc83652260"/>
      <w:bookmarkStart w:id="1010" w:name="_Toc83718498"/>
      <w:bookmarkStart w:id="1011" w:name="_Toc93334546"/>
      <w:bookmarkStart w:id="1012" w:name="_Toc103961532"/>
      <w:bookmarkStart w:id="1013" w:name="_Toc104460418"/>
      <w:bookmarkStart w:id="1014" w:name="_Toc104911376"/>
      <w:bookmarkStart w:id="1015" w:name="_Toc104912040"/>
      <w:bookmarkStart w:id="1016" w:name="_Toc104986148"/>
      <w:bookmarkStart w:id="1017" w:name="_Toc104986908"/>
      <w:bookmarkStart w:id="1018" w:name="_Toc105403896"/>
      <w:bookmarkStart w:id="1019" w:name="_Toc105590961"/>
      <w:r w:rsidRPr="004A10CB">
        <w:rPr>
          <w:rFonts w:hAnsi="標楷體"/>
        </w:rPr>
        <w:t>文獻蒐集分析：依據調查研究目的及範疇，經由學術索引、圖書館期刊、博碩士論文資料、網路媒體、報章及雜誌報導等，蒐集外役監獄相關文獻，並加以研析。</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79EADC4A" w14:textId="77777777" w:rsidR="00D046B6" w:rsidRPr="004A10CB" w:rsidRDefault="00D046B6" w:rsidP="000533D2">
      <w:pPr>
        <w:pStyle w:val="3"/>
        <w:rPr>
          <w:rFonts w:hAnsi="標楷體"/>
        </w:rPr>
      </w:pPr>
      <w:bookmarkStart w:id="1020" w:name="_Toc36996076"/>
      <w:bookmarkStart w:id="1021" w:name="_Toc37069665"/>
      <w:bookmarkStart w:id="1022" w:name="_Toc37069857"/>
      <w:bookmarkStart w:id="1023" w:name="_Toc42530938"/>
      <w:bookmarkStart w:id="1024" w:name="_Toc42531279"/>
      <w:bookmarkStart w:id="1025" w:name="_Toc44679962"/>
      <w:bookmarkStart w:id="1026" w:name="_Toc45095850"/>
      <w:bookmarkStart w:id="1027" w:name="_Toc45646217"/>
      <w:bookmarkStart w:id="1028" w:name="_Toc83473371"/>
      <w:bookmarkStart w:id="1029" w:name="_Toc83652261"/>
      <w:bookmarkStart w:id="1030" w:name="_Toc83718499"/>
      <w:bookmarkStart w:id="1031" w:name="_Toc93334547"/>
      <w:bookmarkStart w:id="1032" w:name="_Toc103961533"/>
      <w:bookmarkStart w:id="1033" w:name="_Toc104460419"/>
      <w:bookmarkStart w:id="1034" w:name="_Toc104911377"/>
      <w:bookmarkStart w:id="1035" w:name="_Toc104912041"/>
      <w:bookmarkStart w:id="1036" w:name="_Toc104986149"/>
      <w:bookmarkStart w:id="1037" w:name="_Toc104986909"/>
      <w:bookmarkStart w:id="1038" w:name="_Toc105403897"/>
      <w:bookmarkStart w:id="1039" w:name="_Toc105590962"/>
      <w:r w:rsidRPr="004A10CB">
        <w:rPr>
          <w:rFonts w:hAnsi="標楷體"/>
        </w:rPr>
        <w:t>函請相關機關說明</w:t>
      </w:r>
      <w:bookmarkEnd w:id="1020"/>
      <w:bookmarkEnd w:id="1021"/>
      <w:bookmarkEnd w:id="1022"/>
      <w:bookmarkEnd w:id="1023"/>
      <w:bookmarkEnd w:id="1024"/>
      <w:bookmarkEnd w:id="1025"/>
      <w:bookmarkEnd w:id="1026"/>
      <w:bookmarkEnd w:id="1027"/>
      <w:r w:rsidRPr="004A10CB">
        <w:rPr>
          <w:rFonts w:hAnsi="標楷體"/>
        </w:rPr>
        <w:t>：</w:t>
      </w:r>
      <w:bookmarkStart w:id="1040" w:name="_Toc36996077"/>
      <w:bookmarkStart w:id="1041" w:name="_Toc37069666"/>
      <w:bookmarkStart w:id="1042" w:name="_Toc37069858"/>
      <w:bookmarkStart w:id="1043" w:name="_Toc42530939"/>
      <w:bookmarkStart w:id="1044" w:name="_Toc42531280"/>
      <w:bookmarkStart w:id="1045" w:name="_Toc44679963"/>
      <w:bookmarkStart w:id="1046" w:name="_Toc45095851"/>
      <w:bookmarkStart w:id="1047" w:name="_Toc45646218"/>
      <w:r w:rsidRPr="004A10CB">
        <w:rPr>
          <w:rFonts w:hAnsi="標楷體"/>
        </w:rPr>
        <w:t>本調查研究分向法務部、外交部等機關函詢調卷，以瞭解我國外役監執行績效暨世界主要國家辦理情形</w:t>
      </w:r>
      <w:bookmarkEnd w:id="1040"/>
      <w:bookmarkEnd w:id="1041"/>
      <w:bookmarkEnd w:id="1042"/>
      <w:bookmarkEnd w:id="1043"/>
      <w:bookmarkEnd w:id="1044"/>
      <w:bookmarkEnd w:id="1045"/>
      <w:bookmarkEnd w:id="1046"/>
      <w:bookmarkEnd w:id="1047"/>
      <w:r w:rsidRPr="004A10CB">
        <w:rPr>
          <w:rFonts w:hAnsi="標楷體"/>
        </w:rPr>
        <w:t>，並取得外役監獄數、經費預算編列、預算執行率、收容數、超收情形、戒護人力比、教化人力比、勞作金、自殺案例統計、脫逃案例統計等說明及數據資料。</w:t>
      </w:r>
      <w:bookmarkEnd w:id="1028"/>
      <w:bookmarkEnd w:id="1029"/>
      <w:bookmarkEnd w:id="1030"/>
      <w:bookmarkEnd w:id="1031"/>
      <w:bookmarkEnd w:id="1032"/>
      <w:bookmarkEnd w:id="1033"/>
      <w:bookmarkEnd w:id="1034"/>
      <w:bookmarkEnd w:id="1035"/>
      <w:bookmarkEnd w:id="1036"/>
      <w:bookmarkEnd w:id="1037"/>
      <w:bookmarkEnd w:id="1038"/>
      <w:bookmarkEnd w:id="1039"/>
    </w:p>
    <w:p w14:paraId="421202DC" w14:textId="77777777" w:rsidR="00D046B6" w:rsidRPr="004A10CB" w:rsidRDefault="00D046B6" w:rsidP="00D046B6">
      <w:pPr>
        <w:pStyle w:val="2"/>
        <w:spacing w:line="480" w:lineRule="exact"/>
        <w:rPr>
          <w:rFonts w:hAnsi="標楷體"/>
        </w:rPr>
      </w:pPr>
      <w:bookmarkStart w:id="1048" w:name="_Toc83473372"/>
      <w:bookmarkStart w:id="1049" w:name="_Toc83652262"/>
      <w:bookmarkStart w:id="1050" w:name="_Toc83718500"/>
      <w:bookmarkStart w:id="1051" w:name="_Toc93334548"/>
      <w:bookmarkStart w:id="1052" w:name="_Toc103961534"/>
      <w:bookmarkStart w:id="1053" w:name="_Toc104460420"/>
      <w:bookmarkStart w:id="1054" w:name="_Toc104911378"/>
      <w:bookmarkStart w:id="1055" w:name="_Toc104912042"/>
      <w:bookmarkStart w:id="1056" w:name="_Toc104986150"/>
      <w:bookmarkStart w:id="1057" w:name="_Toc104986910"/>
      <w:bookmarkStart w:id="1058" w:name="_Toc105403898"/>
      <w:bookmarkStart w:id="1059" w:name="_Toc105590963"/>
      <w:bookmarkStart w:id="1060" w:name="_Toc36996078"/>
      <w:bookmarkStart w:id="1061" w:name="_Toc37069667"/>
      <w:bookmarkStart w:id="1062" w:name="_Toc37069859"/>
      <w:bookmarkStart w:id="1063" w:name="_Toc42530940"/>
      <w:bookmarkStart w:id="1064" w:name="_Toc42531281"/>
      <w:bookmarkStart w:id="1065" w:name="_Toc44679964"/>
      <w:bookmarkStart w:id="1066" w:name="_Toc45095852"/>
      <w:bookmarkStart w:id="1067" w:name="_Toc45646219"/>
      <w:r w:rsidRPr="004A10CB">
        <w:rPr>
          <w:rFonts w:hAnsi="標楷體"/>
        </w:rPr>
        <w:t>學者專家諮詢會議（consulting meeting）：</w:t>
      </w:r>
      <w:bookmarkEnd w:id="1048"/>
      <w:bookmarkEnd w:id="1049"/>
      <w:bookmarkEnd w:id="1050"/>
      <w:bookmarkEnd w:id="1051"/>
      <w:bookmarkEnd w:id="1052"/>
      <w:bookmarkEnd w:id="1053"/>
      <w:bookmarkEnd w:id="1054"/>
      <w:bookmarkEnd w:id="1055"/>
      <w:bookmarkEnd w:id="1056"/>
      <w:bookmarkEnd w:id="1057"/>
      <w:bookmarkEnd w:id="1058"/>
      <w:bookmarkEnd w:id="1059"/>
    </w:p>
    <w:p w14:paraId="4804950D" w14:textId="127BF5AE" w:rsidR="00C77BEB" w:rsidRPr="004A10CB" w:rsidRDefault="00D046B6" w:rsidP="00D046B6">
      <w:pPr>
        <w:pStyle w:val="2"/>
        <w:numPr>
          <w:ilvl w:val="0"/>
          <w:numId w:val="0"/>
        </w:numPr>
        <w:spacing w:line="480" w:lineRule="exact"/>
        <w:ind w:left="1021"/>
        <w:rPr>
          <w:rFonts w:hAnsi="標楷體"/>
        </w:rPr>
      </w:pPr>
      <w:r w:rsidRPr="004A10CB">
        <w:rPr>
          <w:rFonts w:hAnsi="標楷體"/>
        </w:rPr>
        <w:t xml:space="preserve">　　</w:t>
      </w:r>
      <w:bookmarkStart w:id="1068" w:name="_Toc83473373"/>
      <w:bookmarkStart w:id="1069" w:name="_Toc83652263"/>
      <w:bookmarkStart w:id="1070" w:name="_Toc83718501"/>
      <w:bookmarkStart w:id="1071" w:name="_Toc93334549"/>
      <w:bookmarkStart w:id="1072" w:name="_Toc103961535"/>
      <w:bookmarkStart w:id="1073" w:name="_Toc104460421"/>
      <w:bookmarkStart w:id="1074" w:name="_Toc104911379"/>
      <w:bookmarkStart w:id="1075" w:name="_Toc104912043"/>
      <w:bookmarkStart w:id="1076" w:name="_Toc104986151"/>
      <w:bookmarkStart w:id="1077" w:name="_Toc104986911"/>
      <w:bookmarkStart w:id="1078" w:name="_Toc105403899"/>
      <w:bookmarkStart w:id="1079" w:name="_Toc105590964"/>
      <w:r w:rsidRPr="004A10CB">
        <w:rPr>
          <w:rFonts w:hAnsi="標楷體"/>
        </w:rPr>
        <w:t>辦理學者專家諮詢會議</w:t>
      </w:r>
      <w:bookmarkEnd w:id="1060"/>
      <w:bookmarkEnd w:id="1061"/>
      <w:bookmarkEnd w:id="1062"/>
      <w:bookmarkEnd w:id="1063"/>
      <w:bookmarkEnd w:id="1064"/>
      <w:bookmarkEnd w:id="1065"/>
      <w:bookmarkEnd w:id="1066"/>
      <w:bookmarkEnd w:id="1067"/>
      <w:r w:rsidRPr="004A10CB">
        <w:rPr>
          <w:rFonts w:hAnsi="標楷體"/>
        </w:rPr>
        <w:t>，瞭解外役監獄遴選、審查、累進處遇、收容人再犯率或成功回歸社會之比率、是否有超額或擴增需要等實際運作之成效與問題。</w:t>
      </w:r>
      <w:bookmarkEnd w:id="1068"/>
      <w:bookmarkEnd w:id="1069"/>
      <w:bookmarkEnd w:id="1070"/>
      <w:r w:rsidR="001369A1" w:rsidRPr="004A10CB">
        <w:rPr>
          <w:rFonts w:hAnsi="標楷體"/>
        </w:rPr>
        <w:t>本</w:t>
      </w:r>
      <w:r w:rsidR="00A82582" w:rsidRPr="004A10CB">
        <w:rPr>
          <w:rFonts w:hAnsi="標楷體"/>
        </w:rPr>
        <w:t>調查</w:t>
      </w:r>
      <w:r w:rsidR="001369A1" w:rsidRPr="004A10CB">
        <w:rPr>
          <w:rFonts w:hAnsi="標楷體"/>
        </w:rPr>
        <w:t>研究舉辦2場諮詢會議，</w:t>
      </w:r>
      <w:r w:rsidR="00A343F3" w:rsidRPr="004A10CB">
        <w:rPr>
          <w:rFonts w:hAnsi="標楷體"/>
        </w:rPr>
        <w:t>於2021年12月7日舉辦第1場諮詢會議，邀請監所關注小組</w:t>
      </w:r>
      <w:r w:rsidR="00A343F3" w:rsidRPr="004A10CB">
        <w:rPr>
          <w:rFonts w:hAnsi="標楷體"/>
          <w:u w:val="single"/>
        </w:rPr>
        <w:t>陳惠敏</w:t>
      </w:r>
      <w:r w:rsidR="00C42AD3" w:rsidRPr="004A10CB">
        <w:rPr>
          <w:rFonts w:hAnsi="標楷體"/>
          <w:u w:val="single"/>
        </w:rPr>
        <w:t>理事長</w:t>
      </w:r>
      <w:r w:rsidR="00A343F3" w:rsidRPr="004A10CB">
        <w:rPr>
          <w:rFonts w:hAnsi="標楷體"/>
        </w:rPr>
        <w:t>、財團法人基督教更生團契</w:t>
      </w:r>
      <w:r w:rsidR="00A343F3" w:rsidRPr="004A10CB">
        <w:rPr>
          <w:rFonts w:hAnsi="標楷體"/>
          <w:u w:val="single"/>
        </w:rPr>
        <w:t>黃明鎮</w:t>
      </w:r>
      <w:r w:rsidR="00C42AD3" w:rsidRPr="004A10CB">
        <w:rPr>
          <w:rFonts w:hAnsi="標楷體"/>
          <w:u w:val="single"/>
        </w:rPr>
        <w:t>總幹事</w:t>
      </w:r>
      <w:r w:rsidR="00A343F3" w:rsidRPr="004A10CB">
        <w:rPr>
          <w:rFonts w:hAnsi="標楷體"/>
        </w:rPr>
        <w:t>、國立中正大學犯罪防治學系</w:t>
      </w:r>
      <w:r w:rsidR="00A343F3" w:rsidRPr="004A10CB">
        <w:rPr>
          <w:rFonts w:hAnsi="標楷體"/>
          <w:u w:val="single"/>
        </w:rPr>
        <w:t>楊士隆</w:t>
      </w:r>
      <w:r w:rsidR="00C42AD3" w:rsidRPr="004A10CB">
        <w:rPr>
          <w:rFonts w:hAnsi="標楷體"/>
          <w:u w:val="single"/>
        </w:rPr>
        <w:t>特聘教授</w:t>
      </w:r>
      <w:r w:rsidR="00A343F3" w:rsidRPr="004A10CB">
        <w:rPr>
          <w:rFonts w:hAnsi="標楷體"/>
        </w:rPr>
        <w:t>等</w:t>
      </w:r>
      <w:r w:rsidR="008A41D5" w:rsidRPr="004A10CB">
        <w:rPr>
          <w:rFonts w:hAnsi="標楷體"/>
        </w:rPr>
        <w:t>3</w:t>
      </w:r>
      <w:r w:rsidR="00A343F3" w:rsidRPr="004A10CB">
        <w:rPr>
          <w:rFonts w:hAnsi="標楷體"/>
        </w:rPr>
        <w:t>位學者專家（發言紀錄摘要如附表一），另於2020年12月20日舉辦第2場諮詢會議，邀請國立中正大學犯罪防治學系暨研究所</w:t>
      </w:r>
      <w:r w:rsidR="00A343F3" w:rsidRPr="004A10CB">
        <w:rPr>
          <w:rFonts w:hAnsi="標楷體"/>
          <w:u w:val="single"/>
        </w:rPr>
        <w:t>林明傑</w:t>
      </w:r>
      <w:r w:rsidR="00C42AD3" w:rsidRPr="004A10CB">
        <w:rPr>
          <w:rFonts w:hAnsi="標楷體"/>
          <w:u w:val="single"/>
        </w:rPr>
        <w:t>教授</w:t>
      </w:r>
      <w:r w:rsidR="00A343F3" w:rsidRPr="004A10CB">
        <w:rPr>
          <w:rFonts w:hAnsi="標楷體"/>
        </w:rPr>
        <w:t>、中央警察大學犯罪防治系</w:t>
      </w:r>
      <w:r w:rsidR="00A343F3" w:rsidRPr="004A10CB">
        <w:rPr>
          <w:rFonts w:hAnsi="標楷體"/>
          <w:u w:val="single"/>
        </w:rPr>
        <w:t>陳玉書</w:t>
      </w:r>
      <w:r w:rsidR="00C42AD3" w:rsidRPr="004A10CB">
        <w:rPr>
          <w:rFonts w:hAnsi="標楷體"/>
          <w:u w:val="single"/>
        </w:rPr>
        <w:t>副教授</w:t>
      </w:r>
      <w:r w:rsidR="00A343F3" w:rsidRPr="004A10CB">
        <w:rPr>
          <w:rFonts w:hAnsi="標楷體"/>
        </w:rPr>
        <w:t>、中國文化大學法律學系</w:t>
      </w:r>
      <w:r w:rsidR="00A343F3" w:rsidRPr="004A10CB">
        <w:rPr>
          <w:rFonts w:hAnsi="標楷體"/>
          <w:u w:val="single"/>
        </w:rPr>
        <w:t>黃宗旻</w:t>
      </w:r>
      <w:r w:rsidR="00C42AD3" w:rsidRPr="004A10CB">
        <w:rPr>
          <w:rFonts w:hAnsi="標楷體"/>
          <w:u w:val="single"/>
        </w:rPr>
        <w:t>副教授</w:t>
      </w:r>
      <w:r w:rsidR="00A343F3" w:rsidRPr="004A10CB">
        <w:rPr>
          <w:rFonts w:hAnsi="標楷體"/>
        </w:rPr>
        <w:t>等</w:t>
      </w:r>
      <w:r w:rsidR="008A41D5" w:rsidRPr="004A10CB">
        <w:rPr>
          <w:rFonts w:hAnsi="標楷體"/>
        </w:rPr>
        <w:t>3</w:t>
      </w:r>
      <w:r w:rsidR="00A343F3" w:rsidRPr="004A10CB">
        <w:rPr>
          <w:rFonts w:hAnsi="標楷體"/>
        </w:rPr>
        <w:t>位學者專家（發言紀錄摘要如附表二），</w:t>
      </w:r>
      <w:r w:rsidR="001369A1" w:rsidRPr="004A10CB">
        <w:rPr>
          <w:rFonts w:hAnsi="標楷體"/>
        </w:rPr>
        <w:t>共計邀請8</w:t>
      </w:r>
      <w:r w:rsidR="00A343F3" w:rsidRPr="004A10CB">
        <w:rPr>
          <w:rFonts w:hAnsi="標楷體"/>
        </w:rPr>
        <w:t>位</w:t>
      </w:r>
      <w:r w:rsidR="001369A1" w:rsidRPr="004A10CB">
        <w:rPr>
          <w:rFonts w:hAnsi="標楷體"/>
        </w:rPr>
        <w:t>學者專家</w:t>
      </w:r>
      <w:r w:rsidR="002669F5" w:rsidRPr="004A10CB">
        <w:rPr>
          <w:rFonts w:hAnsi="標楷體"/>
        </w:rPr>
        <w:t>提供相關</w:t>
      </w:r>
      <w:r w:rsidR="00A343F3" w:rsidRPr="004A10CB">
        <w:rPr>
          <w:rFonts w:hAnsi="標楷體"/>
        </w:rPr>
        <w:t>諮詢</w:t>
      </w:r>
      <w:r w:rsidR="002669F5" w:rsidRPr="004A10CB">
        <w:rPr>
          <w:rFonts w:hAnsi="標楷體"/>
        </w:rPr>
        <w:t>意見，據以納入本案議題研析、調查重點歸納與調查履勘規劃參酌</w:t>
      </w:r>
      <w:r w:rsidR="001369A1" w:rsidRPr="004A10CB">
        <w:rPr>
          <w:rFonts w:hAnsi="標楷體"/>
        </w:rPr>
        <w:t>，</w:t>
      </w:r>
      <w:r w:rsidR="00C77BEB" w:rsidRPr="004A10CB">
        <w:rPr>
          <w:rFonts w:hAnsi="標楷體"/>
        </w:rPr>
        <w:t>諮詢重點議題包括：</w:t>
      </w:r>
      <w:bookmarkEnd w:id="1071"/>
      <w:bookmarkEnd w:id="1072"/>
      <w:bookmarkEnd w:id="1073"/>
      <w:bookmarkEnd w:id="1074"/>
      <w:bookmarkEnd w:id="1075"/>
      <w:bookmarkEnd w:id="1076"/>
      <w:bookmarkEnd w:id="1077"/>
      <w:bookmarkEnd w:id="1078"/>
      <w:bookmarkEnd w:id="1079"/>
    </w:p>
    <w:p w14:paraId="72D6F979" w14:textId="77777777" w:rsidR="00C77BEB" w:rsidRPr="004A10CB" w:rsidRDefault="00C77BEB" w:rsidP="000533D2">
      <w:pPr>
        <w:pStyle w:val="3"/>
        <w:rPr>
          <w:rFonts w:hAnsi="標楷體"/>
        </w:rPr>
      </w:pPr>
      <w:bookmarkStart w:id="1080" w:name="_Toc93334550"/>
      <w:bookmarkStart w:id="1081" w:name="_Toc103961536"/>
      <w:bookmarkStart w:id="1082" w:name="_Toc104460422"/>
      <w:bookmarkStart w:id="1083" w:name="_Toc104911380"/>
      <w:bookmarkStart w:id="1084" w:name="_Toc104912044"/>
      <w:bookmarkStart w:id="1085" w:name="_Toc104986152"/>
      <w:bookmarkStart w:id="1086" w:name="_Toc104986912"/>
      <w:bookmarkStart w:id="1087" w:name="_Toc105403900"/>
      <w:bookmarkStart w:id="1088" w:name="_Toc105590965"/>
      <w:r w:rsidRPr="004A10CB">
        <w:rPr>
          <w:rFonts w:hAnsi="標楷體"/>
        </w:rPr>
        <w:t>現行外役監歷史演進及執行成效？</w:t>
      </w:r>
      <w:bookmarkEnd w:id="1080"/>
      <w:bookmarkEnd w:id="1081"/>
      <w:bookmarkEnd w:id="1082"/>
      <w:bookmarkEnd w:id="1083"/>
      <w:bookmarkEnd w:id="1084"/>
      <w:bookmarkEnd w:id="1085"/>
      <w:bookmarkEnd w:id="1086"/>
      <w:bookmarkEnd w:id="1087"/>
      <w:bookmarkEnd w:id="1088"/>
    </w:p>
    <w:p w14:paraId="3C2D8A6C" w14:textId="77777777" w:rsidR="00C77BEB" w:rsidRPr="004A10CB" w:rsidRDefault="00C77BEB" w:rsidP="000533D2">
      <w:pPr>
        <w:pStyle w:val="3"/>
        <w:rPr>
          <w:rFonts w:hAnsi="標楷體"/>
        </w:rPr>
      </w:pPr>
      <w:bookmarkStart w:id="1089" w:name="_Toc93334551"/>
      <w:bookmarkStart w:id="1090" w:name="_Toc103961537"/>
      <w:bookmarkStart w:id="1091" w:name="_Toc104460423"/>
      <w:bookmarkStart w:id="1092" w:name="_Toc104911381"/>
      <w:bookmarkStart w:id="1093" w:name="_Toc104912045"/>
      <w:bookmarkStart w:id="1094" w:name="_Toc104986153"/>
      <w:bookmarkStart w:id="1095" w:name="_Toc104986913"/>
      <w:bookmarkStart w:id="1096" w:name="_Toc105403901"/>
      <w:bookmarkStart w:id="1097" w:name="_Toc105590966"/>
      <w:r w:rsidRPr="004A10CB">
        <w:rPr>
          <w:rFonts w:hAnsi="標楷體"/>
        </w:rPr>
        <w:lastRenderedPageBreak/>
        <w:t>現行外役監獄整體政策面及其運作機制有何改善重點？</w:t>
      </w:r>
      <w:bookmarkEnd w:id="1089"/>
      <w:bookmarkEnd w:id="1090"/>
      <w:bookmarkEnd w:id="1091"/>
      <w:bookmarkEnd w:id="1092"/>
      <w:bookmarkEnd w:id="1093"/>
      <w:bookmarkEnd w:id="1094"/>
      <w:bookmarkEnd w:id="1095"/>
      <w:bookmarkEnd w:id="1096"/>
      <w:bookmarkEnd w:id="1097"/>
    </w:p>
    <w:p w14:paraId="3A2427A1" w14:textId="77777777" w:rsidR="00C77BEB" w:rsidRPr="004A10CB" w:rsidRDefault="00C77BEB" w:rsidP="000533D2">
      <w:pPr>
        <w:pStyle w:val="3"/>
        <w:rPr>
          <w:rFonts w:hAnsi="標楷體"/>
        </w:rPr>
      </w:pPr>
      <w:bookmarkStart w:id="1098" w:name="_Toc93334552"/>
      <w:bookmarkStart w:id="1099" w:name="_Toc103961538"/>
      <w:bookmarkStart w:id="1100" w:name="_Toc104460424"/>
      <w:bookmarkStart w:id="1101" w:name="_Toc104911382"/>
      <w:bookmarkStart w:id="1102" w:name="_Toc104912046"/>
      <w:bookmarkStart w:id="1103" w:name="_Toc104986154"/>
      <w:bookmarkStart w:id="1104" w:name="_Toc104986914"/>
      <w:bookmarkStart w:id="1105" w:name="_Toc105403902"/>
      <w:bookmarkStart w:id="1106" w:name="_Toc105590967"/>
      <w:r w:rsidRPr="004A10CB">
        <w:rPr>
          <w:rFonts w:hAnsi="標楷體"/>
        </w:rPr>
        <w:t>對現行外役監獄收容人之遴選、審查及累進處遇、評核機制有何建議？</w:t>
      </w:r>
      <w:bookmarkEnd w:id="1098"/>
      <w:bookmarkEnd w:id="1099"/>
      <w:bookmarkEnd w:id="1100"/>
      <w:bookmarkEnd w:id="1101"/>
      <w:bookmarkEnd w:id="1102"/>
      <w:bookmarkEnd w:id="1103"/>
      <w:bookmarkEnd w:id="1104"/>
      <w:bookmarkEnd w:id="1105"/>
      <w:bookmarkEnd w:id="1106"/>
    </w:p>
    <w:p w14:paraId="18110F87" w14:textId="77777777" w:rsidR="00C77BEB" w:rsidRPr="004A10CB" w:rsidRDefault="00C77BEB" w:rsidP="000533D2">
      <w:pPr>
        <w:pStyle w:val="3"/>
        <w:rPr>
          <w:rFonts w:hAnsi="標楷體"/>
        </w:rPr>
      </w:pPr>
      <w:bookmarkStart w:id="1107" w:name="_Toc93334553"/>
      <w:bookmarkStart w:id="1108" w:name="_Toc103961539"/>
      <w:bookmarkStart w:id="1109" w:name="_Toc104460425"/>
      <w:bookmarkStart w:id="1110" w:name="_Toc104911383"/>
      <w:bookmarkStart w:id="1111" w:name="_Toc104912047"/>
      <w:bookmarkStart w:id="1112" w:name="_Toc104986155"/>
      <w:bookmarkStart w:id="1113" w:name="_Toc104986915"/>
      <w:bookmarkStart w:id="1114" w:name="_Toc105403903"/>
      <w:bookmarkStart w:id="1115" w:name="_Toc105590968"/>
      <w:r w:rsidRPr="004A10CB">
        <w:rPr>
          <w:rFonts w:hAnsi="標楷體"/>
        </w:rPr>
        <w:t>現行外役監獄戒護、管理、作業、勞作金分配、醫療資源、和緩處遇</w:t>
      </w:r>
      <w:r w:rsidR="003A5134" w:rsidRPr="004A10CB">
        <w:rPr>
          <w:rFonts w:hAnsi="標楷體" w:hint="eastAsia"/>
        </w:rPr>
        <w:t>……</w:t>
      </w:r>
      <w:r w:rsidRPr="004A10CB">
        <w:rPr>
          <w:rFonts w:hAnsi="標楷體"/>
        </w:rPr>
        <w:t>等是否符合國際規範？具體建議？</w:t>
      </w:r>
      <w:bookmarkEnd w:id="1107"/>
      <w:bookmarkEnd w:id="1108"/>
      <w:bookmarkEnd w:id="1109"/>
      <w:bookmarkEnd w:id="1110"/>
      <w:bookmarkEnd w:id="1111"/>
      <w:bookmarkEnd w:id="1112"/>
      <w:bookmarkEnd w:id="1113"/>
      <w:bookmarkEnd w:id="1114"/>
      <w:bookmarkEnd w:id="1115"/>
    </w:p>
    <w:p w14:paraId="618D5ED2" w14:textId="77777777" w:rsidR="00C77BEB" w:rsidRPr="004A10CB" w:rsidRDefault="00C77BEB" w:rsidP="000533D2">
      <w:pPr>
        <w:pStyle w:val="3"/>
        <w:rPr>
          <w:rFonts w:hAnsi="標楷體"/>
        </w:rPr>
      </w:pPr>
      <w:bookmarkStart w:id="1116" w:name="_Toc93334554"/>
      <w:bookmarkStart w:id="1117" w:name="_Toc103961540"/>
      <w:bookmarkStart w:id="1118" w:name="_Toc104460426"/>
      <w:bookmarkStart w:id="1119" w:name="_Toc104911384"/>
      <w:bookmarkStart w:id="1120" w:name="_Toc104912048"/>
      <w:bookmarkStart w:id="1121" w:name="_Toc104986156"/>
      <w:bookmarkStart w:id="1122" w:name="_Toc104986916"/>
      <w:bookmarkStart w:id="1123" w:name="_Toc105403904"/>
      <w:bookmarkStart w:id="1124" w:name="_Toc105590969"/>
      <w:r w:rsidRPr="004A10CB">
        <w:rPr>
          <w:rFonts w:hAnsi="標楷體"/>
        </w:rPr>
        <w:t>外役監獄收容人假釋、出獄後再犯率、成功回歸社會相關議題？</w:t>
      </w:r>
      <w:bookmarkEnd w:id="1116"/>
      <w:bookmarkEnd w:id="1117"/>
      <w:bookmarkEnd w:id="1118"/>
      <w:bookmarkEnd w:id="1119"/>
      <w:bookmarkEnd w:id="1120"/>
      <w:bookmarkEnd w:id="1121"/>
      <w:bookmarkEnd w:id="1122"/>
      <w:bookmarkEnd w:id="1123"/>
      <w:bookmarkEnd w:id="1124"/>
    </w:p>
    <w:p w14:paraId="077B81A6" w14:textId="77777777" w:rsidR="00C77BEB" w:rsidRPr="004A10CB" w:rsidRDefault="00C77BEB" w:rsidP="000533D2">
      <w:pPr>
        <w:pStyle w:val="3"/>
        <w:rPr>
          <w:rFonts w:hAnsi="標楷體"/>
        </w:rPr>
      </w:pPr>
      <w:bookmarkStart w:id="1125" w:name="_Toc93334555"/>
      <w:bookmarkStart w:id="1126" w:name="_Toc103961541"/>
      <w:bookmarkStart w:id="1127" w:name="_Toc104460427"/>
      <w:bookmarkStart w:id="1128" w:name="_Toc104911385"/>
      <w:bookmarkStart w:id="1129" w:name="_Toc104912049"/>
      <w:bookmarkStart w:id="1130" w:name="_Toc104986157"/>
      <w:bookmarkStart w:id="1131" w:name="_Toc104986917"/>
      <w:bookmarkStart w:id="1132" w:name="_Toc105403905"/>
      <w:bookmarkStart w:id="1133" w:name="_Toc105590970"/>
      <w:r w:rsidRPr="004A10CB">
        <w:rPr>
          <w:rFonts w:hAnsi="標楷體"/>
        </w:rPr>
        <w:t>外役監獄收容人自殺、脫逃等執行缺失具體改善策略與建議？</w:t>
      </w:r>
      <w:bookmarkEnd w:id="1125"/>
      <w:bookmarkEnd w:id="1126"/>
      <w:bookmarkEnd w:id="1127"/>
      <w:bookmarkEnd w:id="1128"/>
      <w:bookmarkEnd w:id="1129"/>
      <w:bookmarkEnd w:id="1130"/>
      <w:bookmarkEnd w:id="1131"/>
      <w:bookmarkEnd w:id="1132"/>
      <w:bookmarkEnd w:id="1133"/>
    </w:p>
    <w:p w14:paraId="28296B3D" w14:textId="77777777" w:rsidR="00C77BEB" w:rsidRPr="004A10CB" w:rsidRDefault="00C77BEB" w:rsidP="000533D2">
      <w:pPr>
        <w:pStyle w:val="3"/>
        <w:rPr>
          <w:rFonts w:hAnsi="標楷體"/>
        </w:rPr>
      </w:pPr>
      <w:bookmarkStart w:id="1134" w:name="_Toc93334556"/>
      <w:bookmarkStart w:id="1135" w:name="_Toc103961542"/>
      <w:bookmarkStart w:id="1136" w:name="_Toc104460428"/>
      <w:bookmarkStart w:id="1137" w:name="_Toc104911386"/>
      <w:bookmarkStart w:id="1138" w:name="_Toc104912050"/>
      <w:bookmarkStart w:id="1139" w:name="_Toc104986158"/>
      <w:bookmarkStart w:id="1140" w:name="_Toc104986918"/>
      <w:bookmarkStart w:id="1141" w:name="_Toc105403906"/>
      <w:bookmarkStart w:id="1142" w:name="_Toc105590971"/>
      <w:r w:rsidRPr="004A10CB">
        <w:rPr>
          <w:rFonts w:hAnsi="標楷體"/>
        </w:rPr>
        <w:t>世界主要國家外役監獄具體政策、成效及差異？</w:t>
      </w:r>
      <w:bookmarkEnd w:id="1134"/>
      <w:bookmarkEnd w:id="1135"/>
      <w:bookmarkEnd w:id="1136"/>
      <w:bookmarkEnd w:id="1137"/>
      <w:bookmarkEnd w:id="1138"/>
      <w:bookmarkEnd w:id="1139"/>
      <w:bookmarkEnd w:id="1140"/>
      <w:bookmarkEnd w:id="1141"/>
      <w:bookmarkEnd w:id="1142"/>
    </w:p>
    <w:p w14:paraId="5803C3E6" w14:textId="77777777" w:rsidR="00D046B6" w:rsidRPr="004A10CB" w:rsidRDefault="00D046B6" w:rsidP="00D046B6">
      <w:pPr>
        <w:pStyle w:val="2"/>
        <w:spacing w:line="480" w:lineRule="exact"/>
        <w:rPr>
          <w:rFonts w:hAnsi="標楷體"/>
        </w:rPr>
      </w:pPr>
      <w:bookmarkStart w:id="1143" w:name="_Toc83473374"/>
      <w:bookmarkStart w:id="1144" w:name="_Toc83652264"/>
      <w:bookmarkStart w:id="1145" w:name="_Toc83718502"/>
      <w:bookmarkStart w:id="1146" w:name="_Toc93334557"/>
      <w:bookmarkStart w:id="1147" w:name="_Toc103961543"/>
      <w:bookmarkStart w:id="1148" w:name="_Toc104460429"/>
      <w:bookmarkStart w:id="1149" w:name="_Toc104911387"/>
      <w:bookmarkStart w:id="1150" w:name="_Toc104912051"/>
      <w:bookmarkStart w:id="1151" w:name="_Toc104986159"/>
      <w:bookmarkStart w:id="1152" w:name="_Toc104986919"/>
      <w:bookmarkStart w:id="1153" w:name="_Toc105403907"/>
      <w:bookmarkStart w:id="1154" w:name="_Toc105590972"/>
      <w:r w:rsidRPr="004A10CB">
        <w:rPr>
          <w:rFonts w:hAnsi="標楷體"/>
        </w:rPr>
        <w:t>實地履勘研究（field study）</w:t>
      </w:r>
      <w:bookmarkEnd w:id="1143"/>
      <w:r w:rsidRPr="004A10CB">
        <w:rPr>
          <w:rFonts w:hAnsi="標楷體"/>
        </w:rPr>
        <w:t>：</w:t>
      </w:r>
      <w:bookmarkEnd w:id="1144"/>
      <w:bookmarkEnd w:id="1145"/>
      <w:bookmarkEnd w:id="1146"/>
      <w:bookmarkEnd w:id="1147"/>
      <w:bookmarkEnd w:id="1148"/>
      <w:bookmarkEnd w:id="1149"/>
      <w:bookmarkEnd w:id="1150"/>
      <w:bookmarkEnd w:id="1151"/>
      <w:bookmarkEnd w:id="1152"/>
      <w:bookmarkEnd w:id="1153"/>
      <w:bookmarkEnd w:id="1154"/>
    </w:p>
    <w:p w14:paraId="237F2600" w14:textId="77777777" w:rsidR="00D046B6" w:rsidRPr="004A10CB" w:rsidRDefault="00D046B6" w:rsidP="00D046B6">
      <w:pPr>
        <w:pStyle w:val="2"/>
        <w:numPr>
          <w:ilvl w:val="0"/>
          <w:numId w:val="0"/>
        </w:numPr>
        <w:spacing w:line="480" w:lineRule="exact"/>
        <w:ind w:left="1021"/>
        <w:rPr>
          <w:rFonts w:hAnsi="標楷體"/>
        </w:rPr>
      </w:pPr>
      <w:r w:rsidRPr="004A10CB">
        <w:rPr>
          <w:rFonts w:hAnsi="標楷體"/>
        </w:rPr>
        <w:t xml:space="preserve">　　</w:t>
      </w:r>
      <w:bookmarkStart w:id="1155" w:name="_Toc83473375"/>
      <w:bookmarkStart w:id="1156" w:name="_Toc83652265"/>
      <w:bookmarkStart w:id="1157" w:name="_Toc83718503"/>
      <w:bookmarkStart w:id="1158" w:name="_Toc93334558"/>
      <w:bookmarkStart w:id="1159" w:name="_Toc103961544"/>
      <w:bookmarkStart w:id="1160" w:name="_Toc104460430"/>
      <w:bookmarkStart w:id="1161" w:name="_Toc104911388"/>
      <w:bookmarkStart w:id="1162" w:name="_Toc104912052"/>
      <w:bookmarkStart w:id="1163" w:name="_Toc104986160"/>
      <w:bookmarkStart w:id="1164" w:name="_Toc104986920"/>
      <w:bookmarkStart w:id="1165" w:name="_Toc105403908"/>
      <w:bookmarkStart w:id="1166" w:name="_Toc105590973"/>
      <w:r w:rsidRPr="004A10CB">
        <w:rPr>
          <w:rFonts w:hAnsi="標楷體"/>
        </w:rPr>
        <w:t>現地瞭解外役監獄管理、戒護、巡視督導工作、教化人力配置、醫療資源、收容人作業情形、無障礙設施等是否符合國際人權公約規範。</w:t>
      </w:r>
      <w:bookmarkEnd w:id="1155"/>
      <w:bookmarkEnd w:id="1156"/>
      <w:bookmarkEnd w:id="1157"/>
      <w:r w:rsidR="00A82582" w:rsidRPr="004A10CB">
        <w:rPr>
          <w:rFonts w:hAnsi="標楷體"/>
        </w:rPr>
        <w:t>本調查研究履勘標的如下</w:t>
      </w:r>
      <w:r w:rsidR="00B31532" w:rsidRPr="004A10CB">
        <w:rPr>
          <w:rFonts w:hAnsi="標楷體"/>
        </w:rPr>
        <w:t>（發言紀錄摘要及履勘情形如附件一、二）</w:t>
      </w:r>
      <w:r w:rsidR="00A82582" w:rsidRPr="004A10CB">
        <w:rPr>
          <w:rFonts w:hAnsi="標楷體"/>
        </w:rPr>
        <w:t>：</w:t>
      </w:r>
      <w:bookmarkEnd w:id="1158"/>
      <w:bookmarkEnd w:id="1159"/>
      <w:bookmarkEnd w:id="1160"/>
      <w:bookmarkEnd w:id="1161"/>
      <w:bookmarkEnd w:id="1162"/>
      <w:bookmarkEnd w:id="1163"/>
      <w:bookmarkEnd w:id="1164"/>
      <w:bookmarkEnd w:id="1165"/>
      <w:bookmarkEnd w:id="1166"/>
    </w:p>
    <w:p w14:paraId="5FE18080" w14:textId="77777777" w:rsidR="00A82582" w:rsidRPr="004A10CB" w:rsidRDefault="00A82582" w:rsidP="00A82582">
      <w:pPr>
        <w:pStyle w:val="a3"/>
        <w:rPr>
          <w:rFonts w:hAnsi="標楷體"/>
        </w:rPr>
      </w:pPr>
      <w:r w:rsidRPr="004A10CB">
        <w:rPr>
          <w:rFonts w:hAnsi="標楷體"/>
        </w:rPr>
        <w:t>本調查研究實地履勘日期及標的一覽表</w:t>
      </w:r>
    </w:p>
    <w:tbl>
      <w:tblPr>
        <w:tblStyle w:val="afb"/>
        <w:tblW w:w="9498" w:type="dxa"/>
        <w:tblInd w:w="-5" w:type="dxa"/>
        <w:tblCellMar>
          <w:left w:w="28" w:type="dxa"/>
          <w:right w:w="28" w:type="dxa"/>
        </w:tblCellMar>
        <w:tblLook w:val="04A0" w:firstRow="1" w:lastRow="0" w:firstColumn="1" w:lastColumn="0" w:noHBand="0" w:noVBand="1"/>
      </w:tblPr>
      <w:tblGrid>
        <w:gridCol w:w="2268"/>
        <w:gridCol w:w="993"/>
        <w:gridCol w:w="6237"/>
      </w:tblGrid>
      <w:tr w:rsidR="004A10CB" w:rsidRPr="004A10CB" w14:paraId="276A0059" w14:textId="77777777" w:rsidTr="008A41D5">
        <w:trPr>
          <w:trHeight w:val="624"/>
        </w:trPr>
        <w:tc>
          <w:tcPr>
            <w:tcW w:w="2268" w:type="dxa"/>
            <w:shd w:val="clear" w:color="auto" w:fill="FDE9D9" w:themeFill="accent6" w:themeFillTint="33"/>
            <w:vAlign w:val="center"/>
          </w:tcPr>
          <w:p w14:paraId="690B98AC" w14:textId="77777777" w:rsidR="00A82582" w:rsidRPr="004A10CB" w:rsidRDefault="00A82582" w:rsidP="00C77BEB">
            <w:pPr>
              <w:pStyle w:val="2"/>
              <w:numPr>
                <w:ilvl w:val="0"/>
                <w:numId w:val="0"/>
              </w:numPr>
              <w:jc w:val="center"/>
              <w:rPr>
                <w:rFonts w:hAnsi="標楷體"/>
                <w:b/>
              </w:rPr>
            </w:pPr>
            <w:bookmarkStart w:id="1167" w:name="_Toc93334559"/>
            <w:bookmarkStart w:id="1168" w:name="_Toc103961545"/>
            <w:bookmarkStart w:id="1169" w:name="_Toc104460431"/>
            <w:bookmarkStart w:id="1170" w:name="_Toc104911389"/>
            <w:bookmarkStart w:id="1171" w:name="_Toc104912053"/>
            <w:bookmarkStart w:id="1172" w:name="_Toc104986161"/>
            <w:bookmarkStart w:id="1173" w:name="_Toc104986921"/>
            <w:bookmarkStart w:id="1174" w:name="_Toc105403909"/>
            <w:bookmarkStart w:id="1175" w:name="_Toc105590974"/>
            <w:r w:rsidRPr="004A10CB">
              <w:rPr>
                <w:rFonts w:hAnsi="標楷體"/>
                <w:b/>
              </w:rPr>
              <w:t>日期</w:t>
            </w:r>
            <w:bookmarkEnd w:id="1167"/>
            <w:bookmarkEnd w:id="1168"/>
            <w:bookmarkEnd w:id="1169"/>
            <w:bookmarkEnd w:id="1170"/>
            <w:bookmarkEnd w:id="1171"/>
            <w:bookmarkEnd w:id="1172"/>
            <w:bookmarkEnd w:id="1173"/>
            <w:bookmarkEnd w:id="1174"/>
            <w:bookmarkEnd w:id="1175"/>
          </w:p>
        </w:tc>
        <w:tc>
          <w:tcPr>
            <w:tcW w:w="7230" w:type="dxa"/>
            <w:gridSpan w:val="2"/>
            <w:shd w:val="clear" w:color="auto" w:fill="FDE9D9" w:themeFill="accent6" w:themeFillTint="33"/>
            <w:vAlign w:val="center"/>
          </w:tcPr>
          <w:p w14:paraId="7CECE715" w14:textId="77777777" w:rsidR="00A82582" w:rsidRPr="004A10CB" w:rsidRDefault="00A82582" w:rsidP="00C77BEB">
            <w:pPr>
              <w:pStyle w:val="2"/>
              <w:numPr>
                <w:ilvl w:val="0"/>
                <w:numId w:val="0"/>
              </w:numPr>
              <w:jc w:val="center"/>
              <w:rPr>
                <w:rFonts w:hAnsi="標楷體"/>
                <w:b/>
              </w:rPr>
            </w:pPr>
            <w:bookmarkStart w:id="1176" w:name="_Toc93334560"/>
            <w:bookmarkStart w:id="1177" w:name="_Toc103961546"/>
            <w:bookmarkStart w:id="1178" w:name="_Toc104460432"/>
            <w:bookmarkStart w:id="1179" w:name="_Toc104911390"/>
            <w:bookmarkStart w:id="1180" w:name="_Toc104912054"/>
            <w:bookmarkStart w:id="1181" w:name="_Toc104986162"/>
            <w:bookmarkStart w:id="1182" w:name="_Toc104986922"/>
            <w:bookmarkStart w:id="1183" w:name="_Toc105403910"/>
            <w:bookmarkStart w:id="1184" w:name="_Toc105590975"/>
            <w:r w:rsidRPr="004A10CB">
              <w:rPr>
                <w:rFonts w:hAnsi="標楷體"/>
                <w:b/>
              </w:rPr>
              <w:t>履勘機關</w:t>
            </w:r>
            <w:bookmarkEnd w:id="1176"/>
            <w:bookmarkEnd w:id="1177"/>
            <w:bookmarkEnd w:id="1178"/>
            <w:bookmarkEnd w:id="1179"/>
            <w:bookmarkEnd w:id="1180"/>
            <w:bookmarkEnd w:id="1181"/>
            <w:bookmarkEnd w:id="1182"/>
            <w:bookmarkEnd w:id="1183"/>
            <w:bookmarkEnd w:id="1184"/>
          </w:p>
        </w:tc>
      </w:tr>
      <w:tr w:rsidR="004A10CB" w:rsidRPr="004A10CB" w14:paraId="48E4FA9E" w14:textId="77777777" w:rsidTr="00813EC9">
        <w:trPr>
          <w:trHeight w:val="624"/>
        </w:trPr>
        <w:tc>
          <w:tcPr>
            <w:tcW w:w="2268" w:type="dxa"/>
            <w:vMerge w:val="restart"/>
            <w:shd w:val="clear" w:color="auto" w:fill="E8F5F8"/>
            <w:vAlign w:val="center"/>
          </w:tcPr>
          <w:p w14:paraId="289C2994" w14:textId="77777777" w:rsidR="00813EC9" w:rsidRPr="004A10CB" w:rsidRDefault="00813EC9" w:rsidP="00813EC9">
            <w:pPr>
              <w:pStyle w:val="2"/>
              <w:numPr>
                <w:ilvl w:val="0"/>
                <w:numId w:val="0"/>
              </w:numPr>
              <w:jc w:val="center"/>
              <w:rPr>
                <w:rFonts w:hAnsi="標楷體"/>
                <w:spacing w:val="-20"/>
              </w:rPr>
            </w:pPr>
            <w:bookmarkStart w:id="1185" w:name="_Toc93334561"/>
            <w:bookmarkStart w:id="1186" w:name="_Toc103961547"/>
            <w:bookmarkStart w:id="1187" w:name="_Toc104460433"/>
            <w:bookmarkStart w:id="1188" w:name="_Toc104911391"/>
            <w:bookmarkStart w:id="1189" w:name="_Toc104912055"/>
            <w:bookmarkStart w:id="1190" w:name="_Toc104986163"/>
            <w:bookmarkStart w:id="1191" w:name="_Toc104986923"/>
            <w:bookmarkStart w:id="1192" w:name="_Toc105403911"/>
            <w:bookmarkStart w:id="1193" w:name="_Toc105590976"/>
            <w:r w:rsidRPr="004A10CB">
              <w:rPr>
                <w:rFonts w:hAnsi="標楷體"/>
                <w:spacing w:val="-20"/>
              </w:rPr>
              <w:t>2021年12月23日至24日</w:t>
            </w:r>
            <w:bookmarkEnd w:id="1185"/>
            <w:bookmarkEnd w:id="1186"/>
            <w:bookmarkEnd w:id="1187"/>
            <w:bookmarkEnd w:id="1188"/>
            <w:bookmarkEnd w:id="1189"/>
            <w:bookmarkEnd w:id="1190"/>
            <w:bookmarkEnd w:id="1191"/>
            <w:bookmarkEnd w:id="1192"/>
            <w:bookmarkEnd w:id="1193"/>
          </w:p>
        </w:tc>
        <w:tc>
          <w:tcPr>
            <w:tcW w:w="993" w:type="dxa"/>
            <w:vMerge w:val="restart"/>
            <w:shd w:val="clear" w:color="auto" w:fill="E8F5F8"/>
            <w:vAlign w:val="center"/>
          </w:tcPr>
          <w:p w14:paraId="09F3E50A" w14:textId="77777777" w:rsidR="00813EC9" w:rsidRPr="004A10CB" w:rsidRDefault="00813EC9" w:rsidP="00813EC9">
            <w:pPr>
              <w:pStyle w:val="2"/>
              <w:numPr>
                <w:ilvl w:val="0"/>
                <w:numId w:val="0"/>
              </w:numPr>
              <w:jc w:val="center"/>
              <w:rPr>
                <w:rFonts w:hAnsi="標楷體"/>
              </w:rPr>
            </w:pPr>
            <w:bookmarkStart w:id="1194" w:name="_Toc103961548"/>
            <w:bookmarkStart w:id="1195" w:name="_Toc104460434"/>
            <w:bookmarkStart w:id="1196" w:name="_Toc104911392"/>
            <w:bookmarkStart w:id="1197" w:name="_Toc104912056"/>
            <w:bookmarkStart w:id="1198" w:name="_Toc104986164"/>
            <w:bookmarkStart w:id="1199" w:name="_Toc104986924"/>
            <w:bookmarkStart w:id="1200" w:name="_Toc105403912"/>
            <w:bookmarkStart w:id="1201" w:name="_Toc105590977"/>
            <w:r w:rsidRPr="004A10CB">
              <w:rPr>
                <w:rFonts w:hAnsi="標楷體"/>
              </w:rPr>
              <w:t>第1日</w:t>
            </w:r>
            <w:bookmarkEnd w:id="1194"/>
            <w:bookmarkEnd w:id="1195"/>
            <w:bookmarkEnd w:id="1196"/>
            <w:bookmarkEnd w:id="1197"/>
            <w:bookmarkEnd w:id="1198"/>
            <w:bookmarkEnd w:id="1199"/>
            <w:bookmarkEnd w:id="1200"/>
            <w:bookmarkEnd w:id="1201"/>
          </w:p>
        </w:tc>
        <w:tc>
          <w:tcPr>
            <w:tcW w:w="6237" w:type="dxa"/>
            <w:shd w:val="clear" w:color="auto" w:fill="E8F5F8"/>
            <w:vAlign w:val="center"/>
          </w:tcPr>
          <w:p w14:paraId="6CA6750A" w14:textId="77777777" w:rsidR="00813EC9" w:rsidRPr="004A10CB" w:rsidRDefault="00813EC9" w:rsidP="00813EC9">
            <w:pPr>
              <w:pStyle w:val="2"/>
              <w:numPr>
                <w:ilvl w:val="0"/>
                <w:numId w:val="0"/>
              </w:numPr>
              <w:rPr>
                <w:rFonts w:hAnsi="標楷體"/>
              </w:rPr>
            </w:pPr>
            <w:bookmarkStart w:id="1202" w:name="_Toc93334562"/>
            <w:bookmarkStart w:id="1203" w:name="_Toc103961549"/>
            <w:bookmarkStart w:id="1204" w:name="_Toc104460435"/>
            <w:bookmarkStart w:id="1205" w:name="_Toc104911393"/>
            <w:bookmarkStart w:id="1206" w:name="_Toc104912057"/>
            <w:bookmarkStart w:id="1207" w:name="_Toc104986165"/>
            <w:bookmarkStart w:id="1208" w:name="_Toc104986925"/>
            <w:bookmarkStart w:id="1209" w:name="_Toc105403913"/>
            <w:bookmarkStart w:id="1210" w:name="_Toc105590978"/>
            <w:r w:rsidRPr="004A10CB">
              <w:rPr>
                <w:rFonts w:hAnsi="標楷體"/>
              </w:rPr>
              <w:t>法務部矯正署明德外役監獄</w:t>
            </w:r>
            <w:bookmarkEnd w:id="1202"/>
            <w:bookmarkEnd w:id="1203"/>
            <w:bookmarkEnd w:id="1204"/>
            <w:bookmarkEnd w:id="1205"/>
            <w:bookmarkEnd w:id="1206"/>
            <w:bookmarkEnd w:id="1207"/>
            <w:bookmarkEnd w:id="1208"/>
            <w:bookmarkEnd w:id="1209"/>
            <w:bookmarkEnd w:id="1210"/>
          </w:p>
        </w:tc>
      </w:tr>
      <w:tr w:rsidR="004A10CB" w:rsidRPr="004A10CB" w14:paraId="363A43C8" w14:textId="77777777" w:rsidTr="00813EC9">
        <w:trPr>
          <w:trHeight w:val="624"/>
        </w:trPr>
        <w:tc>
          <w:tcPr>
            <w:tcW w:w="2268" w:type="dxa"/>
            <w:vMerge/>
            <w:shd w:val="clear" w:color="auto" w:fill="E8F5F8"/>
            <w:vAlign w:val="center"/>
          </w:tcPr>
          <w:p w14:paraId="136F4E27" w14:textId="77777777" w:rsidR="00813EC9" w:rsidRPr="004A10CB" w:rsidRDefault="00813EC9" w:rsidP="00813EC9">
            <w:pPr>
              <w:pStyle w:val="2"/>
              <w:numPr>
                <w:ilvl w:val="0"/>
                <w:numId w:val="0"/>
              </w:numPr>
              <w:jc w:val="center"/>
              <w:rPr>
                <w:rFonts w:hAnsi="標楷體"/>
                <w:spacing w:val="-20"/>
              </w:rPr>
            </w:pPr>
          </w:p>
        </w:tc>
        <w:tc>
          <w:tcPr>
            <w:tcW w:w="993" w:type="dxa"/>
            <w:vMerge/>
            <w:shd w:val="clear" w:color="auto" w:fill="E8F5F8"/>
            <w:vAlign w:val="center"/>
          </w:tcPr>
          <w:p w14:paraId="3015DDF9" w14:textId="77777777" w:rsidR="00813EC9" w:rsidRPr="004A10CB" w:rsidRDefault="00813EC9" w:rsidP="00813EC9">
            <w:pPr>
              <w:pStyle w:val="2"/>
              <w:numPr>
                <w:ilvl w:val="0"/>
                <w:numId w:val="0"/>
              </w:numPr>
              <w:jc w:val="center"/>
              <w:rPr>
                <w:rFonts w:hAnsi="標楷體"/>
              </w:rPr>
            </w:pPr>
          </w:p>
        </w:tc>
        <w:tc>
          <w:tcPr>
            <w:tcW w:w="6237" w:type="dxa"/>
            <w:shd w:val="clear" w:color="auto" w:fill="E8F5F8"/>
            <w:vAlign w:val="center"/>
          </w:tcPr>
          <w:p w14:paraId="51F16EF3" w14:textId="77777777" w:rsidR="00813EC9" w:rsidRPr="004A10CB" w:rsidRDefault="00813EC9" w:rsidP="00813EC9">
            <w:pPr>
              <w:pStyle w:val="2"/>
              <w:numPr>
                <w:ilvl w:val="0"/>
                <w:numId w:val="0"/>
              </w:numPr>
              <w:rPr>
                <w:rFonts w:hAnsi="標楷體"/>
              </w:rPr>
            </w:pPr>
            <w:bookmarkStart w:id="1211" w:name="_Toc103961550"/>
            <w:bookmarkStart w:id="1212" w:name="_Toc104460436"/>
            <w:bookmarkStart w:id="1213" w:name="_Toc104911394"/>
            <w:bookmarkStart w:id="1214" w:name="_Toc104912058"/>
            <w:bookmarkStart w:id="1215" w:name="_Toc104986166"/>
            <w:bookmarkStart w:id="1216" w:name="_Toc104986926"/>
            <w:bookmarkStart w:id="1217" w:name="_Toc105403914"/>
            <w:bookmarkStart w:id="1218" w:name="_Toc105590979"/>
            <w:r w:rsidRPr="004A10CB">
              <w:rPr>
                <w:rFonts w:hAnsi="標楷體"/>
              </w:rPr>
              <w:t>至寶光電股份有限公司</w:t>
            </w:r>
            <w:bookmarkEnd w:id="1211"/>
            <w:bookmarkEnd w:id="1212"/>
            <w:bookmarkEnd w:id="1213"/>
            <w:bookmarkEnd w:id="1214"/>
            <w:bookmarkEnd w:id="1215"/>
            <w:bookmarkEnd w:id="1216"/>
            <w:bookmarkEnd w:id="1217"/>
            <w:bookmarkEnd w:id="1218"/>
          </w:p>
        </w:tc>
      </w:tr>
      <w:tr w:rsidR="004A10CB" w:rsidRPr="004A10CB" w14:paraId="4D121988" w14:textId="77777777" w:rsidTr="00813EC9">
        <w:trPr>
          <w:trHeight w:val="624"/>
        </w:trPr>
        <w:tc>
          <w:tcPr>
            <w:tcW w:w="2268" w:type="dxa"/>
            <w:vMerge/>
            <w:shd w:val="clear" w:color="auto" w:fill="E8F5F8"/>
            <w:vAlign w:val="center"/>
          </w:tcPr>
          <w:p w14:paraId="744731E2" w14:textId="77777777" w:rsidR="00813EC9" w:rsidRPr="004A10CB" w:rsidRDefault="00813EC9" w:rsidP="00813EC9">
            <w:pPr>
              <w:pStyle w:val="2"/>
              <w:numPr>
                <w:ilvl w:val="0"/>
                <w:numId w:val="0"/>
              </w:numPr>
              <w:jc w:val="center"/>
              <w:rPr>
                <w:rFonts w:hAnsi="標楷體"/>
                <w:spacing w:val="-20"/>
              </w:rPr>
            </w:pPr>
          </w:p>
        </w:tc>
        <w:tc>
          <w:tcPr>
            <w:tcW w:w="993" w:type="dxa"/>
            <w:shd w:val="clear" w:color="auto" w:fill="E8F5F8"/>
            <w:vAlign w:val="center"/>
          </w:tcPr>
          <w:p w14:paraId="6A51B052" w14:textId="77777777" w:rsidR="00813EC9" w:rsidRPr="004A10CB" w:rsidRDefault="00813EC9" w:rsidP="00813EC9">
            <w:pPr>
              <w:pStyle w:val="2"/>
              <w:numPr>
                <w:ilvl w:val="0"/>
                <w:numId w:val="0"/>
              </w:numPr>
              <w:jc w:val="center"/>
              <w:rPr>
                <w:rFonts w:hAnsi="標楷體"/>
              </w:rPr>
            </w:pPr>
            <w:bookmarkStart w:id="1219" w:name="_Toc103961551"/>
            <w:bookmarkStart w:id="1220" w:name="_Toc104460437"/>
            <w:bookmarkStart w:id="1221" w:name="_Toc104911395"/>
            <w:bookmarkStart w:id="1222" w:name="_Toc104912059"/>
            <w:bookmarkStart w:id="1223" w:name="_Toc104986167"/>
            <w:bookmarkStart w:id="1224" w:name="_Toc104986927"/>
            <w:bookmarkStart w:id="1225" w:name="_Toc105403915"/>
            <w:bookmarkStart w:id="1226" w:name="_Toc105590980"/>
            <w:r w:rsidRPr="004A10CB">
              <w:rPr>
                <w:rFonts w:hAnsi="標楷體"/>
              </w:rPr>
              <w:t>第2日</w:t>
            </w:r>
            <w:bookmarkEnd w:id="1219"/>
            <w:bookmarkEnd w:id="1220"/>
            <w:bookmarkEnd w:id="1221"/>
            <w:bookmarkEnd w:id="1222"/>
            <w:bookmarkEnd w:id="1223"/>
            <w:bookmarkEnd w:id="1224"/>
            <w:bookmarkEnd w:id="1225"/>
            <w:bookmarkEnd w:id="1226"/>
          </w:p>
        </w:tc>
        <w:tc>
          <w:tcPr>
            <w:tcW w:w="6237" w:type="dxa"/>
            <w:shd w:val="clear" w:color="auto" w:fill="E8F5F8"/>
            <w:vAlign w:val="center"/>
          </w:tcPr>
          <w:p w14:paraId="5AE6387E" w14:textId="77777777" w:rsidR="00813EC9" w:rsidRPr="004A10CB" w:rsidRDefault="00813EC9" w:rsidP="00813EC9">
            <w:pPr>
              <w:pStyle w:val="2"/>
              <w:numPr>
                <w:ilvl w:val="0"/>
                <w:numId w:val="0"/>
              </w:numPr>
              <w:rPr>
                <w:rFonts w:hAnsi="標楷體"/>
              </w:rPr>
            </w:pPr>
            <w:bookmarkStart w:id="1227" w:name="_Toc93334563"/>
            <w:bookmarkStart w:id="1228" w:name="_Toc103961552"/>
            <w:bookmarkStart w:id="1229" w:name="_Toc104460438"/>
            <w:bookmarkStart w:id="1230" w:name="_Toc104911396"/>
            <w:bookmarkStart w:id="1231" w:name="_Toc104912060"/>
            <w:bookmarkStart w:id="1232" w:name="_Toc104986168"/>
            <w:bookmarkStart w:id="1233" w:name="_Toc104986928"/>
            <w:bookmarkStart w:id="1234" w:name="_Toc105403916"/>
            <w:bookmarkStart w:id="1235" w:name="_Toc105590981"/>
            <w:r w:rsidRPr="004A10CB">
              <w:rPr>
                <w:rFonts w:hAnsi="標楷體"/>
              </w:rPr>
              <w:t>法務部矯正署屏東監獄附設外役分監</w:t>
            </w:r>
            <w:bookmarkEnd w:id="1227"/>
            <w:bookmarkEnd w:id="1228"/>
            <w:bookmarkEnd w:id="1229"/>
            <w:bookmarkEnd w:id="1230"/>
            <w:bookmarkEnd w:id="1231"/>
            <w:bookmarkEnd w:id="1232"/>
            <w:bookmarkEnd w:id="1233"/>
            <w:bookmarkEnd w:id="1234"/>
            <w:bookmarkEnd w:id="1235"/>
          </w:p>
        </w:tc>
      </w:tr>
      <w:tr w:rsidR="004A10CB" w:rsidRPr="004A10CB" w14:paraId="57BCF319" w14:textId="77777777" w:rsidTr="008A41D5">
        <w:trPr>
          <w:trHeight w:val="624"/>
        </w:trPr>
        <w:tc>
          <w:tcPr>
            <w:tcW w:w="2268" w:type="dxa"/>
            <w:vMerge w:val="restart"/>
            <w:shd w:val="clear" w:color="auto" w:fill="F6F9F1"/>
            <w:vAlign w:val="center"/>
          </w:tcPr>
          <w:p w14:paraId="4A6A557D" w14:textId="77777777" w:rsidR="00813EC9" w:rsidRPr="004A10CB" w:rsidRDefault="00813EC9" w:rsidP="00813EC9">
            <w:pPr>
              <w:pStyle w:val="2"/>
              <w:numPr>
                <w:ilvl w:val="0"/>
                <w:numId w:val="0"/>
              </w:numPr>
              <w:jc w:val="center"/>
              <w:rPr>
                <w:rFonts w:hAnsi="標楷體"/>
                <w:spacing w:val="-20"/>
              </w:rPr>
            </w:pPr>
            <w:bookmarkStart w:id="1236" w:name="_Toc93334564"/>
            <w:bookmarkStart w:id="1237" w:name="_Toc103961553"/>
            <w:bookmarkStart w:id="1238" w:name="_Toc104460439"/>
            <w:bookmarkStart w:id="1239" w:name="_Toc104911397"/>
            <w:bookmarkStart w:id="1240" w:name="_Toc104912061"/>
            <w:bookmarkStart w:id="1241" w:name="_Toc104986169"/>
            <w:bookmarkStart w:id="1242" w:name="_Toc104986929"/>
            <w:bookmarkStart w:id="1243" w:name="_Toc105403917"/>
            <w:bookmarkStart w:id="1244" w:name="_Toc105590982"/>
            <w:r w:rsidRPr="004A10CB">
              <w:rPr>
                <w:rFonts w:hAnsi="標楷體"/>
                <w:spacing w:val="-20"/>
              </w:rPr>
              <w:t>2022年1月24日</w:t>
            </w:r>
            <w:bookmarkEnd w:id="1236"/>
            <w:bookmarkEnd w:id="1237"/>
            <w:bookmarkEnd w:id="1238"/>
            <w:bookmarkEnd w:id="1239"/>
            <w:bookmarkEnd w:id="1240"/>
            <w:bookmarkEnd w:id="1241"/>
            <w:bookmarkEnd w:id="1242"/>
            <w:bookmarkEnd w:id="1243"/>
            <w:bookmarkEnd w:id="1244"/>
          </w:p>
          <w:p w14:paraId="6C5E8981" w14:textId="77777777" w:rsidR="00813EC9" w:rsidRPr="004A10CB" w:rsidRDefault="00813EC9" w:rsidP="00813EC9">
            <w:pPr>
              <w:pStyle w:val="2"/>
              <w:numPr>
                <w:ilvl w:val="0"/>
                <w:numId w:val="0"/>
              </w:numPr>
              <w:jc w:val="center"/>
              <w:rPr>
                <w:rFonts w:hAnsi="標楷體"/>
                <w:spacing w:val="-20"/>
              </w:rPr>
            </w:pPr>
            <w:bookmarkStart w:id="1245" w:name="_Toc93334565"/>
            <w:bookmarkStart w:id="1246" w:name="_Toc103961554"/>
            <w:bookmarkStart w:id="1247" w:name="_Toc104460440"/>
            <w:bookmarkStart w:id="1248" w:name="_Toc104911398"/>
            <w:bookmarkStart w:id="1249" w:name="_Toc104912062"/>
            <w:bookmarkStart w:id="1250" w:name="_Toc104986170"/>
            <w:bookmarkStart w:id="1251" w:name="_Toc104986930"/>
            <w:bookmarkStart w:id="1252" w:name="_Toc105403918"/>
            <w:bookmarkStart w:id="1253" w:name="_Toc105590983"/>
            <w:r w:rsidRPr="004A10CB">
              <w:rPr>
                <w:rFonts w:hAnsi="標楷體"/>
                <w:spacing w:val="-20"/>
              </w:rPr>
              <w:t>（因疫情取消）</w:t>
            </w:r>
            <w:bookmarkEnd w:id="1245"/>
            <w:bookmarkEnd w:id="1246"/>
            <w:bookmarkEnd w:id="1247"/>
            <w:bookmarkEnd w:id="1248"/>
            <w:bookmarkEnd w:id="1249"/>
            <w:bookmarkEnd w:id="1250"/>
            <w:bookmarkEnd w:id="1251"/>
            <w:bookmarkEnd w:id="1252"/>
            <w:bookmarkEnd w:id="1253"/>
          </w:p>
        </w:tc>
        <w:tc>
          <w:tcPr>
            <w:tcW w:w="7230" w:type="dxa"/>
            <w:gridSpan w:val="2"/>
            <w:shd w:val="clear" w:color="auto" w:fill="F6F9F1"/>
            <w:vAlign w:val="center"/>
          </w:tcPr>
          <w:p w14:paraId="01CE05B0" w14:textId="77777777" w:rsidR="00813EC9" w:rsidRPr="004A10CB" w:rsidRDefault="00813EC9" w:rsidP="00813EC9">
            <w:pPr>
              <w:pStyle w:val="2"/>
              <w:numPr>
                <w:ilvl w:val="0"/>
                <w:numId w:val="0"/>
              </w:numPr>
              <w:rPr>
                <w:rFonts w:hAnsi="標楷體"/>
                <w:spacing w:val="-10"/>
              </w:rPr>
            </w:pPr>
            <w:bookmarkStart w:id="1254" w:name="_Toc93334566"/>
            <w:bookmarkStart w:id="1255" w:name="_Toc103961555"/>
            <w:bookmarkStart w:id="1256" w:name="_Toc104460441"/>
            <w:bookmarkStart w:id="1257" w:name="_Toc104911399"/>
            <w:bookmarkStart w:id="1258" w:name="_Toc104912063"/>
            <w:bookmarkStart w:id="1259" w:name="_Toc104986171"/>
            <w:bookmarkStart w:id="1260" w:name="_Toc104986931"/>
            <w:bookmarkStart w:id="1261" w:name="_Toc105403919"/>
            <w:bookmarkStart w:id="1262" w:name="_Toc105590984"/>
            <w:r w:rsidRPr="004A10CB">
              <w:rPr>
                <w:rFonts w:hAnsi="標楷體"/>
                <w:spacing w:val="-10"/>
              </w:rPr>
              <w:t>法務部矯正署臺中女子監獄附設臺中女子外役分監</w:t>
            </w:r>
            <w:bookmarkEnd w:id="1254"/>
            <w:bookmarkEnd w:id="1255"/>
            <w:bookmarkEnd w:id="1256"/>
            <w:bookmarkEnd w:id="1257"/>
            <w:bookmarkEnd w:id="1258"/>
            <w:bookmarkEnd w:id="1259"/>
            <w:bookmarkEnd w:id="1260"/>
            <w:bookmarkEnd w:id="1261"/>
            <w:bookmarkEnd w:id="1262"/>
          </w:p>
        </w:tc>
      </w:tr>
      <w:tr w:rsidR="004A10CB" w:rsidRPr="004A10CB" w14:paraId="648E61B5" w14:textId="77777777" w:rsidTr="008A41D5">
        <w:trPr>
          <w:trHeight w:val="624"/>
        </w:trPr>
        <w:tc>
          <w:tcPr>
            <w:tcW w:w="2268" w:type="dxa"/>
            <w:vMerge/>
            <w:shd w:val="clear" w:color="auto" w:fill="F6F9F1"/>
            <w:vAlign w:val="center"/>
          </w:tcPr>
          <w:p w14:paraId="06C6EED7" w14:textId="77777777" w:rsidR="00813EC9" w:rsidRPr="004A10CB" w:rsidRDefault="00813EC9" w:rsidP="00813EC9">
            <w:pPr>
              <w:pStyle w:val="2"/>
              <w:numPr>
                <w:ilvl w:val="0"/>
                <w:numId w:val="0"/>
              </w:numPr>
              <w:jc w:val="center"/>
              <w:rPr>
                <w:rFonts w:hAnsi="標楷體"/>
              </w:rPr>
            </w:pPr>
          </w:p>
        </w:tc>
        <w:tc>
          <w:tcPr>
            <w:tcW w:w="7230" w:type="dxa"/>
            <w:gridSpan w:val="2"/>
            <w:shd w:val="clear" w:color="auto" w:fill="F6F9F1"/>
            <w:vAlign w:val="center"/>
          </w:tcPr>
          <w:p w14:paraId="18C54FAD" w14:textId="77777777" w:rsidR="00813EC9" w:rsidRPr="004A10CB" w:rsidRDefault="00813EC9" w:rsidP="00813EC9">
            <w:pPr>
              <w:pStyle w:val="2"/>
              <w:numPr>
                <w:ilvl w:val="0"/>
                <w:numId w:val="0"/>
              </w:numPr>
              <w:rPr>
                <w:rFonts w:hAnsi="標楷體"/>
              </w:rPr>
            </w:pPr>
            <w:bookmarkStart w:id="1263" w:name="_Toc93334567"/>
            <w:bookmarkStart w:id="1264" w:name="_Toc103961556"/>
            <w:bookmarkStart w:id="1265" w:name="_Toc104460442"/>
            <w:bookmarkStart w:id="1266" w:name="_Toc104911400"/>
            <w:bookmarkStart w:id="1267" w:name="_Toc104912064"/>
            <w:bookmarkStart w:id="1268" w:name="_Toc104986172"/>
            <w:bookmarkStart w:id="1269" w:name="_Toc104986932"/>
            <w:bookmarkStart w:id="1270" w:name="_Toc105403920"/>
            <w:bookmarkStart w:id="1271" w:name="_Toc105590985"/>
            <w:r w:rsidRPr="004A10CB">
              <w:rPr>
                <w:rFonts w:hAnsi="標楷體"/>
              </w:rPr>
              <w:t>法務部矯正署臺中監獄附設臺中外役分監</w:t>
            </w:r>
            <w:bookmarkEnd w:id="1263"/>
            <w:bookmarkEnd w:id="1264"/>
            <w:bookmarkEnd w:id="1265"/>
            <w:bookmarkEnd w:id="1266"/>
            <w:bookmarkEnd w:id="1267"/>
            <w:bookmarkEnd w:id="1268"/>
            <w:bookmarkEnd w:id="1269"/>
            <w:bookmarkEnd w:id="1270"/>
            <w:bookmarkEnd w:id="1271"/>
          </w:p>
        </w:tc>
      </w:tr>
    </w:tbl>
    <w:p w14:paraId="45474FFE" w14:textId="77777777" w:rsidR="00A82582" w:rsidRPr="004A10CB" w:rsidRDefault="00A82582" w:rsidP="00A82582">
      <w:pPr>
        <w:rPr>
          <w:rFonts w:hAnsi="標楷體"/>
          <w:sz w:val="28"/>
        </w:rPr>
      </w:pPr>
      <w:r w:rsidRPr="004A10CB">
        <w:rPr>
          <w:rFonts w:hAnsi="標楷體"/>
          <w:sz w:val="28"/>
        </w:rPr>
        <w:t>資料來源：</w:t>
      </w:r>
      <w:r w:rsidR="00A35DC2" w:rsidRPr="004A10CB">
        <w:rPr>
          <w:rFonts w:hAnsi="標楷體"/>
          <w:sz w:val="28"/>
        </w:rPr>
        <w:t>監察院。</w:t>
      </w:r>
      <w:r w:rsidR="00813EC9" w:rsidRPr="004A10CB">
        <w:rPr>
          <w:rFonts w:hAnsi="標楷體"/>
          <w:sz w:val="28"/>
        </w:rPr>
        <w:br/>
      </w:r>
    </w:p>
    <w:p w14:paraId="5BD4AB0C" w14:textId="07DE4E4E" w:rsidR="00813EC9" w:rsidRPr="004A10CB" w:rsidRDefault="00813EC9" w:rsidP="000533D2">
      <w:pPr>
        <w:pStyle w:val="3"/>
        <w:rPr>
          <w:rFonts w:hAnsi="標楷體"/>
        </w:rPr>
      </w:pPr>
      <w:bookmarkStart w:id="1272" w:name="_Toc103961557"/>
      <w:bookmarkStart w:id="1273" w:name="_Toc104460443"/>
      <w:bookmarkStart w:id="1274" w:name="_Toc104911401"/>
      <w:bookmarkStart w:id="1275" w:name="_Toc104912065"/>
      <w:bookmarkStart w:id="1276" w:name="_Toc104986173"/>
      <w:bookmarkStart w:id="1277" w:name="_Toc104986933"/>
      <w:bookmarkStart w:id="1278" w:name="_Toc105403921"/>
      <w:bookmarkStart w:id="1279" w:name="_Toc105590986"/>
      <w:r w:rsidRPr="004A10CB">
        <w:rPr>
          <w:rFonts w:hAnsi="標楷體"/>
        </w:rPr>
        <w:t>2021年12月23日</w:t>
      </w:r>
      <w:r w:rsidR="00C42AD3" w:rsidRPr="004A10CB">
        <w:rPr>
          <w:rFonts w:hAnsi="標楷體"/>
        </w:rPr>
        <w:t>召集人</w:t>
      </w:r>
      <w:r w:rsidRPr="004A10CB">
        <w:rPr>
          <w:rFonts w:hAnsi="標楷體"/>
        </w:rPr>
        <w:t>林</w:t>
      </w:r>
      <w:r w:rsidR="00C42AD3" w:rsidRPr="004A10CB">
        <w:rPr>
          <w:rFonts w:hAnsi="標楷體"/>
        </w:rPr>
        <w:t>國明</w:t>
      </w:r>
      <w:r w:rsidRPr="004A10CB">
        <w:rPr>
          <w:rFonts w:hAnsi="標楷體"/>
        </w:rPr>
        <w:t>委員及本案調查研究</w:t>
      </w:r>
      <w:r w:rsidRPr="004A10CB">
        <w:rPr>
          <w:rFonts w:hAnsi="標楷體"/>
        </w:rPr>
        <w:lastRenderedPageBreak/>
        <w:t>委員，前往「法務部矯正署明德外役監獄」、「至寶光電股份有限公司」，瞭解外役監收容人作業情形、自主監外作業</w:t>
      </w:r>
      <w:r w:rsidR="002E1AAA" w:rsidRPr="004A10CB">
        <w:rPr>
          <w:rFonts w:hAnsi="標楷體"/>
        </w:rPr>
        <w:t>、轉銜復歸社會</w:t>
      </w:r>
      <w:r w:rsidRPr="004A10CB">
        <w:rPr>
          <w:rFonts w:hAnsi="標楷體"/>
        </w:rPr>
        <w:t>等有關政策辦理情形</w:t>
      </w:r>
      <w:r w:rsidR="00042777" w:rsidRPr="004A10CB">
        <w:rPr>
          <w:rFonts w:hAnsi="標楷體"/>
        </w:rPr>
        <w:t>，並與</w:t>
      </w:r>
      <w:r w:rsidR="001A6D34" w:rsidRPr="004A10CB">
        <w:rPr>
          <w:rFonts w:hAnsi="標楷體"/>
        </w:rPr>
        <w:t>該監及至寶光電</w:t>
      </w:r>
      <w:r w:rsidR="00042777" w:rsidRPr="004A10CB">
        <w:rPr>
          <w:rFonts w:hAnsi="標楷體"/>
        </w:rPr>
        <w:t>主管人員座談</w:t>
      </w:r>
      <w:r w:rsidRPr="004A10CB">
        <w:rPr>
          <w:rFonts w:hAnsi="標楷體"/>
        </w:rPr>
        <w:t>：</w:t>
      </w:r>
      <w:bookmarkEnd w:id="1272"/>
      <w:bookmarkEnd w:id="1273"/>
      <w:bookmarkEnd w:id="1274"/>
      <w:bookmarkEnd w:id="1275"/>
      <w:bookmarkEnd w:id="1276"/>
      <w:bookmarkEnd w:id="1277"/>
      <w:bookmarkEnd w:id="1278"/>
      <w:bookmarkEnd w:id="1279"/>
    </w:p>
    <w:p w14:paraId="08B2DB28" w14:textId="038A412E" w:rsidR="00813EC9" w:rsidRPr="004A10CB" w:rsidRDefault="00813EC9" w:rsidP="00813EC9">
      <w:pPr>
        <w:pStyle w:val="4"/>
        <w:rPr>
          <w:rFonts w:hAnsi="標楷體"/>
          <w:color w:val="auto"/>
        </w:rPr>
      </w:pPr>
      <w:r w:rsidRPr="004A10CB">
        <w:rPr>
          <w:rFonts w:hAnsi="標楷體"/>
          <w:color w:val="auto"/>
        </w:rPr>
        <w:t>法務部矯正署：黃俊棠</w:t>
      </w:r>
      <w:r w:rsidR="00862F1D" w:rsidRPr="004A10CB">
        <w:rPr>
          <w:rFonts w:hAnsi="標楷體"/>
          <w:color w:val="auto"/>
        </w:rPr>
        <w:t>署長</w:t>
      </w:r>
      <w:r w:rsidRPr="004A10CB">
        <w:rPr>
          <w:rFonts w:hAnsi="標楷體"/>
          <w:color w:val="auto"/>
        </w:rPr>
        <w:t>、楊益彰</w:t>
      </w:r>
      <w:r w:rsidR="00862F1D" w:rsidRPr="004A10CB">
        <w:rPr>
          <w:rFonts w:hAnsi="標楷體"/>
          <w:color w:val="auto"/>
        </w:rPr>
        <w:t>組長</w:t>
      </w:r>
      <w:r w:rsidRPr="004A10CB">
        <w:rPr>
          <w:rFonts w:hAnsi="標楷體"/>
          <w:color w:val="auto"/>
        </w:rPr>
        <w:t>、黃詩元</w:t>
      </w:r>
      <w:r w:rsidR="00862F1D" w:rsidRPr="004A10CB">
        <w:rPr>
          <w:rFonts w:hAnsi="標楷體"/>
          <w:color w:val="auto"/>
        </w:rPr>
        <w:t>專員</w:t>
      </w:r>
      <w:r w:rsidRPr="004A10CB">
        <w:rPr>
          <w:rFonts w:hAnsi="標楷體"/>
          <w:color w:val="auto"/>
        </w:rPr>
        <w:t>、陳柏仰</w:t>
      </w:r>
      <w:r w:rsidR="00862F1D" w:rsidRPr="004A10CB">
        <w:rPr>
          <w:rFonts w:hAnsi="標楷體"/>
          <w:color w:val="auto"/>
        </w:rPr>
        <w:t>科員</w:t>
      </w:r>
      <w:r w:rsidRPr="004A10CB">
        <w:rPr>
          <w:rFonts w:hAnsi="標楷體"/>
          <w:color w:val="auto"/>
        </w:rPr>
        <w:t>、翁欣如</w:t>
      </w:r>
      <w:r w:rsidR="00862F1D" w:rsidRPr="004A10CB">
        <w:rPr>
          <w:rFonts w:hAnsi="標楷體"/>
          <w:color w:val="auto"/>
        </w:rPr>
        <w:t>科員</w:t>
      </w:r>
      <w:r w:rsidRPr="004A10CB">
        <w:rPr>
          <w:rFonts w:hAnsi="標楷體"/>
          <w:color w:val="auto"/>
        </w:rPr>
        <w:t>。</w:t>
      </w:r>
    </w:p>
    <w:p w14:paraId="508E414E" w14:textId="34B4AB54" w:rsidR="00813EC9" w:rsidRPr="004A10CB" w:rsidRDefault="00813EC9" w:rsidP="00813EC9">
      <w:pPr>
        <w:pStyle w:val="4"/>
        <w:rPr>
          <w:rFonts w:hAnsi="標楷體"/>
          <w:color w:val="auto"/>
        </w:rPr>
      </w:pPr>
      <w:r w:rsidRPr="004A10CB">
        <w:rPr>
          <w:rFonts w:hAnsi="標楷體"/>
          <w:color w:val="auto"/>
        </w:rPr>
        <w:t>法務部矯正署明德外役監獄：杜聰典</w:t>
      </w:r>
      <w:r w:rsidR="00862F1D" w:rsidRPr="004A10CB">
        <w:rPr>
          <w:rFonts w:hAnsi="標楷體"/>
          <w:color w:val="auto"/>
        </w:rPr>
        <w:t>典獄長</w:t>
      </w:r>
      <w:r w:rsidRPr="004A10CB">
        <w:rPr>
          <w:rFonts w:hAnsi="標楷體"/>
          <w:color w:val="auto"/>
        </w:rPr>
        <w:t>、鍾志宏</w:t>
      </w:r>
      <w:r w:rsidR="00862F1D" w:rsidRPr="004A10CB">
        <w:rPr>
          <w:rFonts w:hAnsi="標楷體"/>
          <w:color w:val="auto"/>
        </w:rPr>
        <w:t>副典獄長</w:t>
      </w:r>
      <w:r w:rsidRPr="004A10CB">
        <w:rPr>
          <w:rFonts w:hAnsi="標楷體"/>
          <w:color w:val="auto"/>
        </w:rPr>
        <w:t>、張啟誠</w:t>
      </w:r>
      <w:r w:rsidR="00862F1D" w:rsidRPr="004A10CB">
        <w:rPr>
          <w:rFonts w:hAnsi="標楷體"/>
          <w:color w:val="auto"/>
        </w:rPr>
        <w:t>科長</w:t>
      </w:r>
      <w:r w:rsidRPr="004A10CB">
        <w:rPr>
          <w:rFonts w:hAnsi="標楷體"/>
          <w:color w:val="auto"/>
        </w:rPr>
        <w:t>（教化科）、黃偉智</w:t>
      </w:r>
      <w:r w:rsidR="00862F1D" w:rsidRPr="004A10CB">
        <w:rPr>
          <w:rFonts w:hAnsi="標楷體"/>
          <w:color w:val="auto"/>
        </w:rPr>
        <w:t>科長</w:t>
      </w:r>
      <w:r w:rsidRPr="004A10CB">
        <w:rPr>
          <w:rFonts w:hAnsi="標楷體"/>
          <w:color w:val="auto"/>
        </w:rPr>
        <w:t>（戒護科）、王任遠</w:t>
      </w:r>
      <w:r w:rsidR="00862F1D" w:rsidRPr="004A10CB">
        <w:rPr>
          <w:rFonts w:hAnsi="標楷體"/>
          <w:color w:val="auto"/>
        </w:rPr>
        <w:t>科長</w:t>
      </w:r>
      <w:r w:rsidRPr="004A10CB">
        <w:rPr>
          <w:rFonts w:hAnsi="標楷體"/>
          <w:color w:val="auto"/>
        </w:rPr>
        <w:t>（作業科）、呂清偉</w:t>
      </w:r>
      <w:r w:rsidR="00862F1D" w:rsidRPr="004A10CB">
        <w:rPr>
          <w:rFonts w:hAnsi="標楷體"/>
          <w:color w:val="auto"/>
        </w:rPr>
        <w:t>科長</w:t>
      </w:r>
      <w:r w:rsidRPr="004A10CB">
        <w:rPr>
          <w:rFonts w:hAnsi="標楷體"/>
          <w:color w:val="auto"/>
        </w:rPr>
        <w:t>（總務科）、趙家祥</w:t>
      </w:r>
      <w:r w:rsidR="00862F1D" w:rsidRPr="004A10CB">
        <w:rPr>
          <w:rFonts w:hAnsi="標楷體"/>
          <w:color w:val="auto"/>
        </w:rPr>
        <w:t>科長</w:t>
      </w:r>
      <w:r w:rsidRPr="004A10CB">
        <w:rPr>
          <w:rFonts w:hAnsi="標楷體"/>
          <w:color w:val="auto"/>
        </w:rPr>
        <w:t>（衛生科）、郭耀仁</w:t>
      </w:r>
      <w:r w:rsidR="00862F1D" w:rsidRPr="004A10CB">
        <w:rPr>
          <w:rFonts w:hAnsi="標楷體"/>
          <w:color w:val="auto"/>
        </w:rPr>
        <w:t>主任</w:t>
      </w:r>
      <w:r w:rsidRPr="004A10CB">
        <w:rPr>
          <w:rFonts w:hAnsi="標楷體"/>
          <w:color w:val="auto"/>
        </w:rPr>
        <w:t>（政風）、陳杰榮</w:t>
      </w:r>
      <w:r w:rsidR="00862F1D" w:rsidRPr="004A10CB">
        <w:rPr>
          <w:rFonts w:hAnsi="標楷體"/>
          <w:color w:val="auto"/>
        </w:rPr>
        <w:t>主任</w:t>
      </w:r>
      <w:r w:rsidRPr="004A10CB">
        <w:rPr>
          <w:rFonts w:hAnsi="標楷體"/>
          <w:color w:val="auto"/>
        </w:rPr>
        <w:t>（人事）、顏坤賢</w:t>
      </w:r>
      <w:r w:rsidR="00862F1D" w:rsidRPr="004A10CB">
        <w:rPr>
          <w:rFonts w:hAnsi="標楷體"/>
          <w:color w:val="auto"/>
        </w:rPr>
        <w:t>主任</w:t>
      </w:r>
      <w:r w:rsidRPr="004A10CB">
        <w:rPr>
          <w:rFonts w:hAnsi="標楷體"/>
          <w:color w:val="auto"/>
        </w:rPr>
        <w:t>（統計）、施靜蓮</w:t>
      </w:r>
      <w:r w:rsidR="00862F1D" w:rsidRPr="004A10CB">
        <w:rPr>
          <w:rFonts w:hAnsi="標楷體"/>
          <w:color w:val="auto"/>
        </w:rPr>
        <w:t>代理主任</w:t>
      </w:r>
      <w:r w:rsidRPr="004A10CB">
        <w:rPr>
          <w:rFonts w:hAnsi="標楷體"/>
          <w:color w:val="auto"/>
        </w:rPr>
        <w:t>（會計）。</w:t>
      </w:r>
    </w:p>
    <w:p w14:paraId="7C6C3AE1" w14:textId="6320C9EE" w:rsidR="00813EC9" w:rsidRPr="004A10CB" w:rsidRDefault="00813EC9" w:rsidP="00813EC9">
      <w:pPr>
        <w:pStyle w:val="4"/>
        <w:rPr>
          <w:rFonts w:hAnsi="標楷體"/>
          <w:color w:val="auto"/>
        </w:rPr>
      </w:pPr>
      <w:r w:rsidRPr="004A10CB">
        <w:rPr>
          <w:rFonts w:hAnsi="標楷體"/>
          <w:color w:val="auto"/>
        </w:rPr>
        <w:t>至寶光電股份有限公司林世淇</w:t>
      </w:r>
      <w:r w:rsidR="00862F1D" w:rsidRPr="004A10CB">
        <w:rPr>
          <w:rFonts w:hAnsi="標楷體"/>
          <w:color w:val="auto"/>
        </w:rPr>
        <w:t>董事長</w:t>
      </w:r>
      <w:r w:rsidRPr="004A10CB">
        <w:rPr>
          <w:rFonts w:hAnsi="標楷體"/>
          <w:color w:val="auto"/>
        </w:rPr>
        <w:t>、管理部林琪中</w:t>
      </w:r>
      <w:r w:rsidR="00862F1D" w:rsidRPr="004A10CB">
        <w:rPr>
          <w:rFonts w:hAnsi="標楷體"/>
          <w:color w:val="auto"/>
        </w:rPr>
        <w:t>副理</w:t>
      </w:r>
      <w:r w:rsidRPr="004A10CB">
        <w:rPr>
          <w:rFonts w:hAnsi="標楷體"/>
          <w:color w:val="auto"/>
        </w:rPr>
        <w:t>、余永昌</w:t>
      </w:r>
      <w:r w:rsidR="00862F1D" w:rsidRPr="004A10CB">
        <w:rPr>
          <w:rFonts w:hAnsi="標楷體"/>
          <w:color w:val="auto"/>
        </w:rPr>
        <w:t>經理</w:t>
      </w:r>
      <w:r w:rsidRPr="004A10CB">
        <w:rPr>
          <w:rFonts w:hAnsi="標楷體"/>
          <w:color w:val="auto"/>
        </w:rPr>
        <w:t>。</w:t>
      </w:r>
    </w:p>
    <w:p w14:paraId="5F1BB901" w14:textId="2D7999B3" w:rsidR="00813EC9" w:rsidRPr="004A10CB" w:rsidRDefault="00813EC9" w:rsidP="000533D2">
      <w:pPr>
        <w:pStyle w:val="3"/>
        <w:rPr>
          <w:rFonts w:hAnsi="標楷體"/>
        </w:rPr>
      </w:pPr>
      <w:bookmarkStart w:id="1280" w:name="_Toc103961558"/>
      <w:bookmarkStart w:id="1281" w:name="_Toc104460444"/>
      <w:bookmarkStart w:id="1282" w:name="_Toc104911402"/>
      <w:bookmarkStart w:id="1283" w:name="_Toc104912066"/>
      <w:bookmarkStart w:id="1284" w:name="_Toc104986174"/>
      <w:bookmarkStart w:id="1285" w:name="_Toc104986934"/>
      <w:bookmarkStart w:id="1286" w:name="_Toc105403922"/>
      <w:bookmarkStart w:id="1287" w:name="_Toc105590987"/>
      <w:r w:rsidRPr="004A10CB">
        <w:rPr>
          <w:rFonts w:hAnsi="標楷體"/>
        </w:rPr>
        <w:t>2021年12月23日</w:t>
      </w:r>
      <w:r w:rsidR="00862F1D" w:rsidRPr="004A10CB">
        <w:rPr>
          <w:rFonts w:hAnsi="標楷體"/>
        </w:rPr>
        <w:t>召集人林國明委員</w:t>
      </w:r>
      <w:r w:rsidRPr="004A10CB">
        <w:rPr>
          <w:rFonts w:hAnsi="標楷體"/>
        </w:rPr>
        <w:t>及本案調查研究委員，前往「法務部矯正署屏東監獄附設外役分監」，瞭解外役監收容人遴選實務運作情形、作業情形、</w:t>
      </w:r>
      <w:r w:rsidR="00BC6BDA" w:rsidRPr="004A10CB">
        <w:rPr>
          <w:rFonts w:hAnsi="標楷體"/>
        </w:rPr>
        <w:t>心理輔導</w:t>
      </w:r>
      <w:r w:rsidR="002E1AAA" w:rsidRPr="004A10CB">
        <w:rPr>
          <w:rFonts w:hAnsi="標楷體"/>
        </w:rPr>
        <w:t>、轉銜復歸社會</w:t>
      </w:r>
      <w:r w:rsidRPr="004A10CB">
        <w:rPr>
          <w:rFonts w:hAnsi="標楷體"/>
        </w:rPr>
        <w:t>等有關政策辦理情形</w:t>
      </w:r>
      <w:r w:rsidR="00042777" w:rsidRPr="004A10CB">
        <w:rPr>
          <w:rFonts w:hAnsi="標楷體"/>
        </w:rPr>
        <w:t>，並與該監主管人員、教誨師、心理師座談</w:t>
      </w:r>
      <w:r w:rsidRPr="004A10CB">
        <w:rPr>
          <w:rFonts w:hAnsi="標楷體"/>
        </w:rPr>
        <w:t>：</w:t>
      </w:r>
      <w:bookmarkEnd w:id="1280"/>
      <w:bookmarkEnd w:id="1281"/>
      <w:bookmarkEnd w:id="1282"/>
      <w:bookmarkEnd w:id="1283"/>
      <w:bookmarkEnd w:id="1284"/>
      <w:bookmarkEnd w:id="1285"/>
      <w:bookmarkEnd w:id="1286"/>
      <w:bookmarkEnd w:id="1287"/>
    </w:p>
    <w:p w14:paraId="45955186" w14:textId="0C4278EC" w:rsidR="002E1AAA" w:rsidRPr="004A10CB" w:rsidRDefault="002E1AAA" w:rsidP="002E1AAA">
      <w:pPr>
        <w:pStyle w:val="4"/>
        <w:rPr>
          <w:rFonts w:hAnsi="標楷體"/>
          <w:color w:val="auto"/>
        </w:rPr>
      </w:pPr>
      <w:r w:rsidRPr="004A10CB">
        <w:rPr>
          <w:rFonts w:hAnsi="標楷體"/>
          <w:color w:val="auto"/>
        </w:rPr>
        <w:t>法務部矯正署：黃俊棠</w:t>
      </w:r>
      <w:r w:rsidR="00862F1D" w:rsidRPr="004A10CB">
        <w:rPr>
          <w:rFonts w:hAnsi="標楷體"/>
          <w:color w:val="auto"/>
        </w:rPr>
        <w:t>署長</w:t>
      </w:r>
      <w:r w:rsidRPr="004A10CB">
        <w:rPr>
          <w:rFonts w:hAnsi="標楷體"/>
          <w:color w:val="auto"/>
        </w:rPr>
        <w:t>、黃詩元</w:t>
      </w:r>
      <w:r w:rsidR="00862F1D" w:rsidRPr="004A10CB">
        <w:rPr>
          <w:rFonts w:hAnsi="標楷體"/>
          <w:color w:val="auto"/>
        </w:rPr>
        <w:t>專員</w:t>
      </w:r>
      <w:r w:rsidRPr="004A10CB">
        <w:rPr>
          <w:rFonts w:hAnsi="標楷體"/>
          <w:color w:val="auto"/>
        </w:rPr>
        <w:t>、陳柏仰</w:t>
      </w:r>
      <w:r w:rsidR="00862F1D" w:rsidRPr="004A10CB">
        <w:rPr>
          <w:rFonts w:hAnsi="標楷體"/>
          <w:color w:val="auto"/>
        </w:rPr>
        <w:t>科員</w:t>
      </w:r>
      <w:r w:rsidRPr="004A10CB">
        <w:rPr>
          <w:rFonts w:hAnsi="標楷體"/>
          <w:color w:val="auto"/>
        </w:rPr>
        <w:t>、翁欣如</w:t>
      </w:r>
      <w:r w:rsidR="00862F1D" w:rsidRPr="004A10CB">
        <w:rPr>
          <w:rFonts w:hAnsi="標楷體"/>
          <w:color w:val="auto"/>
        </w:rPr>
        <w:t>科員</w:t>
      </w:r>
      <w:r w:rsidRPr="004A10CB">
        <w:rPr>
          <w:rFonts w:hAnsi="標楷體"/>
          <w:color w:val="auto"/>
        </w:rPr>
        <w:t>。</w:t>
      </w:r>
    </w:p>
    <w:p w14:paraId="0C656CAE" w14:textId="3253376B" w:rsidR="002E1AAA" w:rsidRPr="004A10CB" w:rsidRDefault="002E1AAA" w:rsidP="00B86E2F">
      <w:pPr>
        <w:pStyle w:val="4"/>
        <w:rPr>
          <w:rFonts w:hAnsi="標楷體"/>
          <w:color w:val="auto"/>
        </w:rPr>
      </w:pPr>
      <w:r w:rsidRPr="004A10CB">
        <w:rPr>
          <w:rFonts w:hAnsi="標楷體"/>
          <w:color w:val="auto"/>
        </w:rPr>
        <w:t>法務部矯正署屏東監獄：周輝煌</w:t>
      </w:r>
      <w:r w:rsidR="00862F1D" w:rsidRPr="004A10CB">
        <w:rPr>
          <w:rFonts w:hAnsi="標楷體"/>
          <w:color w:val="auto"/>
        </w:rPr>
        <w:t>典獄長</w:t>
      </w:r>
      <w:r w:rsidRPr="004A10CB">
        <w:rPr>
          <w:rFonts w:hAnsi="標楷體"/>
          <w:color w:val="auto"/>
        </w:rPr>
        <w:t>、楊戶政</w:t>
      </w:r>
      <w:r w:rsidR="00862F1D" w:rsidRPr="004A10CB">
        <w:rPr>
          <w:rFonts w:hAnsi="標楷體"/>
          <w:color w:val="auto"/>
        </w:rPr>
        <w:t>副典獄長</w:t>
      </w:r>
      <w:r w:rsidRPr="004A10CB">
        <w:rPr>
          <w:rFonts w:hAnsi="標楷體"/>
          <w:color w:val="auto"/>
        </w:rPr>
        <w:t>、吳聲朋</w:t>
      </w:r>
      <w:r w:rsidR="00862F1D" w:rsidRPr="004A10CB">
        <w:rPr>
          <w:rFonts w:hAnsi="標楷體"/>
          <w:color w:val="auto"/>
        </w:rPr>
        <w:t>秘書</w:t>
      </w:r>
      <w:r w:rsidRPr="004A10CB">
        <w:rPr>
          <w:rFonts w:hAnsi="標楷體"/>
          <w:color w:val="auto"/>
        </w:rPr>
        <w:t>、楊駿業</w:t>
      </w:r>
      <w:r w:rsidR="00862F1D" w:rsidRPr="004A10CB">
        <w:rPr>
          <w:rFonts w:hAnsi="標楷體"/>
          <w:color w:val="auto"/>
        </w:rPr>
        <w:t>科長</w:t>
      </w:r>
      <w:r w:rsidR="00AE13D9" w:rsidRPr="004A10CB">
        <w:rPr>
          <w:rFonts w:hAnsi="標楷體"/>
          <w:color w:val="auto"/>
        </w:rPr>
        <w:t>（</w:t>
      </w:r>
      <w:r w:rsidRPr="004A10CB">
        <w:rPr>
          <w:rFonts w:hAnsi="標楷體"/>
          <w:color w:val="auto"/>
        </w:rPr>
        <w:t>戒護科</w:t>
      </w:r>
      <w:r w:rsidR="00AE13D9" w:rsidRPr="004A10CB">
        <w:rPr>
          <w:rFonts w:hAnsi="標楷體"/>
          <w:color w:val="auto"/>
        </w:rPr>
        <w:t>）</w:t>
      </w:r>
      <w:r w:rsidRPr="004A10CB">
        <w:rPr>
          <w:rFonts w:hAnsi="標楷體"/>
          <w:color w:val="auto"/>
        </w:rPr>
        <w:t>、劉正君</w:t>
      </w:r>
      <w:r w:rsidR="00862F1D" w:rsidRPr="004A10CB">
        <w:rPr>
          <w:rFonts w:hAnsi="標楷體"/>
          <w:color w:val="auto"/>
        </w:rPr>
        <w:t>科長</w:t>
      </w:r>
      <w:r w:rsidR="00AE13D9" w:rsidRPr="004A10CB">
        <w:rPr>
          <w:rFonts w:hAnsi="標楷體"/>
          <w:color w:val="auto"/>
        </w:rPr>
        <w:t>（</w:t>
      </w:r>
      <w:r w:rsidRPr="004A10CB">
        <w:rPr>
          <w:rFonts w:hAnsi="標楷體"/>
          <w:color w:val="auto"/>
        </w:rPr>
        <w:t>總務科</w:t>
      </w:r>
      <w:r w:rsidR="00AE13D9" w:rsidRPr="004A10CB">
        <w:rPr>
          <w:rFonts w:hAnsi="標楷體"/>
          <w:color w:val="auto"/>
        </w:rPr>
        <w:t>）</w:t>
      </w:r>
      <w:r w:rsidRPr="004A10CB">
        <w:rPr>
          <w:rFonts w:hAnsi="標楷體"/>
          <w:color w:val="auto"/>
        </w:rPr>
        <w:t>、莊景森</w:t>
      </w:r>
      <w:r w:rsidR="00862F1D" w:rsidRPr="004A10CB">
        <w:rPr>
          <w:rFonts w:hAnsi="標楷體"/>
          <w:color w:val="auto"/>
        </w:rPr>
        <w:t>科長</w:t>
      </w:r>
      <w:r w:rsidR="00AE13D9" w:rsidRPr="004A10CB">
        <w:rPr>
          <w:rFonts w:hAnsi="標楷體"/>
          <w:color w:val="auto"/>
        </w:rPr>
        <w:t>（</w:t>
      </w:r>
      <w:r w:rsidRPr="004A10CB">
        <w:rPr>
          <w:rFonts w:hAnsi="標楷體"/>
          <w:color w:val="auto"/>
        </w:rPr>
        <w:t>教化科</w:t>
      </w:r>
      <w:r w:rsidR="00AE13D9" w:rsidRPr="004A10CB">
        <w:rPr>
          <w:rFonts w:hAnsi="標楷體"/>
          <w:color w:val="auto"/>
        </w:rPr>
        <w:t>）</w:t>
      </w:r>
      <w:r w:rsidRPr="004A10CB">
        <w:rPr>
          <w:rFonts w:hAnsi="標楷體"/>
          <w:color w:val="auto"/>
        </w:rPr>
        <w:t>、韓孟維</w:t>
      </w:r>
      <w:r w:rsidR="00862F1D" w:rsidRPr="004A10CB">
        <w:rPr>
          <w:rFonts w:hAnsi="標楷體"/>
          <w:color w:val="auto"/>
        </w:rPr>
        <w:t>科長</w:t>
      </w:r>
      <w:r w:rsidR="00AE13D9" w:rsidRPr="004A10CB">
        <w:rPr>
          <w:rFonts w:hAnsi="標楷體"/>
          <w:color w:val="auto"/>
        </w:rPr>
        <w:t>（</w:t>
      </w:r>
      <w:r w:rsidRPr="004A10CB">
        <w:rPr>
          <w:rFonts w:hAnsi="標楷體"/>
          <w:color w:val="auto"/>
        </w:rPr>
        <w:t>衛生科</w:t>
      </w:r>
      <w:r w:rsidR="00AE13D9" w:rsidRPr="004A10CB">
        <w:rPr>
          <w:rFonts w:hAnsi="標楷體"/>
          <w:color w:val="auto"/>
        </w:rPr>
        <w:t>）</w:t>
      </w:r>
      <w:r w:rsidRPr="004A10CB">
        <w:rPr>
          <w:rFonts w:hAnsi="標楷體"/>
          <w:color w:val="auto"/>
        </w:rPr>
        <w:t>、宋文輝</w:t>
      </w:r>
      <w:r w:rsidR="00862F1D" w:rsidRPr="004A10CB">
        <w:rPr>
          <w:rFonts w:hAnsi="標楷體"/>
          <w:color w:val="auto"/>
        </w:rPr>
        <w:t>作業導師</w:t>
      </w:r>
      <w:r w:rsidRPr="004A10CB">
        <w:rPr>
          <w:rFonts w:hAnsi="標楷體"/>
          <w:color w:val="auto"/>
        </w:rPr>
        <w:t>。</w:t>
      </w:r>
    </w:p>
    <w:p w14:paraId="1BF91762" w14:textId="2D78C6A5" w:rsidR="00686887" w:rsidRPr="004A10CB" w:rsidRDefault="00686887" w:rsidP="00BF0EA7">
      <w:pPr>
        <w:pStyle w:val="3"/>
      </w:pPr>
      <w:bookmarkStart w:id="1288" w:name="_Toc104460445"/>
      <w:bookmarkStart w:id="1289" w:name="_Toc104911403"/>
      <w:bookmarkStart w:id="1290" w:name="_Toc104912067"/>
      <w:bookmarkStart w:id="1291" w:name="_Toc104986175"/>
      <w:bookmarkStart w:id="1292" w:name="_Toc104986935"/>
      <w:bookmarkStart w:id="1293" w:name="_Toc105403923"/>
      <w:bookmarkStart w:id="1294" w:name="_Toc105590988"/>
      <w:r w:rsidRPr="004A10CB">
        <w:rPr>
          <w:rFonts w:hint="eastAsia"/>
        </w:rPr>
        <w:t>2022年1月24日</w:t>
      </w:r>
      <w:r w:rsidR="00862F1D" w:rsidRPr="004A10CB">
        <w:rPr>
          <w:rFonts w:hAnsi="標楷體"/>
        </w:rPr>
        <w:t>召集人林國明委員</w:t>
      </w:r>
      <w:r w:rsidR="00896A8E" w:rsidRPr="004A10CB">
        <w:rPr>
          <w:rFonts w:hAnsi="標楷體"/>
        </w:rPr>
        <w:t>及本案調查研究委員，</w:t>
      </w:r>
      <w:r w:rsidRPr="004A10CB">
        <w:rPr>
          <w:rFonts w:hint="eastAsia"/>
        </w:rPr>
        <w:t>原規劃</w:t>
      </w:r>
      <w:r w:rsidR="00896A8E" w:rsidRPr="004A10CB">
        <w:rPr>
          <w:rFonts w:hAnsi="標楷體"/>
        </w:rPr>
        <w:t>前往</w:t>
      </w:r>
      <w:r w:rsidR="00896A8E" w:rsidRPr="004A10CB">
        <w:rPr>
          <w:rFonts w:hint="eastAsia"/>
        </w:rPr>
        <w:t>「</w:t>
      </w:r>
      <w:r w:rsidRPr="004A10CB">
        <w:rPr>
          <w:rFonts w:hint="eastAsia"/>
        </w:rPr>
        <w:t>法務部矯正署臺中女子監獄附設臺中女子外役分監</w:t>
      </w:r>
      <w:r w:rsidR="00896A8E" w:rsidRPr="004A10CB">
        <w:rPr>
          <w:rFonts w:hint="eastAsia"/>
        </w:rPr>
        <w:t>」</w:t>
      </w:r>
      <w:r w:rsidR="00BF0EA7" w:rsidRPr="004A10CB">
        <w:rPr>
          <w:rFonts w:hint="eastAsia"/>
        </w:rPr>
        <w:t>、</w:t>
      </w:r>
      <w:r w:rsidR="00896A8E" w:rsidRPr="004A10CB">
        <w:rPr>
          <w:rFonts w:hint="eastAsia"/>
        </w:rPr>
        <w:t>「</w:t>
      </w:r>
      <w:r w:rsidRPr="004A10CB">
        <w:rPr>
          <w:rFonts w:hint="eastAsia"/>
        </w:rPr>
        <w:tab/>
        <w:t>法務部矯正署臺中監獄附設臺中外役分監</w:t>
      </w:r>
      <w:r w:rsidR="00896A8E" w:rsidRPr="004A10CB">
        <w:rPr>
          <w:rFonts w:hint="eastAsia"/>
        </w:rPr>
        <w:t>」履勘</w:t>
      </w:r>
      <w:r w:rsidR="00896A8E" w:rsidRPr="004A10CB">
        <w:rPr>
          <w:rFonts w:hAnsi="標楷體"/>
        </w:rPr>
        <w:t>，瞭解外役監收容人遴選實務運作情形、作業情形、心理輔導、轉銜復歸社會</w:t>
      </w:r>
      <w:r w:rsidR="00896A8E" w:rsidRPr="004A10CB">
        <w:rPr>
          <w:rFonts w:hAnsi="標楷體"/>
        </w:rPr>
        <w:lastRenderedPageBreak/>
        <w:t>等有關政策辦理情形，並與</w:t>
      </w:r>
      <w:r w:rsidR="00896A8E" w:rsidRPr="004A10CB">
        <w:rPr>
          <w:rFonts w:hAnsi="標楷體" w:hint="eastAsia"/>
        </w:rPr>
        <w:t>相關</w:t>
      </w:r>
      <w:r w:rsidR="00896A8E" w:rsidRPr="004A10CB">
        <w:rPr>
          <w:rFonts w:hAnsi="標楷體"/>
        </w:rPr>
        <w:t>主管人員、教誨師、心理師</w:t>
      </w:r>
      <w:r w:rsidR="00896A8E" w:rsidRPr="004A10CB">
        <w:rPr>
          <w:rFonts w:hAnsi="標楷體" w:hint="eastAsia"/>
        </w:rPr>
        <w:t>及作業導師</w:t>
      </w:r>
      <w:r w:rsidR="00896A8E" w:rsidRPr="004A10CB">
        <w:rPr>
          <w:rFonts w:hAnsi="標楷體"/>
        </w:rPr>
        <w:t>座談</w:t>
      </w:r>
      <w:r w:rsidR="00896A8E" w:rsidRPr="004A10CB">
        <w:rPr>
          <w:rFonts w:hAnsi="標楷體" w:hint="eastAsia"/>
        </w:rPr>
        <w:t>，</w:t>
      </w:r>
      <w:r w:rsidR="00BF0EA7" w:rsidRPr="004A10CB">
        <w:rPr>
          <w:rFonts w:hint="eastAsia"/>
        </w:rPr>
        <w:t>因疫情取消</w:t>
      </w:r>
      <w:r w:rsidR="00896A8E" w:rsidRPr="004A10CB">
        <w:rPr>
          <w:rFonts w:hint="eastAsia"/>
        </w:rPr>
        <w:t>後，以簡報提供書面說明資料</w:t>
      </w:r>
      <w:r w:rsidR="00BF0EA7" w:rsidRPr="004A10CB">
        <w:rPr>
          <w:rFonts w:hint="eastAsia"/>
        </w:rPr>
        <w:tab/>
      </w:r>
      <w:r w:rsidR="00896A8E" w:rsidRPr="004A10CB">
        <w:rPr>
          <w:rFonts w:hAnsi="標楷體"/>
        </w:rPr>
        <w:t>：</w:t>
      </w:r>
      <w:bookmarkEnd w:id="1288"/>
      <w:bookmarkEnd w:id="1289"/>
      <w:bookmarkEnd w:id="1290"/>
      <w:bookmarkEnd w:id="1291"/>
      <w:bookmarkEnd w:id="1292"/>
      <w:bookmarkEnd w:id="1293"/>
      <w:bookmarkEnd w:id="1294"/>
    </w:p>
    <w:p w14:paraId="5DA6493B" w14:textId="3D589182" w:rsidR="00896A8E" w:rsidRPr="004A10CB" w:rsidRDefault="00896A8E" w:rsidP="00896A8E">
      <w:pPr>
        <w:pStyle w:val="4"/>
        <w:rPr>
          <w:rFonts w:hAnsi="標楷體"/>
          <w:color w:val="auto"/>
        </w:rPr>
      </w:pPr>
      <w:r w:rsidRPr="004A10CB">
        <w:rPr>
          <w:rFonts w:hAnsi="標楷體"/>
          <w:color w:val="auto"/>
        </w:rPr>
        <w:t>法務部矯正署：黃俊棠</w:t>
      </w:r>
      <w:r w:rsidR="00862F1D" w:rsidRPr="004A10CB">
        <w:rPr>
          <w:rFonts w:hAnsi="標楷體"/>
          <w:color w:val="auto"/>
        </w:rPr>
        <w:t>署長</w:t>
      </w:r>
      <w:r w:rsidRPr="004A10CB">
        <w:rPr>
          <w:rFonts w:hAnsi="標楷體"/>
          <w:color w:val="auto"/>
        </w:rPr>
        <w:t>、黃詩元</w:t>
      </w:r>
      <w:r w:rsidR="00862F1D" w:rsidRPr="004A10CB">
        <w:rPr>
          <w:rFonts w:hAnsi="標楷體"/>
          <w:color w:val="auto"/>
        </w:rPr>
        <w:t>專員</w:t>
      </w:r>
      <w:r w:rsidRPr="004A10CB">
        <w:rPr>
          <w:rFonts w:hAnsi="標楷體"/>
          <w:color w:val="auto"/>
        </w:rPr>
        <w:t>、陳柏仰</w:t>
      </w:r>
      <w:r w:rsidR="00862F1D" w:rsidRPr="004A10CB">
        <w:rPr>
          <w:rFonts w:hAnsi="標楷體"/>
          <w:color w:val="auto"/>
        </w:rPr>
        <w:t>科員</w:t>
      </w:r>
      <w:r w:rsidRPr="004A10CB">
        <w:rPr>
          <w:rFonts w:hAnsi="標楷體"/>
          <w:color w:val="auto"/>
        </w:rPr>
        <w:t>、翁欣如</w:t>
      </w:r>
      <w:r w:rsidR="00862F1D" w:rsidRPr="004A10CB">
        <w:rPr>
          <w:rFonts w:hAnsi="標楷體"/>
          <w:color w:val="auto"/>
        </w:rPr>
        <w:t>科員</w:t>
      </w:r>
      <w:r w:rsidRPr="004A10CB">
        <w:rPr>
          <w:rFonts w:hAnsi="標楷體"/>
          <w:color w:val="auto"/>
        </w:rPr>
        <w:t>。</w:t>
      </w:r>
    </w:p>
    <w:p w14:paraId="1EE1E0AF" w14:textId="54170C01" w:rsidR="00896A8E" w:rsidRPr="004A10CB" w:rsidRDefault="00896A8E" w:rsidP="005E4DFA">
      <w:pPr>
        <w:pStyle w:val="4"/>
        <w:rPr>
          <w:color w:val="auto"/>
        </w:rPr>
      </w:pPr>
      <w:r w:rsidRPr="004A10CB">
        <w:rPr>
          <w:rFonts w:hint="eastAsia"/>
          <w:color w:val="auto"/>
        </w:rPr>
        <w:t>法務部矯正署臺中女子監獄附設臺中女子外役分監：林錦清</w:t>
      </w:r>
      <w:r w:rsidR="00862F1D" w:rsidRPr="004A10CB">
        <w:rPr>
          <w:rFonts w:hint="eastAsia"/>
          <w:color w:val="auto"/>
        </w:rPr>
        <w:t>典獄長</w:t>
      </w:r>
      <w:r w:rsidRPr="004A10CB">
        <w:rPr>
          <w:rFonts w:hint="eastAsia"/>
          <w:color w:val="auto"/>
        </w:rPr>
        <w:t>、吳照明</w:t>
      </w:r>
      <w:r w:rsidR="00862F1D" w:rsidRPr="004A10CB">
        <w:rPr>
          <w:rFonts w:hint="eastAsia"/>
          <w:color w:val="auto"/>
        </w:rPr>
        <w:t>副典獄長</w:t>
      </w:r>
      <w:r w:rsidRPr="004A10CB">
        <w:rPr>
          <w:rFonts w:hint="eastAsia"/>
          <w:color w:val="auto"/>
        </w:rPr>
        <w:t>、許茂雄</w:t>
      </w:r>
      <w:r w:rsidR="00862F1D" w:rsidRPr="004A10CB">
        <w:rPr>
          <w:rFonts w:hint="eastAsia"/>
          <w:color w:val="auto"/>
        </w:rPr>
        <w:t>秘書</w:t>
      </w:r>
      <w:r w:rsidRPr="004A10CB">
        <w:rPr>
          <w:rFonts w:hint="eastAsia"/>
          <w:color w:val="auto"/>
        </w:rPr>
        <w:t>、曾永欽</w:t>
      </w:r>
      <w:r w:rsidR="00862F1D" w:rsidRPr="004A10CB">
        <w:rPr>
          <w:rFonts w:hAnsi="標楷體"/>
          <w:color w:val="auto"/>
        </w:rPr>
        <w:t>科長</w:t>
      </w:r>
      <w:r w:rsidRPr="004A10CB">
        <w:rPr>
          <w:rFonts w:hAnsi="標楷體"/>
          <w:color w:val="auto"/>
        </w:rPr>
        <w:t>（戒護科）</w:t>
      </w:r>
      <w:r w:rsidRPr="004A10CB">
        <w:rPr>
          <w:rFonts w:hint="eastAsia"/>
          <w:color w:val="auto"/>
        </w:rPr>
        <w:t>、余明朝</w:t>
      </w:r>
      <w:r w:rsidR="00862F1D" w:rsidRPr="004A10CB">
        <w:rPr>
          <w:rFonts w:hAnsi="標楷體"/>
          <w:color w:val="auto"/>
        </w:rPr>
        <w:t>科長</w:t>
      </w:r>
      <w:r w:rsidRPr="004A10CB">
        <w:rPr>
          <w:rFonts w:hAnsi="標楷體"/>
          <w:color w:val="auto"/>
        </w:rPr>
        <w:t>（總務科）</w:t>
      </w:r>
      <w:r w:rsidRPr="004A10CB">
        <w:rPr>
          <w:rFonts w:hint="eastAsia"/>
          <w:color w:val="auto"/>
        </w:rPr>
        <w:t>、江博弘</w:t>
      </w:r>
      <w:r w:rsidR="00862F1D" w:rsidRPr="004A10CB">
        <w:rPr>
          <w:rFonts w:hAnsi="標楷體"/>
          <w:color w:val="auto"/>
        </w:rPr>
        <w:t>科長</w:t>
      </w:r>
      <w:r w:rsidRPr="004A10CB">
        <w:rPr>
          <w:rFonts w:hAnsi="標楷體"/>
          <w:color w:val="auto"/>
        </w:rPr>
        <w:t>（</w:t>
      </w:r>
      <w:r w:rsidRPr="004A10CB">
        <w:rPr>
          <w:rFonts w:hAnsi="標楷體" w:hint="eastAsia"/>
          <w:color w:val="auto"/>
        </w:rPr>
        <w:t>作業</w:t>
      </w:r>
      <w:r w:rsidRPr="004A10CB">
        <w:rPr>
          <w:rFonts w:hAnsi="標楷體"/>
          <w:color w:val="auto"/>
        </w:rPr>
        <w:t>科）</w:t>
      </w:r>
      <w:r w:rsidRPr="004A10CB">
        <w:rPr>
          <w:rFonts w:hint="eastAsia"/>
          <w:color w:val="auto"/>
        </w:rPr>
        <w:t>、林文龍</w:t>
      </w:r>
      <w:r w:rsidR="00862F1D" w:rsidRPr="004A10CB">
        <w:rPr>
          <w:rFonts w:hAnsi="標楷體"/>
          <w:color w:val="auto"/>
        </w:rPr>
        <w:t>科長</w:t>
      </w:r>
      <w:r w:rsidRPr="004A10CB">
        <w:rPr>
          <w:rFonts w:hAnsi="標楷體"/>
          <w:color w:val="auto"/>
        </w:rPr>
        <w:t>（</w:t>
      </w:r>
      <w:r w:rsidRPr="004A10CB">
        <w:rPr>
          <w:rFonts w:hAnsi="標楷體" w:hint="eastAsia"/>
          <w:color w:val="auto"/>
        </w:rPr>
        <w:t>調查</w:t>
      </w:r>
      <w:r w:rsidRPr="004A10CB">
        <w:rPr>
          <w:rFonts w:hAnsi="標楷體"/>
          <w:color w:val="auto"/>
        </w:rPr>
        <w:t>科）</w:t>
      </w:r>
      <w:r w:rsidRPr="004A10CB">
        <w:rPr>
          <w:rFonts w:hint="eastAsia"/>
          <w:color w:val="auto"/>
        </w:rPr>
        <w:t>、吳聲金</w:t>
      </w:r>
      <w:r w:rsidR="00862F1D" w:rsidRPr="004A10CB">
        <w:rPr>
          <w:rFonts w:hAnsi="標楷體"/>
          <w:color w:val="auto"/>
        </w:rPr>
        <w:t>科長</w:t>
      </w:r>
      <w:r w:rsidRPr="004A10CB">
        <w:rPr>
          <w:rFonts w:hAnsi="標楷體"/>
          <w:color w:val="auto"/>
        </w:rPr>
        <w:t>（教化科）</w:t>
      </w:r>
      <w:r w:rsidRPr="004A10CB">
        <w:rPr>
          <w:rFonts w:hint="eastAsia"/>
          <w:color w:val="auto"/>
        </w:rPr>
        <w:t>、劉翼端</w:t>
      </w:r>
      <w:r w:rsidR="00862F1D" w:rsidRPr="004A10CB">
        <w:rPr>
          <w:rFonts w:hAnsi="標楷體"/>
          <w:color w:val="auto"/>
        </w:rPr>
        <w:t>科長</w:t>
      </w:r>
      <w:r w:rsidRPr="004A10CB">
        <w:rPr>
          <w:rFonts w:hAnsi="標楷體"/>
          <w:color w:val="auto"/>
        </w:rPr>
        <w:t>（衛生科）</w:t>
      </w:r>
      <w:r w:rsidRPr="004A10CB">
        <w:rPr>
          <w:rFonts w:hint="eastAsia"/>
          <w:color w:val="auto"/>
        </w:rPr>
        <w:t>、蔡明坤教誨師、陳永慶心理師、張文雄作業導師。</w:t>
      </w:r>
    </w:p>
    <w:p w14:paraId="378CD4D2" w14:textId="51771A16" w:rsidR="00896A8E" w:rsidRPr="004A10CB" w:rsidRDefault="00896A8E" w:rsidP="005E4DFA">
      <w:pPr>
        <w:pStyle w:val="4"/>
        <w:rPr>
          <w:color w:val="auto"/>
        </w:rPr>
      </w:pPr>
      <w:r w:rsidRPr="004A10CB">
        <w:rPr>
          <w:rFonts w:hint="eastAsia"/>
          <w:color w:val="auto"/>
        </w:rPr>
        <w:tab/>
        <w:t>法務部矯正署臺中監獄附設臺中外役分監：劉明彰</w:t>
      </w:r>
      <w:r w:rsidR="00862F1D" w:rsidRPr="004A10CB">
        <w:rPr>
          <w:rFonts w:hint="eastAsia"/>
          <w:color w:val="auto"/>
        </w:rPr>
        <w:t>典獄長</w:t>
      </w:r>
      <w:r w:rsidRPr="004A10CB">
        <w:rPr>
          <w:rFonts w:hint="eastAsia"/>
          <w:color w:val="auto"/>
        </w:rPr>
        <w:t>、李敬樑</w:t>
      </w:r>
      <w:r w:rsidR="00862F1D" w:rsidRPr="004A10CB">
        <w:rPr>
          <w:rFonts w:hint="eastAsia"/>
          <w:color w:val="auto"/>
        </w:rPr>
        <w:t>副典獄長</w:t>
      </w:r>
      <w:r w:rsidRPr="004A10CB">
        <w:rPr>
          <w:rFonts w:hint="eastAsia"/>
          <w:color w:val="auto"/>
        </w:rPr>
        <w:t>、翁惠蘭</w:t>
      </w:r>
      <w:r w:rsidR="00862F1D" w:rsidRPr="004A10CB">
        <w:rPr>
          <w:rFonts w:hint="eastAsia"/>
          <w:color w:val="auto"/>
        </w:rPr>
        <w:t>秘書</w:t>
      </w:r>
      <w:r w:rsidRPr="004A10CB">
        <w:rPr>
          <w:rFonts w:hint="eastAsia"/>
          <w:color w:val="auto"/>
        </w:rPr>
        <w:t>、邱愛月</w:t>
      </w:r>
      <w:r w:rsidR="00862F1D" w:rsidRPr="004A10CB">
        <w:rPr>
          <w:rFonts w:hAnsi="標楷體"/>
          <w:color w:val="auto"/>
        </w:rPr>
        <w:t>科長</w:t>
      </w:r>
      <w:r w:rsidRPr="004A10CB">
        <w:rPr>
          <w:rFonts w:hAnsi="標楷體"/>
          <w:color w:val="auto"/>
        </w:rPr>
        <w:t>（</w:t>
      </w:r>
      <w:r w:rsidRPr="004A10CB">
        <w:rPr>
          <w:rFonts w:hAnsi="標楷體" w:hint="eastAsia"/>
          <w:color w:val="auto"/>
        </w:rPr>
        <w:t>調查</w:t>
      </w:r>
      <w:r w:rsidRPr="004A10CB">
        <w:rPr>
          <w:rFonts w:hAnsi="標楷體"/>
          <w:color w:val="auto"/>
        </w:rPr>
        <w:t>科）</w:t>
      </w:r>
      <w:r w:rsidRPr="004A10CB">
        <w:rPr>
          <w:rFonts w:hint="eastAsia"/>
          <w:color w:val="auto"/>
        </w:rPr>
        <w:t>、蔡佳容</w:t>
      </w:r>
      <w:r w:rsidR="00862F1D" w:rsidRPr="004A10CB">
        <w:rPr>
          <w:rFonts w:hAnsi="標楷體"/>
          <w:color w:val="auto"/>
        </w:rPr>
        <w:t>科長</w:t>
      </w:r>
      <w:r w:rsidRPr="004A10CB">
        <w:rPr>
          <w:rFonts w:hAnsi="標楷體"/>
          <w:color w:val="auto"/>
        </w:rPr>
        <w:t>（教化科）</w:t>
      </w:r>
      <w:r w:rsidRPr="004A10CB">
        <w:rPr>
          <w:rFonts w:hint="eastAsia"/>
          <w:color w:val="auto"/>
        </w:rPr>
        <w:t>、張裕萍</w:t>
      </w:r>
      <w:r w:rsidR="00862F1D" w:rsidRPr="004A10CB">
        <w:rPr>
          <w:rFonts w:hAnsi="標楷體"/>
          <w:color w:val="auto"/>
        </w:rPr>
        <w:t>科長</w:t>
      </w:r>
      <w:r w:rsidRPr="004A10CB">
        <w:rPr>
          <w:rFonts w:hAnsi="標楷體"/>
          <w:color w:val="auto"/>
        </w:rPr>
        <w:t>（</w:t>
      </w:r>
      <w:r w:rsidRPr="004A10CB">
        <w:rPr>
          <w:rFonts w:hAnsi="標楷體" w:hint="eastAsia"/>
          <w:color w:val="auto"/>
        </w:rPr>
        <w:t>作業</w:t>
      </w:r>
      <w:r w:rsidRPr="004A10CB">
        <w:rPr>
          <w:rFonts w:hAnsi="標楷體"/>
          <w:color w:val="auto"/>
        </w:rPr>
        <w:t>科）</w:t>
      </w:r>
      <w:r w:rsidRPr="004A10CB">
        <w:rPr>
          <w:rFonts w:hint="eastAsia"/>
          <w:color w:val="auto"/>
        </w:rPr>
        <w:t>、徐淑芳</w:t>
      </w:r>
      <w:r w:rsidR="00862F1D" w:rsidRPr="004A10CB">
        <w:rPr>
          <w:rFonts w:hAnsi="標楷體"/>
          <w:color w:val="auto"/>
        </w:rPr>
        <w:t>科長</w:t>
      </w:r>
      <w:r w:rsidRPr="004A10CB">
        <w:rPr>
          <w:rFonts w:hAnsi="標楷體"/>
          <w:color w:val="auto"/>
        </w:rPr>
        <w:t>（衛生科）</w:t>
      </w:r>
      <w:r w:rsidRPr="004A10CB">
        <w:rPr>
          <w:rFonts w:hint="eastAsia"/>
          <w:color w:val="auto"/>
        </w:rPr>
        <w:t>、吳瓊玉</w:t>
      </w:r>
      <w:r w:rsidR="00862F1D" w:rsidRPr="004A10CB">
        <w:rPr>
          <w:rFonts w:hAnsi="標楷體"/>
          <w:color w:val="auto"/>
        </w:rPr>
        <w:t>科長</w:t>
      </w:r>
      <w:r w:rsidRPr="004A10CB">
        <w:rPr>
          <w:rFonts w:hAnsi="標楷體"/>
          <w:color w:val="auto"/>
        </w:rPr>
        <w:t>（戒護科）</w:t>
      </w:r>
      <w:r w:rsidRPr="004A10CB">
        <w:rPr>
          <w:rFonts w:hint="eastAsia"/>
          <w:color w:val="auto"/>
        </w:rPr>
        <w:t>、陳琦茂</w:t>
      </w:r>
      <w:r w:rsidR="00862F1D" w:rsidRPr="004A10CB">
        <w:rPr>
          <w:rFonts w:hAnsi="標楷體"/>
          <w:color w:val="auto"/>
        </w:rPr>
        <w:t>科長</w:t>
      </w:r>
      <w:r w:rsidRPr="004A10CB">
        <w:rPr>
          <w:rFonts w:hAnsi="標楷體"/>
          <w:color w:val="auto"/>
        </w:rPr>
        <w:t>（總務科）</w:t>
      </w:r>
      <w:r w:rsidRPr="004A10CB">
        <w:rPr>
          <w:rFonts w:hint="eastAsia"/>
          <w:color w:val="auto"/>
        </w:rPr>
        <w:t>、劉育婷教誨師、賴雅純心理師、紀棟樑作業導師。</w:t>
      </w:r>
    </w:p>
    <w:p w14:paraId="2A071160" w14:textId="77777777" w:rsidR="00D046B6" w:rsidRPr="004A10CB" w:rsidRDefault="00D046B6" w:rsidP="00D046B6">
      <w:pPr>
        <w:pStyle w:val="2"/>
        <w:spacing w:line="480" w:lineRule="exact"/>
        <w:rPr>
          <w:rFonts w:hAnsi="標楷體"/>
        </w:rPr>
      </w:pPr>
      <w:bookmarkStart w:id="1295" w:name="_Toc83473376"/>
      <w:bookmarkStart w:id="1296" w:name="_Toc83652266"/>
      <w:bookmarkStart w:id="1297" w:name="_Toc83718504"/>
      <w:bookmarkStart w:id="1298" w:name="_Toc93334568"/>
      <w:bookmarkStart w:id="1299" w:name="_Toc103961559"/>
      <w:bookmarkStart w:id="1300" w:name="_Toc104460446"/>
      <w:bookmarkStart w:id="1301" w:name="_Toc104911404"/>
      <w:bookmarkStart w:id="1302" w:name="_Toc104912068"/>
      <w:bookmarkStart w:id="1303" w:name="_Toc104986176"/>
      <w:bookmarkStart w:id="1304" w:name="_Toc104986936"/>
      <w:bookmarkStart w:id="1305" w:name="_Toc105403924"/>
      <w:bookmarkStart w:id="1306" w:name="_Toc105590989"/>
      <w:r w:rsidRPr="004A10CB">
        <w:rPr>
          <w:rFonts w:hAnsi="標楷體"/>
        </w:rPr>
        <w:t>訪談法（interview method）</w:t>
      </w:r>
      <w:bookmarkEnd w:id="1295"/>
      <w:r w:rsidRPr="004A10CB">
        <w:rPr>
          <w:rFonts w:hAnsi="標楷體"/>
        </w:rPr>
        <w:t>：</w:t>
      </w:r>
      <w:bookmarkEnd w:id="1296"/>
      <w:bookmarkEnd w:id="1297"/>
      <w:bookmarkEnd w:id="1298"/>
      <w:bookmarkEnd w:id="1299"/>
      <w:bookmarkEnd w:id="1300"/>
      <w:bookmarkEnd w:id="1301"/>
      <w:bookmarkEnd w:id="1302"/>
      <w:bookmarkEnd w:id="1303"/>
      <w:bookmarkEnd w:id="1304"/>
      <w:bookmarkEnd w:id="1305"/>
      <w:bookmarkEnd w:id="1306"/>
    </w:p>
    <w:p w14:paraId="6C325242" w14:textId="752F360F" w:rsidR="008A41D5" w:rsidRPr="004A10CB" w:rsidRDefault="00D046B6" w:rsidP="00471B2A">
      <w:pPr>
        <w:pStyle w:val="1"/>
        <w:numPr>
          <w:ilvl w:val="0"/>
          <w:numId w:val="0"/>
        </w:numPr>
        <w:ind w:left="680"/>
        <w:rPr>
          <w:rFonts w:hAnsi="標楷體"/>
        </w:rPr>
      </w:pPr>
      <w:r w:rsidRPr="004A10CB">
        <w:rPr>
          <w:rFonts w:hAnsi="標楷體"/>
        </w:rPr>
        <w:t xml:space="preserve">　　</w:t>
      </w:r>
      <w:bookmarkStart w:id="1307" w:name="_Toc83473377"/>
      <w:bookmarkStart w:id="1308" w:name="_Toc83652267"/>
      <w:bookmarkStart w:id="1309" w:name="_Toc83718505"/>
      <w:bookmarkStart w:id="1310" w:name="_Toc93334569"/>
      <w:bookmarkStart w:id="1311" w:name="_Toc103961560"/>
      <w:bookmarkStart w:id="1312" w:name="_Toc104460447"/>
      <w:bookmarkStart w:id="1313" w:name="_Toc104911405"/>
      <w:bookmarkStart w:id="1314" w:name="_Toc104912069"/>
      <w:bookmarkStart w:id="1315" w:name="_Toc104986177"/>
      <w:bookmarkStart w:id="1316" w:name="_Toc104986937"/>
      <w:bookmarkStart w:id="1317" w:name="_Toc105403925"/>
      <w:bookmarkStart w:id="1318" w:name="_Toc105590990"/>
      <w:r w:rsidRPr="004A10CB">
        <w:rPr>
          <w:rFonts w:hAnsi="標楷體"/>
        </w:rPr>
        <w:t>赴矯正機關與外役監獄之</w:t>
      </w:r>
      <w:r w:rsidR="003863C4" w:rsidRPr="004A10CB">
        <w:rPr>
          <w:rFonts w:hAnsi="標楷體"/>
        </w:rPr>
        <w:t>教誨</w:t>
      </w:r>
      <w:r w:rsidRPr="004A10CB">
        <w:rPr>
          <w:rFonts w:hAnsi="標楷體"/>
        </w:rPr>
        <w:t>師、心理師訪談，瞭解外役監獄收容人教化輔導之重點、處遇情形、脫逃及自殺案例，歸納檢討及策進作為、興革建議事項、法令疏漏不足或窒礙難行之處。</w:t>
      </w:r>
      <w:bookmarkEnd w:id="1307"/>
      <w:bookmarkEnd w:id="1308"/>
      <w:bookmarkEnd w:id="1309"/>
      <w:bookmarkEnd w:id="1310"/>
      <w:bookmarkEnd w:id="1311"/>
      <w:bookmarkEnd w:id="1312"/>
      <w:bookmarkEnd w:id="1313"/>
      <w:bookmarkEnd w:id="1314"/>
      <w:bookmarkEnd w:id="1315"/>
      <w:bookmarkEnd w:id="1316"/>
      <w:bookmarkEnd w:id="1317"/>
      <w:bookmarkEnd w:id="1318"/>
    </w:p>
    <w:p w14:paraId="618AABA1" w14:textId="77777777" w:rsidR="00D046B6" w:rsidRPr="004A10CB" w:rsidRDefault="00D046B6" w:rsidP="00D046B6">
      <w:pPr>
        <w:pStyle w:val="1"/>
        <w:rPr>
          <w:rFonts w:hAnsi="標楷體"/>
          <w:b/>
        </w:rPr>
      </w:pPr>
      <w:bookmarkStart w:id="1319" w:name="_Toc105590991"/>
      <w:bookmarkStart w:id="1320" w:name="_Hlk104898008"/>
      <w:r w:rsidRPr="004A10CB">
        <w:rPr>
          <w:rFonts w:hAnsi="標楷體"/>
          <w:b/>
        </w:rPr>
        <w:t>文獻資料與相關法令回顧</w:t>
      </w:r>
      <w:bookmarkEnd w:id="616"/>
      <w:bookmarkEnd w:id="1319"/>
    </w:p>
    <w:p w14:paraId="1FE730DB" w14:textId="77777777" w:rsidR="0070725A" w:rsidRPr="004A10CB" w:rsidRDefault="000A714C" w:rsidP="0070725A">
      <w:pPr>
        <w:pStyle w:val="2"/>
        <w:spacing w:line="480" w:lineRule="exact"/>
        <w:rPr>
          <w:rFonts w:hAnsi="標楷體"/>
          <w:szCs w:val="24"/>
        </w:rPr>
      </w:pPr>
      <w:bookmarkStart w:id="1321" w:name="_Toc86253100"/>
      <w:bookmarkStart w:id="1322" w:name="_Toc93334571"/>
      <w:bookmarkStart w:id="1323" w:name="_Toc103961562"/>
      <w:bookmarkStart w:id="1324" w:name="_Toc104460449"/>
      <w:bookmarkStart w:id="1325" w:name="_Toc104911407"/>
      <w:bookmarkStart w:id="1326" w:name="_Toc104912071"/>
      <w:bookmarkStart w:id="1327" w:name="_Toc104986179"/>
      <w:bookmarkStart w:id="1328" w:name="_Toc104986939"/>
      <w:bookmarkStart w:id="1329" w:name="_Toc105403927"/>
      <w:bookmarkStart w:id="1330" w:name="_Toc105590992"/>
      <w:bookmarkEnd w:id="1320"/>
      <w:r w:rsidRPr="004A10CB">
        <w:rPr>
          <w:rFonts w:hAnsi="標楷體"/>
          <w:szCs w:val="24"/>
        </w:rPr>
        <w:t>現行外役監獄設置目的及有關</w:t>
      </w:r>
      <w:bookmarkEnd w:id="1321"/>
      <w:bookmarkEnd w:id="1322"/>
      <w:r w:rsidRPr="004A10CB">
        <w:rPr>
          <w:rFonts w:hAnsi="標楷體"/>
        </w:rPr>
        <w:t>法令依據：</w:t>
      </w:r>
      <w:bookmarkEnd w:id="1323"/>
      <w:bookmarkEnd w:id="1324"/>
      <w:bookmarkEnd w:id="1325"/>
      <w:bookmarkEnd w:id="1326"/>
      <w:bookmarkEnd w:id="1327"/>
      <w:bookmarkEnd w:id="1328"/>
      <w:bookmarkEnd w:id="1329"/>
      <w:bookmarkEnd w:id="1330"/>
    </w:p>
    <w:p w14:paraId="034A1495" w14:textId="77777777" w:rsidR="00F675DC" w:rsidRPr="004A10CB" w:rsidRDefault="00F675DC" w:rsidP="000533D2">
      <w:pPr>
        <w:pStyle w:val="3"/>
        <w:rPr>
          <w:rFonts w:hAnsi="標楷體"/>
        </w:rPr>
      </w:pPr>
      <w:bookmarkStart w:id="1331" w:name="_Toc104460450"/>
      <w:bookmarkStart w:id="1332" w:name="_Toc104911408"/>
      <w:bookmarkStart w:id="1333" w:name="_Toc104912072"/>
      <w:bookmarkStart w:id="1334" w:name="_Toc104986180"/>
      <w:bookmarkStart w:id="1335" w:name="_Toc104986940"/>
      <w:bookmarkStart w:id="1336" w:name="_Toc105403928"/>
      <w:bookmarkStart w:id="1337" w:name="_Toc105590993"/>
      <w:bookmarkStart w:id="1338" w:name="_Toc83652216"/>
      <w:bookmarkStart w:id="1339" w:name="_Toc83718427"/>
      <w:bookmarkStart w:id="1340" w:name="_Toc93334588"/>
      <w:bookmarkStart w:id="1341" w:name="_Toc103961583"/>
      <w:bookmarkStart w:id="1342" w:name="_Toc93334572"/>
      <w:bookmarkStart w:id="1343" w:name="_Toc103961563"/>
      <w:r w:rsidRPr="004A10CB">
        <w:rPr>
          <w:rFonts w:hAnsi="標楷體"/>
        </w:rPr>
        <w:t>監獄行刑法第149條規定，為使受刑人從事生產事業、服務業、公共建設或其他特定作業，並實施階段性處遇，使其逐步適應社會生活，得設外役監；其管理及處遇之實施另以法律定之。</w:t>
      </w:r>
      <w:bookmarkEnd w:id="1331"/>
      <w:bookmarkEnd w:id="1332"/>
      <w:bookmarkEnd w:id="1333"/>
      <w:bookmarkEnd w:id="1334"/>
      <w:bookmarkEnd w:id="1335"/>
      <w:bookmarkEnd w:id="1336"/>
      <w:bookmarkEnd w:id="1337"/>
      <w:r w:rsidRPr="004A10CB">
        <w:rPr>
          <w:rFonts w:hAnsi="標楷體"/>
        </w:rPr>
        <w:tab/>
      </w:r>
    </w:p>
    <w:p w14:paraId="4C04557F" w14:textId="77777777" w:rsidR="00F675DC" w:rsidRPr="004A10CB" w:rsidRDefault="00F675DC" w:rsidP="000533D2">
      <w:pPr>
        <w:pStyle w:val="3"/>
        <w:rPr>
          <w:rFonts w:hAnsi="標楷體"/>
        </w:rPr>
      </w:pPr>
      <w:bookmarkStart w:id="1344" w:name="_Toc104460451"/>
      <w:bookmarkStart w:id="1345" w:name="_Toc104911409"/>
      <w:bookmarkStart w:id="1346" w:name="_Toc104912073"/>
      <w:bookmarkStart w:id="1347" w:name="_Toc104986181"/>
      <w:bookmarkStart w:id="1348" w:name="_Toc104986941"/>
      <w:bookmarkStart w:id="1349" w:name="_Toc105403929"/>
      <w:bookmarkStart w:id="1350" w:name="_Toc105590994"/>
      <w:r w:rsidRPr="004A10CB">
        <w:rPr>
          <w:rFonts w:hAnsi="標楷體"/>
        </w:rPr>
        <w:lastRenderedPageBreak/>
        <w:t>外役監條例第4條第1項規定，外役監受刑人，應由法務部矯正署就各監獄受刑人中，合於下列各款規定者遴選之：一、受有期徒刑之執行逾2個月。二、刑期7年以下，或刑期逾7年未滿15年而累進處遇進至第三級以上，或刑期15年以上而累進處遇進至第二級以上。無期徒刑累進處遇應進至第一級。三、有悛悔實據，身心健康適於外役作業。</w:t>
      </w:r>
      <w:bookmarkEnd w:id="1338"/>
      <w:bookmarkEnd w:id="1339"/>
      <w:bookmarkEnd w:id="1340"/>
      <w:bookmarkEnd w:id="1341"/>
      <w:bookmarkEnd w:id="1344"/>
      <w:bookmarkEnd w:id="1345"/>
      <w:bookmarkEnd w:id="1346"/>
      <w:bookmarkEnd w:id="1347"/>
      <w:bookmarkEnd w:id="1348"/>
      <w:bookmarkEnd w:id="1349"/>
      <w:bookmarkEnd w:id="1350"/>
    </w:p>
    <w:p w14:paraId="5D50B9E9" w14:textId="77777777" w:rsidR="0070725A" w:rsidRPr="004A10CB" w:rsidRDefault="00F675DC" w:rsidP="000533D2">
      <w:pPr>
        <w:pStyle w:val="3"/>
        <w:rPr>
          <w:rFonts w:hAnsi="標楷體"/>
        </w:rPr>
      </w:pPr>
      <w:bookmarkStart w:id="1351" w:name="_Toc83652217"/>
      <w:bookmarkStart w:id="1352" w:name="_Toc83718428"/>
      <w:bookmarkStart w:id="1353" w:name="_Toc93334589"/>
      <w:bookmarkStart w:id="1354" w:name="_Toc103961584"/>
      <w:bookmarkStart w:id="1355" w:name="_Toc104460452"/>
      <w:bookmarkStart w:id="1356" w:name="_Toc104911410"/>
      <w:bookmarkStart w:id="1357" w:name="_Toc104912074"/>
      <w:bookmarkStart w:id="1358" w:name="_Toc104986182"/>
      <w:bookmarkStart w:id="1359" w:name="_Toc104986942"/>
      <w:bookmarkStart w:id="1360" w:name="_Toc105403930"/>
      <w:bookmarkStart w:id="1361" w:name="_Toc105590995"/>
      <w:r w:rsidRPr="004A10CB">
        <w:rPr>
          <w:rFonts w:hAnsi="標楷體"/>
        </w:rPr>
        <w:t>外役監條例</w:t>
      </w:r>
      <w:bookmarkEnd w:id="1351"/>
      <w:bookmarkEnd w:id="1352"/>
      <w:bookmarkEnd w:id="1353"/>
      <w:bookmarkEnd w:id="1354"/>
      <w:r w:rsidRPr="004A10CB">
        <w:rPr>
          <w:rFonts w:hAnsi="標楷體"/>
        </w:rPr>
        <w:t>、</w:t>
      </w:r>
      <w:bookmarkStart w:id="1362" w:name="_Toc83652218"/>
      <w:bookmarkStart w:id="1363" w:name="_Toc83718429"/>
      <w:bookmarkStart w:id="1364" w:name="_Toc93334590"/>
      <w:bookmarkStart w:id="1365" w:name="_Toc103961585"/>
      <w:r w:rsidRPr="004A10CB">
        <w:rPr>
          <w:rFonts w:hAnsi="標楷體"/>
        </w:rPr>
        <w:t>外役監受刑人遴選實施辦法</w:t>
      </w:r>
      <w:bookmarkEnd w:id="1362"/>
      <w:bookmarkEnd w:id="1363"/>
      <w:bookmarkEnd w:id="1364"/>
      <w:bookmarkEnd w:id="1365"/>
      <w:r w:rsidRPr="004A10CB">
        <w:rPr>
          <w:rFonts w:hAnsi="標楷體"/>
        </w:rPr>
        <w:t>、</w:t>
      </w:r>
      <w:bookmarkStart w:id="1366" w:name="_Toc93334591"/>
      <w:bookmarkStart w:id="1367" w:name="_Toc103961586"/>
      <w:r w:rsidRPr="004A10CB">
        <w:rPr>
          <w:rFonts w:hAnsi="標楷體"/>
        </w:rPr>
        <w:t>外役監受刑人返家探視辦法</w:t>
      </w:r>
      <w:bookmarkEnd w:id="1366"/>
      <w:bookmarkEnd w:id="1367"/>
      <w:r w:rsidRPr="004A10CB">
        <w:rPr>
          <w:rFonts w:hAnsi="標楷體"/>
        </w:rPr>
        <w:t>、</w:t>
      </w:r>
      <w:bookmarkStart w:id="1368" w:name="_Toc93334592"/>
      <w:bookmarkStart w:id="1369" w:name="_Toc103961587"/>
      <w:r w:rsidRPr="004A10CB">
        <w:rPr>
          <w:rFonts w:hAnsi="標楷體"/>
        </w:rPr>
        <w:t>行刑累進處遇條例</w:t>
      </w:r>
      <w:bookmarkEnd w:id="1368"/>
      <w:bookmarkEnd w:id="1369"/>
      <w:r w:rsidRPr="004A10CB">
        <w:rPr>
          <w:rFonts w:hAnsi="標楷體"/>
        </w:rPr>
        <w:t>、監獄及看守所作業勞作金給與辦法</w:t>
      </w:r>
      <w:bookmarkStart w:id="1370" w:name="_Toc93334573"/>
      <w:bookmarkStart w:id="1371" w:name="_Toc103961564"/>
      <w:bookmarkEnd w:id="1342"/>
      <w:bookmarkEnd w:id="1343"/>
      <w:r w:rsidRPr="004A10CB">
        <w:rPr>
          <w:rFonts w:hAnsi="標楷體"/>
        </w:rPr>
        <w:t>等規定，以復歸社會為矯正教育之終極目標中，屬於低度管理的外役監，其存在最大的目的與價值就是讓經過遴選的收容人，得以在中間處遇的環境下，逐步適應監外的世界，並依法令規定有返家探視之機會，得以強化家庭連結，降低復歸社會後的不適應，進而降低其再犯的可能性。</w:t>
      </w:r>
      <w:bookmarkEnd w:id="1355"/>
      <w:bookmarkEnd w:id="1356"/>
      <w:bookmarkEnd w:id="1357"/>
      <w:bookmarkEnd w:id="1358"/>
      <w:bookmarkEnd w:id="1359"/>
      <w:bookmarkEnd w:id="1360"/>
      <w:bookmarkEnd w:id="1361"/>
      <w:bookmarkEnd w:id="1370"/>
      <w:bookmarkEnd w:id="1371"/>
    </w:p>
    <w:p w14:paraId="7CF90924" w14:textId="77777777" w:rsidR="0070725A" w:rsidRPr="004A10CB" w:rsidRDefault="0070725A" w:rsidP="0070725A">
      <w:pPr>
        <w:pStyle w:val="2"/>
        <w:spacing w:line="480" w:lineRule="exact"/>
        <w:rPr>
          <w:rFonts w:hAnsi="標楷體"/>
          <w:sz w:val="40"/>
          <w:szCs w:val="24"/>
        </w:rPr>
      </w:pPr>
      <w:bookmarkStart w:id="1372" w:name="_Toc86253101"/>
      <w:bookmarkStart w:id="1373" w:name="_Toc93334574"/>
      <w:bookmarkStart w:id="1374" w:name="_Toc103961565"/>
      <w:bookmarkStart w:id="1375" w:name="_Toc104460453"/>
      <w:bookmarkStart w:id="1376" w:name="_Toc104911411"/>
      <w:bookmarkStart w:id="1377" w:name="_Toc104912075"/>
      <w:bookmarkStart w:id="1378" w:name="_Toc104986183"/>
      <w:bookmarkStart w:id="1379" w:name="_Toc104986943"/>
      <w:bookmarkStart w:id="1380" w:name="_Toc105403931"/>
      <w:bookmarkStart w:id="1381" w:name="_Toc105590996"/>
      <w:r w:rsidRPr="004A10CB">
        <w:rPr>
          <w:rFonts w:hAnsi="標楷體"/>
          <w:szCs w:val="24"/>
        </w:rPr>
        <w:t>我國外役監獄重要政策發布、設置緣起及經過大事記</w:t>
      </w:r>
      <w:bookmarkEnd w:id="1372"/>
      <w:bookmarkEnd w:id="1373"/>
      <w:r w:rsidR="00542F3A" w:rsidRPr="004A10CB">
        <w:rPr>
          <w:rFonts w:hAnsi="標楷體"/>
        </w:rPr>
        <w:t>：</w:t>
      </w:r>
      <w:bookmarkEnd w:id="1374"/>
      <w:bookmarkEnd w:id="1375"/>
      <w:bookmarkEnd w:id="1376"/>
      <w:bookmarkEnd w:id="1377"/>
      <w:bookmarkEnd w:id="1378"/>
      <w:bookmarkEnd w:id="1379"/>
      <w:bookmarkEnd w:id="1380"/>
      <w:bookmarkEnd w:id="1381"/>
    </w:p>
    <w:p w14:paraId="78E0A0B0" w14:textId="77777777" w:rsidR="00727D83" w:rsidRPr="004A10CB" w:rsidRDefault="00727D83" w:rsidP="00727D83">
      <w:pPr>
        <w:pStyle w:val="a3"/>
        <w:rPr>
          <w:rFonts w:hAnsi="標楷體"/>
        </w:rPr>
      </w:pPr>
      <w:r w:rsidRPr="004A10CB">
        <w:rPr>
          <w:rFonts w:hAnsi="標楷體"/>
        </w:rPr>
        <w:t>外役監獄重要政策發布、設置緣起及經過大事記一覽表</w:t>
      </w:r>
    </w:p>
    <w:tbl>
      <w:tblPr>
        <w:tblStyle w:val="afb"/>
        <w:tblW w:w="0" w:type="auto"/>
        <w:tblLook w:val="04A0" w:firstRow="1" w:lastRow="0" w:firstColumn="1" w:lastColumn="0" w:noHBand="0" w:noVBand="1"/>
      </w:tblPr>
      <w:tblGrid>
        <w:gridCol w:w="2412"/>
        <w:gridCol w:w="6422"/>
      </w:tblGrid>
      <w:tr w:rsidR="004A10CB" w:rsidRPr="004A10CB" w14:paraId="3911FED0" w14:textId="77777777" w:rsidTr="00A35DC2">
        <w:trPr>
          <w:trHeight w:val="510"/>
          <w:tblHeader/>
        </w:trPr>
        <w:tc>
          <w:tcPr>
            <w:tcW w:w="2412" w:type="dxa"/>
            <w:shd w:val="clear" w:color="auto" w:fill="FDE9D9" w:themeFill="accent6" w:themeFillTint="33"/>
            <w:vAlign w:val="center"/>
          </w:tcPr>
          <w:p w14:paraId="5C816E75" w14:textId="77777777" w:rsidR="0070725A" w:rsidRPr="004A10CB" w:rsidRDefault="0070725A" w:rsidP="00175FCD">
            <w:pPr>
              <w:spacing w:line="240" w:lineRule="atLeast"/>
              <w:contextualSpacing/>
              <w:jc w:val="center"/>
              <w:rPr>
                <w:rFonts w:hAnsi="標楷體"/>
                <w:b/>
                <w:sz w:val="28"/>
                <w:szCs w:val="28"/>
              </w:rPr>
            </w:pPr>
            <w:r w:rsidRPr="004A10CB">
              <w:rPr>
                <w:rFonts w:hAnsi="標楷體"/>
                <w:b/>
                <w:sz w:val="28"/>
                <w:szCs w:val="28"/>
              </w:rPr>
              <w:t>日期</w:t>
            </w:r>
          </w:p>
        </w:tc>
        <w:tc>
          <w:tcPr>
            <w:tcW w:w="6422" w:type="dxa"/>
            <w:shd w:val="clear" w:color="auto" w:fill="FDE9D9" w:themeFill="accent6" w:themeFillTint="33"/>
            <w:vAlign w:val="center"/>
          </w:tcPr>
          <w:p w14:paraId="6C775558" w14:textId="77777777" w:rsidR="0070725A" w:rsidRPr="004A10CB" w:rsidRDefault="0070725A" w:rsidP="00175FCD">
            <w:pPr>
              <w:spacing w:line="240" w:lineRule="atLeast"/>
              <w:contextualSpacing/>
              <w:jc w:val="center"/>
              <w:rPr>
                <w:rFonts w:hAnsi="標楷體"/>
                <w:b/>
                <w:sz w:val="28"/>
                <w:szCs w:val="28"/>
              </w:rPr>
            </w:pPr>
            <w:r w:rsidRPr="004A10CB">
              <w:rPr>
                <w:rFonts w:hAnsi="標楷體"/>
                <w:b/>
                <w:sz w:val="28"/>
                <w:szCs w:val="28"/>
              </w:rPr>
              <w:t>重要事紀</w:t>
            </w:r>
          </w:p>
        </w:tc>
      </w:tr>
      <w:tr w:rsidR="004A10CB" w:rsidRPr="004A10CB" w14:paraId="7CBA0390" w14:textId="77777777" w:rsidTr="00A35DC2">
        <w:trPr>
          <w:trHeight w:val="510"/>
        </w:trPr>
        <w:tc>
          <w:tcPr>
            <w:tcW w:w="2412" w:type="dxa"/>
            <w:vAlign w:val="center"/>
          </w:tcPr>
          <w:p w14:paraId="0269567F" w14:textId="77777777" w:rsidR="0070725A" w:rsidRPr="004A10CB" w:rsidRDefault="0070725A" w:rsidP="00727D83">
            <w:pPr>
              <w:spacing w:line="240" w:lineRule="atLeast"/>
              <w:contextualSpacing/>
              <w:jc w:val="center"/>
              <w:rPr>
                <w:rFonts w:hAnsi="標楷體"/>
                <w:sz w:val="28"/>
                <w:szCs w:val="28"/>
              </w:rPr>
            </w:pPr>
            <w:bookmarkStart w:id="1382" w:name="_Hlk88573345"/>
            <w:r w:rsidRPr="004A10CB">
              <w:rPr>
                <w:rFonts w:hAnsi="標楷體"/>
                <w:sz w:val="28"/>
                <w:szCs w:val="28"/>
              </w:rPr>
              <w:t>51年6月5日</w:t>
            </w:r>
          </w:p>
        </w:tc>
        <w:tc>
          <w:tcPr>
            <w:tcW w:w="6422" w:type="dxa"/>
            <w:vAlign w:val="center"/>
          </w:tcPr>
          <w:p w14:paraId="1E27ECF4"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訂定外役監條例</w:t>
            </w:r>
          </w:p>
        </w:tc>
      </w:tr>
      <w:tr w:rsidR="004A10CB" w:rsidRPr="004A10CB" w14:paraId="6CCAF1D1" w14:textId="77777777" w:rsidTr="00A35DC2">
        <w:trPr>
          <w:trHeight w:val="510"/>
        </w:trPr>
        <w:tc>
          <w:tcPr>
            <w:tcW w:w="2412" w:type="dxa"/>
            <w:vAlign w:val="center"/>
          </w:tcPr>
          <w:p w14:paraId="0727A1A1"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58年</w:t>
            </w:r>
          </w:p>
        </w:tc>
        <w:tc>
          <w:tcPr>
            <w:tcW w:w="6422" w:type="dxa"/>
            <w:vAlign w:val="center"/>
          </w:tcPr>
          <w:p w14:paraId="167049C6"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成立花蓮監獄光復外役隊</w:t>
            </w:r>
          </w:p>
        </w:tc>
      </w:tr>
      <w:bookmarkEnd w:id="1382"/>
      <w:tr w:rsidR="004A10CB" w:rsidRPr="004A10CB" w14:paraId="68ABE5CC" w14:textId="77777777" w:rsidTr="00A35DC2">
        <w:trPr>
          <w:trHeight w:val="510"/>
        </w:trPr>
        <w:tc>
          <w:tcPr>
            <w:tcW w:w="2412" w:type="dxa"/>
            <w:vAlign w:val="center"/>
          </w:tcPr>
          <w:p w14:paraId="40ABC44E"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63年6月27日</w:t>
            </w:r>
          </w:p>
        </w:tc>
        <w:tc>
          <w:tcPr>
            <w:tcW w:w="6422" w:type="dxa"/>
            <w:vAlign w:val="center"/>
          </w:tcPr>
          <w:p w14:paraId="1896B509"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外役監條例第1次修正</w:t>
            </w:r>
            <w:r w:rsidR="00AE13D9" w:rsidRPr="004A10CB">
              <w:rPr>
                <w:rFonts w:hAnsi="標楷體"/>
                <w:sz w:val="28"/>
                <w:szCs w:val="28"/>
              </w:rPr>
              <w:t>（</w:t>
            </w:r>
            <w:r w:rsidRPr="004A10CB">
              <w:rPr>
                <w:rFonts w:hAnsi="標楷體"/>
                <w:sz w:val="28"/>
                <w:szCs w:val="28"/>
              </w:rPr>
              <w:t>全條文</w:t>
            </w:r>
            <w:r w:rsidR="00AE13D9" w:rsidRPr="004A10CB">
              <w:rPr>
                <w:rFonts w:hAnsi="標楷體"/>
                <w:sz w:val="28"/>
                <w:szCs w:val="28"/>
              </w:rPr>
              <w:t>）</w:t>
            </w:r>
          </w:p>
        </w:tc>
      </w:tr>
      <w:tr w:rsidR="004A10CB" w:rsidRPr="004A10CB" w14:paraId="4563096B" w14:textId="77777777" w:rsidTr="00A35DC2">
        <w:trPr>
          <w:trHeight w:val="510"/>
        </w:trPr>
        <w:tc>
          <w:tcPr>
            <w:tcW w:w="2412" w:type="dxa"/>
            <w:vAlign w:val="center"/>
          </w:tcPr>
          <w:p w14:paraId="259BA08C"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63年8月30日</w:t>
            </w:r>
          </w:p>
        </w:tc>
        <w:tc>
          <w:tcPr>
            <w:tcW w:w="6422" w:type="dxa"/>
            <w:vAlign w:val="center"/>
          </w:tcPr>
          <w:p w14:paraId="5E6AE1BD"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訂定外役監受刑人返家探視辦法</w:t>
            </w:r>
          </w:p>
        </w:tc>
      </w:tr>
      <w:tr w:rsidR="004A10CB" w:rsidRPr="004A10CB" w14:paraId="6905417A" w14:textId="77777777" w:rsidTr="00A35DC2">
        <w:trPr>
          <w:trHeight w:val="510"/>
        </w:trPr>
        <w:tc>
          <w:tcPr>
            <w:tcW w:w="2412" w:type="dxa"/>
            <w:vAlign w:val="center"/>
          </w:tcPr>
          <w:p w14:paraId="036D2E15"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65年7月1日</w:t>
            </w:r>
          </w:p>
        </w:tc>
        <w:tc>
          <w:tcPr>
            <w:tcW w:w="6422" w:type="dxa"/>
            <w:vAlign w:val="center"/>
          </w:tcPr>
          <w:p w14:paraId="0E8D97CD"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成立武陵外役監獄，為我國第一所外役監獄。</w:t>
            </w:r>
          </w:p>
        </w:tc>
      </w:tr>
      <w:tr w:rsidR="004A10CB" w:rsidRPr="004A10CB" w14:paraId="703B978B" w14:textId="77777777" w:rsidTr="00A35DC2">
        <w:trPr>
          <w:trHeight w:val="510"/>
        </w:trPr>
        <w:tc>
          <w:tcPr>
            <w:tcW w:w="2412" w:type="dxa"/>
            <w:vAlign w:val="center"/>
          </w:tcPr>
          <w:p w14:paraId="09ADD365"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67年5月26日</w:t>
            </w:r>
          </w:p>
        </w:tc>
        <w:tc>
          <w:tcPr>
            <w:tcW w:w="6422" w:type="dxa"/>
            <w:vAlign w:val="center"/>
          </w:tcPr>
          <w:p w14:paraId="6C9376A5"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外役監條例第2次修正</w:t>
            </w:r>
            <w:r w:rsidR="00AE13D9" w:rsidRPr="004A10CB">
              <w:rPr>
                <w:rFonts w:hAnsi="標楷體"/>
                <w:sz w:val="28"/>
                <w:szCs w:val="28"/>
              </w:rPr>
              <w:t>（</w:t>
            </w:r>
            <w:r w:rsidRPr="004A10CB">
              <w:rPr>
                <w:rFonts w:hAnsi="標楷體"/>
                <w:sz w:val="28"/>
                <w:szCs w:val="28"/>
              </w:rPr>
              <w:t>第4、14、15條</w:t>
            </w:r>
            <w:r w:rsidR="00AE13D9" w:rsidRPr="004A10CB">
              <w:rPr>
                <w:rFonts w:hAnsi="標楷體"/>
                <w:sz w:val="28"/>
                <w:szCs w:val="28"/>
              </w:rPr>
              <w:t>）</w:t>
            </w:r>
          </w:p>
        </w:tc>
      </w:tr>
      <w:tr w:rsidR="004A10CB" w:rsidRPr="004A10CB" w14:paraId="0C99E477" w14:textId="77777777" w:rsidTr="00A35DC2">
        <w:trPr>
          <w:trHeight w:val="510"/>
        </w:trPr>
        <w:tc>
          <w:tcPr>
            <w:tcW w:w="2412" w:type="dxa"/>
            <w:vAlign w:val="center"/>
          </w:tcPr>
          <w:p w14:paraId="39319639"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69年8月26日</w:t>
            </w:r>
          </w:p>
        </w:tc>
        <w:tc>
          <w:tcPr>
            <w:tcW w:w="6422" w:type="dxa"/>
            <w:vAlign w:val="center"/>
          </w:tcPr>
          <w:p w14:paraId="3E5CE3BF"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外役監受刑人返家探視辦法第1次修正</w:t>
            </w:r>
            <w:r w:rsidR="00AE13D9" w:rsidRPr="004A10CB">
              <w:rPr>
                <w:rFonts w:hAnsi="標楷體"/>
                <w:sz w:val="28"/>
                <w:szCs w:val="28"/>
              </w:rPr>
              <w:t>（</w:t>
            </w:r>
            <w:r w:rsidRPr="004A10CB">
              <w:rPr>
                <w:rFonts w:hAnsi="標楷體"/>
                <w:sz w:val="28"/>
                <w:szCs w:val="28"/>
              </w:rPr>
              <w:t>第6~8條</w:t>
            </w:r>
            <w:r w:rsidR="00AE13D9" w:rsidRPr="004A10CB">
              <w:rPr>
                <w:rFonts w:hAnsi="標楷體"/>
                <w:sz w:val="28"/>
                <w:szCs w:val="28"/>
              </w:rPr>
              <w:t>）</w:t>
            </w:r>
          </w:p>
        </w:tc>
      </w:tr>
      <w:tr w:rsidR="004A10CB" w:rsidRPr="004A10CB" w14:paraId="0ADD0CE7" w14:textId="77777777" w:rsidTr="00A35DC2">
        <w:trPr>
          <w:trHeight w:val="510"/>
        </w:trPr>
        <w:tc>
          <w:tcPr>
            <w:tcW w:w="2412" w:type="dxa"/>
            <w:vAlign w:val="center"/>
          </w:tcPr>
          <w:p w14:paraId="06DE670D"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69年12月1日</w:t>
            </w:r>
          </w:p>
        </w:tc>
        <w:tc>
          <w:tcPr>
            <w:tcW w:w="6422" w:type="dxa"/>
            <w:vAlign w:val="center"/>
          </w:tcPr>
          <w:p w14:paraId="1D240B95"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外役監條例第3次修正</w:t>
            </w:r>
            <w:r w:rsidR="00AE13D9" w:rsidRPr="004A10CB">
              <w:rPr>
                <w:rFonts w:hAnsi="標楷體"/>
                <w:sz w:val="28"/>
                <w:szCs w:val="28"/>
              </w:rPr>
              <w:t>（</w:t>
            </w:r>
            <w:r w:rsidRPr="004A10CB">
              <w:rPr>
                <w:rFonts w:hAnsi="標楷體"/>
                <w:sz w:val="28"/>
                <w:szCs w:val="28"/>
              </w:rPr>
              <w:t>第2、5、9、14、15、18、21、23條</w:t>
            </w:r>
            <w:r w:rsidR="00AE13D9" w:rsidRPr="004A10CB">
              <w:rPr>
                <w:rFonts w:hAnsi="標楷體"/>
                <w:sz w:val="28"/>
                <w:szCs w:val="28"/>
              </w:rPr>
              <w:t>）</w:t>
            </w:r>
          </w:p>
        </w:tc>
      </w:tr>
      <w:tr w:rsidR="004A10CB" w:rsidRPr="004A10CB" w14:paraId="0472C5AA" w14:textId="77777777" w:rsidTr="00A35DC2">
        <w:trPr>
          <w:trHeight w:val="510"/>
        </w:trPr>
        <w:tc>
          <w:tcPr>
            <w:tcW w:w="2412" w:type="dxa"/>
            <w:vAlign w:val="center"/>
          </w:tcPr>
          <w:p w14:paraId="5D44AF1E"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lastRenderedPageBreak/>
              <w:t>74年7月1日</w:t>
            </w:r>
          </w:p>
        </w:tc>
        <w:tc>
          <w:tcPr>
            <w:tcW w:w="6422" w:type="dxa"/>
            <w:vAlign w:val="center"/>
          </w:tcPr>
          <w:p w14:paraId="2EFEEA64"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成立明德外役監獄。</w:t>
            </w:r>
          </w:p>
        </w:tc>
      </w:tr>
      <w:tr w:rsidR="004A10CB" w:rsidRPr="004A10CB" w14:paraId="261CAA5C" w14:textId="77777777" w:rsidTr="00A35DC2">
        <w:trPr>
          <w:trHeight w:val="510"/>
        </w:trPr>
        <w:tc>
          <w:tcPr>
            <w:tcW w:w="2412" w:type="dxa"/>
            <w:vAlign w:val="center"/>
          </w:tcPr>
          <w:p w14:paraId="4215BB3D"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75年6月</w:t>
            </w:r>
          </w:p>
        </w:tc>
        <w:tc>
          <w:tcPr>
            <w:tcW w:w="6422" w:type="dxa"/>
            <w:vAlign w:val="center"/>
          </w:tcPr>
          <w:p w14:paraId="56BCDAA4"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花蓮監獄光復外役隊改名為花蓮監獄自強外役分監。</w:t>
            </w:r>
          </w:p>
        </w:tc>
      </w:tr>
      <w:tr w:rsidR="004A10CB" w:rsidRPr="004A10CB" w14:paraId="3BFEAE4B" w14:textId="77777777" w:rsidTr="00A35DC2">
        <w:trPr>
          <w:trHeight w:val="510"/>
        </w:trPr>
        <w:tc>
          <w:tcPr>
            <w:tcW w:w="2412" w:type="dxa"/>
            <w:vAlign w:val="center"/>
          </w:tcPr>
          <w:p w14:paraId="34C04AAA"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76年8月10日</w:t>
            </w:r>
          </w:p>
        </w:tc>
        <w:tc>
          <w:tcPr>
            <w:tcW w:w="6422" w:type="dxa"/>
            <w:vAlign w:val="center"/>
          </w:tcPr>
          <w:p w14:paraId="4FFD1AEC"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花蓮監獄自強外役分監改制為臺灣自強外役監獄。</w:t>
            </w:r>
          </w:p>
        </w:tc>
      </w:tr>
      <w:tr w:rsidR="004A10CB" w:rsidRPr="004A10CB" w14:paraId="6E92203E" w14:textId="77777777" w:rsidTr="00A35DC2">
        <w:trPr>
          <w:trHeight w:val="510"/>
        </w:trPr>
        <w:tc>
          <w:tcPr>
            <w:tcW w:w="2412" w:type="dxa"/>
            <w:vAlign w:val="center"/>
          </w:tcPr>
          <w:p w14:paraId="347155ED"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83年1月31日</w:t>
            </w:r>
          </w:p>
        </w:tc>
        <w:tc>
          <w:tcPr>
            <w:tcW w:w="6422" w:type="dxa"/>
            <w:vAlign w:val="center"/>
          </w:tcPr>
          <w:p w14:paraId="7AFA4766"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外役監條例第4次修正</w:t>
            </w:r>
            <w:r w:rsidR="00AE13D9" w:rsidRPr="004A10CB">
              <w:rPr>
                <w:rFonts w:hAnsi="標楷體"/>
                <w:sz w:val="28"/>
                <w:szCs w:val="28"/>
              </w:rPr>
              <w:t>（</w:t>
            </w:r>
            <w:r w:rsidRPr="004A10CB">
              <w:rPr>
                <w:rFonts w:hAnsi="標楷體"/>
                <w:sz w:val="28"/>
                <w:szCs w:val="28"/>
              </w:rPr>
              <w:t>第4、5、11、14、19、21條</w:t>
            </w:r>
            <w:r w:rsidR="00AE13D9" w:rsidRPr="004A10CB">
              <w:rPr>
                <w:rFonts w:hAnsi="標楷體"/>
                <w:sz w:val="28"/>
                <w:szCs w:val="28"/>
              </w:rPr>
              <w:t>）</w:t>
            </w:r>
          </w:p>
        </w:tc>
      </w:tr>
      <w:tr w:rsidR="004A10CB" w:rsidRPr="004A10CB" w14:paraId="673C9B2B" w14:textId="77777777" w:rsidTr="00A35DC2">
        <w:trPr>
          <w:trHeight w:val="510"/>
        </w:trPr>
        <w:tc>
          <w:tcPr>
            <w:tcW w:w="2412" w:type="dxa"/>
            <w:vAlign w:val="center"/>
          </w:tcPr>
          <w:p w14:paraId="76EBE507"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83年3月17日</w:t>
            </w:r>
          </w:p>
        </w:tc>
        <w:tc>
          <w:tcPr>
            <w:tcW w:w="6422" w:type="dxa"/>
            <w:vAlign w:val="center"/>
          </w:tcPr>
          <w:p w14:paraId="52BE3D25"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訂定外役監受刑人遴選實施辦法</w:t>
            </w:r>
          </w:p>
        </w:tc>
      </w:tr>
      <w:tr w:rsidR="004A10CB" w:rsidRPr="004A10CB" w14:paraId="062225E3" w14:textId="77777777" w:rsidTr="00A35DC2">
        <w:trPr>
          <w:trHeight w:val="510"/>
        </w:trPr>
        <w:tc>
          <w:tcPr>
            <w:tcW w:w="2412" w:type="dxa"/>
            <w:vAlign w:val="center"/>
          </w:tcPr>
          <w:p w14:paraId="1B199B96"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83年9月30日</w:t>
            </w:r>
          </w:p>
        </w:tc>
        <w:tc>
          <w:tcPr>
            <w:tcW w:w="6422" w:type="dxa"/>
            <w:vAlign w:val="center"/>
          </w:tcPr>
          <w:p w14:paraId="40729099"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外役監受刑人遴選實施辦法第1次修正</w:t>
            </w:r>
            <w:r w:rsidR="00AE13D9" w:rsidRPr="004A10CB">
              <w:rPr>
                <w:rFonts w:hAnsi="標楷體"/>
                <w:sz w:val="28"/>
                <w:szCs w:val="28"/>
              </w:rPr>
              <w:t>（</w:t>
            </w:r>
            <w:r w:rsidRPr="004A10CB">
              <w:rPr>
                <w:rFonts w:hAnsi="標楷體"/>
                <w:sz w:val="28"/>
                <w:szCs w:val="28"/>
              </w:rPr>
              <w:t>第2、3、5、7、10條及附件</w:t>
            </w:r>
            <w:r w:rsidR="00AE13D9" w:rsidRPr="004A10CB">
              <w:rPr>
                <w:rFonts w:hAnsi="標楷體"/>
                <w:sz w:val="28"/>
                <w:szCs w:val="28"/>
              </w:rPr>
              <w:t>）</w:t>
            </w:r>
          </w:p>
        </w:tc>
      </w:tr>
      <w:tr w:rsidR="004A10CB" w:rsidRPr="004A10CB" w14:paraId="71B087D7" w14:textId="77777777" w:rsidTr="00A35DC2">
        <w:trPr>
          <w:trHeight w:val="510"/>
        </w:trPr>
        <w:tc>
          <w:tcPr>
            <w:tcW w:w="2412" w:type="dxa"/>
            <w:vAlign w:val="center"/>
          </w:tcPr>
          <w:p w14:paraId="671422F2"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84年2月8日</w:t>
            </w:r>
          </w:p>
        </w:tc>
        <w:tc>
          <w:tcPr>
            <w:tcW w:w="6422" w:type="dxa"/>
            <w:vAlign w:val="center"/>
          </w:tcPr>
          <w:p w14:paraId="0A8D8193"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外役監受刑人返家探視辦法第2次修正</w:t>
            </w:r>
            <w:r w:rsidR="00AE13D9" w:rsidRPr="004A10CB">
              <w:rPr>
                <w:rFonts w:hAnsi="標楷體"/>
                <w:sz w:val="28"/>
                <w:szCs w:val="28"/>
              </w:rPr>
              <w:t>（</w:t>
            </w:r>
            <w:r w:rsidRPr="004A10CB">
              <w:rPr>
                <w:rFonts w:hAnsi="標楷體"/>
                <w:sz w:val="28"/>
                <w:szCs w:val="28"/>
              </w:rPr>
              <w:t>第2、4條</w:t>
            </w:r>
            <w:r w:rsidR="00AE13D9" w:rsidRPr="004A10CB">
              <w:rPr>
                <w:rFonts w:hAnsi="標楷體"/>
                <w:sz w:val="28"/>
                <w:szCs w:val="28"/>
              </w:rPr>
              <w:t>）</w:t>
            </w:r>
          </w:p>
        </w:tc>
      </w:tr>
      <w:tr w:rsidR="004A10CB" w:rsidRPr="004A10CB" w14:paraId="7DEFEF99" w14:textId="77777777" w:rsidTr="00A35DC2">
        <w:trPr>
          <w:trHeight w:val="510"/>
        </w:trPr>
        <w:tc>
          <w:tcPr>
            <w:tcW w:w="2412" w:type="dxa"/>
            <w:vAlign w:val="center"/>
          </w:tcPr>
          <w:p w14:paraId="1C584017"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86年4月23日</w:t>
            </w:r>
          </w:p>
        </w:tc>
        <w:tc>
          <w:tcPr>
            <w:tcW w:w="6422" w:type="dxa"/>
            <w:vAlign w:val="center"/>
          </w:tcPr>
          <w:p w14:paraId="009F64F0"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外役監條例第5次修正</w:t>
            </w:r>
            <w:r w:rsidR="00AE13D9" w:rsidRPr="004A10CB">
              <w:rPr>
                <w:rFonts w:hAnsi="標楷體"/>
                <w:sz w:val="28"/>
                <w:szCs w:val="28"/>
              </w:rPr>
              <w:t>（</w:t>
            </w:r>
            <w:r w:rsidRPr="004A10CB">
              <w:rPr>
                <w:rFonts w:hAnsi="標楷體"/>
                <w:sz w:val="28"/>
                <w:szCs w:val="28"/>
              </w:rPr>
              <w:t>第22、23條</w:t>
            </w:r>
            <w:r w:rsidR="00AE13D9" w:rsidRPr="004A10CB">
              <w:rPr>
                <w:rFonts w:hAnsi="標楷體"/>
                <w:sz w:val="28"/>
                <w:szCs w:val="28"/>
              </w:rPr>
              <w:t>）</w:t>
            </w:r>
          </w:p>
        </w:tc>
      </w:tr>
      <w:tr w:rsidR="004A10CB" w:rsidRPr="004A10CB" w14:paraId="13C29832" w14:textId="77777777" w:rsidTr="00A35DC2">
        <w:trPr>
          <w:trHeight w:val="510"/>
        </w:trPr>
        <w:tc>
          <w:tcPr>
            <w:tcW w:w="2412" w:type="dxa"/>
            <w:vAlign w:val="center"/>
          </w:tcPr>
          <w:p w14:paraId="78C7CB6C"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87年7月1日</w:t>
            </w:r>
          </w:p>
        </w:tc>
        <w:tc>
          <w:tcPr>
            <w:tcW w:w="6422" w:type="dxa"/>
            <w:vAlign w:val="center"/>
          </w:tcPr>
          <w:p w14:paraId="23D3E9F1"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成立臺中女子監獄外役分監，為第一所女性外役分監。</w:t>
            </w:r>
          </w:p>
        </w:tc>
      </w:tr>
      <w:tr w:rsidR="004A10CB" w:rsidRPr="004A10CB" w14:paraId="20E2DE33" w14:textId="77777777" w:rsidTr="00A35DC2">
        <w:trPr>
          <w:trHeight w:val="510"/>
        </w:trPr>
        <w:tc>
          <w:tcPr>
            <w:tcW w:w="2412" w:type="dxa"/>
            <w:vAlign w:val="center"/>
          </w:tcPr>
          <w:p w14:paraId="2B55813E"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88年7月1日</w:t>
            </w:r>
          </w:p>
        </w:tc>
        <w:tc>
          <w:tcPr>
            <w:tcW w:w="6422" w:type="dxa"/>
            <w:vAlign w:val="center"/>
          </w:tcPr>
          <w:p w14:paraId="0A4C0184"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武陵外役監獄改制為武陵監獄。</w:t>
            </w:r>
          </w:p>
        </w:tc>
      </w:tr>
      <w:tr w:rsidR="004A10CB" w:rsidRPr="004A10CB" w14:paraId="3C4F855D" w14:textId="77777777" w:rsidTr="00A35DC2">
        <w:trPr>
          <w:trHeight w:val="510"/>
        </w:trPr>
        <w:tc>
          <w:tcPr>
            <w:tcW w:w="2412" w:type="dxa"/>
            <w:vAlign w:val="center"/>
          </w:tcPr>
          <w:p w14:paraId="3A731BAD"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90年3月28日</w:t>
            </w:r>
          </w:p>
        </w:tc>
        <w:tc>
          <w:tcPr>
            <w:tcW w:w="6422" w:type="dxa"/>
            <w:vAlign w:val="center"/>
          </w:tcPr>
          <w:p w14:paraId="6CF98AD2"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外役監受刑人返家探視辦法第3次修正</w:t>
            </w:r>
            <w:r w:rsidR="00AE13D9" w:rsidRPr="004A10CB">
              <w:rPr>
                <w:rFonts w:hAnsi="標楷體"/>
                <w:sz w:val="28"/>
                <w:szCs w:val="28"/>
              </w:rPr>
              <w:t>（</w:t>
            </w:r>
            <w:r w:rsidRPr="004A10CB">
              <w:rPr>
                <w:rFonts w:hAnsi="標楷體"/>
                <w:sz w:val="28"/>
                <w:szCs w:val="28"/>
              </w:rPr>
              <w:t>全條文</w:t>
            </w:r>
            <w:r w:rsidR="00AE13D9" w:rsidRPr="004A10CB">
              <w:rPr>
                <w:rFonts w:hAnsi="標楷體"/>
                <w:sz w:val="28"/>
                <w:szCs w:val="28"/>
              </w:rPr>
              <w:t>）</w:t>
            </w:r>
          </w:p>
        </w:tc>
      </w:tr>
      <w:tr w:rsidR="004A10CB" w:rsidRPr="004A10CB" w14:paraId="795933B5" w14:textId="77777777" w:rsidTr="00A35DC2">
        <w:trPr>
          <w:trHeight w:val="510"/>
        </w:trPr>
        <w:tc>
          <w:tcPr>
            <w:tcW w:w="2412" w:type="dxa"/>
            <w:vAlign w:val="center"/>
          </w:tcPr>
          <w:p w14:paraId="51BC09FD"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91年10月15日</w:t>
            </w:r>
          </w:p>
        </w:tc>
        <w:tc>
          <w:tcPr>
            <w:tcW w:w="6422" w:type="dxa"/>
            <w:vAlign w:val="center"/>
          </w:tcPr>
          <w:p w14:paraId="35D81A82"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外役監受刑人遴選實施辦法第2次修正</w:t>
            </w:r>
            <w:r w:rsidR="00AE13D9" w:rsidRPr="004A10CB">
              <w:rPr>
                <w:rFonts w:hAnsi="標楷體"/>
                <w:sz w:val="28"/>
                <w:szCs w:val="28"/>
              </w:rPr>
              <w:t>（</w:t>
            </w:r>
            <w:r w:rsidRPr="004A10CB">
              <w:rPr>
                <w:rFonts w:hAnsi="標楷體"/>
                <w:sz w:val="28"/>
                <w:szCs w:val="28"/>
              </w:rPr>
              <w:t>第3、7條</w:t>
            </w:r>
            <w:r w:rsidR="00AE13D9" w:rsidRPr="004A10CB">
              <w:rPr>
                <w:rFonts w:hAnsi="標楷體"/>
                <w:sz w:val="28"/>
                <w:szCs w:val="28"/>
              </w:rPr>
              <w:t>）</w:t>
            </w:r>
          </w:p>
          <w:p w14:paraId="3E7DC0C6"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外役監受刑人返家探視辦法第4次修正</w:t>
            </w:r>
            <w:r w:rsidR="00AE13D9" w:rsidRPr="004A10CB">
              <w:rPr>
                <w:rFonts w:hAnsi="標楷體"/>
                <w:sz w:val="28"/>
                <w:szCs w:val="28"/>
              </w:rPr>
              <w:t>（</w:t>
            </w:r>
            <w:r w:rsidRPr="004A10CB">
              <w:rPr>
                <w:rFonts w:hAnsi="標楷體"/>
                <w:sz w:val="28"/>
                <w:szCs w:val="28"/>
              </w:rPr>
              <w:t>全條文</w:t>
            </w:r>
            <w:r w:rsidR="00AE13D9" w:rsidRPr="004A10CB">
              <w:rPr>
                <w:rFonts w:hAnsi="標楷體"/>
                <w:sz w:val="28"/>
                <w:szCs w:val="28"/>
              </w:rPr>
              <w:t>）</w:t>
            </w:r>
          </w:p>
        </w:tc>
      </w:tr>
      <w:tr w:rsidR="004A10CB" w:rsidRPr="004A10CB" w14:paraId="15F7DF88" w14:textId="77777777" w:rsidTr="00A35DC2">
        <w:trPr>
          <w:trHeight w:val="510"/>
        </w:trPr>
        <w:tc>
          <w:tcPr>
            <w:tcW w:w="2412" w:type="dxa"/>
            <w:vAlign w:val="center"/>
          </w:tcPr>
          <w:p w14:paraId="6E21A767"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95年10月1日</w:t>
            </w:r>
          </w:p>
        </w:tc>
        <w:tc>
          <w:tcPr>
            <w:tcW w:w="6422" w:type="dxa"/>
            <w:vAlign w:val="center"/>
          </w:tcPr>
          <w:p w14:paraId="1C2015FA"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裁撤武陵監獄，將原與臺東監獄合署辦公之臺東戒治所搬遷至現址，並附設臺東監獄武陵外役分監。</w:t>
            </w:r>
          </w:p>
        </w:tc>
      </w:tr>
      <w:tr w:rsidR="004A10CB" w:rsidRPr="004A10CB" w14:paraId="74F82AD4" w14:textId="77777777" w:rsidTr="00A35DC2">
        <w:trPr>
          <w:trHeight w:val="510"/>
        </w:trPr>
        <w:tc>
          <w:tcPr>
            <w:tcW w:w="2412" w:type="dxa"/>
            <w:vAlign w:val="center"/>
          </w:tcPr>
          <w:p w14:paraId="6147115D"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101年7月30日</w:t>
            </w:r>
          </w:p>
        </w:tc>
        <w:tc>
          <w:tcPr>
            <w:tcW w:w="6422" w:type="dxa"/>
            <w:vAlign w:val="center"/>
          </w:tcPr>
          <w:p w14:paraId="7E71F605"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外役監受刑人返家探視辦法第5次修正</w:t>
            </w:r>
            <w:r w:rsidR="00AE13D9" w:rsidRPr="004A10CB">
              <w:rPr>
                <w:rFonts w:hAnsi="標楷體"/>
                <w:sz w:val="28"/>
                <w:szCs w:val="28"/>
              </w:rPr>
              <w:t>（</w:t>
            </w:r>
            <w:r w:rsidRPr="004A10CB">
              <w:rPr>
                <w:rFonts w:hAnsi="標楷體"/>
                <w:sz w:val="28"/>
                <w:szCs w:val="28"/>
              </w:rPr>
              <w:t>全條文</w:t>
            </w:r>
            <w:r w:rsidR="00AE13D9" w:rsidRPr="004A10CB">
              <w:rPr>
                <w:rFonts w:hAnsi="標楷體"/>
                <w:sz w:val="28"/>
                <w:szCs w:val="28"/>
              </w:rPr>
              <w:t>）</w:t>
            </w:r>
          </w:p>
        </w:tc>
      </w:tr>
      <w:tr w:rsidR="004A10CB" w:rsidRPr="004A10CB" w14:paraId="0122001A" w14:textId="77777777" w:rsidTr="00A35DC2">
        <w:trPr>
          <w:trHeight w:val="510"/>
        </w:trPr>
        <w:tc>
          <w:tcPr>
            <w:tcW w:w="2412" w:type="dxa"/>
            <w:vAlign w:val="center"/>
          </w:tcPr>
          <w:p w14:paraId="6F900185"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102年8月1日</w:t>
            </w:r>
          </w:p>
        </w:tc>
        <w:tc>
          <w:tcPr>
            <w:tcW w:w="6422" w:type="dxa"/>
            <w:vAlign w:val="center"/>
          </w:tcPr>
          <w:p w14:paraId="02974AEC"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外役監受刑人遴選實施辦法第3次修正</w:t>
            </w:r>
            <w:r w:rsidR="00AE13D9" w:rsidRPr="004A10CB">
              <w:rPr>
                <w:rFonts w:hAnsi="標楷體"/>
                <w:sz w:val="28"/>
                <w:szCs w:val="28"/>
              </w:rPr>
              <w:t>（</w:t>
            </w:r>
            <w:r w:rsidRPr="004A10CB">
              <w:rPr>
                <w:rFonts w:hAnsi="標楷體"/>
                <w:sz w:val="28"/>
                <w:szCs w:val="28"/>
              </w:rPr>
              <w:t>第3條</w:t>
            </w:r>
            <w:r w:rsidR="00AE13D9" w:rsidRPr="004A10CB">
              <w:rPr>
                <w:rFonts w:hAnsi="標楷體"/>
                <w:sz w:val="28"/>
                <w:szCs w:val="28"/>
              </w:rPr>
              <w:t>）</w:t>
            </w:r>
          </w:p>
        </w:tc>
      </w:tr>
      <w:tr w:rsidR="004A10CB" w:rsidRPr="004A10CB" w14:paraId="1A134D57" w14:textId="77777777" w:rsidTr="00A35DC2">
        <w:trPr>
          <w:trHeight w:val="510"/>
        </w:trPr>
        <w:tc>
          <w:tcPr>
            <w:tcW w:w="2412" w:type="dxa"/>
            <w:vAlign w:val="center"/>
          </w:tcPr>
          <w:p w14:paraId="106A9A0D"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103年6月18日</w:t>
            </w:r>
          </w:p>
        </w:tc>
        <w:tc>
          <w:tcPr>
            <w:tcW w:w="6422" w:type="dxa"/>
            <w:vAlign w:val="center"/>
          </w:tcPr>
          <w:p w14:paraId="64A49C76"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外役監條例第6次修正</w:t>
            </w:r>
            <w:r w:rsidR="00AE13D9" w:rsidRPr="004A10CB">
              <w:rPr>
                <w:rFonts w:hAnsi="標楷體"/>
                <w:sz w:val="28"/>
                <w:szCs w:val="28"/>
              </w:rPr>
              <w:t>（</w:t>
            </w:r>
            <w:r w:rsidRPr="004A10CB">
              <w:rPr>
                <w:rFonts w:hAnsi="標楷體"/>
                <w:sz w:val="28"/>
                <w:szCs w:val="28"/>
              </w:rPr>
              <w:t>第4、9、14條</w:t>
            </w:r>
            <w:r w:rsidR="00AE13D9" w:rsidRPr="004A10CB">
              <w:rPr>
                <w:rFonts w:hAnsi="標楷體"/>
                <w:sz w:val="28"/>
                <w:szCs w:val="28"/>
              </w:rPr>
              <w:t>）</w:t>
            </w:r>
          </w:p>
        </w:tc>
      </w:tr>
      <w:tr w:rsidR="004A10CB" w:rsidRPr="004A10CB" w14:paraId="7EBB4457" w14:textId="77777777" w:rsidTr="00A35DC2">
        <w:trPr>
          <w:trHeight w:val="510"/>
        </w:trPr>
        <w:tc>
          <w:tcPr>
            <w:tcW w:w="2412" w:type="dxa"/>
            <w:vAlign w:val="center"/>
          </w:tcPr>
          <w:p w14:paraId="718AD2ED"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103年12月22日</w:t>
            </w:r>
          </w:p>
        </w:tc>
        <w:tc>
          <w:tcPr>
            <w:tcW w:w="6422" w:type="dxa"/>
            <w:vAlign w:val="center"/>
          </w:tcPr>
          <w:p w14:paraId="75CAC382"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外役監受刑人遴選實施辦法第4次修正</w:t>
            </w:r>
            <w:r w:rsidR="00AE13D9" w:rsidRPr="004A10CB">
              <w:rPr>
                <w:rFonts w:hAnsi="標楷體"/>
                <w:sz w:val="28"/>
                <w:szCs w:val="28"/>
              </w:rPr>
              <w:t>（</w:t>
            </w:r>
            <w:r w:rsidRPr="004A10CB">
              <w:rPr>
                <w:rFonts w:hAnsi="標楷體"/>
                <w:sz w:val="28"/>
                <w:szCs w:val="28"/>
              </w:rPr>
              <w:t>全條文</w:t>
            </w:r>
            <w:r w:rsidR="00AE13D9" w:rsidRPr="004A10CB">
              <w:rPr>
                <w:rFonts w:hAnsi="標楷體"/>
                <w:sz w:val="28"/>
                <w:szCs w:val="28"/>
              </w:rPr>
              <w:t>）</w:t>
            </w:r>
          </w:p>
        </w:tc>
      </w:tr>
      <w:tr w:rsidR="004A10CB" w:rsidRPr="004A10CB" w14:paraId="43242B77" w14:textId="77777777" w:rsidTr="00A35DC2">
        <w:trPr>
          <w:trHeight w:val="510"/>
        </w:trPr>
        <w:tc>
          <w:tcPr>
            <w:tcW w:w="2412" w:type="dxa"/>
            <w:vAlign w:val="center"/>
          </w:tcPr>
          <w:p w14:paraId="7139B005"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104年7月16日</w:t>
            </w:r>
          </w:p>
        </w:tc>
        <w:tc>
          <w:tcPr>
            <w:tcW w:w="6422" w:type="dxa"/>
            <w:vAlign w:val="center"/>
          </w:tcPr>
          <w:p w14:paraId="4D2297BE"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成立八德外役監獄。</w:t>
            </w:r>
          </w:p>
        </w:tc>
      </w:tr>
      <w:tr w:rsidR="004A10CB" w:rsidRPr="004A10CB" w14:paraId="2953C26E" w14:textId="77777777" w:rsidTr="00A35DC2">
        <w:trPr>
          <w:trHeight w:val="510"/>
        </w:trPr>
        <w:tc>
          <w:tcPr>
            <w:tcW w:w="2412" w:type="dxa"/>
            <w:vAlign w:val="center"/>
          </w:tcPr>
          <w:p w14:paraId="5DA44D18"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104年9月1日</w:t>
            </w:r>
          </w:p>
        </w:tc>
        <w:tc>
          <w:tcPr>
            <w:tcW w:w="6422" w:type="dxa"/>
            <w:vAlign w:val="center"/>
          </w:tcPr>
          <w:p w14:paraId="032E7BE5"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成立臺中監獄外役分監、屏東監獄外役分監。</w:t>
            </w:r>
          </w:p>
        </w:tc>
      </w:tr>
      <w:tr w:rsidR="004A10CB" w:rsidRPr="004A10CB" w14:paraId="304A862F" w14:textId="77777777" w:rsidTr="00A35DC2">
        <w:trPr>
          <w:trHeight w:val="510"/>
        </w:trPr>
        <w:tc>
          <w:tcPr>
            <w:tcW w:w="2412" w:type="dxa"/>
            <w:vAlign w:val="center"/>
          </w:tcPr>
          <w:p w14:paraId="0D56BF52"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105年7月6日</w:t>
            </w:r>
          </w:p>
        </w:tc>
        <w:tc>
          <w:tcPr>
            <w:tcW w:w="6422" w:type="dxa"/>
            <w:vAlign w:val="center"/>
          </w:tcPr>
          <w:p w14:paraId="53F67099"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外役監受刑人遴選實施辦法第5次修正</w:t>
            </w:r>
            <w:r w:rsidR="00AE13D9" w:rsidRPr="004A10CB">
              <w:rPr>
                <w:rFonts w:hAnsi="標楷體"/>
                <w:sz w:val="28"/>
                <w:szCs w:val="28"/>
              </w:rPr>
              <w:t>（</w:t>
            </w:r>
            <w:r w:rsidRPr="004A10CB">
              <w:rPr>
                <w:rFonts w:hAnsi="標楷體"/>
                <w:sz w:val="28"/>
                <w:szCs w:val="28"/>
              </w:rPr>
              <w:t>第2條</w:t>
            </w:r>
            <w:r w:rsidR="00AE13D9" w:rsidRPr="004A10CB">
              <w:rPr>
                <w:rFonts w:hAnsi="標楷體"/>
                <w:sz w:val="28"/>
                <w:szCs w:val="28"/>
              </w:rPr>
              <w:t>）</w:t>
            </w:r>
          </w:p>
        </w:tc>
      </w:tr>
      <w:tr w:rsidR="004A10CB" w:rsidRPr="004A10CB" w14:paraId="7CABA8A7" w14:textId="77777777" w:rsidTr="00A35DC2">
        <w:trPr>
          <w:trHeight w:val="510"/>
        </w:trPr>
        <w:tc>
          <w:tcPr>
            <w:tcW w:w="2412" w:type="dxa"/>
            <w:vAlign w:val="center"/>
          </w:tcPr>
          <w:p w14:paraId="360A826E"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lastRenderedPageBreak/>
              <w:t>105年10月11日</w:t>
            </w:r>
          </w:p>
        </w:tc>
        <w:tc>
          <w:tcPr>
            <w:tcW w:w="6422" w:type="dxa"/>
            <w:vAlign w:val="center"/>
          </w:tcPr>
          <w:p w14:paraId="4C3A8922"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外役監受刑人遴選實施辦法第6次修正</w:t>
            </w:r>
            <w:r w:rsidR="00AE13D9" w:rsidRPr="004A10CB">
              <w:rPr>
                <w:rFonts w:hAnsi="標楷體"/>
                <w:sz w:val="28"/>
                <w:szCs w:val="28"/>
              </w:rPr>
              <w:t>（</w:t>
            </w:r>
            <w:r w:rsidRPr="004A10CB">
              <w:rPr>
                <w:rFonts w:hAnsi="標楷體"/>
                <w:sz w:val="28"/>
                <w:szCs w:val="28"/>
              </w:rPr>
              <w:t>第2、6條及其附件3</w:t>
            </w:r>
            <w:r w:rsidR="00AE13D9" w:rsidRPr="004A10CB">
              <w:rPr>
                <w:rFonts w:hAnsi="標楷體"/>
                <w:sz w:val="28"/>
                <w:szCs w:val="28"/>
              </w:rPr>
              <w:t>）</w:t>
            </w:r>
          </w:p>
        </w:tc>
      </w:tr>
      <w:tr w:rsidR="004A10CB" w:rsidRPr="004A10CB" w14:paraId="36345039" w14:textId="77777777" w:rsidTr="00A35DC2">
        <w:trPr>
          <w:trHeight w:val="510"/>
        </w:trPr>
        <w:tc>
          <w:tcPr>
            <w:tcW w:w="2412" w:type="dxa"/>
            <w:vAlign w:val="center"/>
          </w:tcPr>
          <w:p w14:paraId="6071FD8F"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105年11月8日</w:t>
            </w:r>
          </w:p>
        </w:tc>
        <w:tc>
          <w:tcPr>
            <w:tcW w:w="6422" w:type="dxa"/>
            <w:vAlign w:val="center"/>
          </w:tcPr>
          <w:p w14:paraId="10195090"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外役監受刑人返家探視辦法第6次修正</w:t>
            </w:r>
            <w:r w:rsidR="00AE13D9" w:rsidRPr="004A10CB">
              <w:rPr>
                <w:rFonts w:hAnsi="標楷體"/>
                <w:sz w:val="28"/>
                <w:szCs w:val="28"/>
              </w:rPr>
              <w:t>（</w:t>
            </w:r>
            <w:r w:rsidRPr="004A10CB">
              <w:rPr>
                <w:rFonts w:hAnsi="標楷體"/>
                <w:sz w:val="28"/>
                <w:szCs w:val="28"/>
              </w:rPr>
              <w:t>第2、4條</w:t>
            </w:r>
            <w:r w:rsidR="00AE13D9" w:rsidRPr="004A10CB">
              <w:rPr>
                <w:rFonts w:hAnsi="標楷體"/>
                <w:sz w:val="28"/>
                <w:szCs w:val="28"/>
              </w:rPr>
              <w:t>）</w:t>
            </w:r>
          </w:p>
        </w:tc>
      </w:tr>
      <w:tr w:rsidR="004A10CB" w:rsidRPr="004A10CB" w14:paraId="502B1E11" w14:textId="77777777" w:rsidTr="00A35DC2">
        <w:trPr>
          <w:trHeight w:val="510"/>
        </w:trPr>
        <w:tc>
          <w:tcPr>
            <w:tcW w:w="2412" w:type="dxa"/>
            <w:vAlign w:val="center"/>
          </w:tcPr>
          <w:p w14:paraId="0FF65F1F"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108年5月15日</w:t>
            </w:r>
          </w:p>
        </w:tc>
        <w:tc>
          <w:tcPr>
            <w:tcW w:w="6422" w:type="dxa"/>
            <w:vAlign w:val="center"/>
          </w:tcPr>
          <w:p w14:paraId="79ABD584"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成立宜蘭監獄女子外役分監，保障東部地區女性受刑人在地接受外役處遇權益。</w:t>
            </w:r>
          </w:p>
        </w:tc>
      </w:tr>
      <w:tr w:rsidR="004A10CB" w:rsidRPr="004A10CB" w14:paraId="714C5543" w14:textId="77777777" w:rsidTr="00A35DC2">
        <w:trPr>
          <w:trHeight w:val="510"/>
        </w:trPr>
        <w:tc>
          <w:tcPr>
            <w:tcW w:w="2412" w:type="dxa"/>
            <w:vAlign w:val="center"/>
          </w:tcPr>
          <w:p w14:paraId="212D486C"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109年6月10日</w:t>
            </w:r>
          </w:p>
        </w:tc>
        <w:tc>
          <w:tcPr>
            <w:tcW w:w="6422" w:type="dxa"/>
            <w:vAlign w:val="center"/>
          </w:tcPr>
          <w:p w14:paraId="61400D55"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外役監條例第7次修正</w:t>
            </w:r>
            <w:r w:rsidR="00AE13D9" w:rsidRPr="004A10CB">
              <w:rPr>
                <w:rFonts w:hAnsi="標楷體"/>
                <w:sz w:val="28"/>
                <w:szCs w:val="28"/>
              </w:rPr>
              <w:t>（</w:t>
            </w:r>
            <w:r w:rsidRPr="004A10CB">
              <w:rPr>
                <w:rFonts w:hAnsi="標楷體"/>
                <w:sz w:val="28"/>
                <w:szCs w:val="28"/>
              </w:rPr>
              <w:t>第4條</w:t>
            </w:r>
            <w:r w:rsidR="00AE13D9" w:rsidRPr="004A10CB">
              <w:rPr>
                <w:rFonts w:hAnsi="標楷體"/>
                <w:sz w:val="28"/>
                <w:szCs w:val="28"/>
              </w:rPr>
              <w:t>）</w:t>
            </w:r>
          </w:p>
        </w:tc>
      </w:tr>
      <w:tr w:rsidR="004A10CB" w:rsidRPr="004A10CB" w14:paraId="73A9B932" w14:textId="77777777" w:rsidTr="00A35DC2">
        <w:trPr>
          <w:trHeight w:val="510"/>
        </w:trPr>
        <w:tc>
          <w:tcPr>
            <w:tcW w:w="2412" w:type="dxa"/>
            <w:vAlign w:val="center"/>
          </w:tcPr>
          <w:p w14:paraId="186FCDF3" w14:textId="77777777" w:rsidR="0070725A" w:rsidRPr="004A10CB" w:rsidRDefault="0070725A" w:rsidP="00727D83">
            <w:pPr>
              <w:spacing w:line="240" w:lineRule="atLeast"/>
              <w:contextualSpacing/>
              <w:jc w:val="center"/>
              <w:rPr>
                <w:rFonts w:hAnsi="標楷體"/>
                <w:sz w:val="28"/>
                <w:szCs w:val="28"/>
              </w:rPr>
            </w:pPr>
            <w:r w:rsidRPr="004A10CB">
              <w:rPr>
                <w:rFonts w:hAnsi="標楷體"/>
                <w:sz w:val="28"/>
                <w:szCs w:val="28"/>
              </w:rPr>
              <w:t>110年6月1日</w:t>
            </w:r>
          </w:p>
        </w:tc>
        <w:tc>
          <w:tcPr>
            <w:tcW w:w="6422" w:type="dxa"/>
            <w:vAlign w:val="center"/>
          </w:tcPr>
          <w:p w14:paraId="143C9841" w14:textId="77777777" w:rsidR="0070725A" w:rsidRPr="004A10CB" w:rsidRDefault="0070725A" w:rsidP="00913068">
            <w:pPr>
              <w:spacing w:line="240" w:lineRule="atLeast"/>
              <w:contextualSpacing/>
              <w:rPr>
                <w:rFonts w:hAnsi="標楷體"/>
                <w:sz w:val="28"/>
                <w:szCs w:val="28"/>
              </w:rPr>
            </w:pPr>
            <w:r w:rsidRPr="004A10CB">
              <w:rPr>
                <w:rFonts w:hAnsi="標楷體"/>
                <w:sz w:val="28"/>
                <w:szCs w:val="28"/>
              </w:rPr>
              <w:t>成立高雄女子監獄外役分監，保障南部地區女性受刑人在地接受外役處遇權益。</w:t>
            </w:r>
          </w:p>
        </w:tc>
      </w:tr>
    </w:tbl>
    <w:p w14:paraId="5132AD39" w14:textId="77777777" w:rsidR="00A35DC2" w:rsidRPr="004A10CB" w:rsidRDefault="00A35DC2" w:rsidP="000A714C">
      <w:pPr>
        <w:rPr>
          <w:rFonts w:hAnsi="標楷體"/>
          <w:sz w:val="24"/>
        </w:rPr>
      </w:pPr>
      <w:bookmarkStart w:id="1383" w:name="_Toc103961566"/>
      <w:r w:rsidRPr="004A10CB">
        <w:rPr>
          <w:rFonts w:hAnsi="標楷體"/>
          <w:sz w:val="24"/>
        </w:rPr>
        <w:t>資料來源：法務部110年11月5日法矯字第11001094070號函。</w:t>
      </w:r>
      <w:bookmarkEnd w:id="1383"/>
    </w:p>
    <w:p w14:paraId="202C3981" w14:textId="77777777" w:rsidR="00175FCD" w:rsidRPr="004A10CB" w:rsidRDefault="00175FCD" w:rsidP="0070725A">
      <w:pPr>
        <w:spacing w:line="240" w:lineRule="atLeast"/>
        <w:contextualSpacing/>
        <w:rPr>
          <w:rFonts w:hAnsi="標楷體"/>
        </w:rPr>
      </w:pPr>
    </w:p>
    <w:p w14:paraId="5BA6BC83" w14:textId="77777777" w:rsidR="0070725A" w:rsidRPr="004A10CB" w:rsidRDefault="0070725A" w:rsidP="0070725A">
      <w:pPr>
        <w:pStyle w:val="2"/>
        <w:rPr>
          <w:rFonts w:hAnsi="標楷體"/>
        </w:rPr>
      </w:pPr>
      <w:bookmarkStart w:id="1384" w:name="_Toc86253102"/>
      <w:bookmarkStart w:id="1385" w:name="_Toc93334575"/>
      <w:bookmarkStart w:id="1386" w:name="_Toc103961567"/>
      <w:bookmarkStart w:id="1387" w:name="_Toc104460454"/>
      <w:bookmarkStart w:id="1388" w:name="_Toc104911412"/>
      <w:bookmarkStart w:id="1389" w:name="_Toc104912076"/>
      <w:bookmarkStart w:id="1390" w:name="_Toc104986184"/>
      <w:bookmarkStart w:id="1391" w:name="_Toc104986944"/>
      <w:bookmarkStart w:id="1392" w:name="_Toc105403932"/>
      <w:bookmarkStart w:id="1393" w:name="_Toc105590997"/>
      <w:r w:rsidRPr="004A10CB">
        <w:rPr>
          <w:rFonts w:hAnsi="標楷體"/>
        </w:rPr>
        <w:t>外役監獄執行相關SWOT分析圖及說明</w:t>
      </w:r>
      <w:bookmarkEnd w:id="1384"/>
      <w:bookmarkEnd w:id="1385"/>
      <w:r w:rsidR="00542F3A" w:rsidRPr="004A10CB">
        <w:rPr>
          <w:rFonts w:hAnsi="標楷體"/>
        </w:rPr>
        <w:t>：</w:t>
      </w:r>
      <w:bookmarkEnd w:id="1386"/>
      <w:bookmarkEnd w:id="1387"/>
      <w:bookmarkEnd w:id="1388"/>
      <w:bookmarkEnd w:id="1389"/>
      <w:bookmarkEnd w:id="1390"/>
      <w:bookmarkEnd w:id="1391"/>
      <w:bookmarkEnd w:id="1392"/>
      <w:bookmarkEnd w:id="1393"/>
    </w:p>
    <w:p w14:paraId="269AE5B4" w14:textId="77777777" w:rsidR="00526348" w:rsidRPr="004A10CB" w:rsidRDefault="00526348" w:rsidP="00526348">
      <w:pPr>
        <w:pStyle w:val="2"/>
        <w:numPr>
          <w:ilvl w:val="0"/>
          <w:numId w:val="0"/>
        </w:numPr>
        <w:ind w:left="1021"/>
        <w:rPr>
          <w:rFonts w:hAnsi="標楷體"/>
        </w:rPr>
      </w:pPr>
      <w:bookmarkStart w:id="1394" w:name="_Toc93334576"/>
      <w:r w:rsidRPr="004A10CB">
        <w:rPr>
          <w:rFonts w:hAnsi="標楷體"/>
        </w:rPr>
        <w:t xml:space="preserve">　　</w:t>
      </w:r>
      <w:bookmarkStart w:id="1395" w:name="_Toc103961568"/>
      <w:bookmarkStart w:id="1396" w:name="_Toc104460455"/>
      <w:bookmarkStart w:id="1397" w:name="_Toc104911413"/>
      <w:bookmarkStart w:id="1398" w:name="_Toc104912077"/>
      <w:bookmarkStart w:id="1399" w:name="_Toc104986185"/>
      <w:bookmarkStart w:id="1400" w:name="_Toc104986945"/>
      <w:bookmarkStart w:id="1401" w:name="_Toc105403933"/>
      <w:bookmarkStart w:id="1402" w:name="_Toc105590998"/>
      <w:r w:rsidRPr="004A10CB">
        <w:rPr>
          <w:rFonts w:hAnsi="標楷體"/>
        </w:rPr>
        <w:t>SWOT分析實際上是將對機關內外部條件各方面內容進行綜合和概括，進而分析機構組織的優劣勢、面臨的機會和威脅的一種方法。通過SWOT分析，可以幫助機關把資源和行動聚集在自己的強項和有最多機會的地方；並讓企業型的戰略變得明朗。優劣勢分析主要是著眼於機關自身的實力，而機會和威脅分析將注意力放在外部環境的變化及對機關的可能影響上。在分析時，應把所有的內部因素（優、劣勢）集中在一起，然後用外部的力量（機會與威脅）來對這些因素進行評估。在產生了優勢（Strength）、劣勢（Weakness）、機會（Opportunity）、威脅（Threat）四大要素後，在SWOT模型分析方法上謹以下列四種概念進行模型分析</w:t>
      </w:r>
      <w:r w:rsidR="00F019E4" w:rsidRPr="004A10CB">
        <w:rPr>
          <w:rFonts w:hAnsi="標楷體"/>
        </w:rPr>
        <w:t>（王恩先、王祥安、施韋廷，2015）</w:t>
      </w:r>
      <w:r w:rsidRPr="004A10CB">
        <w:rPr>
          <w:rFonts w:hAnsi="標楷體"/>
        </w:rPr>
        <w:t>：</w:t>
      </w:r>
      <w:bookmarkEnd w:id="1395"/>
      <w:bookmarkEnd w:id="1396"/>
      <w:bookmarkEnd w:id="1397"/>
      <w:bookmarkEnd w:id="1398"/>
      <w:bookmarkEnd w:id="1399"/>
      <w:bookmarkEnd w:id="1400"/>
      <w:bookmarkEnd w:id="1401"/>
      <w:bookmarkEnd w:id="1402"/>
    </w:p>
    <w:p w14:paraId="1F6AE463" w14:textId="77777777" w:rsidR="00526348" w:rsidRPr="004A10CB" w:rsidRDefault="00526348" w:rsidP="001312B8">
      <w:pPr>
        <w:pStyle w:val="4"/>
        <w:rPr>
          <w:rFonts w:hAnsi="標楷體"/>
          <w:color w:val="auto"/>
        </w:rPr>
      </w:pPr>
      <w:r w:rsidRPr="004A10CB">
        <w:rPr>
          <w:rFonts w:hAnsi="標楷體"/>
          <w:color w:val="auto"/>
        </w:rPr>
        <w:t>槓桿效應（內部優勢 ＋ 外部環境機會）。</w:t>
      </w:r>
    </w:p>
    <w:p w14:paraId="62C87411" w14:textId="77777777" w:rsidR="00526348" w:rsidRPr="004A10CB" w:rsidRDefault="00526348" w:rsidP="001312B8">
      <w:pPr>
        <w:pStyle w:val="4"/>
        <w:rPr>
          <w:rFonts w:hAnsi="標楷體"/>
          <w:color w:val="auto"/>
        </w:rPr>
      </w:pPr>
      <w:r w:rsidRPr="004A10CB">
        <w:rPr>
          <w:rFonts w:hAnsi="標楷體"/>
          <w:color w:val="auto"/>
        </w:rPr>
        <w:t>抑制效應（內部劣勢 ＋ 外部環境機會）。</w:t>
      </w:r>
    </w:p>
    <w:p w14:paraId="3F19A2AB" w14:textId="77777777" w:rsidR="00526348" w:rsidRPr="004A10CB" w:rsidRDefault="00526348" w:rsidP="001312B8">
      <w:pPr>
        <w:pStyle w:val="4"/>
        <w:rPr>
          <w:rFonts w:hAnsi="標楷體"/>
          <w:color w:val="auto"/>
        </w:rPr>
      </w:pPr>
      <w:r w:rsidRPr="004A10CB">
        <w:rPr>
          <w:rFonts w:hAnsi="標楷體"/>
          <w:color w:val="auto"/>
        </w:rPr>
        <w:t>脆弱效應（內部優勢 ＋ 外部環境威脅）。</w:t>
      </w:r>
    </w:p>
    <w:p w14:paraId="55824293" w14:textId="77777777" w:rsidR="001312B8" w:rsidRPr="004A10CB" w:rsidRDefault="00526348" w:rsidP="001312B8">
      <w:pPr>
        <w:pStyle w:val="4"/>
        <w:rPr>
          <w:rFonts w:hAnsi="標楷體"/>
          <w:color w:val="auto"/>
        </w:rPr>
      </w:pPr>
      <w:r w:rsidRPr="004A10CB">
        <w:rPr>
          <w:rFonts w:hAnsi="標楷體"/>
          <w:color w:val="auto"/>
        </w:rPr>
        <w:t>問題效應（內部劣勢 ＋ 外部環境威脅）。</w:t>
      </w:r>
      <w:r w:rsidR="000A714C" w:rsidRPr="004A10CB">
        <w:rPr>
          <w:rFonts w:hAnsi="標楷體"/>
          <w:color w:val="auto"/>
        </w:rPr>
        <w:br/>
      </w:r>
    </w:p>
    <w:p w14:paraId="0140F40C" w14:textId="77777777" w:rsidR="0070725A" w:rsidRPr="004A10CB" w:rsidRDefault="00526348" w:rsidP="008D6A21">
      <w:pPr>
        <w:pStyle w:val="3"/>
        <w:numPr>
          <w:ilvl w:val="2"/>
          <w:numId w:val="71"/>
        </w:numPr>
        <w:ind w:left="1360" w:hanging="680"/>
        <w:rPr>
          <w:rFonts w:hAnsi="標楷體"/>
        </w:rPr>
      </w:pPr>
      <w:bookmarkStart w:id="1403" w:name="_Toc103961569"/>
      <w:bookmarkStart w:id="1404" w:name="_Toc104460456"/>
      <w:bookmarkStart w:id="1405" w:name="_Toc104911414"/>
      <w:bookmarkStart w:id="1406" w:name="_Toc104912078"/>
      <w:bookmarkStart w:id="1407" w:name="_Toc104986186"/>
      <w:bookmarkStart w:id="1408" w:name="_Toc104986946"/>
      <w:bookmarkStart w:id="1409" w:name="_Toc105403934"/>
      <w:bookmarkStart w:id="1410" w:name="_Toc105590999"/>
      <w:r w:rsidRPr="004A10CB">
        <w:rPr>
          <w:rFonts w:hAnsi="標楷體"/>
        </w:rPr>
        <w:lastRenderedPageBreak/>
        <w:t>外役監獄執行現況SWOT分析</w:t>
      </w:r>
      <w:bookmarkEnd w:id="1394"/>
      <w:bookmarkEnd w:id="1403"/>
      <w:bookmarkEnd w:id="1404"/>
      <w:bookmarkEnd w:id="1405"/>
      <w:bookmarkEnd w:id="1406"/>
      <w:bookmarkEnd w:id="1407"/>
      <w:bookmarkEnd w:id="1408"/>
      <w:bookmarkEnd w:id="1409"/>
      <w:bookmarkEnd w:id="1410"/>
    </w:p>
    <w:p w14:paraId="33DF2064" w14:textId="77777777" w:rsidR="00727D83" w:rsidRPr="004A10CB" w:rsidRDefault="00727D83" w:rsidP="00727D83">
      <w:pPr>
        <w:pStyle w:val="a3"/>
        <w:ind w:left="697" w:hanging="697"/>
        <w:rPr>
          <w:rFonts w:hAnsi="標楷體"/>
        </w:rPr>
      </w:pPr>
      <w:r w:rsidRPr="004A10CB">
        <w:rPr>
          <w:rFonts w:hAnsi="標楷體"/>
          <w:szCs w:val="24"/>
        </w:rPr>
        <w:t>外役</w:t>
      </w:r>
      <w:r w:rsidRPr="004A10CB">
        <w:rPr>
          <w:rFonts w:hAnsi="標楷體"/>
        </w:rPr>
        <w:t>監獄</w:t>
      </w:r>
      <w:r w:rsidRPr="004A10CB">
        <w:rPr>
          <w:rFonts w:hAnsi="標楷體"/>
          <w:szCs w:val="24"/>
        </w:rPr>
        <w:t>政策規劃及執行SWOT分析表</w:t>
      </w:r>
    </w:p>
    <w:tbl>
      <w:tblPr>
        <w:tblStyle w:val="afb"/>
        <w:tblW w:w="0" w:type="auto"/>
        <w:tblInd w:w="-5" w:type="dxa"/>
        <w:tblLook w:val="04A0" w:firstRow="1" w:lastRow="0" w:firstColumn="1" w:lastColumn="0" w:noHBand="0" w:noVBand="1"/>
      </w:tblPr>
      <w:tblGrid>
        <w:gridCol w:w="4527"/>
        <w:gridCol w:w="4312"/>
      </w:tblGrid>
      <w:tr w:rsidR="004A10CB" w:rsidRPr="004A10CB" w14:paraId="28ECF19A" w14:textId="77777777" w:rsidTr="0018403A">
        <w:trPr>
          <w:trHeight w:val="302"/>
        </w:trPr>
        <w:tc>
          <w:tcPr>
            <w:tcW w:w="4527" w:type="dxa"/>
            <w:shd w:val="clear" w:color="auto" w:fill="FDE9D9" w:themeFill="accent6" w:themeFillTint="33"/>
          </w:tcPr>
          <w:p w14:paraId="11EA605E" w14:textId="77777777" w:rsidR="00D3068A" w:rsidRPr="004A10CB" w:rsidRDefault="00D3068A" w:rsidP="00D3068A">
            <w:pPr>
              <w:pStyle w:val="aff2"/>
              <w:jc w:val="center"/>
              <w:rPr>
                <w:rFonts w:hAnsi="標楷體"/>
                <w:b/>
                <w:sz w:val="28"/>
                <w:szCs w:val="32"/>
              </w:rPr>
            </w:pPr>
            <w:r w:rsidRPr="004A10CB">
              <w:rPr>
                <w:rFonts w:hAnsi="標楷體"/>
                <w:b/>
                <w:sz w:val="28"/>
                <w:szCs w:val="32"/>
              </w:rPr>
              <w:t>優勢（Strength）</w:t>
            </w:r>
          </w:p>
        </w:tc>
        <w:tc>
          <w:tcPr>
            <w:tcW w:w="4312" w:type="dxa"/>
            <w:shd w:val="clear" w:color="auto" w:fill="FDE9D9" w:themeFill="accent6" w:themeFillTint="33"/>
          </w:tcPr>
          <w:p w14:paraId="677FB26D" w14:textId="77777777" w:rsidR="00D3068A" w:rsidRPr="004A10CB" w:rsidRDefault="00D3068A" w:rsidP="00D3068A">
            <w:pPr>
              <w:pStyle w:val="aff2"/>
              <w:jc w:val="center"/>
              <w:rPr>
                <w:rFonts w:hAnsi="標楷體"/>
                <w:b/>
                <w:sz w:val="28"/>
                <w:szCs w:val="32"/>
              </w:rPr>
            </w:pPr>
            <w:r w:rsidRPr="004A10CB">
              <w:rPr>
                <w:rFonts w:hAnsi="標楷體"/>
                <w:b/>
                <w:sz w:val="28"/>
                <w:szCs w:val="32"/>
              </w:rPr>
              <w:t>劣勢（Weakness）</w:t>
            </w:r>
          </w:p>
        </w:tc>
      </w:tr>
      <w:tr w:rsidR="004A10CB" w:rsidRPr="004A10CB" w14:paraId="53270B89" w14:textId="77777777" w:rsidTr="0018403A">
        <w:trPr>
          <w:trHeight w:val="1208"/>
        </w:trPr>
        <w:tc>
          <w:tcPr>
            <w:tcW w:w="4527" w:type="dxa"/>
          </w:tcPr>
          <w:p w14:paraId="24FD759E" w14:textId="77777777" w:rsidR="00727D83" w:rsidRPr="004A10CB" w:rsidRDefault="00727D83" w:rsidP="00170073">
            <w:pPr>
              <w:pStyle w:val="afc"/>
              <w:widowControl/>
              <w:numPr>
                <w:ilvl w:val="0"/>
                <w:numId w:val="11"/>
              </w:numPr>
              <w:overflowPunct/>
              <w:autoSpaceDE/>
              <w:autoSpaceDN/>
              <w:spacing w:line="240" w:lineRule="atLeast"/>
              <w:ind w:leftChars="0" w:left="306" w:hanging="306"/>
              <w:contextualSpacing/>
              <w:rPr>
                <w:rFonts w:hAnsi="標楷體"/>
                <w:b/>
                <w:sz w:val="28"/>
                <w:szCs w:val="32"/>
              </w:rPr>
            </w:pPr>
            <w:r w:rsidRPr="004A10CB">
              <w:rPr>
                <w:rFonts w:hAnsi="標楷體"/>
                <w:sz w:val="28"/>
                <w:szCs w:val="32"/>
              </w:rPr>
              <w:t>中間處遇</w:t>
            </w:r>
            <w:r w:rsidR="00AE13D9" w:rsidRPr="004A10CB">
              <w:rPr>
                <w:rFonts w:hAnsi="標楷體"/>
                <w:sz w:val="28"/>
                <w:szCs w:val="32"/>
              </w:rPr>
              <w:t>（</w:t>
            </w:r>
            <w:r w:rsidRPr="004A10CB">
              <w:rPr>
                <w:rFonts w:hAnsi="標楷體"/>
                <w:sz w:val="28"/>
                <w:szCs w:val="32"/>
              </w:rPr>
              <w:t>階段性處遇</w:t>
            </w:r>
            <w:r w:rsidR="00AE13D9" w:rsidRPr="004A10CB">
              <w:rPr>
                <w:rFonts w:hAnsi="標楷體"/>
                <w:sz w:val="28"/>
                <w:szCs w:val="32"/>
              </w:rPr>
              <w:t>）</w:t>
            </w:r>
            <w:r w:rsidRPr="004A10CB">
              <w:rPr>
                <w:rFonts w:hAnsi="標楷體"/>
                <w:sz w:val="28"/>
                <w:szCs w:val="32"/>
              </w:rPr>
              <w:t>使受刑人學習自主管理、逐步適應社會生活。</w:t>
            </w:r>
          </w:p>
          <w:p w14:paraId="2A95EB9E" w14:textId="77777777" w:rsidR="00727D83" w:rsidRPr="004A10CB" w:rsidRDefault="00727D83" w:rsidP="00170073">
            <w:pPr>
              <w:pStyle w:val="afc"/>
              <w:widowControl/>
              <w:numPr>
                <w:ilvl w:val="0"/>
                <w:numId w:val="11"/>
              </w:numPr>
              <w:overflowPunct/>
              <w:autoSpaceDE/>
              <w:autoSpaceDN/>
              <w:spacing w:line="240" w:lineRule="atLeast"/>
              <w:ind w:leftChars="0" w:left="306" w:hanging="306"/>
              <w:contextualSpacing/>
              <w:rPr>
                <w:rFonts w:hAnsi="標楷體"/>
                <w:b/>
                <w:sz w:val="28"/>
                <w:szCs w:val="32"/>
              </w:rPr>
            </w:pPr>
            <w:r w:rsidRPr="004A10CB">
              <w:rPr>
                <w:rFonts w:hAnsi="標楷體"/>
                <w:sz w:val="28"/>
                <w:szCs w:val="32"/>
              </w:rPr>
              <w:t>相較一般監獄之寬和處遇，誘使受刑人保持良好行狀。</w:t>
            </w:r>
          </w:p>
        </w:tc>
        <w:tc>
          <w:tcPr>
            <w:tcW w:w="4312" w:type="dxa"/>
          </w:tcPr>
          <w:p w14:paraId="547CCF3C" w14:textId="77777777" w:rsidR="00727D83" w:rsidRPr="004A10CB" w:rsidRDefault="00727D83" w:rsidP="00170073">
            <w:pPr>
              <w:pStyle w:val="afc"/>
              <w:numPr>
                <w:ilvl w:val="0"/>
                <w:numId w:val="11"/>
              </w:numPr>
              <w:spacing w:line="240" w:lineRule="atLeast"/>
              <w:ind w:leftChars="0" w:left="181" w:hanging="181"/>
              <w:contextualSpacing/>
              <w:rPr>
                <w:rFonts w:hAnsi="標楷體"/>
                <w:b/>
                <w:sz w:val="28"/>
                <w:szCs w:val="32"/>
              </w:rPr>
            </w:pPr>
            <w:r w:rsidRPr="004A10CB">
              <w:rPr>
                <w:rFonts w:hAnsi="標楷體"/>
                <w:sz w:val="28"/>
                <w:szCs w:val="32"/>
              </w:rPr>
              <w:t>占整體矯正機關比例低，遴選人數有限。</w:t>
            </w:r>
          </w:p>
        </w:tc>
      </w:tr>
      <w:tr w:rsidR="004A10CB" w:rsidRPr="004A10CB" w14:paraId="062C8B39" w14:textId="77777777" w:rsidTr="0018403A">
        <w:trPr>
          <w:trHeight w:val="318"/>
        </w:trPr>
        <w:tc>
          <w:tcPr>
            <w:tcW w:w="4527" w:type="dxa"/>
            <w:shd w:val="clear" w:color="auto" w:fill="FDE9D9" w:themeFill="accent6" w:themeFillTint="33"/>
          </w:tcPr>
          <w:p w14:paraId="1BF25F56" w14:textId="77777777" w:rsidR="00D3068A" w:rsidRPr="004A10CB" w:rsidRDefault="00D3068A" w:rsidP="00D3068A">
            <w:pPr>
              <w:pStyle w:val="aff2"/>
              <w:jc w:val="center"/>
              <w:rPr>
                <w:rFonts w:hAnsi="標楷體"/>
                <w:b/>
                <w:sz w:val="28"/>
                <w:szCs w:val="32"/>
              </w:rPr>
            </w:pPr>
            <w:r w:rsidRPr="004A10CB">
              <w:rPr>
                <w:rFonts w:hAnsi="標楷體"/>
                <w:b/>
                <w:sz w:val="28"/>
                <w:szCs w:val="32"/>
              </w:rPr>
              <w:t>機會（Opportunity）</w:t>
            </w:r>
          </w:p>
        </w:tc>
        <w:tc>
          <w:tcPr>
            <w:tcW w:w="4312" w:type="dxa"/>
            <w:shd w:val="clear" w:color="auto" w:fill="FDE9D9" w:themeFill="accent6" w:themeFillTint="33"/>
          </w:tcPr>
          <w:p w14:paraId="3C40348B" w14:textId="77777777" w:rsidR="00D3068A" w:rsidRPr="004A10CB" w:rsidRDefault="00D3068A" w:rsidP="00D3068A">
            <w:pPr>
              <w:pStyle w:val="aff2"/>
              <w:jc w:val="center"/>
              <w:rPr>
                <w:rFonts w:hAnsi="標楷體"/>
                <w:b/>
                <w:sz w:val="28"/>
                <w:szCs w:val="32"/>
              </w:rPr>
            </w:pPr>
            <w:r w:rsidRPr="004A10CB">
              <w:rPr>
                <w:rFonts w:hAnsi="標楷體"/>
                <w:b/>
                <w:sz w:val="28"/>
                <w:szCs w:val="32"/>
              </w:rPr>
              <w:t>威脅（Threat）</w:t>
            </w:r>
          </w:p>
        </w:tc>
      </w:tr>
      <w:tr w:rsidR="004A10CB" w:rsidRPr="004A10CB" w14:paraId="1B24964B" w14:textId="77777777" w:rsidTr="0018403A">
        <w:trPr>
          <w:trHeight w:val="921"/>
        </w:trPr>
        <w:tc>
          <w:tcPr>
            <w:tcW w:w="4527" w:type="dxa"/>
          </w:tcPr>
          <w:p w14:paraId="75E5AB32" w14:textId="77777777" w:rsidR="00727D83" w:rsidRPr="004A10CB" w:rsidRDefault="00727D83" w:rsidP="00170073">
            <w:pPr>
              <w:pStyle w:val="afc"/>
              <w:widowControl/>
              <w:numPr>
                <w:ilvl w:val="0"/>
                <w:numId w:val="11"/>
              </w:numPr>
              <w:overflowPunct/>
              <w:autoSpaceDE/>
              <w:autoSpaceDN/>
              <w:spacing w:line="240" w:lineRule="atLeast"/>
              <w:ind w:leftChars="0" w:left="306" w:hanging="306"/>
              <w:contextualSpacing/>
              <w:rPr>
                <w:rFonts w:hAnsi="標楷體"/>
                <w:sz w:val="28"/>
                <w:szCs w:val="32"/>
              </w:rPr>
            </w:pPr>
            <w:r w:rsidRPr="004A10CB">
              <w:rPr>
                <w:rFonts w:hAnsi="標楷體"/>
                <w:sz w:val="28"/>
                <w:szCs w:val="32"/>
              </w:rPr>
              <w:t>受刑人監外作業，有助民眾逐步接受其重返社會。</w:t>
            </w:r>
          </w:p>
          <w:p w14:paraId="06E5A4CA" w14:textId="77777777" w:rsidR="00727D83" w:rsidRPr="004A10CB" w:rsidRDefault="00727D83" w:rsidP="00170073">
            <w:pPr>
              <w:pStyle w:val="afc"/>
              <w:numPr>
                <w:ilvl w:val="0"/>
                <w:numId w:val="11"/>
              </w:numPr>
              <w:spacing w:line="240" w:lineRule="atLeast"/>
              <w:ind w:leftChars="0" w:left="306" w:hanging="306"/>
              <w:contextualSpacing/>
              <w:rPr>
                <w:rFonts w:hAnsi="標楷體"/>
                <w:b/>
                <w:sz w:val="28"/>
                <w:szCs w:val="32"/>
              </w:rPr>
            </w:pPr>
            <w:r w:rsidRPr="004A10CB">
              <w:rPr>
                <w:rFonts w:hAnsi="標楷體"/>
                <w:sz w:val="28"/>
                <w:szCs w:val="32"/>
              </w:rPr>
              <w:t>讓外界看見監所，引進更多社會資源。</w:t>
            </w:r>
          </w:p>
        </w:tc>
        <w:tc>
          <w:tcPr>
            <w:tcW w:w="4312" w:type="dxa"/>
          </w:tcPr>
          <w:p w14:paraId="32EF842B" w14:textId="77777777" w:rsidR="00727D83" w:rsidRPr="004A10CB" w:rsidRDefault="00727D83" w:rsidP="00026FAB">
            <w:pPr>
              <w:pStyle w:val="afc"/>
              <w:widowControl/>
              <w:numPr>
                <w:ilvl w:val="0"/>
                <w:numId w:val="11"/>
              </w:numPr>
              <w:overflowPunct/>
              <w:autoSpaceDE/>
              <w:autoSpaceDN/>
              <w:spacing w:line="240" w:lineRule="atLeast"/>
              <w:ind w:leftChars="0" w:left="306" w:hanging="306"/>
              <w:contextualSpacing/>
              <w:rPr>
                <w:rFonts w:hAnsi="標楷體"/>
                <w:sz w:val="28"/>
                <w:szCs w:val="32"/>
              </w:rPr>
            </w:pPr>
            <w:r w:rsidRPr="004A10CB">
              <w:rPr>
                <w:rFonts w:hAnsi="標楷體"/>
                <w:sz w:val="28"/>
                <w:szCs w:val="32"/>
              </w:rPr>
              <w:t>各方人士試圖介入遴選過程。</w:t>
            </w:r>
          </w:p>
          <w:p w14:paraId="29AE3499" w14:textId="77777777" w:rsidR="00727D83" w:rsidRPr="004A10CB" w:rsidRDefault="00727D83" w:rsidP="00026FAB">
            <w:pPr>
              <w:pStyle w:val="afc"/>
              <w:widowControl/>
              <w:numPr>
                <w:ilvl w:val="0"/>
                <w:numId w:val="11"/>
              </w:numPr>
              <w:overflowPunct/>
              <w:autoSpaceDE/>
              <w:autoSpaceDN/>
              <w:spacing w:line="240" w:lineRule="atLeast"/>
              <w:ind w:leftChars="0" w:left="306" w:hanging="306"/>
              <w:contextualSpacing/>
              <w:rPr>
                <w:rFonts w:hAnsi="標楷體"/>
                <w:b/>
                <w:sz w:val="28"/>
                <w:szCs w:val="32"/>
              </w:rPr>
            </w:pPr>
            <w:r w:rsidRPr="004A10CB">
              <w:rPr>
                <w:rFonts w:hAnsi="標楷體"/>
                <w:sz w:val="28"/>
                <w:szCs w:val="32"/>
              </w:rPr>
              <w:t>受刑人脫逃或返家探視未歸，造成社會治安顧慮。</w:t>
            </w:r>
          </w:p>
        </w:tc>
      </w:tr>
    </w:tbl>
    <w:p w14:paraId="65A68460" w14:textId="77777777" w:rsidR="0018403A" w:rsidRPr="004A10CB" w:rsidRDefault="0018403A" w:rsidP="0018403A">
      <w:pPr>
        <w:pStyle w:val="4"/>
        <w:numPr>
          <w:ilvl w:val="0"/>
          <w:numId w:val="0"/>
        </w:numPr>
        <w:rPr>
          <w:rFonts w:hAnsi="標楷體"/>
          <w:color w:val="auto"/>
          <w:sz w:val="24"/>
          <w:szCs w:val="24"/>
        </w:rPr>
      </w:pPr>
      <w:bookmarkStart w:id="1411" w:name="_Toc93334577"/>
      <w:r w:rsidRPr="004A10CB">
        <w:rPr>
          <w:rFonts w:hAnsi="標楷體"/>
          <w:color w:val="auto"/>
          <w:sz w:val="24"/>
          <w:szCs w:val="24"/>
        </w:rPr>
        <w:t>資料來源：法務部110年11月5日法矯字第11001094070號函。</w:t>
      </w:r>
    </w:p>
    <w:p w14:paraId="40313B81" w14:textId="77777777" w:rsidR="0018403A" w:rsidRPr="004A10CB" w:rsidRDefault="0018403A" w:rsidP="00744D7F">
      <w:pPr>
        <w:rPr>
          <w:rFonts w:hAnsi="標楷體"/>
        </w:rPr>
      </w:pPr>
    </w:p>
    <w:p w14:paraId="3BC49B88" w14:textId="77777777" w:rsidR="0070725A" w:rsidRPr="004A10CB" w:rsidRDefault="006B0849" w:rsidP="008D6A21">
      <w:pPr>
        <w:pStyle w:val="3"/>
        <w:rPr>
          <w:rFonts w:hAnsi="標楷體"/>
        </w:rPr>
      </w:pPr>
      <w:bookmarkStart w:id="1412" w:name="_Toc103961570"/>
      <w:bookmarkStart w:id="1413" w:name="_Toc104460457"/>
      <w:bookmarkStart w:id="1414" w:name="_Toc104911415"/>
      <w:bookmarkStart w:id="1415" w:name="_Toc104912079"/>
      <w:bookmarkStart w:id="1416" w:name="_Toc104986187"/>
      <w:bookmarkStart w:id="1417" w:name="_Toc104986947"/>
      <w:bookmarkStart w:id="1418" w:name="_Toc105403935"/>
      <w:bookmarkStart w:id="1419" w:name="_Toc105591000"/>
      <w:r w:rsidRPr="004A10CB">
        <w:rPr>
          <w:rFonts w:hAnsi="標楷體"/>
        </w:rPr>
        <w:t>法務部就上開分析結果之</w:t>
      </w:r>
      <w:r w:rsidR="0070725A" w:rsidRPr="004A10CB">
        <w:rPr>
          <w:rFonts w:hAnsi="標楷體"/>
        </w:rPr>
        <w:t>研提策略：</w:t>
      </w:r>
      <w:bookmarkEnd w:id="1411"/>
      <w:bookmarkEnd w:id="1412"/>
      <w:bookmarkEnd w:id="1413"/>
      <w:bookmarkEnd w:id="1414"/>
      <w:bookmarkEnd w:id="1415"/>
      <w:bookmarkEnd w:id="1416"/>
      <w:bookmarkEnd w:id="1417"/>
      <w:bookmarkEnd w:id="1418"/>
      <w:bookmarkEnd w:id="1419"/>
    </w:p>
    <w:p w14:paraId="008F77D1" w14:textId="77777777" w:rsidR="0070725A" w:rsidRPr="004A10CB" w:rsidRDefault="0070725A" w:rsidP="0070725A">
      <w:pPr>
        <w:pStyle w:val="4"/>
        <w:rPr>
          <w:rFonts w:hAnsi="標楷體"/>
          <w:color w:val="auto"/>
        </w:rPr>
      </w:pPr>
      <w:r w:rsidRPr="004A10CB">
        <w:rPr>
          <w:rFonts w:hAnsi="標楷體"/>
          <w:color w:val="auto"/>
        </w:rPr>
        <w:t>提升優勢，把握可用機會：發展多元處遇計畫及作業項目，提升矯正教育效能，結合更多社會資源，協助受刑人更生復歸。</w:t>
      </w:r>
    </w:p>
    <w:p w14:paraId="1AF44460" w14:textId="77777777" w:rsidR="0070725A" w:rsidRPr="004A10CB" w:rsidRDefault="0070725A" w:rsidP="0070725A">
      <w:pPr>
        <w:pStyle w:val="4"/>
        <w:rPr>
          <w:rFonts w:hAnsi="標楷體"/>
          <w:color w:val="auto"/>
        </w:rPr>
      </w:pPr>
      <w:r w:rsidRPr="004A10CB">
        <w:rPr>
          <w:rFonts w:hAnsi="標楷體"/>
          <w:color w:val="auto"/>
        </w:rPr>
        <w:t>降低劣勢，消除潛在威脅：</w:t>
      </w:r>
    </w:p>
    <w:p w14:paraId="27EFDA3D" w14:textId="77777777" w:rsidR="0070725A" w:rsidRPr="004A10CB" w:rsidRDefault="0070725A" w:rsidP="0070725A">
      <w:pPr>
        <w:pStyle w:val="5"/>
        <w:rPr>
          <w:rFonts w:hAnsi="標楷體"/>
        </w:rPr>
      </w:pPr>
      <w:r w:rsidRPr="004A10CB">
        <w:rPr>
          <w:rFonts w:hAnsi="標楷體"/>
        </w:rPr>
        <w:t>擴改建八德外役監獄，提升外役受刑人收容量能；推展自主監外作業，讓更多受刑人有機會接受階段性處遇。</w:t>
      </w:r>
    </w:p>
    <w:p w14:paraId="37942074" w14:textId="77777777" w:rsidR="0070725A" w:rsidRPr="004A10CB" w:rsidRDefault="0070725A" w:rsidP="0070725A">
      <w:pPr>
        <w:pStyle w:val="5"/>
        <w:rPr>
          <w:rFonts w:hAnsi="標楷體"/>
        </w:rPr>
      </w:pPr>
      <w:r w:rsidRPr="004A10CB">
        <w:rPr>
          <w:rFonts w:hAnsi="標楷體"/>
        </w:rPr>
        <w:t>精進遴選作業機制，將高脫逃風險之受刑人予以排除，並以去識別化方式進行審議，改善受刑人返家探視未歸及脫逃之情形，並確保遴選過程之公平公正。</w:t>
      </w:r>
    </w:p>
    <w:p w14:paraId="48ADCC82" w14:textId="77777777" w:rsidR="00AD1D95" w:rsidRPr="004A10CB" w:rsidRDefault="006B0849" w:rsidP="008D6A21">
      <w:pPr>
        <w:pStyle w:val="3"/>
        <w:rPr>
          <w:rFonts w:hAnsi="標楷體"/>
        </w:rPr>
      </w:pPr>
      <w:bookmarkStart w:id="1420" w:name="_Toc103961571"/>
      <w:bookmarkStart w:id="1421" w:name="_Toc104460458"/>
      <w:bookmarkStart w:id="1422" w:name="_Toc104911416"/>
      <w:bookmarkStart w:id="1423" w:name="_Toc104912080"/>
      <w:bookmarkStart w:id="1424" w:name="_Toc104986188"/>
      <w:bookmarkStart w:id="1425" w:name="_Toc104986948"/>
      <w:bookmarkStart w:id="1426" w:name="_Toc105403936"/>
      <w:bookmarkStart w:id="1427" w:name="_Toc105591001"/>
      <w:r w:rsidRPr="004A10CB">
        <w:rPr>
          <w:rFonts w:hAnsi="標楷體"/>
        </w:rPr>
        <w:t>其他</w:t>
      </w:r>
      <w:r w:rsidR="0018403A" w:rsidRPr="004A10CB">
        <w:rPr>
          <w:rFonts w:hAnsi="標楷體"/>
        </w:rPr>
        <w:t>矯正機關SWOT分析相關論述：</w:t>
      </w:r>
      <w:bookmarkEnd w:id="1420"/>
      <w:bookmarkEnd w:id="1421"/>
      <w:bookmarkEnd w:id="1422"/>
      <w:bookmarkEnd w:id="1423"/>
      <w:bookmarkEnd w:id="1424"/>
      <w:bookmarkEnd w:id="1425"/>
      <w:bookmarkEnd w:id="1426"/>
      <w:bookmarkEnd w:id="1427"/>
    </w:p>
    <w:p w14:paraId="4E8B6899" w14:textId="3098162C" w:rsidR="0000283B" w:rsidRPr="004A10CB" w:rsidRDefault="00F019E4" w:rsidP="00D3068A">
      <w:pPr>
        <w:pStyle w:val="4"/>
        <w:rPr>
          <w:rFonts w:hAnsi="標楷體"/>
          <w:color w:val="auto"/>
        </w:rPr>
      </w:pPr>
      <w:r w:rsidRPr="004A10CB">
        <w:rPr>
          <w:rFonts w:hAnsi="標楷體"/>
          <w:color w:val="auto"/>
        </w:rPr>
        <w:t>陳祖輝、張嘉玲（2015）</w:t>
      </w:r>
      <w:r w:rsidR="0018403A" w:rsidRPr="004A10CB">
        <w:rPr>
          <w:rFonts w:hAnsi="標楷體"/>
          <w:color w:val="auto"/>
        </w:rPr>
        <w:t>「臺中女子監獄的桑樹計畫：以SWOT分析為例」</w:t>
      </w:r>
      <w:r w:rsidR="00D3068A" w:rsidRPr="004A10CB">
        <w:rPr>
          <w:rFonts w:hAnsi="標楷體"/>
          <w:color w:val="auto"/>
        </w:rPr>
        <w:t>：</w:t>
      </w:r>
      <w:r w:rsidR="0000283B" w:rsidRPr="004A10CB">
        <w:rPr>
          <w:rFonts w:hAnsi="標楷體"/>
          <w:color w:val="auto"/>
        </w:rPr>
        <w:br w:type="page"/>
      </w:r>
    </w:p>
    <w:p w14:paraId="55389976" w14:textId="77777777" w:rsidR="00D3068A" w:rsidRPr="004A10CB" w:rsidRDefault="00D3068A" w:rsidP="00D3068A">
      <w:pPr>
        <w:pStyle w:val="a3"/>
        <w:ind w:left="697" w:hanging="697"/>
        <w:rPr>
          <w:rFonts w:hAnsi="標楷體"/>
        </w:rPr>
      </w:pPr>
      <w:r w:rsidRPr="004A10CB">
        <w:rPr>
          <w:rFonts w:hAnsi="標楷體"/>
        </w:rPr>
        <w:lastRenderedPageBreak/>
        <w:t>臺中女子監獄桑樹計畫之SWOT因素分析表</w:t>
      </w:r>
    </w:p>
    <w:tbl>
      <w:tblPr>
        <w:tblStyle w:val="afb"/>
        <w:tblW w:w="0" w:type="auto"/>
        <w:tblLook w:val="04A0" w:firstRow="1" w:lastRow="0" w:firstColumn="1" w:lastColumn="0" w:noHBand="0" w:noVBand="1"/>
      </w:tblPr>
      <w:tblGrid>
        <w:gridCol w:w="4417"/>
        <w:gridCol w:w="4417"/>
      </w:tblGrid>
      <w:tr w:rsidR="004A10CB" w:rsidRPr="004A10CB" w14:paraId="304A63F5" w14:textId="77777777" w:rsidTr="00D3068A">
        <w:tc>
          <w:tcPr>
            <w:tcW w:w="4417" w:type="dxa"/>
            <w:shd w:val="clear" w:color="auto" w:fill="FDE9D9" w:themeFill="accent6" w:themeFillTint="33"/>
          </w:tcPr>
          <w:p w14:paraId="77642293" w14:textId="77777777" w:rsidR="00D3068A" w:rsidRPr="004A10CB" w:rsidRDefault="00D3068A" w:rsidP="00D3068A">
            <w:pPr>
              <w:pStyle w:val="aff2"/>
              <w:jc w:val="center"/>
              <w:rPr>
                <w:rFonts w:hAnsi="標楷體"/>
                <w:b/>
                <w:sz w:val="28"/>
                <w:szCs w:val="28"/>
              </w:rPr>
            </w:pPr>
            <w:r w:rsidRPr="004A10CB">
              <w:rPr>
                <w:rFonts w:hAnsi="標楷體"/>
                <w:b/>
                <w:sz w:val="28"/>
                <w:szCs w:val="28"/>
              </w:rPr>
              <w:t>優勢（Strength）</w:t>
            </w:r>
          </w:p>
        </w:tc>
        <w:tc>
          <w:tcPr>
            <w:tcW w:w="4417" w:type="dxa"/>
            <w:shd w:val="clear" w:color="auto" w:fill="FDE9D9" w:themeFill="accent6" w:themeFillTint="33"/>
          </w:tcPr>
          <w:p w14:paraId="578F5205" w14:textId="77777777" w:rsidR="00D3068A" w:rsidRPr="004A10CB" w:rsidRDefault="00D3068A" w:rsidP="00D3068A">
            <w:pPr>
              <w:pStyle w:val="aff2"/>
              <w:jc w:val="center"/>
              <w:rPr>
                <w:rFonts w:hAnsi="標楷體"/>
                <w:b/>
                <w:sz w:val="28"/>
                <w:szCs w:val="28"/>
              </w:rPr>
            </w:pPr>
            <w:r w:rsidRPr="004A10CB">
              <w:rPr>
                <w:rFonts w:hAnsi="標楷體"/>
                <w:b/>
                <w:sz w:val="28"/>
                <w:szCs w:val="28"/>
              </w:rPr>
              <w:t>劣勢（Weakness）</w:t>
            </w:r>
          </w:p>
        </w:tc>
      </w:tr>
      <w:tr w:rsidR="004A10CB" w:rsidRPr="004A10CB" w14:paraId="02C41801" w14:textId="77777777" w:rsidTr="00D3068A">
        <w:tc>
          <w:tcPr>
            <w:tcW w:w="4417" w:type="dxa"/>
          </w:tcPr>
          <w:p w14:paraId="30E97530"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易於融入監所教化活動</w:t>
            </w:r>
            <w:r w:rsidRPr="004A10CB">
              <w:rPr>
                <w:rFonts w:hAnsi="標楷體"/>
                <w:sz w:val="28"/>
                <w:szCs w:val="24"/>
              </w:rPr>
              <w:t>。</w:t>
            </w:r>
          </w:p>
          <w:p w14:paraId="07417B59"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臺中女子監獄的支持</w:t>
            </w:r>
            <w:r w:rsidRPr="004A10CB">
              <w:rPr>
                <w:rFonts w:hAnsi="標楷體"/>
                <w:sz w:val="28"/>
                <w:szCs w:val="24"/>
              </w:rPr>
              <w:t>。</w:t>
            </w:r>
          </w:p>
          <w:p w14:paraId="7625AEB1"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女性受刑人參與教化活動程度高</w:t>
            </w:r>
            <w:r w:rsidRPr="004A10CB">
              <w:rPr>
                <w:rFonts w:hAnsi="標楷體"/>
                <w:sz w:val="28"/>
                <w:szCs w:val="24"/>
              </w:rPr>
              <w:t>。</w:t>
            </w:r>
          </w:p>
          <w:p w14:paraId="1EABA055"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修復式司法已在監獄內推廣</w:t>
            </w:r>
            <w:r w:rsidRPr="004A10CB">
              <w:rPr>
                <w:rFonts w:hAnsi="標楷體"/>
                <w:sz w:val="28"/>
                <w:szCs w:val="24"/>
              </w:rPr>
              <w:t>。</w:t>
            </w:r>
          </w:p>
          <w:p w14:paraId="3932A33D"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監所獲得外界資源協助</w:t>
            </w:r>
            <w:r w:rsidRPr="004A10CB">
              <w:rPr>
                <w:rFonts w:hAnsi="標楷體"/>
                <w:sz w:val="28"/>
                <w:szCs w:val="24"/>
              </w:rPr>
              <w:t>。</w:t>
            </w:r>
          </w:p>
        </w:tc>
        <w:tc>
          <w:tcPr>
            <w:tcW w:w="4417" w:type="dxa"/>
          </w:tcPr>
          <w:p w14:paraId="66AD2423"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桑樹計畫難以全面推廣問題</w:t>
            </w:r>
            <w:r w:rsidRPr="004A10CB">
              <w:rPr>
                <w:rFonts w:hAnsi="標楷體"/>
                <w:sz w:val="28"/>
                <w:szCs w:val="24"/>
              </w:rPr>
              <w:t>。</w:t>
            </w:r>
          </w:p>
          <w:p w14:paraId="1B504FC6"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監獄管教人員全力配合問題</w:t>
            </w:r>
            <w:r w:rsidRPr="004A10CB">
              <w:rPr>
                <w:rFonts w:hAnsi="標楷體"/>
                <w:sz w:val="28"/>
                <w:szCs w:val="24"/>
              </w:rPr>
              <w:t>。</w:t>
            </w:r>
          </w:p>
          <w:p w14:paraId="73111879"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授課講師的教學問題</w:t>
            </w:r>
            <w:r w:rsidRPr="004A10CB">
              <w:rPr>
                <w:rFonts w:hAnsi="標楷體"/>
                <w:sz w:val="28"/>
                <w:szCs w:val="24"/>
              </w:rPr>
              <w:t>。</w:t>
            </w:r>
          </w:p>
          <w:p w14:paraId="71E4C6FA"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無法有效聯繫到被害者</w:t>
            </w:r>
            <w:r w:rsidRPr="004A10CB">
              <w:rPr>
                <w:rFonts w:hAnsi="標楷體"/>
                <w:sz w:val="28"/>
                <w:szCs w:val="24"/>
              </w:rPr>
              <w:t>。</w:t>
            </w:r>
          </w:p>
          <w:p w14:paraId="70B249BF"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對參與學員缺乏實質誘因</w:t>
            </w:r>
            <w:r w:rsidRPr="004A10CB">
              <w:rPr>
                <w:rFonts w:hAnsi="標楷體"/>
                <w:sz w:val="28"/>
                <w:szCs w:val="24"/>
              </w:rPr>
              <w:t>。</w:t>
            </w:r>
          </w:p>
        </w:tc>
      </w:tr>
      <w:tr w:rsidR="004A10CB" w:rsidRPr="004A10CB" w14:paraId="213EC961" w14:textId="77777777" w:rsidTr="00D3068A">
        <w:tc>
          <w:tcPr>
            <w:tcW w:w="4417" w:type="dxa"/>
            <w:shd w:val="clear" w:color="auto" w:fill="FDE9D9" w:themeFill="accent6" w:themeFillTint="33"/>
          </w:tcPr>
          <w:p w14:paraId="37D99C54" w14:textId="77777777" w:rsidR="00D3068A" w:rsidRPr="004A10CB" w:rsidRDefault="00D3068A" w:rsidP="00D3068A">
            <w:pPr>
              <w:pStyle w:val="aff2"/>
              <w:jc w:val="center"/>
              <w:rPr>
                <w:rFonts w:hAnsi="標楷體"/>
                <w:b/>
                <w:sz w:val="28"/>
                <w:szCs w:val="28"/>
              </w:rPr>
            </w:pPr>
            <w:r w:rsidRPr="004A10CB">
              <w:rPr>
                <w:rFonts w:hAnsi="標楷體"/>
                <w:b/>
                <w:sz w:val="28"/>
                <w:szCs w:val="28"/>
              </w:rPr>
              <w:t>機會（Opportunity）</w:t>
            </w:r>
          </w:p>
        </w:tc>
        <w:tc>
          <w:tcPr>
            <w:tcW w:w="4417" w:type="dxa"/>
            <w:shd w:val="clear" w:color="auto" w:fill="FDE9D9" w:themeFill="accent6" w:themeFillTint="33"/>
          </w:tcPr>
          <w:p w14:paraId="324F24AD" w14:textId="77777777" w:rsidR="00D3068A" w:rsidRPr="004A10CB" w:rsidRDefault="00D3068A" w:rsidP="00D3068A">
            <w:pPr>
              <w:pStyle w:val="aff2"/>
              <w:jc w:val="center"/>
              <w:rPr>
                <w:rFonts w:hAnsi="標楷體"/>
                <w:b/>
                <w:sz w:val="28"/>
                <w:szCs w:val="28"/>
              </w:rPr>
            </w:pPr>
            <w:r w:rsidRPr="004A10CB">
              <w:rPr>
                <w:rFonts w:hAnsi="標楷體"/>
                <w:b/>
                <w:sz w:val="28"/>
                <w:szCs w:val="28"/>
              </w:rPr>
              <w:t>威脅（Threat）</w:t>
            </w:r>
          </w:p>
        </w:tc>
      </w:tr>
      <w:tr w:rsidR="004A10CB" w:rsidRPr="004A10CB" w14:paraId="5F101194" w14:textId="77777777" w:rsidTr="00D3068A">
        <w:tc>
          <w:tcPr>
            <w:tcW w:w="4417" w:type="dxa"/>
          </w:tcPr>
          <w:p w14:paraId="00C0617D"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法務部全國推動試辦修復式司法</w:t>
            </w:r>
            <w:r w:rsidRPr="004A10CB">
              <w:rPr>
                <w:rFonts w:hAnsi="標楷體"/>
                <w:sz w:val="28"/>
                <w:szCs w:val="24"/>
              </w:rPr>
              <w:t>。</w:t>
            </w:r>
          </w:p>
          <w:p w14:paraId="6F68A451"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監獄教化工作有機會創新</w:t>
            </w:r>
            <w:r w:rsidRPr="004A10CB">
              <w:rPr>
                <w:rFonts w:hAnsi="標楷體"/>
                <w:sz w:val="28"/>
                <w:szCs w:val="24"/>
              </w:rPr>
              <w:t>。</w:t>
            </w:r>
          </w:p>
          <w:p w14:paraId="1C74A234"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試辦期間外界資源可挹注監所</w:t>
            </w:r>
            <w:r w:rsidRPr="004A10CB">
              <w:rPr>
                <w:rFonts w:hAnsi="標楷體"/>
                <w:sz w:val="28"/>
                <w:szCs w:val="24"/>
              </w:rPr>
              <w:t>。</w:t>
            </w:r>
          </w:p>
          <w:p w14:paraId="417F5DC3"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替加、被害雙方搭建和解平臺</w:t>
            </w:r>
            <w:r w:rsidRPr="004A10CB">
              <w:rPr>
                <w:rFonts w:hAnsi="標楷體"/>
                <w:sz w:val="28"/>
                <w:szCs w:val="24"/>
              </w:rPr>
              <w:t>。</w:t>
            </w:r>
          </w:p>
          <w:p w14:paraId="4E3CD682"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有利於對外宣傳犯罪矯治成效</w:t>
            </w:r>
            <w:r w:rsidRPr="004A10CB">
              <w:rPr>
                <w:rFonts w:hAnsi="標楷體"/>
                <w:sz w:val="28"/>
                <w:szCs w:val="24"/>
              </w:rPr>
              <w:t>。</w:t>
            </w:r>
          </w:p>
        </w:tc>
        <w:tc>
          <w:tcPr>
            <w:tcW w:w="4417" w:type="dxa"/>
          </w:tcPr>
          <w:p w14:paraId="0EFE1CCF"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被害人不領情、不願意接見</w:t>
            </w:r>
            <w:r w:rsidRPr="004A10CB">
              <w:rPr>
                <w:rFonts w:hAnsi="標楷體"/>
                <w:sz w:val="28"/>
                <w:szCs w:val="24"/>
              </w:rPr>
              <w:t>。</w:t>
            </w:r>
          </w:p>
          <w:p w14:paraId="45A3F409"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課程活動宗教色彩太濃</w:t>
            </w:r>
            <w:r w:rsidRPr="004A10CB">
              <w:rPr>
                <w:rFonts w:hAnsi="標楷體"/>
                <w:sz w:val="28"/>
                <w:szCs w:val="24"/>
              </w:rPr>
              <w:t>。</w:t>
            </w:r>
          </w:p>
          <w:p w14:paraId="3DD5D802"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矯正單位及地檢署合力分工問題</w:t>
            </w:r>
            <w:r w:rsidRPr="004A10CB">
              <w:rPr>
                <w:rFonts w:hAnsi="標楷體"/>
                <w:sz w:val="28"/>
                <w:szCs w:val="24"/>
              </w:rPr>
              <w:t>。</w:t>
            </w:r>
          </w:p>
          <w:p w14:paraId="4FCC9D4B"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活動成效如何彰顯問題</w:t>
            </w:r>
            <w:r w:rsidRPr="004A10CB">
              <w:rPr>
                <w:rFonts w:hAnsi="標楷體"/>
                <w:sz w:val="28"/>
                <w:szCs w:val="24"/>
              </w:rPr>
              <w:t>。</w:t>
            </w:r>
          </w:p>
          <w:p w14:paraId="77BB148B" w14:textId="77777777" w:rsidR="00D3068A" w:rsidRPr="004A10CB" w:rsidRDefault="00D3068A" w:rsidP="00D3068A">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閉門造車致缺乏對外宣傳</w:t>
            </w:r>
            <w:r w:rsidRPr="004A10CB">
              <w:rPr>
                <w:rFonts w:hAnsi="標楷體"/>
                <w:sz w:val="28"/>
                <w:szCs w:val="24"/>
              </w:rPr>
              <w:t>。</w:t>
            </w:r>
          </w:p>
        </w:tc>
      </w:tr>
    </w:tbl>
    <w:p w14:paraId="067F48FD" w14:textId="77777777" w:rsidR="00D3068A" w:rsidRPr="004A10CB" w:rsidRDefault="00D3068A" w:rsidP="000A714C">
      <w:pPr>
        <w:rPr>
          <w:rFonts w:hAnsi="標楷體"/>
        </w:rPr>
      </w:pPr>
      <w:r w:rsidRPr="004A10CB">
        <w:rPr>
          <w:rFonts w:hAnsi="標楷體"/>
          <w:sz w:val="24"/>
        </w:rPr>
        <w:t>資料來源：陳祖輝、張嘉玲（2015：101）。</w:t>
      </w:r>
      <w:r w:rsidR="00AD1D95" w:rsidRPr="004A10CB">
        <w:rPr>
          <w:rFonts w:hAnsi="標楷體"/>
        </w:rPr>
        <w:br/>
      </w:r>
    </w:p>
    <w:p w14:paraId="5C1FCCCD" w14:textId="3D34A12D" w:rsidR="00E40580" w:rsidRPr="004A10CB" w:rsidRDefault="00F019E4" w:rsidP="0018403A">
      <w:pPr>
        <w:pStyle w:val="4"/>
        <w:rPr>
          <w:rFonts w:hAnsi="標楷體"/>
          <w:color w:val="auto"/>
        </w:rPr>
      </w:pPr>
      <w:r w:rsidRPr="004A10CB">
        <w:rPr>
          <w:rFonts w:hAnsi="標楷體"/>
          <w:color w:val="auto"/>
        </w:rPr>
        <w:t>王恩先、王祥安、施韋廷（2015）</w:t>
      </w:r>
      <w:r w:rsidR="0018403A" w:rsidRPr="004A10CB">
        <w:rPr>
          <w:rFonts w:hAnsi="標楷體"/>
          <w:color w:val="auto"/>
        </w:rPr>
        <w:t>「法務部矯正署各</w:t>
      </w:r>
      <w:bookmarkStart w:id="1428" w:name="_Hlk88474813"/>
      <w:r w:rsidR="0018403A" w:rsidRPr="004A10CB">
        <w:rPr>
          <w:rFonts w:hAnsi="標楷體"/>
          <w:color w:val="auto"/>
        </w:rPr>
        <w:t>矯正機關</w:t>
      </w:r>
      <w:bookmarkEnd w:id="1428"/>
      <w:r w:rsidR="0018403A" w:rsidRPr="004A10CB">
        <w:rPr>
          <w:rFonts w:hAnsi="標楷體"/>
          <w:color w:val="auto"/>
        </w:rPr>
        <w:t>推廣品格教育現況之研究」</w:t>
      </w:r>
      <w:r w:rsidR="00095404" w:rsidRPr="004A10CB">
        <w:rPr>
          <w:rFonts w:hAnsi="標楷體"/>
          <w:color w:val="auto"/>
        </w:rPr>
        <w:t>：</w:t>
      </w:r>
      <w:r w:rsidR="00E40580" w:rsidRPr="004A10CB">
        <w:rPr>
          <w:rFonts w:hAnsi="標楷體"/>
          <w:color w:val="auto"/>
        </w:rPr>
        <w:br w:type="page"/>
      </w:r>
    </w:p>
    <w:p w14:paraId="4B00CBD5" w14:textId="77777777" w:rsidR="00095404" w:rsidRPr="004A10CB" w:rsidRDefault="00095404" w:rsidP="00095404">
      <w:pPr>
        <w:pStyle w:val="a3"/>
        <w:ind w:left="697" w:hanging="697"/>
        <w:rPr>
          <w:rFonts w:hAnsi="標楷體"/>
        </w:rPr>
      </w:pPr>
      <w:r w:rsidRPr="004A10CB">
        <w:rPr>
          <w:rFonts w:hAnsi="標楷體"/>
        </w:rPr>
        <w:lastRenderedPageBreak/>
        <w:t>矯正署所屬各矯正機關就品格教育之內部與外部SWOT分析表</w:t>
      </w:r>
    </w:p>
    <w:tbl>
      <w:tblPr>
        <w:tblStyle w:val="afb"/>
        <w:tblW w:w="0" w:type="auto"/>
        <w:tblLook w:val="04A0" w:firstRow="1" w:lastRow="0" w:firstColumn="1" w:lastColumn="0" w:noHBand="0" w:noVBand="1"/>
      </w:tblPr>
      <w:tblGrid>
        <w:gridCol w:w="4417"/>
        <w:gridCol w:w="4417"/>
      </w:tblGrid>
      <w:tr w:rsidR="004A10CB" w:rsidRPr="004A10CB" w14:paraId="54C29320" w14:textId="77777777" w:rsidTr="00095404">
        <w:tc>
          <w:tcPr>
            <w:tcW w:w="4417" w:type="dxa"/>
            <w:shd w:val="clear" w:color="auto" w:fill="FDE9D9" w:themeFill="accent6" w:themeFillTint="33"/>
          </w:tcPr>
          <w:p w14:paraId="789891C7" w14:textId="77777777" w:rsidR="00095404" w:rsidRPr="004A10CB" w:rsidRDefault="00095404" w:rsidP="00C504C6">
            <w:pPr>
              <w:pStyle w:val="aff2"/>
              <w:jc w:val="center"/>
              <w:rPr>
                <w:rFonts w:hAnsi="標楷體"/>
                <w:b/>
                <w:sz w:val="28"/>
              </w:rPr>
            </w:pPr>
            <w:r w:rsidRPr="004A10CB">
              <w:rPr>
                <w:rFonts w:hAnsi="標楷體"/>
                <w:b/>
                <w:sz w:val="28"/>
              </w:rPr>
              <w:t>優勢（Strength）</w:t>
            </w:r>
          </w:p>
        </w:tc>
        <w:tc>
          <w:tcPr>
            <w:tcW w:w="4417" w:type="dxa"/>
            <w:shd w:val="clear" w:color="auto" w:fill="FDE9D9" w:themeFill="accent6" w:themeFillTint="33"/>
          </w:tcPr>
          <w:p w14:paraId="101D729C" w14:textId="77777777" w:rsidR="00095404" w:rsidRPr="004A10CB" w:rsidRDefault="00095404" w:rsidP="00C504C6">
            <w:pPr>
              <w:pStyle w:val="aff2"/>
              <w:jc w:val="center"/>
              <w:rPr>
                <w:rFonts w:hAnsi="標楷體"/>
                <w:b/>
                <w:sz w:val="28"/>
              </w:rPr>
            </w:pPr>
            <w:r w:rsidRPr="004A10CB">
              <w:rPr>
                <w:rFonts w:hAnsi="標楷體"/>
                <w:b/>
                <w:sz w:val="28"/>
              </w:rPr>
              <w:t>劣勢（Weakness）</w:t>
            </w:r>
          </w:p>
        </w:tc>
      </w:tr>
      <w:tr w:rsidR="004A10CB" w:rsidRPr="004A10CB" w14:paraId="183E48F4" w14:textId="77777777" w:rsidTr="00C504C6">
        <w:tc>
          <w:tcPr>
            <w:tcW w:w="4417" w:type="dxa"/>
          </w:tcPr>
          <w:p w14:paraId="47932544"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境教──塑造品格教育之環境</w:t>
            </w:r>
          </w:p>
          <w:p w14:paraId="73097818"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身教──教師需要以身作則以啟發良</w:t>
            </w:r>
          </w:p>
          <w:p w14:paraId="4D511B1E"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因子</w:t>
            </w:r>
          </w:p>
          <w:p w14:paraId="3B8A250A"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教師品格教育之在職進修</w:t>
            </w:r>
          </w:p>
          <w:p w14:paraId="3DBBD3FD"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楷模──標竿學習之對象</w:t>
            </w:r>
          </w:p>
          <w:p w14:paraId="69C06534"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行政資源的贊助</w:t>
            </w:r>
          </w:p>
          <w:p w14:paraId="14F762FF"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道德討論教學法</w:t>
            </w:r>
          </w:p>
          <w:p w14:paraId="719D81B6"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禮節──中華民族為禮儀之邦</w:t>
            </w:r>
          </w:p>
        </w:tc>
        <w:tc>
          <w:tcPr>
            <w:tcW w:w="4417" w:type="dxa"/>
          </w:tcPr>
          <w:p w14:paraId="42862258"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家長多與教育單位教師溝通協調</w:t>
            </w:r>
          </w:p>
          <w:p w14:paraId="2EE0744B"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價值澄清法品格教育教學</w:t>
            </w:r>
          </w:p>
          <w:p w14:paraId="73DA316B"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與群體互動</w:t>
            </w:r>
          </w:p>
          <w:p w14:paraId="14A6BD5A"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家長之積極參與品格教育</w:t>
            </w:r>
          </w:p>
          <w:p w14:paraId="5BBAD353"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品格教育之形成過程──知、情、意</w:t>
            </w:r>
          </w:p>
          <w:p w14:paraId="294A08BF"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品格教育師資未受到鼓勵</w:t>
            </w:r>
          </w:p>
        </w:tc>
      </w:tr>
      <w:tr w:rsidR="004A10CB" w:rsidRPr="004A10CB" w14:paraId="3992F00A" w14:textId="77777777" w:rsidTr="00095404">
        <w:tc>
          <w:tcPr>
            <w:tcW w:w="4417" w:type="dxa"/>
            <w:shd w:val="clear" w:color="auto" w:fill="FDE9D9" w:themeFill="accent6" w:themeFillTint="33"/>
          </w:tcPr>
          <w:p w14:paraId="288169A5" w14:textId="77777777" w:rsidR="00095404" w:rsidRPr="004A10CB" w:rsidRDefault="00095404" w:rsidP="00C504C6">
            <w:pPr>
              <w:pStyle w:val="aff2"/>
              <w:jc w:val="center"/>
              <w:rPr>
                <w:rFonts w:hAnsi="標楷體"/>
                <w:b/>
                <w:sz w:val="28"/>
              </w:rPr>
            </w:pPr>
            <w:r w:rsidRPr="004A10CB">
              <w:rPr>
                <w:rFonts w:hAnsi="標楷體"/>
                <w:b/>
                <w:sz w:val="28"/>
              </w:rPr>
              <w:t>機會（Opportunity）</w:t>
            </w:r>
          </w:p>
        </w:tc>
        <w:tc>
          <w:tcPr>
            <w:tcW w:w="4417" w:type="dxa"/>
            <w:shd w:val="clear" w:color="auto" w:fill="FDE9D9" w:themeFill="accent6" w:themeFillTint="33"/>
          </w:tcPr>
          <w:p w14:paraId="07BEB0D7" w14:textId="77777777" w:rsidR="00095404" w:rsidRPr="004A10CB" w:rsidRDefault="00095404" w:rsidP="00C504C6">
            <w:pPr>
              <w:pStyle w:val="aff2"/>
              <w:jc w:val="center"/>
              <w:rPr>
                <w:rFonts w:hAnsi="標楷體"/>
                <w:b/>
                <w:sz w:val="28"/>
              </w:rPr>
            </w:pPr>
            <w:r w:rsidRPr="004A10CB">
              <w:rPr>
                <w:rFonts w:hAnsi="標楷體"/>
                <w:b/>
                <w:sz w:val="28"/>
              </w:rPr>
              <w:t>威脅（Threat）</w:t>
            </w:r>
          </w:p>
        </w:tc>
      </w:tr>
      <w:tr w:rsidR="004A10CB" w:rsidRPr="004A10CB" w14:paraId="7494B56C" w14:textId="77777777" w:rsidTr="00C504C6">
        <w:tc>
          <w:tcPr>
            <w:tcW w:w="4417" w:type="dxa"/>
          </w:tcPr>
          <w:p w14:paraId="550F717E"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收容環境封閉</w:t>
            </w:r>
          </w:p>
          <w:p w14:paraId="4C81E203"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圖書館辦理行動書車方便收容人借閱</w:t>
            </w:r>
          </w:p>
          <w:p w14:paraId="2DC874DE"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辦理品格精進與再造</w:t>
            </w:r>
          </w:p>
          <w:p w14:paraId="7E383213"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修復式正義之推廣</w:t>
            </w:r>
          </w:p>
          <w:p w14:paraId="4CE60367"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微電影拍攝</w:t>
            </w:r>
          </w:p>
          <w:p w14:paraId="2F1D740A"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公益團體關心參與，尤其是少年犯</w:t>
            </w:r>
          </w:p>
          <w:p w14:paraId="17F97382"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矯正機關主管支持</w:t>
            </w:r>
          </w:p>
          <w:p w14:paraId="57D10DD4"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提昇矯正機關形象刻不容緩</w:t>
            </w:r>
          </w:p>
        </w:tc>
        <w:tc>
          <w:tcPr>
            <w:tcW w:w="4417" w:type="dxa"/>
          </w:tcPr>
          <w:p w14:paraId="0A0C626C"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性侵害犯媒體負面報導</w:t>
            </w:r>
          </w:p>
          <w:p w14:paraId="18288C00"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人權兩公約之重視</w:t>
            </w:r>
          </w:p>
          <w:p w14:paraId="668F8968"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收容人同儕負面影響力</w:t>
            </w:r>
          </w:p>
          <w:p w14:paraId="2B973778"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各類活動造成戒護業務增加</w:t>
            </w:r>
          </w:p>
          <w:p w14:paraId="6337C484"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職員離職流動率高</w:t>
            </w:r>
          </w:p>
          <w:p w14:paraId="6D7AF88E"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無適當活動教化場地</w:t>
            </w:r>
          </w:p>
          <w:p w14:paraId="219E626A"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電腦化、無紙化活動</w:t>
            </w:r>
          </w:p>
          <w:p w14:paraId="543235AD"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團體活動缺經費來源</w:t>
            </w:r>
          </w:p>
          <w:p w14:paraId="25421E64" w14:textId="77777777" w:rsidR="00095404" w:rsidRPr="004A10CB" w:rsidRDefault="00095404" w:rsidP="00095404">
            <w:pPr>
              <w:pStyle w:val="afc"/>
              <w:widowControl/>
              <w:numPr>
                <w:ilvl w:val="0"/>
                <w:numId w:val="11"/>
              </w:numPr>
              <w:overflowPunct/>
              <w:autoSpaceDE/>
              <w:autoSpaceDN/>
              <w:spacing w:line="240" w:lineRule="atLeast"/>
              <w:ind w:leftChars="0" w:left="306" w:hanging="306"/>
              <w:contextualSpacing/>
              <w:rPr>
                <w:rFonts w:hAnsi="標楷體"/>
                <w:sz w:val="28"/>
                <w:szCs w:val="28"/>
              </w:rPr>
            </w:pPr>
            <w:r w:rsidRPr="004A10CB">
              <w:rPr>
                <w:rFonts w:hAnsi="標楷體"/>
                <w:sz w:val="28"/>
                <w:szCs w:val="28"/>
              </w:rPr>
              <w:t>輿論壓力</w:t>
            </w:r>
          </w:p>
        </w:tc>
      </w:tr>
    </w:tbl>
    <w:p w14:paraId="0800DAF0" w14:textId="77777777" w:rsidR="00095404" w:rsidRPr="004A10CB" w:rsidRDefault="00095404" w:rsidP="000A714C">
      <w:pPr>
        <w:rPr>
          <w:rFonts w:hAnsi="標楷體"/>
        </w:rPr>
      </w:pPr>
      <w:r w:rsidRPr="004A10CB">
        <w:rPr>
          <w:rFonts w:hAnsi="標楷體"/>
          <w:sz w:val="24"/>
        </w:rPr>
        <w:t>資料來源：王恩先、王祥安、施韋廷（2015：22）。</w:t>
      </w:r>
      <w:r w:rsidRPr="004A10CB">
        <w:rPr>
          <w:rFonts w:hAnsi="標楷體"/>
        </w:rPr>
        <w:br/>
      </w:r>
    </w:p>
    <w:p w14:paraId="23DBCF7A" w14:textId="77777777" w:rsidR="0018403A" w:rsidRPr="004A10CB" w:rsidRDefault="0018403A" w:rsidP="00D3068A">
      <w:pPr>
        <w:pStyle w:val="2"/>
        <w:numPr>
          <w:ilvl w:val="0"/>
          <w:numId w:val="0"/>
        </w:numPr>
        <w:ind w:left="1021" w:firstLineChars="200" w:firstLine="680"/>
        <w:rPr>
          <w:rFonts w:hAnsi="標楷體"/>
        </w:rPr>
      </w:pPr>
      <w:bookmarkStart w:id="1429" w:name="_Toc103961572"/>
      <w:bookmarkStart w:id="1430" w:name="_Toc104460459"/>
      <w:bookmarkStart w:id="1431" w:name="_Toc104911417"/>
      <w:bookmarkStart w:id="1432" w:name="_Toc104912081"/>
      <w:bookmarkStart w:id="1433" w:name="_Toc104986189"/>
      <w:bookmarkStart w:id="1434" w:name="_Toc104986949"/>
      <w:bookmarkStart w:id="1435" w:name="_Toc105403937"/>
      <w:bookmarkStart w:id="1436" w:name="_Toc105591002"/>
      <w:r w:rsidRPr="004A10CB">
        <w:rPr>
          <w:rFonts w:hAnsi="標楷體"/>
        </w:rPr>
        <w:t>據上，透過SWOT分析，可以幫助機關把資源和行動聚集在自己的強項和有最多機會的地方，並將注意力放在外部環境的變化及對機關的可能影響上，以提升行政效能。法務部允應督（輔）導矯正機關善用SWOT策略分析，提升優勢，把握可用機會；降低劣勢，消除潛在威脅，進而研提具體策略並落實控管執行，以有效提升外役監獄執行成效。</w:t>
      </w:r>
      <w:bookmarkStart w:id="1437" w:name="_Hlk88476144"/>
      <w:r w:rsidR="00D3068A" w:rsidRPr="004A10CB">
        <w:rPr>
          <w:rFonts w:hAnsi="標楷體"/>
        </w:rPr>
        <w:t>法務部允應督（輔）導矯正機關善用SWOT策略分析，提升優勢，把握可用機</w:t>
      </w:r>
      <w:r w:rsidR="00D3068A" w:rsidRPr="004A10CB">
        <w:rPr>
          <w:rFonts w:hAnsi="標楷體"/>
        </w:rPr>
        <w:lastRenderedPageBreak/>
        <w:t>會；降低劣勢，消除潛在威脅，進而研提具體策略並落實控管執行，透過發展多元處遇計畫及作業項目、推展自主監外作業、確保遴選過程之公平公正等作為，有效提升外役監獄執行成效</w:t>
      </w:r>
      <w:bookmarkEnd w:id="1437"/>
      <w:r w:rsidR="00F019E4" w:rsidRPr="004A10CB">
        <w:rPr>
          <w:rFonts w:hAnsi="標楷體"/>
        </w:rPr>
        <w:t>。</w:t>
      </w:r>
      <w:bookmarkEnd w:id="1429"/>
      <w:bookmarkEnd w:id="1430"/>
      <w:bookmarkEnd w:id="1431"/>
      <w:bookmarkEnd w:id="1432"/>
      <w:bookmarkEnd w:id="1433"/>
      <w:bookmarkEnd w:id="1434"/>
      <w:bookmarkEnd w:id="1435"/>
      <w:bookmarkEnd w:id="1436"/>
    </w:p>
    <w:p w14:paraId="42B34E31" w14:textId="77777777" w:rsidR="00D046B6" w:rsidRPr="004A10CB" w:rsidRDefault="00D046B6" w:rsidP="00F675DC">
      <w:pPr>
        <w:pStyle w:val="2"/>
        <w:rPr>
          <w:rFonts w:hAnsi="標楷體"/>
        </w:rPr>
      </w:pPr>
      <w:bookmarkStart w:id="1438" w:name="_Toc93334578"/>
      <w:bookmarkStart w:id="1439" w:name="_Toc103961573"/>
      <w:bookmarkStart w:id="1440" w:name="_Toc104460460"/>
      <w:bookmarkStart w:id="1441" w:name="_Toc104911418"/>
      <w:bookmarkStart w:id="1442" w:name="_Toc104912082"/>
      <w:bookmarkStart w:id="1443" w:name="_Toc104986190"/>
      <w:bookmarkStart w:id="1444" w:name="_Toc104986950"/>
      <w:bookmarkStart w:id="1445" w:name="_Toc105403938"/>
      <w:bookmarkStart w:id="1446" w:name="_Toc105591003"/>
      <w:r w:rsidRPr="004A10CB">
        <w:rPr>
          <w:rFonts w:hAnsi="標楷體"/>
        </w:rPr>
        <w:t>外役監制度之演進</w:t>
      </w:r>
      <w:r w:rsidR="00177BEF" w:rsidRPr="004A10CB">
        <w:rPr>
          <w:rFonts w:hAnsi="標楷體"/>
        </w:rPr>
        <w:t>（</w:t>
      </w:r>
      <w:r w:rsidR="00084D05" w:rsidRPr="004A10CB">
        <w:rPr>
          <w:rFonts w:hAnsi="標楷體"/>
        </w:rPr>
        <w:t>林政佑</w:t>
      </w:r>
      <w:r w:rsidR="00177BEF" w:rsidRPr="004A10CB">
        <w:rPr>
          <w:rFonts w:hAnsi="標楷體"/>
        </w:rPr>
        <w:t>，2019）</w:t>
      </w:r>
      <w:r w:rsidRPr="004A10CB">
        <w:rPr>
          <w:rFonts w:hAnsi="標楷體"/>
        </w:rPr>
        <w:t>：</w:t>
      </w:r>
      <w:bookmarkEnd w:id="1438"/>
      <w:bookmarkEnd w:id="1439"/>
      <w:bookmarkEnd w:id="1440"/>
      <w:bookmarkEnd w:id="1441"/>
      <w:bookmarkEnd w:id="1442"/>
      <w:bookmarkEnd w:id="1443"/>
      <w:bookmarkEnd w:id="1444"/>
      <w:bookmarkEnd w:id="1445"/>
      <w:bookmarkEnd w:id="1446"/>
    </w:p>
    <w:p w14:paraId="73CB8397" w14:textId="77777777" w:rsidR="00D046B6" w:rsidRPr="004A10CB" w:rsidRDefault="00D046B6" w:rsidP="008D6A21">
      <w:pPr>
        <w:pStyle w:val="3"/>
        <w:rPr>
          <w:rFonts w:hAnsi="標楷體"/>
        </w:rPr>
      </w:pPr>
      <w:bookmarkStart w:id="1447" w:name="_Toc93334579"/>
      <w:bookmarkStart w:id="1448" w:name="_Toc103961574"/>
      <w:bookmarkStart w:id="1449" w:name="_Toc104460461"/>
      <w:bookmarkStart w:id="1450" w:name="_Toc104911419"/>
      <w:bookmarkStart w:id="1451" w:name="_Toc104912083"/>
      <w:bookmarkStart w:id="1452" w:name="_Toc104986191"/>
      <w:bookmarkStart w:id="1453" w:name="_Toc104986951"/>
      <w:bookmarkStart w:id="1454" w:name="_Toc105403939"/>
      <w:bookmarkStart w:id="1455" w:name="_Toc105591004"/>
      <w:r w:rsidRPr="004A10CB">
        <w:rPr>
          <w:rFonts w:hAnsi="標楷體"/>
        </w:rPr>
        <w:t>日治時期的外役制度：</w:t>
      </w:r>
      <w:bookmarkEnd w:id="1447"/>
      <w:bookmarkEnd w:id="1448"/>
      <w:bookmarkEnd w:id="1449"/>
      <w:bookmarkEnd w:id="1450"/>
      <w:bookmarkEnd w:id="1451"/>
      <w:bookmarkEnd w:id="1452"/>
      <w:bookmarkEnd w:id="1453"/>
      <w:bookmarkEnd w:id="1454"/>
      <w:bookmarkEnd w:id="1455"/>
    </w:p>
    <w:p w14:paraId="6184373B" w14:textId="77777777" w:rsidR="00D046B6" w:rsidRPr="004A10CB" w:rsidRDefault="00D046B6" w:rsidP="00D046B6">
      <w:pPr>
        <w:pStyle w:val="3"/>
        <w:numPr>
          <w:ilvl w:val="0"/>
          <w:numId w:val="0"/>
        </w:numPr>
        <w:ind w:left="1361" w:firstLineChars="200" w:firstLine="680"/>
        <w:rPr>
          <w:rFonts w:hAnsi="標楷體"/>
        </w:rPr>
      </w:pPr>
      <w:bookmarkStart w:id="1456" w:name="_Toc93334580"/>
      <w:bookmarkStart w:id="1457" w:name="_Toc103961575"/>
      <w:bookmarkStart w:id="1458" w:name="_Toc104460462"/>
      <w:bookmarkStart w:id="1459" w:name="_Toc104911420"/>
      <w:bookmarkStart w:id="1460" w:name="_Toc104912084"/>
      <w:bookmarkStart w:id="1461" w:name="_Toc104986192"/>
      <w:bookmarkStart w:id="1462" w:name="_Toc104986952"/>
      <w:bookmarkStart w:id="1463" w:name="_Toc105403940"/>
      <w:bookmarkStart w:id="1464" w:name="_Toc105591005"/>
      <w:r w:rsidRPr="004A10CB">
        <w:rPr>
          <w:rFonts w:hAnsi="標楷體"/>
        </w:rPr>
        <w:t>關於監獄的「外役」，在日治時期臺灣監獄制度中即已經存在。在當時臺灣作為日本的殖民地</w:t>
      </w:r>
      <w:r w:rsidR="00D92FB1" w:rsidRPr="004A10CB">
        <w:rPr>
          <w:rFonts w:hAnsi="標楷體"/>
        </w:rPr>
        <w:t>，</w:t>
      </w:r>
      <w:r w:rsidRPr="004A10CB">
        <w:rPr>
          <w:rFonts w:hAnsi="標楷體"/>
        </w:rPr>
        <w:t>當中即有「外役」制度，可以理解為現今的「監外作業」，相對於一般在監獄設施內的作業。各個監獄可以挑選符合一定刑期要件的受刑人進行監外作業。</w:t>
      </w:r>
      <w:bookmarkEnd w:id="1456"/>
      <w:bookmarkEnd w:id="1457"/>
      <w:bookmarkEnd w:id="1458"/>
      <w:bookmarkEnd w:id="1459"/>
      <w:bookmarkEnd w:id="1460"/>
      <w:bookmarkEnd w:id="1461"/>
      <w:bookmarkEnd w:id="1462"/>
      <w:bookmarkEnd w:id="1463"/>
      <w:bookmarkEnd w:id="1464"/>
    </w:p>
    <w:p w14:paraId="2847CA8C" w14:textId="77777777" w:rsidR="00D046B6" w:rsidRPr="004A10CB" w:rsidRDefault="00D046B6" w:rsidP="00D92FB1">
      <w:pPr>
        <w:pStyle w:val="3"/>
        <w:numPr>
          <w:ilvl w:val="0"/>
          <w:numId w:val="0"/>
        </w:numPr>
        <w:ind w:left="1361" w:firstLineChars="200" w:firstLine="680"/>
        <w:rPr>
          <w:rFonts w:hAnsi="標楷體"/>
        </w:rPr>
      </w:pPr>
      <w:bookmarkStart w:id="1465" w:name="_Toc93334581"/>
      <w:bookmarkStart w:id="1466" w:name="_Toc103961576"/>
      <w:bookmarkStart w:id="1467" w:name="_Toc104460463"/>
      <w:bookmarkStart w:id="1468" w:name="_Toc104911421"/>
      <w:bookmarkStart w:id="1469" w:name="_Toc104912085"/>
      <w:bookmarkStart w:id="1470" w:name="_Toc104986193"/>
      <w:bookmarkStart w:id="1471" w:name="_Toc104986953"/>
      <w:bookmarkStart w:id="1472" w:name="_Toc105403941"/>
      <w:bookmarkStart w:id="1473" w:name="_Toc105591006"/>
      <w:r w:rsidRPr="004A10CB">
        <w:rPr>
          <w:rFonts w:hAnsi="標楷體"/>
        </w:rPr>
        <w:t>其後，將受刑人帶</w:t>
      </w:r>
      <w:r w:rsidR="00702250" w:rsidRPr="004A10CB">
        <w:rPr>
          <w:rFonts w:hAnsi="標楷體"/>
        </w:rPr>
        <w:t>往</w:t>
      </w:r>
      <w:r w:rsidRPr="004A10CB">
        <w:rPr>
          <w:rFonts w:hAnsi="標楷體"/>
        </w:rPr>
        <w:t>監獄外進行勞動作業，結束後再帶回原收容監獄。這樣的「監外作業」狀況在日本本土，乃至於作為殖民地的朝鮮半島和臺灣都是可以看到。對於統治者而言，監獄本身的建築與營運需要不少的經費，如果能夠節省相關的經費，透過自給自足的方式來經營監獄，是統治者所樂見。再加上，受到各監獄因應自身所處的條件位置或所得到的預算等因素影響，如果無法獲得一定的資源發展監獄內的作業的話，監外作業則會成為一個重要的選項。</w:t>
      </w:r>
      <w:bookmarkEnd w:id="1465"/>
      <w:bookmarkEnd w:id="1466"/>
      <w:bookmarkEnd w:id="1467"/>
      <w:bookmarkEnd w:id="1468"/>
      <w:bookmarkEnd w:id="1469"/>
      <w:bookmarkEnd w:id="1470"/>
      <w:bookmarkEnd w:id="1471"/>
      <w:bookmarkEnd w:id="1472"/>
      <w:bookmarkEnd w:id="1473"/>
    </w:p>
    <w:p w14:paraId="653216DA" w14:textId="77777777" w:rsidR="00D046B6" w:rsidRPr="004A10CB" w:rsidRDefault="00D046B6" w:rsidP="008D6A21">
      <w:pPr>
        <w:pStyle w:val="3"/>
        <w:rPr>
          <w:rFonts w:hAnsi="標楷體"/>
        </w:rPr>
      </w:pPr>
      <w:bookmarkStart w:id="1474" w:name="_Toc93334582"/>
      <w:bookmarkStart w:id="1475" w:name="_Toc103961577"/>
      <w:bookmarkStart w:id="1476" w:name="_Toc104460464"/>
      <w:bookmarkStart w:id="1477" w:name="_Toc104911422"/>
      <w:bookmarkStart w:id="1478" w:name="_Toc104912086"/>
      <w:bookmarkStart w:id="1479" w:name="_Toc104986194"/>
      <w:bookmarkStart w:id="1480" w:name="_Toc104986954"/>
      <w:bookmarkStart w:id="1481" w:name="_Toc105403942"/>
      <w:bookmarkStart w:id="1482" w:name="_Toc105591007"/>
      <w:r w:rsidRPr="004A10CB">
        <w:rPr>
          <w:rFonts w:hAnsi="標楷體"/>
        </w:rPr>
        <w:t>民國中國時期的外役制度：</w:t>
      </w:r>
      <w:bookmarkEnd w:id="1474"/>
      <w:bookmarkEnd w:id="1475"/>
      <w:bookmarkEnd w:id="1476"/>
      <w:bookmarkEnd w:id="1477"/>
      <w:bookmarkEnd w:id="1478"/>
      <w:bookmarkEnd w:id="1479"/>
      <w:bookmarkEnd w:id="1480"/>
      <w:bookmarkEnd w:id="1481"/>
      <w:bookmarkEnd w:id="1482"/>
    </w:p>
    <w:p w14:paraId="4DA399AA" w14:textId="77777777" w:rsidR="00D046B6" w:rsidRPr="004A10CB" w:rsidRDefault="00D046B6" w:rsidP="00D046B6">
      <w:pPr>
        <w:pStyle w:val="3"/>
        <w:numPr>
          <w:ilvl w:val="0"/>
          <w:numId w:val="0"/>
        </w:numPr>
        <w:ind w:left="1361" w:firstLineChars="200" w:firstLine="680"/>
        <w:rPr>
          <w:rFonts w:hAnsi="標楷體"/>
        </w:rPr>
      </w:pPr>
      <w:bookmarkStart w:id="1483" w:name="_Toc93334583"/>
      <w:bookmarkStart w:id="1484" w:name="_Toc103961578"/>
      <w:bookmarkStart w:id="1485" w:name="_Toc104460465"/>
      <w:bookmarkStart w:id="1486" w:name="_Toc104911423"/>
      <w:bookmarkStart w:id="1487" w:name="_Toc104912087"/>
      <w:bookmarkStart w:id="1488" w:name="_Toc104986195"/>
      <w:bookmarkStart w:id="1489" w:name="_Toc104986955"/>
      <w:bookmarkStart w:id="1490" w:name="_Toc105403943"/>
      <w:bookmarkStart w:id="1491" w:name="_Toc105591008"/>
      <w:r w:rsidRPr="004A10CB">
        <w:rPr>
          <w:rFonts w:hAnsi="標楷體"/>
        </w:rPr>
        <w:t>民國中國時期的監獄規則受到日本監獄學者小河滋次郎的草案影響，這樣的「監外作業」規定也出現在民國中國的監獄規則。在1913年公布的監獄規則第36條</w:t>
      </w:r>
      <w:r w:rsidR="007B71FD" w:rsidRPr="004A10CB">
        <w:rPr>
          <w:rFonts w:hAnsi="標楷體"/>
        </w:rPr>
        <w:t>規定：</w:t>
      </w:r>
      <w:r w:rsidRPr="004A10CB">
        <w:rPr>
          <w:rFonts w:hAnsi="標楷體"/>
        </w:rPr>
        <w:t>「除刑期不滿</w:t>
      </w:r>
      <w:r w:rsidR="00423F98" w:rsidRPr="004A10CB">
        <w:rPr>
          <w:rFonts w:hAnsi="標楷體"/>
        </w:rPr>
        <w:t>1</w:t>
      </w:r>
      <w:r w:rsidRPr="004A10CB">
        <w:rPr>
          <w:rFonts w:hAnsi="標楷體"/>
        </w:rPr>
        <w:t>年者外，監獄官認為必要時得使在監外服勞役」。當時之監外作業，多為普通監獄受刑人在監獄內的農場從事農作，或是從事地方上修路築橋的工作。監獄學者也認為當</w:t>
      </w:r>
      <w:r w:rsidRPr="004A10CB">
        <w:rPr>
          <w:rFonts w:hAnsi="標楷體"/>
        </w:rPr>
        <w:lastRenderedPageBreak/>
        <w:t>時「無專業外役監之設」。</w:t>
      </w:r>
      <w:bookmarkEnd w:id="1483"/>
      <w:bookmarkEnd w:id="1484"/>
      <w:bookmarkEnd w:id="1485"/>
      <w:bookmarkEnd w:id="1486"/>
      <w:bookmarkEnd w:id="1487"/>
      <w:bookmarkEnd w:id="1488"/>
      <w:bookmarkEnd w:id="1489"/>
      <w:bookmarkEnd w:id="1490"/>
      <w:bookmarkEnd w:id="1491"/>
    </w:p>
    <w:p w14:paraId="184ADAE3" w14:textId="77777777" w:rsidR="00D046B6" w:rsidRPr="004A10CB" w:rsidRDefault="00D046B6" w:rsidP="00D046B6">
      <w:pPr>
        <w:pStyle w:val="3"/>
        <w:numPr>
          <w:ilvl w:val="0"/>
          <w:numId w:val="0"/>
        </w:numPr>
        <w:ind w:left="1361" w:firstLineChars="200" w:firstLine="680"/>
        <w:rPr>
          <w:rFonts w:hAnsi="標楷體"/>
        </w:rPr>
      </w:pPr>
      <w:bookmarkStart w:id="1492" w:name="_Toc93334584"/>
      <w:bookmarkStart w:id="1493" w:name="_Toc103961579"/>
      <w:bookmarkStart w:id="1494" w:name="_Toc104460466"/>
      <w:bookmarkStart w:id="1495" w:name="_Toc104911424"/>
      <w:bookmarkStart w:id="1496" w:name="_Toc104912088"/>
      <w:bookmarkStart w:id="1497" w:name="_Toc104986196"/>
      <w:bookmarkStart w:id="1498" w:name="_Toc104986956"/>
      <w:bookmarkStart w:id="1499" w:name="_Toc105403944"/>
      <w:bookmarkStart w:id="1500" w:name="_Toc105591009"/>
      <w:r w:rsidRPr="004A10CB">
        <w:rPr>
          <w:rFonts w:hAnsi="標楷體"/>
        </w:rPr>
        <w:t>1936年，中國國民黨中央政治會議提出的徒刑人犯移墾條例草案第1條規定：「應執行徒刑之人犯得以司法命令移送邊遠或荒曠地方從事墾殖。但軍事人犯得以軍政部命令移送之」。同草案第4條規定：「移墾人犯先拘置於移墾地所設之外役監漸次移居農舍並參照軍隊管理法管理」。</w:t>
      </w:r>
      <w:r w:rsidR="007B71FD" w:rsidRPr="004A10CB">
        <w:rPr>
          <w:rFonts w:hAnsi="標楷體"/>
        </w:rPr>
        <w:t>迄</w:t>
      </w:r>
      <w:r w:rsidRPr="004A10CB">
        <w:rPr>
          <w:rFonts w:hAnsi="標楷體"/>
        </w:rPr>
        <w:t>立法院</w:t>
      </w:r>
      <w:r w:rsidR="007B71FD" w:rsidRPr="004A10CB">
        <w:rPr>
          <w:rFonts w:hAnsi="標楷體"/>
        </w:rPr>
        <w:t>審議</w:t>
      </w:r>
      <w:r w:rsidRPr="004A10CB">
        <w:rPr>
          <w:rFonts w:hAnsi="標楷體"/>
        </w:rPr>
        <w:t>階段，</w:t>
      </w:r>
      <w:r w:rsidR="007B71FD" w:rsidRPr="004A10CB">
        <w:rPr>
          <w:rFonts w:hAnsi="標楷體"/>
        </w:rPr>
        <w:t>草案</w:t>
      </w:r>
      <w:r w:rsidRPr="004A10CB">
        <w:rPr>
          <w:rFonts w:hAnsi="標楷體"/>
        </w:rPr>
        <w:t>第1條</w:t>
      </w:r>
      <w:r w:rsidR="007B71FD" w:rsidRPr="004A10CB">
        <w:rPr>
          <w:rFonts w:hAnsi="標楷體"/>
        </w:rPr>
        <w:t>調整為</w:t>
      </w:r>
      <w:r w:rsidRPr="004A10CB">
        <w:rPr>
          <w:rFonts w:hAnsi="標楷體"/>
        </w:rPr>
        <w:t>：「處無期徒刑之人犯，執行滿</w:t>
      </w:r>
      <w:r w:rsidR="007B71FD" w:rsidRPr="004A10CB">
        <w:rPr>
          <w:rFonts w:hAnsi="標楷體"/>
        </w:rPr>
        <w:t>5</w:t>
      </w:r>
      <w:r w:rsidRPr="004A10CB">
        <w:rPr>
          <w:rFonts w:hAnsi="標楷體"/>
        </w:rPr>
        <w:t>年後，處</w:t>
      </w:r>
      <w:r w:rsidR="007B71FD" w:rsidRPr="004A10CB">
        <w:rPr>
          <w:rFonts w:hAnsi="標楷體"/>
        </w:rPr>
        <w:t>3</w:t>
      </w:r>
      <w:r w:rsidRPr="004A10CB">
        <w:rPr>
          <w:rFonts w:hAnsi="標楷體"/>
        </w:rPr>
        <w:t>年以上有期徒刑之人犯</w:t>
      </w:r>
      <w:r w:rsidR="007B71FD" w:rsidRPr="004A10CB">
        <w:rPr>
          <w:rFonts w:hAnsi="標楷體"/>
        </w:rPr>
        <w:t>，</w:t>
      </w:r>
      <w:r w:rsidRPr="004A10CB">
        <w:rPr>
          <w:rFonts w:hAnsi="標楷體"/>
        </w:rPr>
        <w:t>執行滿五分之一後，得以司法行政部命令移送邊遠或荒曠地方從事墾殖。如係軍事人犯得以軍政部命令移送之」，第4條則刪除「並參照軍隊管理法管理」。1941年國民政府透過行政命令在四川平武縣的</w:t>
      </w:r>
      <w:r w:rsidR="007B71FD" w:rsidRPr="004A10CB">
        <w:rPr>
          <w:rFonts w:hAnsi="標楷體"/>
        </w:rPr>
        <w:t>2</w:t>
      </w:r>
      <w:r w:rsidRPr="004A10CB">
        <w:rPr>
          <w:rFonts w:hAnsi="標楷體"/>
        </w:rPr>
        <w:t>萬</w:t>
      </w:r>
      <w:r w:rsidR="007B71FD" w:rsidRPr="004A10CB">
        <w:rPr>
          <w:rFonts w:hAnsi="標楷體"/>
        </w:rPr>
        <w:t>7</w:t>
      </w:r>
      <w:r w:rsidRPr="004A10CB">
        <w:rPr>
          <w:rFonts w:hAnsi="標楷體"/>
        </w:rPr>
        <w:t>千餘畝的荒地設置外役監和農舍，墾殖的受刑人可以攜帶眷屬隨行，如果到達住農舍的階段時，可以與眷屬同居。據說此舉的作業收益金在千萬以上，得以自給自足，</w:t>
      </w:r>
      <w:r w:rsidR="007B71FD" w:rsidRPr="004A10CB">
        <w:rPr>
          <w:rFonts w:hAnsi="標楷體"/>
        </w:rPr>
        <w:t>為</w:t>
      </w:r>
      <w:r w:rsidRPr="004A10CB">
        <w:rPr>
          <w:rFonts w:hAnsi="標楷體"/>
        </w:rPr>
        <w:t>戰爭時期的國民政府節省許多成本。人犯移墾暫行條例與當時其他的法令</w:t>
      </w:r>
      <w:r w:rsidR="007B71FD" w:rsidRPr="004A10CB">
        <w:rPr>
          <w:rFonts w:hAnsi="標楷體"/>
        </w:rPr>
        <w:t>，如</w:t>
      </w:r>
      <w:r w:rsidRPr="004A10CB">
        <w:rPr>
          <w:rFonts w:hAnsi="標楷體"/>
        </w:rPr>
        <w:t>「非常時期監犯調服軍役條例」</w:t>
      </w:r>
      <w:r w:rsidR="007B71FD" w:rsidRPr="004A10CB">
        <w:rPr>
          <w:rFonts w:hAnsi="標楷體"/>
        </w:rPr>
        <w:t>亦</w:t>
      </w:r>
      <w:r w:rsidRPr="004A10CB">
        <w:rPr>
          <w:rFonts w:hAnsi="標楷體"/>
        </w:rPr>
        <w:t>可看出</w:t>
      </w:r>
      <w:r w:rsidR="007B71FD" w:rsidRPr="004A10CB">
        <w:rPr>
          <w:rFonts w:hAnsi="標楷體"/>
        </w:rPr>
        <w:t>係</w:t>
      </w:r>
      <w:r w:rsidRPr="004A10CB">
        <w:rPr>
          <w:rFonts w:hAnsi="標楷體"/>
        </w:rPr>
        <w:t>為因應非常時期人力不足的</w:t>
      </w:r>
      <w:r w:rsidR="007B71FD" w:rsidRPr="004A10CB">
        <w:rPr>
          <w:rFonts w:hAnsi="標楷體"/>
        </w:rPr>
        <w:t>情</w:t>
      </w:r>
      <w:r w:rsidRPr="004A10CB">
        <w:rPr>
          <w:rFonts w:hAnsi="標楷體"/>
        </w:rPr>
        <w:t>況，為增加人力可以動員以充實軍隊和相關的資源開墾，而讓受刑人進行監外作業或甚至讓受刑人從事軍役。</w:t>
      </w:r>
      <w:bookmarkEnd w:id="1492"/>
      <w:bookmarkEnd w:id="1493"/>
      <w:bookmarkEnd w:id="1494"/>
      <w:bookmarkEnd w:id="1495"/>
      <w:bookmarkEnd w:id="1496"/>
      <w:bookmarkEnd w:id="1497"/>
      <w:bookmarkEnd w:id="1498"/>
      <w:bookmarkEnd w:id="1499"/>
      <w:bookmarkEnd w:id="1500"/>
    </w:p>
    <w:p w14:paraId="0ABBFEED" w14:textId="77777777" w:rsidR="00D046B6" w:rsidRPr="004A10CB" w:rsidRDefault="00D046B6" w:rsidP="008D6A21">
      <w:pPr>
        <w:pStyle w:val="3"/>
        <w:rPr>
          <w:rFonts w:hAnsi="標楷體"/>
        </w:rPr>
      </w:pPr>
      <w:bookmarkStart w:id="1501" w:name="_Toc93334585"/>
      <w:bookmarkStart w:id="1502" w:name="_Toc103961580"/>
      <w:bookmarkStart w:id="1503" w:name="_Toc104460467"/>
      <w:bookmarkStart w:id="1504" w:name="_Toc104911425"/>
      <w:bookmarkStart w:id="1505" w:name="_Toc104912089"/>
      <w:bookmarkStart w:id="1506" w:name="_Toc104986197"/>
      <w:bookmarkStart w:id="1507" w:name="_Toc104986957"/>
      <w:bookmarkStart w:id="1508" w:name="_Toc105403945"/>
      <w:bookmarkStart w:id="1509" w:name="_Toc105591010"/>
      <w:r w:rsidRPr="004A10CB">
        <w:rPr>
          <w:rFonts w:hAnsi="標楷體"/>
        </w:rPr>
        <w:t>戰後</w:t>
      </w:r>
      <w:bookmarkStart w:id="1510" w:name="_Hlk84318086"/>
      <w:r w:rsidRPr="004A10CB">
        <w:rPr>
          <w:rFonts w:hAnsi="標楷體"/>
        </w:rPr>
        <w:t>外役監</w:t>
      </w:r>
      <w:bookmarkEnd w:id="1510"/>
      <w:r w:rsidRPr="004A10CB">
        <w:rPr>
          <w:rFonts w:hAnsi="標楷體"/>
        </w:rPr>
        <w:t>制度的演變：</w:t>
      </w:r>
      <w:bookmarkEnd w:id="1501"/>
      <w:bookmarkEnd w:id="1502"/>
      <w:bookmarkEnd w:id="1503"/>
      <w:bookmarkEnd w:id="1504"/>
      <w:bookmarkEnd w:id="1505"/>
      <w:bookmarkEnd w:id="1506"/>
      <w:bookmarkEnd w:id="1507"/>
      <w:bookmarkEnd w:id="1508"/>
      <w:bookmarkEnd w:id="1509"/>
    </w:p>
    <w:p w14:paraId="692F7002" w14:textId="77777777" w:rsidR="00D046B6" w:rsidRPr="004A10CB" w:rsidRDefault="00D046B6" w:rsidP="00D046B6">
      <w:pPr>
        <w:pStyle w:val="4"/>
        <w:rPr>
          <w:rFonts w:hAnsi="標楷體"/>
          <w:color w:val="auto"/>
        </w:rPr>
      </w:pPr>
      <w:r w:rsidRPr="004A10CB">
        <w:rPr>
          <w:rFonts w:hAnsi="標楷體"/>
          <w:color w:val="auto"/>
        </w:rPr>
        <w:t>外役監條例的制</w:t>
      </w:r>
      <w:r w:rsidR="00EA17C1" w:rsidRPr="004A10CB">
        <w:rPr>
          <w:rFonts w:hAnsi="標楷體"/>
          <w:color w:val="auto"/>
        </w:rPr>
        <w:t>定</w:t>
      </w:r>
      <w:r w:rsidRPr="004A10CB">
        <w:rPr>
          <w:rFonts w:hAnsi="標楷體"/>
          <w:color w:val="auto"/>
        </w:rPr>
        <w:t>：</w:t>
      </w:r>
    </w:p>
    <w:p w14:paraId="5BE8F97B"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1946年監獄行刑法制</w:t>
      </w:r>
      <w:r w:rsidR="00EA17C1" w:rsidRPr="004A10CB">
        <w:rPr>
          <w:rFonts w:hAnsi="標楷體"/>
          <w:color w:val="auto"/>
        </w:rPr>
        <w:t>定</w:t>
      </w:r>
      <w:r w:rsidRPr="004A10CB">
        <w:rPr>
          <w:rFonts w:hAnsi="標楷體"/>
          <w:color w:val="auto"/>
        </w:rPr>
        <w:t>時，第97條是外役監設置的法源依據，其立法理由為：「我國監獄囿於經費，人滿為患，改進匪易，允宜仿照各國農業監獄礦業監等辦法酌設外役監。使囚人于大自然中從事各種作業以期變易環境，改善品性，現在少數地區試辦外役監已有相當成效，似可制</w:t>
      </w:r>
      <w:r w:rsidR="00EA17C1" w:rsidRPr="004A10CB">
        <w:rPr>
          <w:rFonts w:hAnsi="標楷體"/>
          <w:color w:val="auto"/>
        </w:rPr>
        <w:t>定</w:t>
      </w:r>
      <w:r w:rsidRPr="004A10CB">
        <w:rPr>
          <w:rFonts w:hAnsi="標楷體"/>
          <w:color w:val="auto"/>
        </w:rPr>
        <w:lastRenderedPageBreak/>
        <w:t>法律，全國遵行」。看得出來，這個立法理由是從「監外作業」的觀點出發，由此定位外役監。</w:t>
      </w:r>
    </w:p>
    <w:p w14:paraId="13B7CE16"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1961年政府以徒刑人犯移墾暫行條例等為藍本，制</w:t>
      </w:r>
      <w:r w:rsidR="00EA17C1" w:rsidRPr="004A10CB">
        <w:rPr>
          <w:rFonts w:hAnsi="標楷體"/>
          <w:color w:val="auto"/>
        </w:rPr>
        <w:t>定</w:t>
      </w:r>
      <w:r w:rsidRPr="004A10CB">
        <w:rPr>
          <w:rFonts w:hAnsi="標楷體"/>
          <w:color w:val="auto"/>
        </w:rPr>
        <w:t>外役監條例</w:t>
      </w:r>
      <w:r w:rsidR="00EA17C1" w:rsidRPr="004A10CB">
        <w:rPr>
          <w:rFonts w:hAnsi="標楷體"/>
          <w:color w:val="auto"/>
        </w:rPr>
        <w:t>，</w:t>
      </w:r>
      <w:r w:rsidRPr="004A10CB">
        <w:rPr>
          <w:rFonts w:hAnsi="標楷體"/>
          <w:color w:val="auto"/>
        </w:rPr>
        <w:t>司法行政部以監獄行刑法第93條</w:t>
      </w:r>
      <w:r w:rsidR="007B71FD" w:rsidRPr="004A10CB">
        <w:rPr>
          <w:rFonts w:hAnsi="標楷體"/>
          <w:color w:val="auto"/>
        </w:rPr>
        <w:t>規定</w:t>
      </w:r>
      <w:r w:rsidRPr="004A10CB">
        <w:rPr>
          <w:rFonts w:hAnsi="標楷體"/>
          <w:color w:val="auto"/>
        </w:rPr>
        <w:t>：「為使受刑人從事農作或其他特定作業，得設外役監」為根據，再加上犯罪不只是個人因素所形成，也包含社會環境的認識；為了使行刑能夠社會化，讓受刑人從事具社會公益價值的監外作業，</w:t>
      </w:r>
      <w:r w:rsidR="007B71FD" w:rsidRPr="004A10CB">
        <w:rPr>
          <w:rFonts w:hAnsi="標楷體"/>
          <w:color w:val="auto"/>
        </w:rPr>
        <w:t>諸</w:t>
      </w:r>
      <w:r w:rsidRPr="004A10CB">
        <w:rPr>
          <w:rFonts w:hAnsi="標楷體"/>
          <w:color w:val="auto"/>
        </w:rPr>
        <w:t>如水利、農林、道路等工程。在</w:t>
      </w:r>
      <w:r w:rsidR="007B71FD" w:rsidRPr="004A10CB">
        <w:rPr>
          <w:rFonts w:hAnsi="標楷體"/>
          <w:color w:val="auto"/>
        </w:rPr>
        <w:t>此</w:t>
      </w:r>
      <w:r w:rsidRPr="004A10CB">
        <w:rPr>
          <w:rFonts w:hAnsi="標楷體"/>
          <w:color w:val="auto"/>
        </w:rPr>
        <w:t>次外役監條例制</w:t>
      </w:r>
      <w:r w:rsidR="00EA17C1" w:rsidRPr="004A10CB">
        <w:rPr>
          <w:rFonts w:hAnsi="標楷體"/>
          <w:color w:val="auto"/>
        </w:rPr>
        <w:t>定</w:t>
      </w:r>
      <w:r w:rsidRPr="004A10CB">
        <w:rPr>
          <w:rFonts w:hAnsi="標楷體"/>
          <w:color w:val="auto"/>
        </w:rPr>
        <w:t>時，司法行政部因當時聯合國第2屆預防犯罪暨罪犯處遇大會倡議設置開放監獄或半開放監獄，</w:t>
      </w:r>
      <w:r w:rsidR="007B71FD" w:rsidRPr="004A10CB">
        <w:rPr>
          <w:rFonts w:hAnsi="標楷體"/>
          <w:color w:val="auto"/>
        </w:rPr>
        <w:t>爰</w:t>
      </w:r>
      <w:r w:rsidRPr="004A10CB">
        <w:rPr>
          <w:rFonts w:hAnsi="標楷體"/>
          <w:color w:val="auto"/>
        </w:rPr>
        <w:t>決定設置開放外役監，</w:t>
      </w:r>
      <w:r w:rsidR="007B71FD" w:rsidRPr="004A10CB">
        <w:rPr>
          <w:rFonts w:hAnsi="標楷體"/>
          <w:color w:val="auto"/>
        </w:rPr>
        <w:t>除</w:t>
      </w:r>
      <w:r w:rsidRPr="004A10CB">
        <w:rPr>
          <w:rFonts w:hAnsi="標楷體"/>
          <w:color w:val="auto"/>
        </w:rPr>
        <w:t>對受刑人的自由限制較</w:t>
      </w:r>
      <w:r w:rsidR="007B71FD" w:rsidRPr="004A10CB">
        <w:rPr>
          <w:rFonts w:hAnsi="標楷體"/>
          <w:color w:val="auto"/>
        </w:rPr>
        <w:t>為</w:t>
      </w:r>
      <w:r w:rsidRPr="004A10CB">
        <w:rPr>
          <w:rFonts w:hAnsi="標楷體"/>
          <w:color w:val="auto"/>
        </w:rPr>
        <w:t>和緩外，相關的縮短刑期、外出與眷屬同居等規定，也在此次立法中有所規範。</w:t>
      </w:r>
    </w:p>
    <w:p w14:paraId="0D69D2C6" w14:textId="661571CA"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依照聯合國第</w:t>
      </w:r>
      <w:r w:rsidR="007B71FD" w:rsidRPr="004A10CB">
        <w:rPr>
          <w:rFonts w:hAnsi="標楷體"/>
          <w:color w:val="auto"/>
        </w:rPr>
        <w:t>1</w:t>
      </w:r>
      <w:r w:rsidRPr="004A10CB">
        <w:rPr>
          <w:rFonts w:hAnsi="標楷體"/>
          <w:color w:val="auto"/>
        </w:rPr>
        <w:t>屆防止犯罪及罪犯處遇會議議決之「在監人最低處遇標準原則」中提</w:t>
      </w:r>
      <w:r w:rsidR="007B71FD" w:rsidRPr="004A10CB">
        <w:rPr>
          <w:rFonts w:hAnsi="標楷體"/>
          <w:color w:val="auto"/>
        </w:rPr>
        <w:t>及</w:t>
      </w:r>
      <w:r w:rsidRPr="004A10CB">
        <w:rPr>
          <w:rFonts w:hAnsi="標楷體"/>
          <w:color w:val="auto"/>
        </w:rPr>
        <w:t>對開</w:t>
      </w:r>
      <w:r w:rsidR="00862F1D" w:rsidRPr="004A10CB">
        <w:rPr>
          <w:rFonts w:hAnsi="標楷體" w:hint="eastAsia"/>
          <w:color w:val="auto"/>
        </w:rPr>
        <w:t>放</w:t>
      </w:r>
      <w:r w:rsidRPr="004A10CB">
        <w:rPr>
          <w:rFonts w:hAnsi="標楷體"/>
          <w:color w:val="auto"/>
        </w:rPr>
        <w:t>性處遇</w:t>
      </w:r>
      <w:r w:rsidR="007B71FD" w:rsidRPr="004A10CB">
        <w:rPr>
          <w:rFonts w:hAnsi="標楷體"/>
          <w:color w:val="auto"/>
        </w:rPr>
        <w:t>之</w:t>
      </w:r>
      <w:r w:rsidRPr="004A10CB">
        <w:rPr>
          <w:rFonts w:hAnsi="標楷體"/>
          <w:color w:val="auto"/>
        </w:rPr>
        <w:t>定義：「各刑事執行機構所處遇之受執行人，其組合之標準，既有不同，機構毋庸對於不同組合標準之受執行人，為同等程度之戒護，亦即某機構之戒護程度，宜按受執行人組別之需要，而與他機構發生差別，戒護最寬者，為</w:t>
      </w:r>
      <w:r w:rsidR="007B71FD" w:rsidRPr="004A10CB">
        <w:rPr>
          <w:rFonts w:hAnsi="標楷體"/>
          <w:color w:val="auto"/>
        </w:rPr>
        <w:t>『</w:t>
      </w:r>
      <w:r w:rsidRPr="004A10CB">
        <w:rPr>
          <w:rFonts w:hAnsi="標楷體"/>
          <w:color w:val="auto"/>
        </w:rPr>
        <w:t>開放式之刑事執行機構</w:t>
      </w:r>
      <w:r w:rsidR="007B71FD" w:rsidRPr="004A10CB">
        <w:rPr>
          <w:rFonts w:hAnsi="標楷體"/>
          <w:color w:val="auto"/>
        </w:rPr>
        <w:t>』</w:t>
      </w:r>
      <w:r w:rsidRPr="004A10CB">
        <w:rPr>
          <w:rFonts w:hAnsi="標楷體"/>
          <w:color w:val="auto"/>
        </w:rPr>
        <w:t>，此種機構不採用有形的安全設施，以防範脫逃，而注重受執行人之自行節制，藉維秩序，如於受刑人曾經審慎選擇，則開放式機構之環境，就經過選擇之受執行人而言，實最宜於激勵其改善，適應社會生活」。開放處遇</w:t>
      </w:r>
      <w:r w:rsidR="00AE13D9" w:rsidRPr="004A10CB">
        <w:rPr>
          <w:rFonts w:hAnsi="標楷體"/>
          <w:color w:val="auto"/>
        </w:rPr>
        <w:t>（</w:t>
      </w:r>
      <w:r w:rsidRPr="004A10CB">
        <w:rPr>
          <w:rFonts w:hAnsi="標楷體"/>
          <w:color w:val="auto"/>
        </w:rPr>
        <w:t>open treatment</w:t>
      </w:r>
      <w:r w:rsidR="00AE13D9" w:rsidRPr="004A10CB">
        <w:rPr>
          <w:rFonts w:hAnsi="標楷體"/>
          <w:color w:val="auto"/>
        </w:rPr>
        <w:t>）</w:t>
      </w:r>
      <w:r w:rsidRPr="004A10CB">
        <w:rPr>
          <w:rFonts w:hAnsi="標楷體"/>
          <w:color w:val="auto"/>
        </w:rPr>
        <w:t>相對於封閉處遇</w:t>
      </w:r>
      <w:r w:rsidR="00AE13D9" w:rsidRPr="004A10CB">
        <w:rPr>
          <w:rFonts w:hAnsi="標楷體"/>
          <w:color w:val="auto"/>
        </w:rPr>
        <w:t>（</w:t>
      </w:r>
      <w:r w:rsidRPr="004A10CB">
        <w:rPr>
          <w:rFonts w:hAnsi="標楷體"/>
          <w:color w:val="auto"/>
        </w:rPr>
        <w:t>close treatment</w:t>
      </w:r>
      <w:r w:rsidR="00AE13D9" w:rsidRPr="004A10CB">
        <w:rPr>
          <w:rFonts w:hAnsi="標楷體"/>
          <w:color w:val="auto"/>
        </w:rPr>
        <w:t>）</w:t>
      </w:r>
      <w:r w:rsidRPr="004A10CB">
        <w:rPr>
          <w:rFonts w:hAnsi="標楷體"/>
          <w:color w:val="auto"/>
        </w:rPr>
        <w:t>是有鑑於封閉式的拘禁所帶來的弊病，像是犯罪惡習的傳染、出所後的社</w:t>
      </w:r>
      <w:r w:rsidRPr="004A10CB">
        <w:rPr>
          <w:rFonts w:hAnsi="標楷體"/>
          <w:color w:val="auto"/>
        </w:rPr>
        <w:lastRenderedPageBreak/>
        <w:t>會不適應等，為了除去這些弊病而產生的行刑方式。開放處遇又可分成狹義與廣義</w:t>
      </w:r>
      <w:r w:rsidR="007B71FD" w:rsidRPr="004A10CB">
        <w:rPr>
          <w:rFonts w:hAnsi="標楷體"/>
          <w:color w:val="auto"/>
        </w:rPr>
        <w:t>，狹義</w:t>
      </w:r>
      <w:r w:rsidRPr="004A10CB">
        <w:rPr>
          <w:rFonts w:hAnsi="標楷體"/>
          <w:color w:val="auto"/>
        </w:rPr>
        <w:t>者是著眼於設施面，指不影響刑之執行的開放監獄，也就是沒高牆和藩籬的開放設施，以受刑人的自律和信賴關係為基礎的處遇；</w:t>
      </w:r>
      <w:r w:rsidR="007B71FD" w:rsidRPr="004A10CB">
        <w:rPr>
          <w:rFonts w:hAnsi="標楷體"/>
          <w:color w:val="auto"/>
        </w:rPr>
        <w:t>廣義</w:t>
      </w:r>
      <w:r w:rsidRPr="004A10CB">
        <w:rPr>
          <w:rFonts w:hAnsi="標楷體"/>
          <w:color w:val="auto"/>
        </w:rPr>
        <w:t>者著眼於制度運用，是指在封閉的監獄中，為了克服封閉處遇所帶來的弊病，透過外部通勤、家屬同住等方式。在這之中，對受刑人的信賴關係可以說是開放處遇的實質核心，因為有對於受刑人的信賴，所以能夠適用低戒護的開放處遇。</w:t>
      </w:r>
    </w:p>
    <w:p w14:paraId="2FC7B2EC" w14:textId="77777777" w:rsidR="00D046B6" w:rsidRPr="004A10CB" w:rsidRDefault="007B71FD" w:rsidP="00D046B6">
      <w:pPr>
        <w:pStyle w:val="4"/>
        <w:numPr>
          <w:ilvl w:val="0"/>
          <w:numId w:val="0"/>
        </w:numPr>
        <w:ind w:left="1701" w:firstLineChars="200" w:firstLine="680"/>
        <w:rPr>
          <w:rFonts w:hAnsi="標楷體"/>
          <w:color w:val="auto"/>
        </w:rPr>
      </w:pPr>
      <w:r w:rsidRPr="004A10CB">
        <w:rPr>
          <w:rFonts w:hAnsi="標楷體"/>
          <w:color w:val="auto"/>
        </w:rPr>
        <w:t>1961年</w:t>
      </w:r>
      <w:r w:rsidR="00D046B6" w:rsidRPr="004A10CB">
        <w:rPr>
          <w:rFonts w:hAnsi="標楷體"/>
          <w:color w:val="auto"/>
        </w:rPr>
        <w:t>司法行政部長鄭彥棻表示，外役監條例的制</w:t>
      </w:r>
      <w:r w:rsidR="00EA17C1" w:rsidRPr="004A10CB">
        <w:rPr>
          <w:rFonts w:hAnsi="標楷體"/>
          <w:color w:val="auto"/>
        </w:rPr>
        <w:t>定</w:t>
      </w:r>
      <w:r w:rsidR="00D046B6" w:rsidRPr="004A10CB">
        <w:rPr>
          <w:rFonts w:hAnsi="標楷體"/>
          <w:color w:val="auto"/>
        </w:rPr>
        <w:t>主要原因有因為在1959年八七水災時，臺灣中部發生水災，災區重建時，有640名的監獄受刑人組成「自強工程大隊」，擔任橋樑提防工程，因順利完成任務，取得政府和當地民眾的信賴，因此政府覺得外役監的推動是值得的</w:t>
      </w:r>
      <w:r w:rsidRPr="004A10CB">
        <w:rPr>
          <w:rFonts w:hAnsi="標楷體"/>
          <w:color w:val="auto"/>
        </w:rPr>
        <w:t>，而</w:t>
      </w:r>
      <w:r w:rsidR="00D046B6" w:rsidRPr="004A10CB">
        <w:rPr>
          <w:rFonts w:hAnsi="標楷體"/>
          <w:color w:val="auto"/>
        </w:rPr>
        <w:t>外役監具備「中間監獄」性質，為受刑人重返社會的階梯。</w:t>
      </w:r>
      <w:r w:rsidRPr="004A10CB">
        <w:rPr>
          <w:rFonts w:hAnsi="標楷體"/>
          <w:color w:val="auto"/>
        </w:rPr>
        <w:t>於本次</w:t>
      </w:r>
      <w:r w:rsidR="00D046B6" w:rsidRPr="004A10CB">
        <w:rPr>
          <w:rFonts w:hAnsi="標楷體"/>
          <w:color w:val="auto"/>
        </w:rPr>
        <w:t>立法中，</w:t>
      </w:r>
      <w:r w:rsidRPr="004A10CB">
        <w:rPr>
          <w:rFonts w:hAnsi="標楷體"/>
          <w:color w:val="auto"/>
        </w:rPr>
        <w:t>就</w:t>
      </w:r>
      <w:r w:rsidR="00D046B6" w:rsidRPr="004A10CB">
        <w:rPr>
          <w:rFonts w:hAnsi="標楷體"/>
          <w:color w:val="auto"/>
        </w:rPr>
        <w:t>外役監受刑人的遴選標準</w:t>
      </w:r>
      <w:r w:rsidRPr="004A10CB">
        <w:rPr>
          <w:rFonts w:hAnsi="標楷體"/>
          <w:color w:val="auto"/>
        </w:rPr>
        <w:t>如下</w:t>
      </w:r>
      <w:r w:rsidR="00D046B6" w:rsidRPr="004A10CB">
        <w:rPr>
          <w:rFonts w:hAnsi="標楷體"/>
          <w:color w:val="auto"/>
        </w:rPr>
        <w:t>：</w:t>
      </w:r>
    </w:p>
    <w:p w14:paraId="1B27DC08"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「外役監受刑人，應由監督機關就其他各監獄具備左列各款條件者遴選之：</w:t>
      </w:r>
    </w:p>
    <w:p w14:paraId="6330DFA4" w14:textId="77777777" w:rsidR="00D046B6" w:rsidRPr="004A10CB" w:rsidRDefault="00D046B6" w:rsidP="00D046B6">
      <w:pPr>
        <w:pStyle w:val="4"/>
        <w:numPr>
          <w:ilvl w:val="0"/>
          <w:numId w:val="0"/>
        </w:numPr>
        <w:ind w:leftChars="708" w:left="2976" w:hangingChars="167" w:hanging="568"/>
        <w:rPr>
          <w:rFonts w:hAnsi="標楷體"/>
          <w:color w:val="auto"/>
        </w:rPr>
      </w:pPr>
      <w:r w:rsidRPr="004A10CB">
        <w:rPr>
          <w:rFonts w:hAnsi="標楷體"/>
          <w:color w:val="auto"/>
        </w:rPr>
        <w:t>一、受刑人在監執行已逾</w:t>
      </w:r>
      <w:r w:rsidR="007B71FD" w:rsidRPr="004A10CB">
        <w:rPr>
          <w:rFonts w:hAnsi="標楷體"/>
          <w:color w:val="auto"/>
        </w:rPr>
        <w:t>1</w:t>
      </w:r>
      <w:r w:rsidRPr="004A10CB">
        <w:rPr>
          <w:rFonts w:hAnsi="標楷體"/>
          <w:color w:val="auto"/>
        </w:rPr>
        <w:t>年，依行刑累進處遇條例其處遇已晉至三級以上，行狀確屬善良，無暴烈行動，而其殘餘刑期在</w:t>
      </w:r>
      <w:r w:rsidR="007B71FD" w:rsidRPr="004A10CB">
        <w:rPr>
          <w:rFonts w:hAnsi="標楷體"/>
          <w:color w:val="auto"/>
        </w:rPr>
        <w:t>1</w:t>
      </w:r>
      <w:r w:rsidRPr="004A10CB">
        <w:rPr>
          <w:rFonts w:hAnsi="標楷體"/>
          <w:color w:val="auto"/>
        </w:rPr>
        <w:t>年以上者，但因犯內亂、外患、殺人或強盜之罪，或係累犯，或附有強制工作處分者，不在此限。</w:t>
      </w:r>
    </w:p>
    <w:p w14:paraId="65009461"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二、年齡在</w:t>
      </w:r>
      <w:r w:rsidR="007B71FD" w:rsidRPr="004A10CB">
        <w:rPr>
          <w:rFonts w:hAnsi="標楷體"/>
          <w:color w:val="auto"/>
        </w:rPr>
        <w:t>20</w:t>
      </w:r>
      <w:r w:rsidRPr="004A10CB">
        <w:rPr>
          <w:rFonts w:hAnsi="標楷體"/>
          <w:color w:val="auto"/>
        </w:rPr>
        <w:t>歲以上，</w:t>
      </w:r>
      <w:r w:rsidR="007B71FD" w:rsidRPr="004A10CB">
        <w:rPr>
          <w:rFonts w:hAnsi="標楷體"/>
          <w:color w:val="auto"/>
        </w:rPr>
        <w:t>50</w:t>
      </w:r>
      <w:r w:rsidRPr="004A10CB">
        <w:rPr>
          <w:rFonts w:hAnsi="標楷體"/>
          <w:color w:val="auto"/>
        </w:rPr>
        <w:t>歲以下者。</w:t>
      </w:r>
    </w:p>
    <w:p w14:paraId="62494C77"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三、身體健康並宜於監外作業者。」</w:t>
      </w:r>
    </w:p>
    <w:p w14:paraId="31075B68"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延續人犯移墾條例對於</w:t>
      </w:r>
      <w:r w:rsidR="007B71FD" w:rsidRPr="004A10CB">
        <w:rPr>
          <w:rFonts w:hAnsi="標楷體"/>
          <w:color w:val="auto"/>
        </w:rPr>
        <w:t>收容人</w:t>
      </w:r>
      <w:r w:rsidRPr="004A10CB">
        <w:rPr>
          <w:rFonts w:hAnsi="標楷體"/>
          <w:color w:val="auto"/>
        </w:rPr>
        <w:t>年齡與身體狀</w:t>
      </w:r>
      <w:r w:rsidRPr="004A10CB">
        <w:rPr>
          <w:rFonts w:hAnsi="標楷體"/>
          <w:color w:val="auto"/>
        </w:rPr>
        <w:lastRenderedPageBreak/>
        <w:t>況的要求外，第一款</w:t>
      </w:r>
      <w:r w:rsidR="007B71FD" w:rsidRPr="004A10CB">
        <w:rPr>
          <w:rFonts w:hAnsi="標楷體"/>
          <w:color w:val="auto"/>
        </w:rPr>
        <w:t>規定係</w:t>
      </w:r>
      <w:r w:rsidRPr="004A10CB">
        <w:rPr>
          <w:rFonts w:hAnsi="標楷體"/>
          <w:color w:val="auto"/>
        </w:rPr>
        <w:t>司法行政部覺得容易違反紀律的</w:t>
      </w:r>
      <w:r w:rsidR="00F833FC" w:rsidRPr="004A10CB">
        <w:rPr>
          <w:rFonts w:hAnsi="標楷體"/>
          <w:color w:val="auto"/>
        </w:rPr>
        <w:t>累犯</w:t>
      </w:r>
      <w:r w:rsidRPr="004A10CB">
        <w:rPr>
          <w:rFonts w:hAnsi="標楷體"/>
          <w:color w:val="auto"/>
        </w:rPr>
        <w:t>受刑人，曾受多次有期徒刑宣告，附有保安處分者，不適合從事監外作業。</w:t>
      </w:r>
    </w:p>
    <w:p w14:paraId="024A6706" w14:textId="77777777" w:rsidR="00D046B6" w:rsidRPr="004A10CB" w:rsidRDefault="00F833FC" w:rsidP="00D046B6">
      <w:pPr>
        <w:pStyle w:val="4"/>
        <w:numPr>
          <w:ilvl w:val="0"/>
          <w:numId w:val="0"/>
        </w:numPr>
        <w:ind w:left="1701" w:firstLineChars="200" w:firstLine="680"/>
        <w:rPr>
          <w:rFonts w:hAnsi="標楷體"/>
          <w:color w:val="auto"/>
        </w:rPr>
      </w:pPr>
      <w:r w:rsidRPr="004A10CB">
        <w:rPr>
          <w:rFonts w:hAnsi="標楷體"/>
          <w:color w:val="auto"/>
        </w:rPr>
        <w:t>此</w:t>
      </w:r>
      <w:r w:rsidR="00D046B6" w:rsidRPr="004A10CB">
        <w:rPr>
          <w:rFonts w:hAnsi="標楷體"/>
          <w:color w:val="auto"/>
        </w:rPr>
        <w:t>次的條例制</w:t>
      </w:r>
      <w:r w:rsidR="00EA17C1" w:rsidRPr="004A10CB">
        <w:rPr>
          <w:rFonts w:hAnsi="標楷體"/>
          <w:color w:val="auto"/>
        </w:rPr>
        <w:t>定</w:t>
      </w:r>
      <w:r w:rsidR="00D046B6" w:rsidRPr="004A10CB">
        <w:rPr>
          <w:rFonts w:hAnsi="標楷體"/>
          <w:color w:val="auto"/>
        </w:rPr>
        <w:t>，</w:t>
      </w:r>
      <w:r w:rsidRPr="004A10CB">
        <w:rPr>
          <w:rFonts w:hAnsi="標楷體"/>
          <w:color w:val="auto"/>
        </w:rPr>
        <w:t>可知</w:t>
      </w:r>
      <w:r w:rsidR="00D046B6" w:rsidRPr="004A10CB">
        <w:rPr>
          <w:rFonts w:hAnsi="標楷體"/>
          <w:color w:val="auto"/>
        </w:rPr>
        <w:t>司法行政部不是如同原先監獄行刑法在制</w:t>
      </w:r>
      <w:r w:rsidR="00EA17C1" w:rsidRPr="004A10CB">
        <w:rPr>
          <w:rFonts w:hAnsi="標楷體"/>
          <w:color w:val="auto"/>
        </w:rPr>
        <w:t>定</w:t>
      </w:r>
      <w:r w:rsidR="00D046B6" w:rsidRPr="004A10CB">
        <w:rPr>
          <w:rFonts w:hAnsi="標楷體"/>
          <w:color w:val="auto"/>
        </w:rPr>
        <w:t>時所設想的單純「監外作業」性質而已，其更是明確賦予外役監「中間監獄」與「開放處遇」性質。</w:t>
      </w:r>
    </w:p>
    <w:p w14:paraId="7B5EF42B" w14:textId="77777777" w:rsidR="00D046B6" w:rsidRPr="004A10CB" w:rsidRDefault="00C3155A" w:rsidP="00D046B6">
      <w:pPr>
        <w:pStyle w:val="4"/>
        <w:rPr>
          <w:rFonts w:hAnsi="標楷體"/>
          <w:color w:val="auto"/>
        </w:rPr>
      </w:pPr>
      <w:r w:rsidRPr="004A10CB">
        <w:rPr>
          <w:rFonts w:hAnsi="標楷體"/>
          <w:color w:val="auto"/>
        </w:rPr>
        <w:t>1974年</w:t>
      </w:r>
      <w:r w:rsidR="00D046B6" w:rsidRPr="004A10CB">
        <w:rPr>
          <w:rFonts w:hAnsi="標楷體"/>
          <w:color w:val="auto"/>
        </w:rPr>
        <w:t>外役監遴選資格修正：</w:t>
      </w:r>
    </w:p>
    <w:p w14:paraId="04CA0F29"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外役監條例</w:t>
      </w:r>
      <w:r w:rsidR="00F833FC" w:rsidRPr="004A10CB">
        <w:rPr>
          <w:rFonts w:hAnsi="標楷體"/>
          <w:color w:val="auto"/>
        </w:rPr>
        <w:t>之</w:t>
      </w:r>
      <w:r w:rsidRPr="004A10CB">
        <w:rPr>
          <w:rFonts w:hAnsi="標楷體"/>
          <w:color w:val="auto"/>
        </w:rPr>
        <w:t>修正，</w:t>
      </w:r>
      <w:r w:rsidR="00F833FC" w:rsidRPr="004A10CB">
        <w:rPr>
          <w:rFonts w:hAnsi="標楷體"/>
          <w:color w:val="auto"/>
        </w:rPr>
        <w:t>緣</w:t>
      </w:r>
      <w:r w:rsidRPr="004A10CB">
        <w:rPr>
          <w:rFonts w:hAnsi="標楷體"/>
          <w:color w:val="auto"/>
        </w:rPr>
        <w:t>於</w:t>
      </w:r>
      <w:r w:rsidR="00F833FC" w:rsidRPr="004A10CB">
        <w:rPr>
          <w:rFonts w:hAnsi="標楷體"/>
          <w:color w:val="auto"/>
        </w:rPr>
        <w:t>1974年</w:t>
      </w:r>
      <w:r w:rsidRPr="004A10CB">
        <w:rPr>
          <w:rFonts w:hAnsi="標楷體"/>
          <w:color w:val="auto"/>
        </w:rPr>
        <w:t>名為曾世光的受刑人提出的刑事建議書。</w:t>
      </w:r>
      <w:r w:rsidR="00F833FC" w:rsidRPr="004A10CB">
        <w:rPr>
          <w:rFonts w:hAnsi="標楷體"/>
          <w:color w:val="auto"/>
        </w:rPr>
        <w:t>其</w:t>
      </w:r>
      <w:r w:rsidRPr="004A10CB">
        <w:rPr>
          <w:rFonts w:hAnsi="標楷體"/>
          <w:color w:val="auto"/>
        </w:rPr>
        <w:t>認為隨著國民壽命的提高，應該放寬其年紀限制，批評當時適用外役監條例者僅17名，失之過嚴；縮刑標準不清楚等。</w:t>
      </w:r>
    </w:p>
    <w:p w14:paraId="56B453E9"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對此，司法行政部相應提出修正。在這一次的修正中，</w:t>
      </w:r>
      <w:r w:rsidR="009A081B" w:rsidRPr="004A10CB">
        <w:rPr>
          <w:rFonts w:hAnsi="標楷體"/>
          <w:color w:val="auto"/>
        </w:rPr>
        <w:t>時任</w:t>
      </w:r>
      <w:r w:rsidRPr="004A10CB">
        <w:rPr>
          <w:rFonts w:hAnsi="標楷體"/>
          <w:color w:val="auto"/>
        </w:rPr>
        <w:t>司法行政部長王任遠提到外役監的定位</w:t>
      </w:r>
      <w:r w:rsidR="00F833FC" w:rsidRPr="004A10CB">
        <w:rPr>
          <w:rFonts w:hAnsi="標楷體"/>
          <w:color w:val="auto"/>
        </w:rPr>
        <w:t>係</w:t>
      </w:r>
      <w:r w:rsidRPr="004A10CB">
        <w:rPr>
          <w:rFonts w:hAnsi="標楷體"/>
          <w:color w:val="auto"/>
        </w:rPr>
        <w:t>中間監獄、採取開放處遇。並確認外役監受刑人的管理採取自治方式，</w:t>
      </w:r>
      <w:r w:rsidR="00F833FC" w:rsidRPr="004A10CB">
        <w:rPr>
          <w:rFonts w:hAnsi="標楷體"/>
          <w:color w:val="auto"/>
        </w:rPr>
        <w:t>另</w:t>
      </w:r>
      <w:r w:rsidRPr="004A10CB">
        <w:rPr>
          <w:rFonts w:hAnsi="標楷體"/>
          <w:color w:val="auto"/>
        </w:rPr>
        <w:t>因應曾世光的刑事建議書，取消年齡的限制；並將刑期放寬到6個月以上，以增加外役監選調人數的可能。針對這一點，立法院審查會報告認為如果剩餘刑期不長的受刑人從事外役監的話，從經濟和教化的觀點來看，不太妥當，所以仍維持原規定。至於縮刑的計算標準，也明確以月為單位，扣除縮短之日期為計算方式，累進處遇與假釋也以縮短後之刑期計算。</w:t>
      </w:r>
    </w:p>
    <w:p w14:paraId="5F03FE70" w14:textId="77777777"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在此次的修正中針對哪些種類的受刑人可以遴選，也產生了爭議。當時的修正案將「但因犯內亂、外患、殺人或強盜之罪，或係累犯，或附有強制工作處分者，不在此限。」刪除，而於第二款列舉哪些犯罪種類，以作為遴選標準。司法</w:t>
      </w:r>
      <w:r w:rsidRPr="004A10CB">
        <w:rPr>
          <w:rFonts w:hAnsi="標楷體"/>
          <w:color w:val="auto"/>
        </w:rPr>
        <w:lastRenderedPageBreak/>
        <w:t>行政部以「有影響社會安寧之虞」者，不得遴選至外役監。但是這個「影響社會安寧之虞」如何判斷?其犯罪行為的質量是到什麼程度才滿足或甚至超過有影響社會安寧之虞，判斷標準仍未</w:t>
      </w:r>
      <w:r w:rsidR="00316FA2" w:rsidRPr="004A10CB">
        <w:rPr>
          <w:rFonts w:hAnsi="標楷體"/>
          <w:color w:val="auto"/>
        </w:rPr>
        <w:t>臻</w:t>
      </w:r>
      <w:r w:rsidRPr="004A10CB">
        <w:rPr>
          <w:rFonts w:hAnsi="標楷體"/>
          <w:color w:val="auto"/>
        </w:rPr>
        <w:t>明確。當時立法</w:t>
      </w:r>
      <w:r w:rsidR="00844141" w:rsidRPr="004A10CB">
        <w:rPr>
          <w:rFonts w:hAnsi="標楷體"/>
          <w:color w:val="auto"/>
        </w:rPr>
        <w:t>者</w:t>
      </w:r>
      <w:r w:rsidRPr="004A10CB">
        <w:rPr>
          <w:rFonts w:hAnsi="標楷體"/>
          <w:color w:val="auto"/>
        </w:rPr>
        <w:t>認為叛亂及檢肅匪諜條例是超越影響社會安寧之虞的程度，至於普通殺人罪和殺害直系血親尊親屬罪則是對道德倫理嚴重損害，可是不一定對社會秩序有妨害等，對此要求第4條再予以通盤檢討。雖然後來的討論對於這個標準並沒有更加地明確化，</w:t>
      </w:r>
      <w:r w:rsidR="00C3155A" w:rsidRPr="004A10CB">
        <w:rPr>
          <w:rFonts w:hAnsi="標楷體"/>
          <w:color w:val="auto"/>
        </w:rPr>
        <w:t>惟</w:t>
      </w:r>
      <w:r w:rsidRPr="004A10CB">
        <w:rPr>
          <w:rFonts w:hAnsi="標楷體"/>
          <w:color w:val="auto"/>
        </w:rPr>
        <w:t>修法理由</w:t>
      </w:r>
      <w:r w:rsidR="00C3155A" w:rsidRPr="004A10CB">
        <w:rPr>
          <w:rFonts w:hAnsi="標楷體"/>
          <w:color w:val="auto"/>
        </w:rPr>
        <w:t>如下</w:t>
      </w:r>
      <w:r w:rsidRPr="004A10CB">
        <w:rPr>
          <w:rFonts w:hAnsi="標楷體"/>
          <w:color w:val="auto"/>
        </w:rPr>
        <w:t>：「不得送外役監，旨在防衛社會安全，但刑法第三十章除規定強盜罪外，同時規定有搶奪及海盜罪，又同法第三十三章之擄人勒索、懲治盜匪條例及檢肅匪諜條例所列各罪，均有影響社會安寧之虞，故亦不得選送外役監」又，「犯戡亂時期肅清煙毒條例各罪，對國家民族損害甚大，又吸毒犯意志薄弱，監外作業已予禁止，自不宜選送外役監。可</w:t>
      </w:r>
      <w:r w:rsidR="00C3155A" w:rsidRPr="004A10CB">
        <w:rPr>
          <w:rFonts w:hAnsi="標楷體"/>
          <w:color w:val="auto"/>
        </w:rPr>
        <w:t>知</w:t>
      </w:r>
      <w:r w:rsidRPr="004A10CB">
        <w:rPr>
          <w:rFonts w:hAnsi="標楷體"/>
          <w:color w:val="auto"/>
        </w:rPr>
        <w:t>影響社會安寧之虞與防衛社會安全的目的連結在一起，只不過未對此詳細地解釋。</w:t>
      </w:r>
      <w:r w:rsidR="00C3155A" w:rsidRPr="004A10CB">
        <w:rPr>
          <w:rFonts w:hAnsi="標楷體"/>
          <w:color w:val="auto"/>
        </w:rPr>
        <w:t>於</w:t>
      </w:r>
      <w:r w:rsidRPr="004A10CB">
        <w:rPr>
          <w:rFonts w:hAnsi="標楷體"/>
          <w:color w:val="auto"/>
        </w:rPr>
        <w:t>立法委員的主張下增加了刑法第223條的強姦殺人罪；另外，煙毒犯直接被推定為意志薄弱，可能容易再犯的緣故，所以也被排除。</w:t>
      </w:r>
    </w:p>
    <w:p w14:paraId="37450500" w14:textId="22379B14" w:rsidR="00D046B6" w:rsidRPr="004A10CB" w:rsidRDefault="00D046B6" w:rsidP="00D046B6">
      <w:pPr>
        <w:pStyle w:val="4"/>
        <w:numPr>
          <w:ilvl w:val="0"/>
          <w:numId w:val="0"/>
        </w:numPr>
        <w:ind w:left="1701" w:firstLineChars="200" w:firstLine="680"/>
        <w:rPr>
          <w:rFonts w:hAnsi="標楷體"/>
          <w:color w:val="auto"/>
        </w:rPr>
      </w:pPr>
      <w:r w:rsidRPr="004A10CB">
        <w:rPr>
          <w:rFonts w:hAnsi="標楷體"/>
          <w:color w:val="auto"/>
        </w:rPr>
        <w:t>1974年的修正目標企圖</w:t>
      </w:r>
      <w:r w:rsidR="00844141" w:rsidRPr="004A10CB">
        <w:rPr>
          <w:rFonts w:hAnsi="標楷體"/>
          <w:color w:val="auto"/>
        </w:rPr>
        <w:t>放寬</w:t>
      </w:r>
      <w:r w:rsidRPr="004A10CB">
        <w:rPr>
          <w:rFonts w:hAnsi="標楷體"/>
          <w:color w:val="auto"/>
        </w:rPr>
        <w:t>外役監遴選的資格，所以當時的修正草案中</w:t>
      </w:r>
      <w:bookmarkStart w:id="1511" w:name="_Hlk84316339"/>
      <w:r w:rsidRPr="004A10CB">
        <w:rPr>
          <w:rFonts w:hAnsi="標楷體"/>
          <w:color w:val="auto"/>
        </w:rPr>
        <w:t>將表現良好的脫逃罪犯也放在可以遴選至外役監的資格中</w:t>
      </w:r>
      <w:bookmarkEnd w:id="1511"/>
      <w:r w:rsidRPr="004A10CB">
        <w:rPr>
          <w:rFonts w:hAnsi="標楷體"/>
          <w:color w:val="auto"/>
        </w:rPr>
        <w:t>。另外，如果是</w:t>
      </w:r>
      <w:bookmarkStart w:id="1512" w:name="_Hlk84316403"/>
      <w:r w:rsidRPr="004A10CB">
        <w:rPr>
          <w:rFonts w:hAnsi="標楷體"/>
          <w:color w:val="auto"/>
        </w:rPr>
        <w:t>累犯</w:t>
      </w:r>
      <w:bookmarkEnd w:id="1512"/>
      <w:r w:rsidRPr="004A10CB">
        <w:rPr>
          <w:rFonts w:hAnsi="標楷體"/>
          <w:color w:val="auto"/>
        </w:rPr>
        <w:t>且未附有強制工作處分者，亦可遴選。因為累犯人數達1,500人左右，司法行政部希望從中遴選人選，以充實外役監作業。對於累犯是否可以遴選，當時有立法委員採取消極的看法，認為</w:t>
      </w:r>
      <w:bookmarkStart w:id="1513" w:name="_Hlk84316884"/>
      <w:r w:rsidRPr="004A10CB">
        <w:rPr>
          <w:rFonts w:hAnsi="標楷體"/>
          <w:color w:val="auto"/>
        </w:rPr>
        <w:t>累犯與初犯同監，使得累犯影響初犯的情形</w:t>
      </w:r>
      <w:r w:rsidRPr="004A10CB">
        <w:rPr>
          <w:rFonts w:hAnsi="標楷體"/>
          <w:color w:val="auto"/>
        </w:rPr>
        <w:lastRenderedPageBreak/>
        <w:t>出現</w:t>
      </w:r>
      <w:bookmarkEnd w:id="1513"/>
      <w:r w:rsidRPr="004A10CB">
        <w:rPr>
          <w:rFonts w:hAnsi="標楷體"/>
          <w:color w:val="auto"/>
        </w:rPr>
        <w:t>，如此得不償失。</w:t>
      </w:r>
      <w:r w:rsidR="00862F1D" w:rsidRPr="004A10CB">
        <w:rPr>
          <w:rFonts w:hAnsi="標楷體" w:hint="eastAsia"/>
          <w:color w:val="auto"/>
        </w:rPr>
        <w:t>當</w:t>
      </w:r>
      <w:r w:rsidR="00B9703A" w:rsidRPr="004A10CB">
        <w:rPr>
          <w:rFonts w:hAnsi="標楷體"/>
          <w:color w:val="auto"/>
        </w:rPr>
        <w:t>時</w:t>
      </w:r>
      <w:r w:rsidRPr="004A10CB">
        <w:rPr>
          <w:rFonts w:hAnsi="標楷體"/>
          <w:color w:val="auto"/>
        </w:rPr>
        <w:t>司法行政部認為，因為被選調者仍須符合第4條第1款的要件，累進處遇要達3級以上即可，所以即便是選擇累犯，其獄中的表現已有一定認可，不會出現立法委員所擔心的狀況。只不過最後這部分仍是要求「非累犯且非強制工作處分者」。</w:t>
      </w:r>
    </w:p>
    <w:p w14:paraId="6DDDA392" w14:textId="77777777" w:rsidR="00D046B6" w:rsidRPr="004A10CB" w:rsidRDefault="00844EBF" w:rsidP="00D046B6">
      <w:pPr>
        <w:pStyle w:val="4"/>
        <w:numPr>
          <w:ilvl w:val="0"/>
          <w:numId w:val="0"/>
        </w:numPr>
        <w:ind w:left="1701" w:firstLineChars="200" w:firstLine="680"/>
        <w:rPr>
          <w:rFonts w:hAnsi="標楷體"/>
          <w:color w:val="auto"/>
        </w:rPr>
      </w:pPr>
      <w:r w:rsidRPr="004A10CB">
        <w:rPr>
          <w:rFonts w:hAnsi="標楷體"/>
          <w:color w:val="auto"/>
        </w:rPr>
        <w:t>再</w:t>
      </w:r>
      <w:r w:rsidR="00D046B6" w:rsidRPr="004A10CB">
        <w:rPr>
          <w:rFonts w:hAnsi="標楷體"/>
          <w:color w:val="auto"/>
        </w:rPr>
        <w:t>一次的修正</w:t>
      </w:r>
      <w:r w:rsidR="00C3155A" w:rsidRPr="004A10CB">
        <w:rPr>
          <w:rFonts w:hAnsi="標楷體"/>
          <w:color w:val="auto"/>
        </w:rPr>
        <w:t>案亦</w:t>
      </w:r>
      <w:r w:rsidR="00D046B6" w:rsidRPr="004A10CB">
        <w:rPr>
          <w:rFonts w:hAnsi="標楷體"/>
          <w:color w:val="auto"/>
        </w:rPr>
        <w:t>明確區分「外役作業」與「監外作業」</w:t>
      </w:r>
      <w:r w:rsidR="00C3155A" w:rsidRPr="004A10CB">
        <w:rPr>
          <w:rFonts w:hAnsi="標楷體"/>
          <w:color w:val="auto"/>
        </w:rPr>
        <w:t>，外役作業係</w:t>
      </w:r>
      <w:r w:rsidR="00D046B6" w:rsidRPr="004A10CB">
        <w:rPr>
          <w:rFonts w:hAnsi="標楷體"/>
          <w:color w:val="auto"/>
        </w:rPr>
        <w:t>指具有中間處遇和開放處遇性質的外役作業；</w:t>
      </w:r>
      <w:r w:rsidR="00C3155A" w:rsidRPr="004A10CB">
        <w:rPr>
          <w:rFonts w:hAnsi="標楷體"/>
          <w:color w:val="auto"/>
        </w:rPr>
        <w:t>監外作業係指</w:t>
      </w:r>
      <w:r w:rsidR="00D046B6" w:rsidRPr="004A10CB">
        <w:rPr>
          <w:rFonts w:hAnsi="標楷體"/>
          <w:color w:val="auto"/>
        </w:rPr>
        <w:t>普通監獄到設施外所進行的作業。</w:t>
      </w:r>
    </w:p>
    <w:p w14:paraId="6AD8F852" w14:textId="77777777" w:rsidR="00D046B6" w:rsidRPr="004A10CB" w:rsidRDefault="00D046B6" w:rsidP="00D046B6">
      <w:pPr>
        <w:pStyle w:val="4"/>
        <w:rPr>
          <w:rFonts w:hAnsi="標楷體"/>
          <w:color w:val="auto"/>
        </w:rPr>
      </w:pPr>
      <w:r w:rsidRPr="004A10CB">
        <w:rPr>
          <w:rFonts w:hAnsi="標楷體"/>
          <w:color w:val="auto"/>
        </w:rPr>
        <w:t>1978年外役監條例修正</w:t>
      </w:r>
      <w:r w:rsidR="00844141" w:rsidRPr="004A10CB">
        <w:rPr>
          <w:rFonts w:hAnsi="標楷體"/>
          <w:color w:val="auto"/>
        </w:rPr>
        <w:t>放寬遴選標準</w:t>
      </w:r>
      <w:r w:rsidRPr="004A10CB">
        <w:rPr>
          <w:rFonts w:hAnsi="標楷體"/>
          <w:color w:val="auto"/>
        </w:rPr>
        <w:t>：</w:t>
      </w:r>
    </w:p>
    <w:p w14:paraId="20BB4B5E" w14:textId="77777777" w:rsidR="00D046B6" w:rsidRPr="004A10CB" w:rsidRDefault="000A714C" w:rsidP="000A714C">
      <w:pPr>
        <w:pStyle w:val="4"/>
        <w:numPr>
          <w:ilvl w:val="0"/>
          <w:numId w:val="0"/>
        </w:numPr>
        <w:ind w:left="1701"/>
        <w:rPr>
          <w:rFonts w:hAnsi="標楷體"/>
          <w:color w:val="auto"/>
        </w:rPr>
      </w:pPr>
      <w:r w:rsidRPr="004A10CB">
        <w:rPr>
          <w:rFonts w:hAnsi="標楷體"/>
          <w:color w:val="auto"/>
        </w:rPr>
        <w:t xml:space="preserve">　　</w:t>
      </w:r>
      <w:r w:rsidR="00D046B6" w:rsidRPr="004A10CB">
        <w:rPr>
          <w:rFonts w:hAnsi="標楷體"/>
          <w:color w:val="auto"/>
        </w:rPr>
        <w:t>1978年，</w:t>
      </w:r>
      <w:r w:rsidR="00D82730" w:rsidRPr="004A10CB">
        <w:rPr>
          <w:rFonts w:hAnsi="標楷體"/>
          <w:color w:val="auto"/>
        </w:rPr>
        <w:t>臺東武陵外役監</w:t>
      </w:r>
      <w:r w:rsidR="00D046B6" w:rsidRPr="004A10CB">
        <w:rPr>
          <w:rFonts w:hAnsi="標楷體"/>
          <w:color w:val="auto"/>
        </w:rPr>
        <w:t>容人</w:t>
      </w:r>
      <w:r w:rsidR="00D82730" w:rsidRPr="004A10CB">
        <w:rPr>
          <w:rFonts w:hAnsi="標楷體"/>
          <w:color w:val="auto"/>
        </w:rPr>
        <w:t>數約為</w:t>
      </w:r>
      <w:r w:rsidR="00D046B6" w:rsidRPr="004A10CB">
        <w:rPr>
          <w:rFonts w:hAnsi="標楷體"/>
          <w:color w:val="auto"/>
        </w:rPr>
        <w:t>170人，其中貪污犯</w:t>
      </w:r>
      <w:r w:rsidR="00D82730" w:rsidRPr="004A10CB">
        <w:rPr>
          <w:rFonts w:hAnsi="標楷體"/>
          <w:color w:val="auto"/>
        </w:rPr>
        <w:t>約</w:t>
      </w:r>
      <w:r w:rsidR="00D046B6" w:rsidRPr="004A10CB">
        <w:rPr>
          <w:rFonts w:hAnsi="標楷體"/>
          <w:color w:val="auto"/>
        </w:rPr>
        <w:t>有100人，約</w:t>
      </w:r>
      <w:r w:rsidR="00D82730" w:rsidRPr="004A10CB">
        <w:rPr>
          <w:rFonts w:hAnsi="標楷體"/>
          <w:color w:val="auto"/>
        </w:rPr>
        <w:t>占64.9％，</w:t>
      </w:r>
      <w:r w:rsidR="00D046B6" w:rsidRPr="004A10CB">
        <w:rPr>
          <w:rFonts w:hAnsi="標楷體"/>
          <w:color w:val="auto"/>
        </w:rPr>
        <w:t>收容人數仍有</w:t>
      </w:r>
      <w:r w:rsidR="00D82730" w:rsidRPr="004A10CB">
        <w:rPr>
          <w:rFonts w:hAnsi="標楷體"/>
          <w:color w:val="auto"/>
        </w:rPr>
        <w:t>餘裕</w:t>
      </w:r>
      <w:r w:rsidR="00D046B6" w:rsidRPr="004A10CB">
        <w:rPr>
          <w:rFonts w:hAnsi="標楷體"/>
          <w:color w:val="auto"/>
        </w:rPr>
        <w:t>。同年外役監條例持續朝向</w:t>
      </w:r>
      <w:bookmarkStart w:id="1514" w:name="_Hlk93739294"/>
      <w:r w:rsidR="00844141" w:rsidRPr="004A10CB">
        <w:rPr>
          <w:rFonts w:hAnsi="標楷體"/>
          <w:color w:val="auto"/>
        </w:rPr>
        <w:t>放寬</w:t>
      </w:r>
      <w:r w:rsidR="00D046B6" w:rsidRPr="004A10CB">
        <w:rPr>
          <w:rFonts w:hAnsi="標楷體"/>
          <w:color w:val="auto"/>
        </w:rPr>
        <w:t>大遴選標準</w:t>
      </w:r>
      <w:bookmarkEnd w:id="1514"/>
      <w:r w:rsidR="00D046B6" w:rsidRPr="004A10CB">
        <w:rPr>
          <w:rFonts w:hAnsi="標楷體"/>
          <w:color w:val="auto"/>
        </w:rPr>
        <w:t>的方向</w:t>
      </w:r>
      <w:r w:rsidR="00D82730" w:rsidRPr="004A10CB">
        <w:rPr>
          <w:rFonts w:hAnsi="標楷體"/>
          <w:color w:val="auto"/>
        </w:rPr>
        <w:t>修正，</w:t>
      </w:r>
      <w:r w:rsidR="00D046B6" w:rsidRPr="004A10CB">
        <w:rPr>
          <w:rFonts w:hAnsi="標楷體"/>
          <w:color w:val="auto"/>
        </w:rPr>
        <w:t>當時的外役監條例第4條第1款草案是「受有期徒刑之執行逾</w:t>
      </w:r>
      <w:r w:rsidR="00D82730" w:rsidRPr="004A10CB">
        <w:rPr>
          <w:rFonts w:hAnsi="標楷體"/>
          <w:color w:val="auto"/>
        </w:rPr>
        <w:t>3</w:t>
      </w:r>
      <w:r w:rsidR="00D046B6" w:rsidRPr="004A10CB">
        <w:rPr>
          <w:rFonts w:hAnsi="標楷體"/>
          <w:color w:val="auto"/>
        </w:rPr>
        <w:t>個月，已適用累進處遇，行狀善良，其殘餘刑期在</w:t>
      </w:r>
      <w:r w:rsidR="00D82730" w:rsidRPr="004A10CB">
        <w:rPr>
          <w:rFonts w:hAnsi="標楷體"/>
          <w:color w:val="auto"/>
        </w:rPr>
        <w:t>1</w:t>
      </w:r>
      <w:r w:rsidR="00D046B6" w:rsidRPr="004A10CB">
        <w:rPr>
          <w:rFonts w:hAnsi="標楷體"/>
          <w:color w:val="auto"/>
        </w:rPr>
        <w:t>年以上者」。後來將「行狀善良」移至同條第4款，並將殘餘刑期改為9個月，已搭配執行3個月以上的規定，如此滿</w:t>
      </w:r>
      <w:r w:rsidR="00D82730" w:rsidRPr="004A10CB">
        <w:rPr>
          <w:rFonts w:hAnsi="標楷體"/>
          <w:color w:val="auto"/>
        </w:rPr>
        <w:t>1</w:t>
      </w:r>
      <w:r w:rsidR="00D046B6" w:rsidRPr="004A10CB">
        <w:rPr>
          <w:rFonts w:hAnsi="標楷體"/>
          <w:color w:val="auto"/>
        </w:rPr>
        <w:t>年就有機會遴選至外役監。</w:t>
      </w:r>
      <w:r w:rsidR="00D82730" w:rsidRPr="004A10CB">
        <w:rPr>
          <w:rFonts w:hAnsi="標楷體"/>
          <w:color w:val="auto"/>
        </w:rPr>
        <w:t>本次</w:t>
      </w:r>
      <w:r w:rsidR="00D046B6" w:rsidRPr="004A10CB">
        <w:rPr>
          <w:rFonts w:hAnsi="標楷體"/>
          <w:color w:val="auto"/>
        </w:rPr>
        <w:t>修正立法委員趙石溪表示，有一群受刑人家屬希望，依貪污治罪條例判處無期徒刑者，准其志願前往外役監服刑。一定程度上顯示</w:t>
      </w:r>
      <w:bookmarkStart w:id="1515" w:name="_Hlk84319315"/>
      <w:r w:rsidR="00D046B6" w:rsidRPr="004A10CB">
        <w:rPr>
          <w:rFonts w:hAnsi="標楷體"/>
          <w:color w:val="auto"/>
        </w:rPr>
        <w:t>外役監條例的修正與貪污罪受刑人之間的關係</w:t>
      </w:r>
      <w:bookmarkEnd w:id="1515"/>
      <w:r w:rsidR="00D046B6" w:rsidRPr="004A10CB">
        <w:rPr>
          <w:rFonts w:hAnsi="標楷體"/>
          <w:color w:val="auto"/>
        </w:rPr>
        <w:t>。</w:t>
      </w:r>
    </w:p>
    <w:p w14:paraId="4C470614" w14:textId="77777777" w:rsidR="00D046B6" w:rsidRPr="004A10CB" w:rsidRDefault="00D046B6" w:rsidP="00D046B6">
      <w:pPr>
        <w:pStyle w:val="4"/>
        <w:rPr>
          <w:rFonts w:hAnsi="標楷體"/>
          <w:color w:val="auto"/>
        </w:rPr>
      </w:pPr>
      <w:r w:rsidRPr="004A10CB">
        <w:rPr>
          <w:rFonts w:hAnsi="標楷體"/>
          <w:color w:val="auto"/>
        </w:rPr>
        <w:t>1992年</w:t>
      </w:r>
      <w:r w:rsidR="00D82730" w:rsidRPr="004A10CB">
        <w:rPr>
          <w:rFonts w:hAnsi="標楷體"/>
          <w:color w:val="auto"/>
        </w:rPr>
        <w:t>、</w:t>
      </w:r>
      <w:r w:rsidRPr="004A10CB">
        <w:rPr>
          <w:rFonts w:hAnsi="標楷體"/>
          <w:color w:val="auto"/>
        </w:rPr>
        <w:t>2014年</w:t>
      </w:r>
      <w:r w:rsidR="00C3155A" w:rsidRPr="004A10CB">
        <w:rPr>
          <w:rFonts w:hAnsi="標楷體"/>
          <w:color w:val="auto"/>
        </w:rPr>
        <w:t>外役監條例</w:t>
      </w:r>
      <w:r w:rsidR="008659C9" w:rsidRPr="004A10CB">
        <w:rPr>
          <w:rFonts w:hAnsi="標楷體"/>
          <w:color w:val="auto"/>
        </w:rPr>
        <w:t>遴選資格</w:t>
      </w:r>
      <w:r w:rsidRPr="004A10CB">
        <w:rPr>
          <w:rFonts w:hAnsi="標楷體"/>
          <w:color w:val="auto"/>
        </w:rPr>
        <w:t>修正：</w:t>
      </w:r>
    </w:p>
    <w:p w14:paraId="5BC0F831" w14:textId="77777777" w:rsidR="00D046B6" w:rsidRPr="004A10CB" w:rsidRDefault="000A714C" w:rsidP="000A714C">
      <w:pPr>
        <w:pStyle w:val="4"/>
        <w:numPr>
          <w:ilvl w:val="0"/>
          <w:numId w:val="0"/>
        </w:numPr>
        <w:ind w:left="1701"/>
        <w:rPr>
          <w:rFonts w:hAnsi="標楷體"/>
          <w:color w:val="auto"/>
        </w:rPr>
      </w:pPr>
      <w:r w:rsidRPr="004A10CB">
        <w:rPr>
          <w:rFonts w:hAnsi="標楷體"/>
          <w:color w:val="auto"/>
        </w:rPr>
        <w:t xml:space="preserve">　　</w:t>
      </w:r>
      <w:r w:rsidR="00D046B6" w:rsidRPr="004A10CB">
        <w:rPr>
          <w:rFonts w:hAnsi="標楷體"/>
          <w:color w:val="auto"/>
        </w:rPr>
        <w:t>1992年，法務部為了</w:t>
      </w:r>
      <w:r w:rsidR="00844141" w:rsidRPr="004A10CB">
        <w:rPr>
          <w:rFonts w:hAnsi="標楷體"/>
          <w:color w:val="auto"/>
        </w:rPr>
        <w:t>放寬</w:t>
      </w:r>
      <w:r w:rsidR="00D046B6" w:rsidRPr="004A10CB">
        <w:rPr>
          <w:rFonts w:hAnsi="標楷體"/>
          <w:color w:val="auto"/>
        </w:rPr>
        <w:t>外役監的受刑人範圍，外役監條例再度實質修正，第4條隨之變動，就原有的第1款，法務部希望簡化為「受有期徒刑之執行逾</w:t>
      </w:r>
      <w:r w:rsidR="00A12D70" w:rsidRPr="004A10CB">
        <w:rPr>
          <w:rFonts w:hAnsi="標楷體"/>
          <w:color w:val="auto"/>
        </w:rPr>
        <w:t>3</w:t>
      </w:r>
      <w:r w:rsidR="00D046B6" w:rsidRPr="004A10CB">
        <w:rPr>
          <w:rFonts w:hAnsi="標楷體"/>
          <w:color w:val="auto"/>
        </w:rPr>
        <w:t>個月者」，如此短期刑者也可以適用外役監的遴選。之後，法務部就此提出再修正</w:t>
      </w:r>
      <w:r w:rsidR="00D046B6" w:rsidRPr="004A10CB">
        <w:rPr>
          <w:rFonts w:hAnsi="標楷體"/>
          <w:color w:val="auto"/>
        </w:rPr>
        <w:lastRenderedPageBreak/>
        <w:t>案</w:t>
      </w:r>
      <w:r w:rsidR="008659C9" w:rsidRPr="004A10CB">
        <w:rPr>
          <w:rFonts w:hAnsi="標楷體"/>
          <w:color w:val="auto"/>
        </w:rPr>
        <w:t>，</w:t>
      </w:r>
      <w:r w:rsidR="00D046B6" w:rsidRPr="004A10CB">
        <w:rPr>
          <w:rFonts w:hAnsi="標楷體"/>
          <w:color w:val="auto"/>
        </w:rPr>
        <w:t>第</w:t>
      </w:r>
      <w:r w:rsidR="002E058F" w:rsidRPr="004A10CB">
        <w:rPr>
          <w:rFonts w:hAnsi="標楷體"/>
          <w:color w:val="auto"/>
        </w:rPr>
        <w:t>1</w:t>
      </w:r>
      <w:r w:rsidR="00D046B6" w:rsidRPr="004A10CB">
        <w:rPr>
          <w:rFonts w:hAnsi="標楷體"/>
          <w:color w:val="auto"/>
        </w:rPr>
        <w:t>款「受有期徒刑之執行逾</w:t>
      </w:r>
      <w:r w:rsidR="002E058F" w:rsidRPr="004A10CB">
        <w:rPr>
          <w:rFonts w:hAnsi="標楷體"/>
          <w:color w:val="auto"/>
        </w:rPr>
        <w:t>3</w:t>
      </w:r>
      <w:r w:rsidR="00D046B6" w:rsidRPr="004A10CB">
        <w:rPr>
          <w:rFonts w:hAnsi="標楷體"/>
          <w:color w:val="auto"/>
        </w:rPr>
        <w:t>個月者」外，第</w:t>
      </w:r>
      <w:r w:rsidR="002E058F" w:rsidRPr="004A10CB">
        <w:rPr>
          <w:rFonts w:hAnsi="標楷體"/>
          <w:color w:val="auto"/>
        </w:rPr>
        <w:t>2</w:t>
      </w:r>
      <w:r w:rsidR="00D046B6" w:rsidRPr="004A10CB">
        <w:rPr>
          <w:rFonts w:hAnsi="標楷體"/>
          <w:color w:val="auto"/>
        </w:rPr>
        <w:t>款為「刑期未滿</w:t>
      </w:r>
      <w:r w:rsidR="002E058F" w:rsidRPr="004A10CB">
        <w:rPr>
          <w:rFonts w:hAnsi="標楷體"/>
          <w:color w:val="auto"/>
        </w:rPr>
        <w:t>3</w:t>
      </w:r>
      <w:r w:rsidR="00D046B6" w:rsidRPr="004A10CB">
        <w:rPr>
          <w:rFonts w:hAnsi="標楷體"/>
          <w:color w:val="auto"/>
        </w:rPr>
        <w:t>年或刑期在</w:t>
      </w:r>
      <w:r w:rsidR="002E058F" w:rsidRPr="004A10CB">
        <w:rPr>
          <w:rFonts w:hAnsi="標楷體"/>
          <w:color w:val="auto"/>
        </w:rPr>
        <w:t>3</w:t>
      </w:r>
      <w:r w:rsidR="00D046B6" w:rsidRPr="004A10CB">
        <w:rPr>
          <w:rFonts w:hAnsi="標楷體"/>
          <w:color w:val="auto"/>
        </w:rPr>
        <w:t>年以上而累進處遇至第二級以上者」，第</w:t>
      </w:r>
      <w:r w:rsidR="002E058F" w:rsidRPr="004A10CB">
        <w:rPr>
          <w:rFonts w:hAnsi="標楷體"/>
          <w:color w:val="auto"/>
        </w:rPr>
        <w:t>3</w:t>
      </w:r>
      <w:r w:rsidR="00D046B6" w:rsidRPr="004A10CB">
        <w:rPr>
          <w:rFonts w:hAnsi="標楷體"/>
          <w:color w:val="auto"/>
        </w:rPr>
        <w:t>款「非犯刑法第</w:t>
      </w:r>
      <w:r w:rsidR="002E058F" w:rsidRPr="004A10CB">
        <w:rPr>
          <w:rFonts w:hAnsi="標楷體"/>
          <w:color w:val="auto"/>
        </w:rPr>
        <w:t>161</w:t>
      </w:r>
      <w:r w:rsidR="00D046B6" w:rsidRPr="004A10CB">
        <w:rPr>
          <w:rFonts w:hAnsi="標楷體"/>
          <w:color w:val="auto"/>
        </w:rPr>
        <w:t>條、肅清煙毒條例第</w:t>
      </w:r>
      <w:r w:rsidR="002E058F" w:rsidRPr="004A10CB">
        <w:rPr>
          <w:rFonts w:hAnsi="標楷體"/>
          <w:color w:val="auto"/>
        </w:rPr>
        <w:t>9</w:t>
      </w:r>
      <w:r w:rsidR="00D046B6" w:rsidRPr="004A10CB">
        <w:rPr>
          <w:rFonts w:hAnsi="標楷體"/>
          <w:color w:val="auto"/>
        </w:rPr>
        <w:t>條第</w:t>
      </w:r>
      <w:r w:rsidR="002E058F" w:rsidRPr="004A10CB">
        <w:rPr>
          <w:rFonts w:hAnsi="標楷體"/>
          <w:color w:val="auto"/>
        </w:rPr>
        <w:t>1</w:t>
      </w:r>
      <w:r w:rsidR="00D046B6" w:rsidRPr="004A10CB">
        <w:rPr>
          <w:rFonts w:hAnsi="標楷體"/>
          <w:color w:val="auto"/>
        </w:rPr>
        <w:t>項、第</w:t>
      </w:r>
      <w:r w:rsidR="002E058F" w:rsidRPr="004A10CB">
        <w:rPr>
          <w:rFonts w:hAnsi="標楷體"/>
          <w:color w:val="auto"/>
        </w:rPr>
        <w:t>2</w:t>
      </w:r>
      <w:r w:rsidR="00D046B6" w:rsidRPr="004A10CB">
        <w:rPr>
          <w:rFonts w:hAnsi="標楷體"/>
          <w:color w:val="auto"/>
        </w:rPr>
        <w:t>項或麻醉藥品管理條例第</w:t>
      </w:r>
      <w:r w:rsidR="002E058F" w:rsidRPr="004A10CB">
        <w:rPr>
          <w:rFonts w:hAnsi="標楷體"/>
          <w:color w:val="auto"/>
        </w:rPr>
        <w:t>13</w:t>
      </w:r>
      <w:r w:rsidR="00D046B6" w:rsidRPr="004A10CB">
        <w:rPr>
          <w:rFonts w:hAnsi="標楷體"/>
          <w:color w:val="auto"/>
        </w:rPr>
        <w:t>條之</w:t>
      </w:r>
      <w:r w:rsidR="002E058F" w:rsidRPr="004A10CB">
        <w:rPr>
          <w:rFonts w:hAnsi="標楷體"/>
          <w:color w:val="auto"/>
        </w:rPr>
        <w:t>1</w:t>
      </w:r>
      <w:r w:rsidR="00D046B6" w:rsidRPr="004A10CB">
        <w:rPr>
          <w:rFonts w:hAnsi="標楷體"/>
          <w:color w:val="auto"/>
        </w:rPr>
        <w:t>第</w:t>
      </w:r>
      <w:r w:rsidR="002E058F" w:rsidRPr="004A10CB">
        <w:rPr>
          <w:rFonts w:hAnsi="標楷體"/>
          <w:color w:val="auto"/>
        </w:rPr>
        <w:t>2</w:t>
      </w:r>
      <w:r w:rsidR="00D046B6" w:rsidRPr="004A10CB">
        <w:rPr>
          <w:rFonts w:hAnsi="標楷體"/>
          <w:color w:val="auto"/>
        </w:rPr>
        <w:t>項第</w:t>
      </w:r>
      <w:r w:rsidR="002E058F" w:rsidRPr="004A10CB">
        <w:rPr>
          <w:rFonts w:hAnsi="標楷體"/>
          <w:color w:val="auto"/>
        </w:rPr>
        <w:t>4</w:t>
      </w:r>
      <w:r w:rsidR="00D046B6" w:rsidRPr="004A10CB">
        <w:rPr>
          <w:rFonts w:hAnsi="標楷體"/>
          <w:color w:val="auto"/>
        </w:rPr>
        <w:t>款之罪者。」第</w:t>
      </w:r>
      <w:r w:rsidR="002E058F" w:rsidRPr="004A10CB">
        <w:rPr>
          <w:rFonts w:hAnsi="標楷體"/>
          <w:color w:val="auto"/>
        </w:rPr>
        <w:t>4</w:t>
      </w:r>
      <w:r w:rsidR="00D046B6" w:rsidRPr="004A10CB">
        <w:rPr>
          <w:rFonts w:hAnsi="標楷體"/>
          <w:color w:val="auto"/>
        </w:rPr>
        <w:t>款「非累犯或因過失再犯罪而為累犯者」第</w:t>
      </w:r>
      <w:r w:rsidR="002E058F" w:rsidRPr="004A10CB">
        <w:rPr>
          <w:rFonts w:hAnsi="標楷體"/>
          <w:color w:val="auto"/>
        </w:rPr>
        <w:t>5</w:t>
      </w:r>
      <w:r w:rsidR="00D046B6" w:rsidRPr="004A10CB">
        <w:rPr>
          <w:rFonts w:hAnsi="標楷體"/>
          <w:color w:val="auto"/>
        </w:rPr>
        <w:t>款「非因犯罪而撤銷假釋者」第</w:t>
      </w:r>
      <w:r w:rsidR="002E058F" w:rsidRPr="004A10CB">
        <w:rPr>
          <w:rFonts w:hAnsi="標楷體"/>
          <w:color w:val="auto"/>
        </w:rPr>
        <w:t>6</w:t>
      </w:r>
      <w:r w:rsidR="00D046B6" w:rsidRPr="004A10CB">
        <w:rPr>
          <w:rFonts w:hAnsi="標楷體"/>
          <w:color w:val="auto"/>
        </w:rPr>
        <w:t>款「非有強制工作獲感訓處分待執行者。」第</w:t>
      </w:r>
      <w:r w:rsidR="002E058F" w:rsidRPr="004A10CB">
        <w:rPr>
          <w:rFonts w:hAnsi="標楷體"/>
          <w:color w:val="auto"/>
        </w:rPr>
        <w:t>7</w:t>
      </w:r>
      <w:r w:rsidR="00D046B6" w:rsidRPr="004A10CB">
        <w:rPr>
          <w:rFonts w:hAnsi="標楷體"/>
          <w:color w:val="auto"/>
        </w:rPr>
        <w:t>款「有悛悔實據，身心健康適於外役作業者」。在</w:t>
      </w:r>
      <w:r w:rsidR="00706DD0" w:rsidRPr="004A10CB">
        <w:rPr>
          <w:rFonts w:hAnsi="標楷體"/>
          <w:color w:val="auto"/>
        </w:rPr>
        <w:t>本</w:t>
      </w:r>
      <w:r w:rsidR="00D046B6" w:rsidRPr="004A10CB">
        <w:rPr>
          <w:rFonts w:hAnsi="標楷體"/>
          <w:color w:val="auto"/>
        </w:rPr>
        <w:t>次修正，毒品犯被適用再犯率高的群體，即便執行時亦常違規吸食，所以排除於遴選範圍外；而脫逃罪者被認為不適合低度戒護管理的外役監</w:t>
      </w:r>
      <w:r w:rsidR="00844141" w:rsidRPr="004A10CB">
        <w:rPr>
          <w:rFonts w:hAnsi="標楷體"/>
          <w:color w:val="auto"/>
        </w:rPr>
        <w:t>，</w:t>
      </w:r>
      <w:r w:rsidR="00D046B6" w:rsidRPr="004A10CB">
        <w:rPr>
          <w:rFonts w:hAnsi="標楷體"/>
          <w:color w:val="auto"/>
        </w:rPr>
        <w:t>與1974年時司法行政部認為脫逃罪者亦仍可遴選外役監</w:t>
      </w:r>
      <w:r w:rsidR="00844141" w:rsidRPr="004A10CB">
        <w:rPr>
          <w:rFonts w:hAnsi="標楷體"/>
          <w:color w:val="auto"/>
        </w:rPr>
        <w:t>似有</w:t>
      </w:r>
      <w:r w:rsidR="00D046B6" w:rsidRPr="004A10CB">
        <w:rPr>
          <w:rFonts w:hAnsi="標楷體"/>
          <w:color w:val="auto"/>
        </w:rPr>
        <w:t>不同。</w:t>
      </w:r>
    </w:p>
    <w:p w14:paraId="14FE6238" w14:textId="77777777" w:rsidR="00D046B6" w:rsidRPr="004A10CB" w:rsidRDefault="000A714C" w:rsidP="000A714C">
      <w:pPr>
        <w:pStyle w:val="4"/>
        <w:numPr>
          <w:ilvl w:val="0"/>
          <w:numId w:val="0"/>
        </w:numPr>
        <w:ind w:left="1701"/>
        <w:rPr>
          <w:rFonts w:hAnsi="標楷體"/>
          <w:color w:val="auto"/>
        </w:rPr>
      </w:pPr>
      <w:r w:rsidRPr="004A10CB">
        <w:rPr>
          <w:rFonts w:hAnsi="標楷體"/>
          <w:color w:val="auto"/>
        </w:rPr>
        <w:t xml:space="preserve">　　</w:t>
      </w:r>
      <w:r w:rsidR="00D046B6" w:rsidRPr="004A10CB">
        <w:rPr>
          <w:rFonts w:hAnsi="標楷體"/>
          <w:color w:val="auto"/>
        </w:rPr>
        <w:t>在立法院委員會審議時，對於什麼樣的受刑人能夠遴選也激起熱議。當時法務部的立場仍是從幾個被認為惡性重大的犯罪類型予以認定不可以申請到外役監。</w:t>
      </w:r>
    </w:p>
    <w:p w14:paraId="7E0ABFD4" w14:textId="77777777" w:rsidR="00D046B6" w:rsidRPr="004A10CB" w:rsidRDefault="000A714C" w:rsidP="000A714C">
      <w:pPr>
        <w:pStyle w:val="4"/>
        <w:numPr>
          <w:ilvl w:val="0"/>
          <w:numId w:val="0"/>
        </w:numPr>
        <w:ind w:left="1701"/>
        <w:rPr>
          <w:rFonts w:hAnsi="標楷體"/>
          <w:color w:val="auto"/>
        </w:rPr>
      </w:pPr>
      <w:r w:rsidRPr="004A10CB">
        <w:rPr>
          <w:rFonts w:hAnsi="標楷體"/>
          <w:color w:val="auto"/>
        </w:rPr>
        <w:t xml:space="preserve">　　</w:t>
      </w:r>
      <w:r w:rsidR="00D046B6" w:rsidRPr="004A10CB">
        <w:rPr>
          <w:rFonts w:hAnsi="標楷體"/>
          <w:color w:val="auto"/>
        </w:rPr>
        <w:t>2014年的外役監條例第4條再次修正</w:t>
      </w:r>
      <w:r w:rsidR="000F2249" w:rsidRPr="004A10CB">
        <w:rPr>
          <w:rFonts w:hAnsi="標楷體"/>
          <w:color w:val="auto"/>
        </w:rPr>
        <w:t>，目的係</w:t>
      </w:r>
      <w:r w:rsidR="00D046B6" w:rsidRPr="004A10CB">
        <w:rPr>
          <w:rFonts w:hAnsi="標楷體"/>
          <w:color w:val="auto"/>
        </w:rPr>
        <w:t>為</w:t>
      </w:r>
      <w:bookmarkStart w:id="1516" w:name="_Hlk84320022"/>
      <w:r w:rsidR="00D046B6" w:rsidRPr="004A10CB">
        <w:rPr>
          <w:rFonts w:hAnsi="標楷體"/>
          <w:color w:val="auto"/>
        </w:rPr>
        <w:t>擴大外役監的處遇功能</w:t>
      </w:r>
      <w:bookmarkEnd w:id="1516"/>
      <w:r w:rsidR="00D046B6" w:rsidRPr="004A10CB">
        <w:rPr>
          <w:rFonts w:hAnsi="標楷體"/>
          <w:color w:val="auto"/>
        </w:rPr>
        <w:t>；在附帶決議中希望能夠增加</w:t>
      </w:r>
      <w:bookmarkStart w:id="1517" w:name="_Hlk84320081"/>
      <w:r w:rsidR="00D046B6" w:rsidRPr="004A10CB">
        <w:rPr>
          <w:rFonts w:hAnsi="標楷體"/>
          <w:color w:val="auto"/>
        </w:rPr>
        <w:t>外部監督機制</w:t>
      </w:r>
      <w:bookmarkEnd w:id="1517"/>
      <w:r w:rsidR="00D046B6" w:rsidRPr="004A10CB">
        <w:rPr>
          <w:rFonts w:hAnsi="標楷體"/>
          <w:color w:val="auto"/>
        </w:rPr>
        <w:t>，也是</w:t>
      </w:r>
      <w:r w:rsidR="000F2249" w:rsidRPr="004A10CB">
        <w:rPr>
          <w:rFonts w:hAnsi="標楷體"/>
          <w:color w:val="auto"/>
        </w:rPr>
        <w:t>此</w:t>
      </w:r>
      <w:r w:rsidR="00D046B6" w:rsidRPr="004A10CB">
        <w:rPr>
          <w:rFonts w:hAnsi="標楷體"/>
          <w:color w:val="auto"/>
        </w:rPr>
        <w:t>次修正值得注意</w:t>
      </w:r>
      <w:r w:rsidR="000F2249" w:rsidRPr="004A10CB">
        <w:rPr>
          <w:rFonts w:hAnsi="標楷體"/>
          <w:color w:val="auto"/>
        </w:rPr>
        <w:t>之處，</w:t>
      </w:r>
      <w:r w:rsidR="00D046B6" w:rsidRPr="004A10CB">
        <w:rPr>
          <w:rFonts w:hAnsi="標楷體"/>
          <w:color w:val="auto"/>
        </w:rPr>
        <w:t>朝野兩黨提出的說明中都提到希望避免受刑人在監獄中服刑太久，而與社會脫節</w:t>
      </w:r>
      <w:r w:rsidR="000F2249" w:rsidRPr="004A10CB">
        <w:rPr>
          <w:rFonts w:hAnsi="標楷體"/>
          <w:color w:val="auto"/>
        </w:rPr>
        <w:t>時間過長</w:t>
      </w:r>
      <w:r w:rsidR="00D046B6" w:rsidRPr="004A10CB">
        <w:rPr>
          <w:rFonts w:hAnsi="標楷體"/>
          <w:color w:val="auto"/>
        </w:rPr>
        <w:t>，透過外役監處遇可以早日與社會接軌，期待</w:t>
      </w:r>
      <w:bookmarkStart w:id="1518" w:name="_Hlk84320188"/>
      <w:r w:rsidR="00D046B6" w:rsidRPr="004A10CB">
        <w:rPr>
          <w:rFonts w:hAnsi="標楷體"/>
          <w:color w:val="auto"/>
        </w:rPr>
        <w:t>外役監的中間處遇功能能夠加強</w:t>
      </w:r>
      <w:bookmarkEnd w:id="1518"/>
      <w:r w:rsidR="00D046B6" w:rsidRPr="004A10CB">
        <w:rPr>
          <w:rFonts w:hAnsi="標楷體"/>
          <w:color w:val="auto"/>
        </w:rPr>
        <w:t>。</w:t>
      </w:r>
      <w:r w:rsidR="00706DD0" w:rsidRPr="004A10CB">
        <w:rPr>
          <w:rFonts w:hAnsi="標楷體"/>
          <w:color w:val="auto"/>
        </w:rPr>
        <w:t>另</w:t>
      </w:r>
      <w:r w:rsidR="00D046B6" w:rsidRPr="004A10CB">
        <w:rPr>
          <w:rFonts w:hAnsi="標楷體"/>
          <w:color w:val="auto"/>
        </w:rPr>
        <w:t>一方面</w:t>
      </w:r>
      <w:r w:rsidR="00706DD0" w:rsidRPr="004A10CB">
        <w:rPr>
          <w:rFonts w:hAnsi="標楷體"/>
          <w:color w:val="auto"/>
        </w:rPr>
        <w:t>亦</w:t>
      </w:r>
      <w:r w:rsidR="00D046B6" w:rsidRPr="004A10CB">
        <w:rPr>
          <w:rFonts w:hAnsi="標楷體"/>
          <w:color w:val="auto"/>
        </w:rPr>
        <w:t>將性犯罪等排除在遴選資格外。如將外役監定位</w:t>
      </w:r>
      <w:r w:rsidR="00706DD0" w:rsidRPr="004A10CB">
        <w:rPr>
          <w:rFonts w:hAnsi="標楷體"/>
          <w:color w:val="auto"/>
        </w:rPr>
        <w:t>為</w:t>
      </w:r>
      <w:r w:rsidR="00D046B6" w:rsidRPr="004A10CB">
        <w:rPr>
          <w:rFonts w:hAnsi="標楷體"/>
          <w:color w:val="auto"/>
        </w:rPr>
        <w:t>肩負中間處遇</w:t>
      </w:r>
      <w:r w:rsidR="00706DD0" w:rsidRPr="004A10CB">
        <w:rPr>
          <w:rFonts w:hAnsi="標楷體"/>
          <w:color w:val="auto"/>
        </w:rPr>
        <w:t>之</w:t>
      </w:r>
      <w:r w:rsidR="00D046B6" w:rsidRPr="004A10CB">
        <w:rPr>
          <w:rFonts w:hAnsi="標楷體"/>
          <w:color w:val="auto"/>
        </w:rPr>
        <w:t>監獄，性犯罪受刑人被排除接受中間處遇</w:t>
      </w:r>
      <w:r w:rsidR="00706DD0" w:rsidRPr="004A10CB">
        <w:rPr>
          <w:rFonts w:hAnsi="標楷體"/>
          <w:color w:val="auto"/>
        </w:rPr>
        <w:t>是否妥適，值得省思，亦</w:t>
      </w:r>
      <w:r w:rsidR="00D046B6" w:rsidRPr="004A10CB">
        <w:rPr>
          <w:rFonts w:hAnsi="標楷體"/>
          <w:color w:val="auto"/>
        </w:rPr>
        <w:t>有立法委員</w:t>
      </w:r>
      <w:bookmarkStart w:id="1519" w:name="_Hlk84320300"/>
      <w:r w:rsidR="00D046B6" w:rsidRPr="004A10CB">
        <w:rPr>
          <w:rFonts w:hAnsi="標楷體"/>
          <w:color w:val="auto"/>
        </w:rPr>
        <w:t>從開放監獄的觀點來思考外役監，</w:t>
      </w:r>
      <w:r w:rsidR="00706DD0" w:rsidRPr="004A10CB">
        <w:rPr>
          <w:rFonts w:hAnsi="標楷體"/>
          <w:color w:val="auto"/>
        </w:rPr>
        <w:t>爰評估是否</w:t>
      </w:r>
      <w:r w:rsidR="00D046B6" w:rsidRPr="004A10CB">
        <w:rPr>
          <w:rFonts w:hAnsi="標楷體"/>
          <w:color w:val="auto"/>
        </w:rPr>
        <w:t>應收容低刑度的受刑人</w:t>
      </w:r>
      <w:bookmarkEnd w:id="1519"/>
      <w:r w:rsidR="00D046B6" w:rsidRPr="004A10CB">
        <w:rPr>
          <w:rFonts w:hAnsi="標楷體"/>
          <w:color w:val="auto"/>
        </w:rPr>
        <w:t>。</w:t>
      </w:r>
      <w:r w:rsidR="000F2249" w:rsidRPr="004A10CB">
        <w:rPr>
          <w:rFonts w:hAnsi="標楷體"/>
          <w:color w:val="auto"/>
        </w:rPr>
        <w:t>此次修正</w:t>
      </w:r>
      <w:r w:rsidR="00706DD0" w:rsidRPr="004A10CB">
        <w:rPr>
          <w:rFonts w:hAnsi="標楷體"/>
          <w:color w:val="auto"/>
        </w:rPr>
        <w:t>內容，易引人聯想</w:t>
      </w:r>
      <w:r w:rsidR="00D046B6" w:rsidRPr="004A10CB">
        <w:rPr>
          <w:rFonts w:hAnsi="標楷體"/>
          <w:color w:val="auto"/>
        </w:rPr>
        <w:lastRenderedPageBreak/>
        <w:t>「</w:t>
      </w:r>
      <w:bookmarkStart w:id="1520" w:name="_Hlk84320490"/>
      <w:r w:rsidR="00D046B6" w:rsidRPr="004A10CB">
        <w:rPr>
          <w:rFonts w:hAnsi="標楷體"/>
          <w:color w:val="auto"/>
        </w:rPr>
        <w:t>外役監適合白領階級」</w:t>
      </w:r>
      <w:r w:rsidR="00706DD0" w:rsidRPr="004A10CB">
        <w:rPr>
          <w:rFonts w:hAnsi="標楷體"/>
          <w:color w:val="auto"/>
        </w:rPr>
        <w:t>，</w:t>
      </w:r>
      <w:r w:rsidR="00D046B6" w:rsidRPr="004A10CB">
        <w:rPr>
          <w:rFonts w:hAnsi="標楷體"/>
          <w:color w:val="auto"/>
        </w:rPr>
        <w:t>外役監因為是低度戒護，受刑人不能</w:t>
      </w:r>
      <w:r w:rsidR="00706DD0" w:rsidRPr="004A10CB">
        <w:rPr>
          <w:rFonts w:hAnsi="標楷體"/>
          <w:color w:val="auto"/>
        </w:rPr>
        <w:t>脫</w:t>
      </w:r>
      <w:r w:rsidR="00D046B6" w:rsidRPr="004A10CB">
        <w:rPr>
          <w:rFonts w:hAnsi="標楷體"/>
          <w:color w:val="auto"/>
        </w:rPr>
        <w:t>逃，而白領階級較不會</w:t>
      </w:r>
      <w:r w:rsidR="00706DD0" w:rsidRPr="004A10CB">
        <w:rPr>
          <w:rFonts w:hAnsi="標楷體"/>
          <w:color w:val="auto"/>
        </w:rPr>
        <w:t>脫</w:t>
      </w:r>
      <w:r w:rsidR="00D046B6" w:rsidRPr="004A10CB">
        <w:rPr>
          <w:rFonts w:hAnsi="標楷體"/>
          <w:color w:val="auto"/>
        </w:rPr>
        <w:t>逃，不會再犯</w:t>
      </w:r>
      <w:bookmarkEnd w:id="1520"/>
      <w:r w:rsidR="00D046B6" w:rsidRPr="004A10CB">
        <w:rPr>
          <w:rFonts w:hAnsi="標楷體"/>
          <w:color w:val="auto"/>
        </w:rPr>
        <w:t>。外役監從形成之初即多收容貪污犯為多，</w:t>
      </w:r>
      <w:r w:rsidR="00706DD0" w:rsidRPr="004A10CB">
        <w:rPr>
          <w:rFonts w:hAnsi="標楷體"/>
          <w:color w:val="auto"/>
        </w:rPr>
        <w:t>此種</w:t>
      </w:r>
      <w:r w:rsidR="00D046B6" w:rsidRPr="004A10CB">
        <w:rPr>
          <w:rFonts w:hAnsi="標楷體"/>
          <w:color w:val="auto"/>
        </w:rPr>
        <w:t>印象似乎沒有太大的改變。</w:t>
      </w:r>
    </w:p>
    <w:p w14:paraId="7D6E1EC6" w14:textId="77777777" w:rsidR="00D046B6" w:rsidRPr="004A10CB" w:rsidRDefault="00D046B6" w:rsidP="008D6A21">
      <w:pPr>
        <w:pStyle w:val="3"/>
        <w:rPr>
          <w:rFonts w:hAnsi="標楷體"/>
        </w:rPr>
      </w:pPr>
      <w:bookmarkStart w:id="1521" w:name="_Toc93334586"/>
      <w:bookmarkStart w:id="1522" w:name="_Toc103961581"/>
      <w:bookmarkStart w:id="1523" w:name="_Toc104460468"/>
      <w:bookmarkStart w:id="1524" w:name="_Toc104911426"/>
      <w:bookmarkStart w:id="1525" w:name="_Toc104912090"/>
      <w:bookmarkStart w:id="1526" w:name="_Toc104986198"/>
      <w:bookmarkStart w:id="1527" w:name="_Toc104986958"/>
      <w:bookmarkStart w:id="1528" w:name="_Toc105403946"/>
      <w:bookmarkStart w:id="1529" w:name="_Toc105591011"/>
      <w:r w:rsidRPr="004A10CB">
        <w:rPr>
          <w:rFonts w:hAnsi="標楷體"/>
        </w:rPr>
        <w:t>外役監從單純的監外作業，</w:t>
      </w:r>
      <w:r w:rsidR="00706DD0" w:rsidRPr="004A10CB">
        <w:rPr>
          <w:rFonts w:hAnsi="標楷體"/>
        </w:rPr>
        <w:t>演變至</w:t>
      </w:r>
      <w:r w:rsidRPr="004A10CB">
        <w:rPr>
          <w:rFonts w:hAnsi="標楷體"/>
        </w:rPr>
        <w:t>具開放式處遇並結合中間監獄性質處遇機構</w:t>
      </w:r>
      <w:r w:rsidR="008B43C1" w:rsidRPr="004A10CB">
        <w:rPr>
          <w:rFonts w:hAnsi="標楷體"/>
        </w:rPr>
        <w:t>。</w:t>
      </w:r>
      <w:r w:rsidRPr="004A10CB">
        <w:rPr>
          <w:rFonts w:hAnsi="標楷體"/>
        </w:rPr>
        <w:t>受刑人所犯之罪與遴選外役監的條件兩者之間，從過去模糊的妨害社會秩序之虞，到後來再犯的高低與否、有無悛悔實據、是否適合低度戒護的監獄等</w:t>
      </w:r>
      <w:r w:rsidR="008B43C1" w:rsidRPr="004A10CB">
        <w:rPr>
          <w:rFonts w:hAnsi="標楷體"/>
        </w:rPr>
        <w:t>，</w:t>
      </w:r>
      <w:r w:rsidRPr="004A10CB">
        <w:rPr>
          <w:rFonts w:hAnsi="標楷體"/>
        </w:rPr>
        <w:t>作為判斷標準。</w:t>
      </w:r>
      <w:r w:rsidR="008B43C1" w:rsidRPr="004A10CB">
        <w:rPr>
          <w:rFonts w:hAnsi="標楷體"/>
        </w:rPr>
        <w:t>部分</w:t>
      </w:r>
      <w:r w:rsidRPr="004A10CB">
        <w:rPr>
          <w:rFonts w:hAnsi="標楷體"/>
        </w:rPr>
        <w:t>犯罪類型在特定時期可申請外役監</w:t>
      </w:r>
      <w:bookmarkStart w:id="1530" w:name="_Hlk84327462"/>
      <w:r w:rsidRPr="004A10CB">
        <w:rPr>
          <w:rFonts w:hAnsi="標楷體"/>
        </w:rPr>
        <w:t>遴選</w:t>
      </w:r>
      <w:bookmarkEnd w:id="1530"/>
      <w:r w:rsidRPr="004A10CB">
        <w:rPr>
          <w:rFonts w:hAnsi="標楷體"/>
        </w:rPr>
        <w:t>，</w:t>
      </w:r>
      <w:r w:rsidR="008B43C1" w:rsidRPr="004A10CB">
        <w:rPr>
          <w:rFonts w:hAnsi="標楷體"/>
        </w:rPr>
        <w:t>惟於</w:t>
      </w:r>
      <w:r w:rsidRPr="004A10CB">
        <w:rPr>
          <w:rFonts w:hAnsi="標楷體"/>
        </w:rPr>
        <w:t>其他時期又可能無法申請外役監遴選，</w:t>
      </w:r>
      <w:r w:rsidR="008B43C1" w:rsidRPr="004A10CB">
        <w:rPr>
          <w:rFonts w:hAnsi="標楷體"/>
        </w:rPr>
        <w:t>此種落差之原因，在於</w:t>
      </w:r>
      <w:bookmarkStart w:id="1531" w:name="_Hlk84327389"/>
      <w:r w:rsidRPr="004A10CB">
        <w:rPr>
          <w:rFonts w:hAnsi="標楷體"/>
        </w:rPr>
        <w:t>外役監的定位</w:t>
      </w:r>
      <w:bookmarkEnd w:id="1531"/>
      <w:r w:rsidRPr="004A10CB">
        <w:rPr>
          <w:rFonts w:hAnsi="標楷體"/>
        </w:rPr>
        <w:t>在中間監獄、開放處遇與外役作業等性質擺盪，仍</w:t>
      </w:r>
      <w:bookmarkStart w:id="1532" w:name="_Hlk84327427"/>
      <w:r w:rsidR="008B43C1" w:rsidRPr="004A10CB">
        <w:rPr>
          <w:rFonts w:hAnsi="標楷體"/>
        </w:rPr>
        <w:t>未</w:t>
      </w:r>
      <w:r w:rsidRPr="004A10CB">
        <w:rPr>
          <w:rFonts w:hAnsi="標楷體"/>
        </w:rPr>
        <w:t>有非常明確區分</w:t>
      </w:r>
      <w:bookmarkEnd w:id="1532"/>
      <w:r w:rsidR="008B43C1" w:rsidRPr="004A10CB">
        <w:rPr>
          <w:rFonts w:hAnsi="標楷體"/>
        </w:rPr>
        <w:t>產生之</w:t>
      </w:r>
      <w:r w:rsidRPr="004A10CB">
        <w:rPr>
          <w:rFonts w:hAnsi="標楷體"/>
        </w:rPr>
        <w:t>結果。</w:t>
      </w:r>
      <w:bookmarkEnd w:id="1521"/>
      <w:bookmarkEnd w:id="1522"/>
      <w:bookmarkEnd w:id="1523"/>
      <w:bookmarkEnd w:id="1524"/>
      <w:bookmarkEnd w:id="1525"/>
      <w:bookmarkEnd w:id="1526"/>
      <w:bookmarkEnd w:id="1527"/>
      <w:bookmarkEnd w:id="1528"/>
      <w:bookmarkEnd w:id="1529"/>
    </w:p>
    <w:p w14:paraId="049F8E64" w14:textId="1F2A5D4B" w:rsidR="00570DAE" w:rsidRPr="004A10CB" w:rsidRDefault="00570DAE" w:rsidP="00570DAE">
      <w:pPr>
        <w:pStyle w:val="2"/>
        <w:rPr>
          <w:rFonts w:hAnsi="標楷體"/>
        </w:rPr>
      </w:pPr>
      <w:bookmarkStart w:id="1533" w:name="_Toc93334732"/>
      <w:bookmarkStart w:id="1534" w:name="_Toc103961589"/>
      <w:bookmarkStart w:id="1535" w:name="_Toc104460469"/>
      <w:bookmarkStart w:id="1536" w:name="_Toc104911427"/>
      <w:bookmarkStart w:id="1537" w:name="_Toc104912091"/>
      <w:bookmarkStart w:id="1538" w:name="_Toc104986199"/>
      <w:bookmarkStart w:id="1539" w:name="_Toc104986959"/>
      <w:bookmarkStart w:id="1540" w:name="_Toc105403947"/>
      <w:bookmarkStart w:id="1541" w:name="_Toc105591012"/>
      <w:bookmarkStart w:id="1542" w:name="_Toc93334594"/>
      <w:r w:rsidRPr="004A10CB">
        <w:rPr>
          <w:rFonts w:hAnsi="標楷體"/>
        </w:rPr>
        <w:t>國內外役監（分監）現況及辦理情形</w:t>
      </w:r>
      <w:bookmarkEnd w:id="1533"/>
      <w:r w:rsidR="00367FEE" w:rsidRPr="004A10CB">
        <w:rPr>
          <w:rFonts w:hAnsi="標楷體" w:hint="eastAsia"/>
        </w:rPr>
        <w:t>及運作機制</w:t>
      </w:r>
      <w:r w:rsidR="00367FEE" w:rsidRPr="004A10CB">
        <w:rPr>
          <w:rStyle w:val="aff4"/>
          <w:rFonts w:hAnsi="標楷體"/>
        </w:rPr>
        <w:footnoteReference w:id="27"/>
      </w:r>
      <w:r w:rsidR="00367FEE" w:rsidRPr="004A10CB">
        <w:rPr>
          <w:rFonts w:hAnsi="標楷體"/>
          <w:szCs w:val="24"/>
        </w:rPr>
        <w:t>：</w:t>
      </w:r>
      <w:bookmarkEnd w:id="1534"/>
      <w:bookmarkEnd w:id="1535"/>
      <w:bookmarkEnd w:id="1536"/>
      <w:bookmarkEnd w:id="1537"/>
      <w:bookmarkEnd w:id="1538"/>
      <w:bookmarkEnd w:id="1539"/>
      <w:bookmarkEnd w:id="1540"/>
      <w:bookmarkEnd w:id="1541"/>
    </w:p>
    <w:p w14:paraId="78263A90" w14:textId="77777777" w:rsidR="00570DAE" w:rsidRPr="004A10CB" w:rsidRDefault="00570DAE" w:rsidP="008D6A21">
      <w:pPr>
        <w:pStyle w:val="3"/>
        <w:rPr>
          <w:rFonts w:hAnsi="標楷體"/>
        </w:rPr>
      </w:pPr>
      <w:bookmarkStart w:id="1543" w:name="_Toc83652320"/>
      <w:bookmarkStart w:id="1544" w:name="_Toc83718560"/>
      <w:bookmarkStart w:id="1545" w:name="_Toc93334733"/>
      <w:bookmarkStart w:id="1546" w:name="_Toc103961590"/>
      <w:bookmarkStart w:id="1547" w:name="_Toc104460470"/>
      <w:bookmarkStart w:id="1548" w:name="_Toc104911428"/>
      <w:bookmarkStart w:id="1549" w:name="_Toc104912092"/>
      <w:bookmarkStart w:id="1550" w:name="_Toc104986200"/>
      <w:bookmarkStart w:id="1551" w:name="_Toc104986960"/>
      <w:bookmarkStart w:id="1552" w:name="_Toc105403948"/>
      <w:bookmarkStart w:id="1553" w:name="_Toc105591013"/>
      <w:r w:rsidRPr="004A10CB">
        <w:rPr>
          <w:rFonts w:hAnsi="標楷體"/>
        </w:rPr>
        <w:t>收容男性之外役監獄：</w:t>
      </w:r>
      <w:bookmarkEnd w:id="1543"/>
      <w:bookmarkEnd w:id="1544"/>
      <w:bookmarkEnd w:id="1545"/>
      <w:bookmarkEnd w:id="1546"/>
      <w:bookmarkEnd w:id="1547"/>
      <w:bookmarkEnd w:id="1548"/>
      <w:bookmarkEnd w:id="1549"/>
      <w:bookmarkEnd w:id="1550"/>
      <w:bookmarkEnd w:id="1551"/>
      <w:bookmarkEnd w:id="1552"/>
      <w:bookmarkEnd w:id="1553"/>
    </w:p>
    <w:p w14:paraId="6DA194E7" w14:textId="77777777" w:rsidR="00570DAE" w:rsidRPr="004A10CB" w:rsidRDefault="00570DAE" w:rsidP="00570DAE">
      <w:pPr>
        <w:pStyle w:val="4"/>
        <w:rPr>
          <w:rFonts w:hAnsi="標楷體"/>
          <w:color w:val="auto"/>
        </w:rPr>
      </w:pPr>
      <w:bookmarkStart w:id="1554" w:name="_Toc83652321"/>
      <w:bookmarkStart w:id="1555" w:name="_Toc83718561"/>
      <w:r w:rsidRPr="004A10CB">
        <w:rPr>
          <w:rFonts w:hAnsi="標楷體"/>
          <w:color w:val="auto"/>
        </w:rPr>
        <w:t>八德外役監獄</w:t>
      </w:r>
      <w:bookmarkEnd w:id="1554"/>
      <w:bookmarkEnd w:id="1555"/>
    </w:p>
    <w:p w14:paraId="6ADA6604" w14:textId="77777777" w:rsidR="00570DAE" w:rsidRPr="004A10CB" w:rsidRDefault="00570DAE" w:rsidP="00570DAE">
      <w:pPr>
        <w:pStyle w:val="4"/>
        <w:rPr>
          <w:rFonts w:hAnsi="標楷體"/>
          <w:color w:val="auto"/>
        </w:rPr>
      </w:pPr>
      <w:bookmarkStart w:id="1556" w:name="_Toc83652322"/>
      <w:bookmarkStart w:id="1557" w:name="_Toc83718562"/>
      <w:r w:rsidRPr="004A10CB">
        <w:rPr>
          <w:rFonts w:hAnsi="標楷體"/>
          <w:color w:val="auto"/>
        </w:rPr>
        <w:t>明德外役監獄</w:t>
      </w:r>
      <w:bookmarkEnd w:id="1556"/>
      <w:bookmarkEnd w:id="1557"/>
    </w:p>
    <w:p w14:paraId="57888A48" w14:textId="77777777" w:rsidR="00570DAE" w:rsidRPr="004A10CB" w:rsidRDefault="00570DAE" w:rsidP="00570DAE">
      <w:pPr>
        <w:pStyle w:val="4"/>
        <w:rPr>
          <w:rFonts w:hAnsi="標楷體"/>
          <w:color w:val="auto"/>
        </w:rPr>
      </w:pPr>
      <w:bookmarkStart w:id="1558" w:name="_Toc83652323"/>
      <w:bookmarkStart w:id="1559" w:name="_Toc83718563"/>
      <w:r w:rsidRPr="004A10CB">
        <w:rPr>
          <w:rFonts w:hAnsi="標楷體"/>
          <w:color w:val="auto"/>
        </w:rPr>
        <w:t>自強外役監獄</w:t>
      </w:r>
      <w:bookmarkEnd w:id="1558"/>
      <w:bookmarkEnd w:id="1559"/>
    </w:p>
    <w:p w14:paraId="2C2DDC7A" w14:textId="77777777" w:rsidR="00570DAE" w:rsidRPr="004A10CB" w:rsidRDefault="00570DAE" w:rsidP="00570DAE">
      <w:pPr>
        <w:pStyle w:val="4"/>
        <w:rPr>
          <w:rFonts w:hAnsi="標楷體"/>
          <w:color w:val="auto"/>
        </w:rPr>
      </w:pPr>
      <w:bookmarkStart w:id="1560" w:name="_Toc83652325"/>
      <w:bookmarkStart w:id="1561" w:name="_Toc83718565"/>
      <w:bookmarkStart w:id="1562" w:name="_Toc83652324"/>
      <w:bookmarkStart w:id="1563" w:name="_Toc83718564"/>
      <w:r w:rsidRPr="004A10CB">
        <w:rPr>
          <w:rFonts w:hAnsi="標楷體"/>
          <w:color w:val="auto"/>
        </w:rPr>
        <w:t>臺中監獄附設臺中外役分監</w:t>
      </w:r>
      <w:bookmarkEnd w:id="1560"/>
      <w:bookmarkEnd w:id="1561"/>
    </w:p>
    <w:p w14:paraId="766FF282" w14:textId="77777777" w:rsidR="00570DAE" w:rsidRPr="004A10CB" w:rsidRDefault="00570DAE" w:rsidP="00570DAE">
      <w:pPr>
        <w:pStyle w:val="4"/>
        <w:rPr>
          <w:rFonts w:hAnsi="標楷體"/>
          <w:color w:val="auto"/>
        </w:rPr>
      </w:pPr>
      <w:bookmarkStart w:id="1564" w:name="_Toc83652326"/>
      <w:bookmarkStart w:id="1565" w:name="_Toc83718566"/>
      <w:r w:rsidRPr="004A10CB">
        <w:rPr>
          <w:rFonts w:hAnsi="標楷體"/>
          <w:color w:val="auto"/>
        </w:rPr>
        <w:t>屏東監獄附設屏東外役分監</w:t>
      </w:r>
      <w:bookmarkEnd w:id="1564"/>
      <w:bookmarkEnd w:id="1565"/>
    </w:p>
    <w:p w14:paraId="3FB75C4A" w14:textId="77777777" w:rsidR="00570DAE" w:rsidRPr="004A10CB" w:rsidRDefault="00570DAE" w:rsidP="00570DAE">
      <w:pPr>
        <w:pStyle w:val="4"/>
        <w:rPr>
          <w:rFonts w:hAnsi="標楷體"/>
          <w:color w:val="auto"/>
        </w:rPr>
      </w:pPr>
      <w:r w:rsidRPr="004A10CB">
        <w:rPr>
          <w:rFonts w:hAnsi="標楷體"/>
          <w:color w:val="auto"/>
        </w:rPr>
        <w:t>臺東戒治所附設臺東監獄武陵外役分監</w:t>
      </w:r>
      <w:bookmarkEnd w:id="1562"/>
      <w:bookmarkEnd w:id="1563"/>
    </w:p>
    <w:p w14:paraId="785C4E7B" w14:textId="77777777" w:rsidR="00570DAE" w:rsidRPr="004A10CB" w:rsidRDefault="00570DAE" w:rsidP="008D6A21">
      <w:pPr>
        <w:pStyle w:val="3"/>
        <w:rPr>
          <w:rFonts w:hAnsi="標楷體"/>
        </w:rPr>
      </w:pPr>
      <w:r w:rsidRPr="004A10CB">
        <w:rPr>
          <w:rFonts w:hAnsi="標楷體"/>
        </w:rPr>
        <w:tab/>
      </w:r>
      <w:bookmarkStart w:id="1566" w:name="_Toc83652327"/>
      <w:bookmarkStart w:id="1567" w:name="_Toc83718567"/>
      <w:bookmarkStart w:id="1568" w:name="_Toc93334734"/>
      <w:bookmarkStart w:id="1569" w:name="_Toc103961591"/>
      <w:bookmarkStart w:id="1570" w:name="_Toc104460471"/>
      <w:bookmarkStart w:id="1571" w:name="_Toc104911429"/>
      <w:bookmarkStart w:id="1572" w:name="_Toc104912093"/>
      <w:bookmarkStart w:id="1573" w:name="_Toc104986201"/>
      <w:bookmarkStart w:id="1574" w:name="_Toc104986961"/>
      <w:bookmarkStart w:id="1575" w:name="_Toc105403949"/>
      <w:bookmarkStart w:id="1576" w:name="_Toc105591014"/>
      <w:r w:rsidRPr="004A10CB">
        <w:rPr>
          <w:rFonts w:hAnsi="標楷體"/>
        </w:rPr>
        <w:t>收容女性之外役監獄</w:t>
      </w:r>
      <w:bookmarkEnd w:id="1566"/>
      <w:bookmarkEnd w:id="1567"/>
      <w:bookmarkEnd w:id="1568"/>
      <w:bookmarkEnd w:id="1569"/>
      <w:bookmarkEnd w:id="1570"/>
      <w:bookmarkEnd w:id="1571"/>
      <w:bookmarkEnd w:id="1572"/>
      <w:bookmarkEnd w:id="1573"/>
      <w:bookmarkEnd w:id="1574"/>
      <w:bookmarkEnd w:id="1575"/>
      <w:bookmarkEnd w:id="1576"/>
    </w:p>
    <w:p w14:paraId="083BCF74" w14:textId="77777777" w:rsidR="00570DAE" w:rsidRPr="004A10CB" w:rsidRDefault="00570DAE" w:rsidP="00570DAE">
      <w:pPr>
        <w:pStyle w:val="4"/>
        <w:rPr>
          <w:rFonts w:hAnsi="標楷體"/>
          <w:color w:val="auto"/>
        </w:rPr>
      </w:pPr>
      <w:bookmarkStart w:id="1577" w:name="_Toc83652328"/>
      <w:bookmarkStart w:id="1578" w:name="_Toc83718568"/>
      <w:r w:rsidRPr="004A10CB">
        <w:rPr>
          <w:rFonts w:hAnsi="標楷體"/>
          <w:color w:val="auto"/>
        </w:rPr>
        <w:t>臺中女子監獄附設臺中女子外役分監</w:t>
      </w:r>
      <w:bookmarkEnd w:id="1577"/>
      <w:bookmarkEnd w:id="1578"/>
    </w:p>
    <w:p w14:paraId="799257E6" w14:textId="77777777" w:rsidR="00570DAE" w:rsidRPr="004A10CB" w:rsidRDefault="00570DAE" w:rsidP="00570DAE">
      <w:pPr>
        <w:pStyle w:val="4"/>
        <w:rPr>
          <w:rFonts w:hAnsi="標楷體"/>
          <w:color w:val="auto"/>
        </w:rPr>
      </w:pPr>
      <w:bookmarkStart w:id="1579" w:name="_Toc83652330"/>
      <w:bookmarkStart w:id="1580" w:name="_Toc83718570"/>
      <w:bookmarkStart w:id="1581" w:name="_Toc83652329"/>
      <w:bookmarkStart w:id="1582" w:name="_Toc83718569"/>
      <w:r w:rsidRPr="004A10CB">
        <w:rPr>
          <w:rFonts w:hAnsi="標楷體"/>
          <w:color w:val="auto"/>
        </w:rPr>
        <w:t>高雄女子監獄附設女子外役分監</w:t>
      </w:r>
      <w:bookmarkEnd w:id="1579"/>
      <w:bookmarkEnd w:id="1580"/>
    </w:p>
    <w:p w14:paraId="7E430CAF" w14:textId="085DD644" w:rsidR="00E40580" w:rsidRPr="004A10CB" w:rsidRDefault="00570DAE" w:rsidP="00570DAE">
      <w:pPr>
        <w:pStyle w:val="4"/>
        <w:rPr>
          <w:rFonts w:hAnsi="標楷體"/>
          <w:color w:val="auto"/>
        </w:rPr>
      </w:pPr>
      <w:r w:rsidRPr="004A10CB">
        <w:rPr>
          <w:rFonts w:hAnsi="標楷體"/>
          <w:color w:val="auto"/>
        </w:rPr>
        <w:t>宜蘭監獄附設女子外役分監</w:t>
      </w:r>
      <w:bookmarkEnd w:id="1581"/>
      <w:bookmarkEnd w:id="1582"/>
      <w:r w:rsidR="00E40580" w:rsidRPr="004A10CB">
        <w:rPr>
          <w:rFonts w:hAnsi="標楷體"/>
          <w:color w:val="auto"/>
        </w:rPr>
        <w:br w:type="page"/>
      </w:r>
    </w:p>
    <w:p w14:paraId="6D4A98C5" w14:textId="77777777" w:rsidR="00570DAE" w:rsidRPr="004A10CB" w:rsidRDefault="00570DAE" w:rsidP="00570DAE">
      <w:pPr>
        <w:pStyle w:val="a3"/>
        <w:rPr>
          <w:rFonts w:hAnsi="標楷體"/>
        </w:rPr>
      </w:pPr>
      <w:r w:rsidRPr="004A10CB">
        <w:rPr>
          <w:rFonts w:hAnsi="標楷體"/>
        </w:rPr>
        <w:lastRenderedPageBreak/>
        <w:t>法務部矯正署外役監獄一覽表</w:t>
      </w:r>
    </w:p>
    <w:tbl>
      <w:tblPr>
        <w:tblStyle w:val="afb"/>
        <w:tblW w:w="8903" w:type="dxa"/>
        <w:tblInd w:w="-5" w:type="dxa"/>
        <w:tblLayout w:type="fixed"/>
        <w:tblCellMar>
          <w:left w:w="28" w:type="dxa"/>
          <w:right w:w="28" w:type="dxa"/>
        </w:tblCellMar>
        <w:tblLook w:val="04A0" w:firstRow="1" w:lastRow="0" w:firstColumn="1" w:lastColumn="0" w:noHBand="0" w:noVBand="1"/>
      </w:tblPr>
      <w:tblGrid>
        <w:gridCol w:w="495"/>
        <w:gridCol w:w="1065"/>
        <w:gridCol w:w="2098"/>
        <w:gridCol w:w="1134"/>
        <w:gridCol w:w="1276"/>
        <w:gridCol w:w="567"/>
        <w:gridCol w:w="2268"/>
      </w:tblGrid>
      <w:tr w:rsidR="004A10CB" w:rsidRPr="004A10CB" w14:paraId="5B7683C5" w14:textId="77777777" w:rsidTr="002A74FE">
        <w:trPr>
          <w:tblHeader/>
        </w:trPr>
        <w:tc>
          <w:tcPr>
            <w:tcW w:w="495" w:type="dxa"/>
            <w:shd w:val="clear" w:color="auto" w:fill="FDE9D9" w:themeFill="accent6" w:themeFillTint="33"/>
            <w:vAlign w:val="center"/>
          </w:tcPr>
          <w:p w14:paraId="61D3BFDD" w14:textId="77777777" w:rsidR="00570DAE" w:rsidRPr="004A10CB" w:rsidRDefault="00570DAE" w:rsidP="004B377C">
            <w:pPr>
              <w:spacing w:line="320" w:lineRule="exact"/>
              <w:jc w:val="center"/>
              <w:rPr>
                <w:rFonts w:hAnsi="標楷體"/>
                <w:b/>
                <w:spacing w:val="-20"/>
                <w:sz w:val="24"/>
                <w:szCs w:val="24"/>
              </w:rPr>
            </w:pPr>
            <w:r w:rsidRPr="004A10CB">
              <w:rPr>
                <w:rFonts w:hAnsi="標楷體"/>
                <w:b/>
                <w:spacing w:val="-20"/>
                <w:sz w:val="24"/>
                <w:szCs w:val="24"/>
              </w:rPr>
              <w:t>編號</w:t>
            </w:r>
          </w:p>
        </w:tc>
        <w:tc>
          <w:tcPr>
            <w:tcW w:w="1065" w:type="dxa"/>
            <w:shd w:val="clear" w:color="auto" w:fill="FDE9D9" w:themeFill="accent6" w:themeFillTint="33"/>
            <w:vAlign w:val="center"/>
          </w:tcPr>
          <w:p w14:paraId="13747CB2" w14:textId="77777777" w:rsidR="00570DAE" w:rsidRPr="004A10CB" w:rsidRDefault="00570DAE" w:rsidP="004B377C">
            <w:pPr>
              <w:spacing w:line="320" w:lineRule="exact"/>
              <w:jc w:val="center"/>
              <w:rPr>
                <w:rFonts w:hAnsi="標楷體"/>
                <w:b/>
                <w:spacing w:val="-20"/>
                <w:sz w:val="24"/>
                <w:szCs w:val="24"/>
              </w:rPr>
            </w:pPr>
            <w:r w:rsidRPr="004A10CB">
              <w:rPr>
                <w:rFonts w:hAnsi="標楷體"/>
                <w:b/>
                <w:spacing w:val="-20"/>
                <w:sz w:val="24"/>
                <w:szCs w:val="24"/>
              </w:rPr>
              <w:t>機關名稱</w:t>
            </w:r>
          </w:p>
        </w:tc>
        <w:tc>
          <w:tcPr>
            <w:tcW w:w="2098" w:type="dxa"/>
            <w:shd w:val="clear" w:color="auto" w:fill="FDE9D9" w:themeFill="accent6" w:themeFillTint="33"/>
            <w:vAlign w:val="center"/>
          </w:tcPr>
          <w:p w14:paraId="76E0725B" w14:textId="77777777" w:rsidR="00570DAE" w:rsidRPr="004A10CB" w:rsidRDefault="00570DAE" w:rsidP="004B377C">
            <w:pPr>
              <w:spacing w:line="320" w:lineRule="exact"/>
              <w:jc w:val="center"/>
              <w:rPr>
                <w:rFonts w:hAnsi="標楷體"/>
                <w:b/>
                <w:spacing w:val="-20"/>
                <w:sz w:val="24"/>
                <w:szCs w:val="24"/>
              </w:rPr>
            </w:pPr>
            <w:r w:rsidRPr="004A10CB">
              <w:rPr>
                <w:rFonts w:hAnsi="標楷體"/>
                <w:b/>
                <w:spacing w:val="-20"/>
                <w:sz w:val="24"/>
                <w:szCs w:val="24"/>
              </w:rPr>
              <w:t>成立日期</w:t>
            </w:r>
          </w:p>
        </w:tc>
        <w:tc>
          <w:tcPr>
            <w:tcW w:w="1134" w:type="dxa"/>
            <w:shd w:val="clear" w:color="auto" w:fill="FDE9D9" w:themeFill="accent6" w:themeFillTint="33"/>
            <w:vAlign w:val="center"/>
          </w:tcPr>
          <w:p w14:paraId="1B900805" w14:textId="77777777" w:rsidR="00570DAE" w:rsidRPr="004A10CB" w:rsidRDefault="00570DAE" w:rsidP="004B377C">
            <w:pPr>
              <w:spacing w:line="320" w:lineRule="exact"/>
              <w:jc w:val="center"/>
              <w:rPr>
                <w:rFonts w:hAnsi="標楷體"/>
                <w:b/>
                <w:spacing w:val="-20"/>
                <w:sz w:val="24"/>
                <w:szCs w:val="24"/>
              </w:rPr>
            </w:pPr>
            <w:r w:rsidRPr="004A10CB">
              <w:rPr>
                <w:rFonts w:hAnsi="標楷體"/>
                <w:b/>
                <w:spacing w:val="-20"/>
                <w:sz w:val="24"/>
                <w:szCs w:val="24"/>
              </w:rPr>
              <w:t>占地面積</w:t>
            </w:r>
          </w:p>
        </w:tc>
        <w:tc>
          <w:tcPr>
            <w:tcW w:w="1276" w:type="dxa"/>
            <w:shd w:val="clear" w:color="auto" w:fill="FDE9D9" w:themeFill="accent6" w:themeFillTint="33"/>
          </w:tcPr>
          <w:p w14:paraId="7F905E23" w14:textId="77777777" w:rsidR="00570DAE" w:rsidRPr="004A10CB" w:rsidRDefault="00570DAE" w:rsidP="004B377C">
            <w:pPr>
              <w:spacing w:line="320" w:lineRule="exact"/>
              <w:jc w:val="center"/>
              <w:rPr>
                <w:rFonts w:hAnsi="標楷體"/>
                <w:b/>
                <w:spacing w:val="-20"/>
                <w:sz w:val="24"/>
                <w:szCs w:val="24"/>
              </w:rPr>
            </w:pPr>
            <w:r w:rsidRPr="004A10CB">
              <w:rPr>
                <w:rFonts w:hAnsi="標楷體"/>
                <w:b/>
                <w:spacing w:val="-20"/>
                <w:sz w:val="24"/>
                <w:szCs w:val="24"/>
              </w:rPr>
              <w:t>110年9月30日收容人數</w:t>
            </w:r>
          </w:p>
        </w:tc>
        <w:tc>
          <w:tcPr>
            <w:tcW w:w="567" w:type="dxa"/>
            <w:shd w:val="clear" w:color="auto" w:fill="FDE9D9" w:themeFill="accent6" w:themeFillTint="33"/>
            <w:vAlign w:val="center"/>
          </w:tcPr>
          <w:p w14:paraId="60785900" w14:textId="77777777" w:rsidR="00570DAE" w:rsidRPr="004A10CB" w:rsidRDefault="00570DAE" w:rsidP="004B377C">
            <w:pPr>
              <w:spacing w:line="320" w:lineRule="exact"/>
              <w:jc w:val="center"/>
              <w:rPr>
                <w:rFonts w:hAnsi="標楷體"/>
                <w:b/>
                <w:spacing w:val="-20"/>
                <w:sz w:val="24"/>
                <w:szCs w:val="24"/>
              </w:rPr>
            </w:pPr>
            <w:r w:rsidRPr="004A10CB">
              <w:rPr>
                <w:rFonts w:hAnsi="標楷體"/>
                <w:b/>
                <w:spacing w:val="-20"/>
                <w:sz w:val="24"/>
                <w:szCs w:val="24"/>
              </w:rPr>
              <w:t>收容性別</w:t>
            </w:r>
          </w:p>
        </w:tc>
        <w:tc>
          <w:tcPr>
            <w:tcW w:w="2268" w:type="dxa"/>
            <w:shd w:val="clear" w:color="auto" w:fill="FDE9D9" w:themeFill="accent6" w:themeFillTint="33"/>
            <w:vAlign w:val="center"/>
          </w:tcPr>
          <w:p w14:paraId="03FB519C" w14:textId="77777777" w:rsidR="00570DAE" w:rsidRPr="004A10CB" w:rsidRDefault="00570DAE" w:rsidP="004B377C">
            <w:pPr>
              <w:spacing w:line="320" w:lineRule="exact"/>
              <w:jc w:val="center"/>
              <w:rPr>
                <w:rFonts w:hAnsi="標楷體"/>
                <w:b/>
                <w:spacing w:val="-20"/>
                <w:sz w:val="24"/>
                <w:szCs w:val="24"/>
              </w:rPr>
            </w:pPr>
            <w:r w:rsidRPr="004A10CB">
              <w:rPr>
                <w:rFonts w:hAnsi="標楷體"/>
                <w:b/>
                <w:spacing w:val="-20"/>
                <w:sz w:val="24"/>
                <w:szCs w:val="24"/>
              </w:rPr>
              <w:t>作業項目</w:t>
            </w:r>
          </w:p>
        </w:tc>
      </w:tr>
      <w:tr w:rsidR="004A10CB" w:rsidRPr="004A10CB" w14:paraId="79D8E8DE" w14:textId="77777777" w:rsidTr="002A74FE">
        <w:tc>
          <w:tcPr>
            <w:tcW w:w="495" w:type="dxa"/>
            <w:vAlign w:val="center"/>
          </w:tcPr>
          <w:p w14:paraId="6CA9FBF3"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1</w:t>
            </w:r>
          </w:p>
        </w:tc>
        <w:tc>
          <w:tcPr>
            <w:tcW w:w="1065" w:type="dxa"/>
            <w:vAlign w:val="center"/>
          </w:tcPr>
          <w:p w14:paraId="50337BE2"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八德外役監獄</w:t>
            </w:r>
          </w:p>
        </w:tc>
        <w:tc>
          <w:tcPr>
            <w:tcW w:w="2098" w:type="dxa"/>
            <w:vAlign w:val="center"/>
          </w:tcPr>
          <w:p w14:paraId="62246870"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104年7月16日成立</w:t>
            </w:r>
          </w:p>
        </w:tc>
        <w:tc>
          <w:tcPr>
            <w:tcW w:w="1134" w:type="dxa"/>
            <w:vAlign w:val="center"/>
          </w:tcPr>
          <w:p w14:paraId="29C77AA3" w14:textId="77777777" w:rsidR="00570DAE" w:rsidRPr="004A10CB" w:rsidRDefault="00570DAE" w:rsidP="00AD1D95">
            <w:pPr>
              <w:snapToGrid w:val="0"/>
              <w:spacing w:line="280" w:lineRule="exact"/>
              <w:jc w:val="center"/>
              <w:rPr>
                <w:rFonts w:hAnsi="標楷體"/>
                <w:spacing w:val="-20"/>
                <w:sz w:val="24"/>
                <w:szCs w:val="24"/>
              </w:rPr>
            </w:pPr>
            <w:r w:rsidRPr="004A10CB">
              <w:rPr>
                <w:rFonts w:hAnsi="標楷體"/>
                <w:spacing w:val="-20"/>
                <w:sz w:val="24"/>
                <w:szCs w:val="24"/>
              </w:rPr>
              <w:t>8.6公頃</w:t>
            </w:r>
          </w:p>
        </w:tc>
        <w:tc>
          <w:tcPr>
            <w:tcW w:w="1276" w:type="dxa"/>
            <w:vAlign w:val="center"/>
          </w:tcPr>
          <w:p w14:paraId="64B892E8" w14:textId="77777777" w:rsidR="00570DAE" w:rsidRPr="004A10CB" w:rsidRDefault="00570DAE" w:rsidP="00AD1D95">
            <w:pPr>
              <w:spacing w:line="280" w:lineRule="exact"/>
              <w:ind w:left="258" w:hangingChars="117" w:hanging="258"/>
              <w:jc w:val="center"/>
              <w:rPr>
                <w:rFonts w:hAnsi="標楷體"/>
                <w:spacing w:val="-20"/>
                <w:sz w:val="24"/>
                <w:szCs w:val="24"/>
              </w:rPr>
            </w:pPr>
            <w:r w:rsidRPr="004A10CB">
              <w:rPr>
                <w:rFonts w:hAnsi="標楷體"/>
                <w:spacing w:val="-20"/>
                <w:sz w:val="24"/>
                <w:szCs w:val="24"/>
              </w:rPr>
              <w:t>297人</w:t>
            </w:r>
          </w:p>
        </w:tc>
        <w:tc>
          <w:tcPr>
            <w:tcW w:w="567" w:type="dxa"/>
            <w:vAlign w:val="center"/>
          </w:tcPr>
          <w:p w14:paraId="17E8CA5E" w14:textId="77777777" w:rsidR="00570DAE" w:rsidRPr="004A10CB" w:rsidRDefault="00570DAE" w:rsidP="00AD1D95">
            <w:pPr>
              <w:spacing w:line="280" w:lineRule="exact"/>
              <w:ind w:left="258" w:hangingChars="117" w:hanging="258"/>
              <w:jc w:val="center"/>
              <w:rPr>
                <w:rFonts w:hAnsi="標楷體"/>
                <w:spacing w:val="-20"/>
                <w:sz w:val="24"/>
                <w:szCs w:val="24"/>
              </w:rPr>
            </w:pPr>
            <w:r w:rsidRPr="004A10CB">
              <w:rPr>
                <w:rFonts w:hAnsi="標楷體"/>
                <w:spacing w:val="-20"/>
                <w:sz w:val="24"/>
                <w:szCs w:val="24"/>
              </w:rPr>
              <w:t>男</w:t>
            </w:r>
          </w:p>
        </w:tc>
        <w:tc>
          <w:tcPr>
            <w:tcW w:w="2268" w:type="dxa"/>
            <w:vAlign w:val="center"/>
          </w:tcPr>
          <w:p w14:paraId="58A823D5" w14:textId="77777777" w:rsidR="00570DAE" w:rsidRPr="004A10CB" w:rsidRDefault="00570DAE" w:rsidP="00AD1D95">
            <w:pPr>
              <w:snapToGrid w:val="0"/>
              <w:spacing w:line="280" w:lineRule="exact"/>
              <w:ind w:left="255" w:hangingChars="116" w:hanging="255"/>
              <w:rPr>
                <w:rFonts w:hAnsi="標楷體"/>
                <w:spacing w:val="-20"/>
                <w:sz w:val="24"/>
                <w:szCs w:val="24"/>
              </w:rPr>
            </w:pPr>
            <w:r w:rsidRPr="004A10CB">
              <w:rPr>
                <w:rFonts w:hAnsi="標楷體"/>
                <w:spacing w:val="-20"/>
                <w:sz w:val="24"/>
                <w:szCs w:val="24"/>
              </w:rPr>
              <w:t>1.勞務作業</w:t>
            </w:r>
            <w:r w:rsidR="00AE13D9" w:rsidRPr="004A10CB">
              <w:rPr>
                <w:rFonts w:hAnsi="標楷體"/>
                <w:spacing w:val="-20"/>
                <w:sz w:val="24"/>
                <w:szCs w:val="24"/>
              </w:rPr>
              <w:t>（</w:t>
            </w:r>
            <w:r w:rsidRPr="004A10CB">
              <w:rPr>
                <w:rFonts w:hAnsi="標楷體"/>
                <w:spacing w:val="-20"/>
                <w:sz w:val="24"/>
                <w:szCs w:val="24"/>
              </w:rPr>
              <w:t>承攬、外雇及視同作業</w:t>
            </w:r>
            <w:r w:rsidR="00AE13D9" w:rsidRPr="004A10CB">
              <w:rPr>
                <w:rFonts w:hAnsi="標楷體"/>
                <w:spacing w:val="-20"/>
                <w:sz w:val="24"/>
                <w:szCs w:val="24"/>
              </w:rPr>
              <w:t>）</w:t>
            </w:r>
          </w:p>
          <w:p w14:paraId="4573783F" w14:textId="77777777" w:rsidR="00570DAE" w:rsidRPr="004A10CB" w:rsidRDefault="00570DAE" w:rsidP="00AD1D95">
            <w:pPr>
              <w:snapToGrid w:val="0"/>
              <w:spacing w:line="280" w:lineRule="exact"/>
              <w:ind w:left="255" w:hangingChars="116" w:hanging="255"/>
              <w:rPr>
                <w:rFonts w:hAnsi="標楷體"/>
                <w:spacing w:val="-20"/>
                <w:sz w:val="24"/>
                <w:szCs w:val="24"/>
              </w:rPr>
            </w:pPr>
            <w:r w:rsidRPr="004A10CB">
              <w:rPr>
                <w:rFonts w:hAnsi="標楷體"/>
                <w:spacing w:val="-20"/>
                <w:sz w:val="24"/>
                <w:szCs w:val="24"/>
              </w:rPr>
              <w:t>2.自營作業</w:t>
            </w:r>
            <w:r w:rsidR="00AE13D9" w:rsidRPr="004A10CB">
              <w:rPr>
                <w:rFonts w:hAnsi="標楷體"/>
                <w:spacing w:val="-20"/>
                <w:sz w:val="24"/>
                <w:szCs w:val="24"/>
              </w:rPr>
              <w:t>（</w:t>
            </w:r>
            <w:r w:rsidRPr="004A10CB">
              <w:rPr>
                <w:rFonts w:hAnsi="標楷體"/>
                <w:spacing w:val="-20"/>
                <w:sz w:val="24"/>
                <w:szCs w:val="24"/>
              </w:rPr>
              <w:t>農作</w:t>
            </w:r>
            <w:r w:rsidR="00AE13D9" w:rsidRPr="004A10CB">
              <w:rPr>
                <w:rFonts w:hAnsi="標楷體"/>
                <w:spacing w:val="-20"/>
                <w:sz w:val="24"/>
                <w:szCs w:val="24"/>
              </w:rPr>
              <w:t>）</w:t>
            </w:r>
          </w:p>
        </w:tc>
      </w:tr>
      <w:tr w:rsidR="004A10CB" w:rsidRPr="004A10CB" w14:paraId="11CF6286" w14:textId="77777777" w:rsidTr="002A74FE">
        <w:tc>
          <w:tcPr>
            <w:tcW w:w="495" w:type="dxa"/>
            <w:vAlign w:val="center"/>
          </w:tcPr>
          <w:p w14:paraId="116A80A4"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2</w:t>
            </w:r>
          </w:p>
        </w:tc>
        <w:tc>
          <w:tcPr>
            <w:tcW w:w="1065" w:type="dxa"/>
            <w:vAlign w:val="center"/>
          </w:tcPr>
          <w:p w14:paraId="3DD5CDF3"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明德外役監獄</w:t>
            </w:r>
          </w:p>
        </w:tc>
        <w:tc>
          <w:tcPr>
            <w:tcW w:w="2098" w:type="dxa"/>
            <w:vAlign w:val="center"/>
          </w:tcPr>
          <w:p w14:paraId="4E4AA9DC"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74年7月1日成立</w:t>
            </w:r>
          </w:p>
        </w:tc>
        <w:tc>
          <w:tcPr>
            <w:tcW w:w="1134" w:type="dxa"/>
            <w:vAlign w:val="center"/>
          </w:tcPr>
          <w:p w14:paraId="21633ACF"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260公頃</w:t>
            </w:r>
          </w:p>
        </w:tc>
        <w:tc>
          <w:tcPr>
            <w:tcW w:w="1276" w:type="dxa"/>
            <w:vAlign w:val="center"/>
          </w:tcPr>
          <w:p w14:paraId="76D3E186"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440人</w:t>
            </w:r>
          </w:p>
        </w:tc>
        <w:tc>
          <w:tcPr>
            <w:tcW w:w="567" w:type="dxa"/>
            <w:vAlign w:val="center"/>
          </w:tcPr>
          <w:p w14:paraId="397FD913"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268" w:type="dxa"/>
            <w:vAlign w:val="center"/>
          </w:tcPr>
          <w:p w14:paraId="78B7906E" w14:textId="77777777" w:rsidR="00570DAE" w:rsidRPr="004A10CB" w:rsidRDefault="00570DAE" w:rsidP="00AD1D95">
            <w:pPr>
              <w:snapToGrid w:val="0"/>
              <w:spacing w:line="280" w:lineRule="exact"/>
              <w:ind w:left="255" w:hangingChars="116" w:hanging="255"/>
              <w:rPr>
                <w:rFonts w:hAnsi="標楷體"/>
                <w:spacing w:val="-20"/>
                <w:sz w:val="24"/>
                <w:szCs w:val="24"/>
              </w:rPr>
            </w:pPr>
            <w:r w:rsidRPr="004A10CB">
              <w:rPr>
                <w:rFonts w:hAnsi="標楷體"/>
                <w:spacing w:val="-20"/>
                <w:sz w:val="24"/>
                <w:szCs w:val="24"/>
              </w:rPr>
              <w:t>1.勞務作業</w:t>
            </w:r>
            <w:r w:rsidR="00AE13D9" w:rsidRPr="004A10CB">
              <w:rPr>
                <w:rFonts w:hAnsi="標楷體"/>
                <w:spacing w:val="-20"/>
                <w:sz w:val="24"/>
                <w:szCs w:val="24"/>
              </w:rPr>
              <w:t>（</w:t>
            </w:r>
            <w:r w:rsidRPr="004A10CB">
              <w:rPr>
                <w:rFonts w:hAnsi="標楷體"/>
                <w:spacing w:val="-20"/>
                <w:sz w:val="24"/>
                <w:szCs w:val="24"/>
              </w:rPr>
              <w:t>承攬、外雇及視同作業</w:t>
            </w:r>
            <w:r w:rsidR="00AE13D9" w:rsidRPr="004A10CB">
              <w:rPr>
                <w:rFonts w:hAnsi="標楷體"/>
                <w:spacing w:val="-20"/>
                <w:sz w:val="24"/>
                <w:szCs w:val="24"/>
              </w:rPr>
              <w:t>）</w:t>
            </w:r>
          </w:p>
          <w:p w14:paraId="352CC6B2" w14:textId="77777777" w:rsidR="00570DAE" w:rsidRPr="004A10CB" w:rsidRDefault="00570DAE" w:rsidP="00AD1D95">
            <w:pPr>
              <w:spacing w:line="280" w:lineRule="exact"/>
              <w:ind w:left="255" w:hangingChars="116" w:hanging="255"/>
              <w:rPr>
                <w:rFonts w:hAnsi="標楷體"/>
                <w:spacing w:val="-20"/>
                <w:sz w:val="24"/>
                <w:szCs w:val="24"/>
              </w:rPr>
            </w:pPr>
            <w:r w:rsidRPr="004A10CB">
              <w:rPr>
                <w:rFonts w:hAnsi="標楷體"/>
                <w:spacing w:val="-20"/>
                <w:sz w:val="24"/>
                <w:szCs w:val="24"/>
              </w:rPr>
              <w:t>2.自營作業</w:t>
            </w:r>
            <w:r w:rsidR="00AE13D9" w:rsidRPr="004A10CB">
              <w:rPr>
                <w:rFonts w:hAnsi="標楷體"/>
                <w:spacing w:val="-20"/>
                <w:sz w:val="24"/>
                <w:szCs w:val="24"/>
              </w:rPr>
              <w:t>（</w:t>
            </w:r>
            <w:r w:rsidRPr="004A10CB">
              <w:rPr>
                <w:rFonts w:hAnsi="標楷體"/>
                <w:spacing w:val="-20"/>
                <w:sz w:val="24"/>
                <w:szCs w:val="24"/>
              </w:rPr>
              <w:t>農作、畜牧、食品</w:t>
            </w:r>
            <w:r w:rsidR="00AE13D9" w:rsidRPr="004A10CB">
              <w:rPr>
                <w:rFonts w:hAnsi="標楷體"/>
                <w:spacing w:val="-20"/>
                <w:sz w:val="24"/>
                <w:szCs w:val="24"/>
              </w:rPr>
              <w:t>）</w:t>
            </w:r>
          </w:p>
        </w:tc>
      </w:tr>
      <w:tr w:rsidR="004A10CB" w:rsidRPr="004A10CB" w14:paraId="58D3B097" w14:textId="77777777" w:rsidTr="002A74FE">
        <w:tc>
          <w:tcPr>
            <w:tcW w:w="495" w:type="dxa"/>
            <w:vAlign w:val="center"/>
          </w:tcPr>
          <w:p w14:paraId="5C036992"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3</w:t>
            </w:r>
          </w:p>
        </w:tc>
        <w:tc>
          <w:tcPr>
            <w:tcW w:w="1065" w:type="dxa"/>
            <w:vAlign w:val="center"/>
          </w:tcPr>
          <w:p w14:paraId="09F5FD67"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自強外役監獄</w:t>
            </w:r>
          </w:p>
        </w:tc>
        <w:tc>
          <w:tcPr>
            <w:tcW w:w="2098" w:type="dxa"/>
            <w:vAlign w:val="center"/>
          </w:tcPr>
          <w:p w14:paraId="3D071975" w14:textId="77777777" w:rsidR="00570DAE" w:rsidRPr="004A10CB" w:rsidRDefault="00570DAE" w:rsidP="00AD1D95">
            <w:pPr>
              <w:pStyle w:val="afc"/>
              <w:numPr>
                <w:ilvl w:val="0"/>
                <w:numId w:val="9"/>
              </w:numPr>
              <w:overflowPunct/>
              <w:autoSpaceDE/>
              <w:autoSpaceDN/>
              <w:spacing w:line="280" w:lineRule="exact"/>
              <w:ind w:leftChars="0" w:left="198" w:hanging="198"/>
              <w:rPr>
                <w:rFonts w:hAnsi="標楷體"/>
                <w:spacing w:val="-20"/>
                <w:sz w:val="24"/>
                <w:szCs w:val="24"/>
              </w:rPr>
            </w:pPr>
            <w:r w:rsidRPr="004A10CB">
              <w:rPr>
                <w:rFonts w:hAnsi="標楷體"/>
                <w:spacing w:val="-20"/>
                <w:sz w:val="24"/>
                <w:szCs w:val="24"/>
              </w:rPr>
              <w:t>58年成立臺灣花蓮監獄「光復外役隊」</w:t>
            </w:r>
          </w:p>
          <w:p w14:paraId="54686A74" w14:textId="77777777" w:rsidR="00570DAE" w:rsidRPr="004A10CB" w:rsidRDefault="00570DAE" w:rsidP="00AD1D95">
            <w:pPr>
              <w:pStyle w:val="afc"/>
              <w:numPr>
                <w:ilvl w:val="0"/>
                <w:numId w:val="9"/>
              </w:numPr>
              <w:overflowPunct/>
              <w:autoSpaceDE/>
              <w:autoSpaceDN/>
              <w:spacing w:line="280" w:lineRule="exact"/>
              <w:ind w:leftChars="0" w:left="198" w:hanging="198"/>
              <w:rPr>
                <w:rFonts w:hAnsi="標楷體"/>
                <w:spacing w:val="-20"/>
                <w:sz w:val="24"/>
                <w:szCs w:val="24"/>
              </w:rPr>
            </w:pPr>
            <w:r w:rsidRPr="004A10CB">
              <w:rPr>
                <w:rFonts w:hAnsi="標楷體"/>
                <w:spacing w:val="-20"/>
                <w:sz w:val="24"/>
                <w:szCs w:val="24"/>
              </w:rPr>
              <w:t>75年6月改名「臺灣花蓮監獄自強外役分監」</w:t>
            </w:r>
          </w:p>
          <w:p w14:paraId="44C8D2E2" w14:textId="77777777" w:rsidR="00570DAE" w:rsidRPr="004A10CB" w:rsidRDefault="00570DAE" w:rsidP="00AD1D95">
            <w:pPr>
              <w:pStyle w:val="afc"/>
              <w:numPr>
                <w:ilvl w:val="0"/>
                <w:numId w:val="9"/>
              </w:numPr>
              <w:overflowPunct/>
              <w:autoSpaceDE/>
              <w:autoSpaceDN/>
              <w:spacing w:line="280" w:lineRule="exact"/>
              <w:ind w:leftChars="0" w:left="198" w:hanging="198"/>
              <w:rPr>
                <w:rFonts w:hAnsi="標楷體"/>
                <w:spacing w:val="-20"/>
                <w:sz w:val="24"/>
                <w:szCs w:val="24"/>
              </w:rPr>
            </w:pPr>
            <w:r w:rsidRPr="004A10CB">
              <w:rPr>
                <w:rFonts w:hAnsi="標楷體"/>
                <w:spacing w:val="-20"/>
                <w:sz w:val="24"/>
                <w:szCs w:val="24"/>
              </w:rPr>
              <w:t>76年8月10日正式定名為「臺灣自強外役監獄」。</w:t>
            </w:r>
          </w:p>
        </w:tc>
        <w:tc>
          <w:tcPr>
            <w:tcW w:w="1134" w:type="dxa"/>
            <w:vAlign w:val="center"/>
          </w:tcPr>
          <w:p w14:paraId="674F13C5" w14:textId="77777777" w:rsidR="00570DAE" w:rsidRPr="004A10CB" w:rsidRDefault="00570DAE" w:rsidP="00AD1D95">
            <w:pPr>
              <w:pStyle w:val="afc"/>
              <w:spacing w:line="280" w:lineRule="exact"/>
              <w:ind w:leftChars="0" w:left="0"/>
              <w:jc w:val="center"/>
              <w:rPr>
                <w:rFonts w:hAnsi="標楷體"/>
                <w:spacing w:val="-20"/>
                <w:sz w:val="24"/>
                <w:szCs w:val="24"/>
              </w:rPr>
            </w:pPr>
            <w:r w:rsidRPr="004A10CB">
              <w:rPr>
                <w:rFonts w:hAnsi="標楷體"/>
                <w:spacing w:val="-20"/>
                <w:sz w:val="24"/>
                <w:szCs w:val="24"/>
              </w:rPr>
              <w:t>67公頃</w:t>
            </w:r>
          </w:p>
        </w:tc>
        <w:tc>
          <w:tcPr>
            <w:tcW w:w="1276" w:type="dxa"/>
            <w:vAlign w:val="center"/>
          </w:tcPr>
          <w:p w14:paraId="5FB66D71"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368人</w:t>
            </w:r>
          </w:p>
        </w:tc>
        <w:tc>
          <w:tcPr>
            <w:tcW w:w="567" w:type="dxa"/>
            <w:vAlign w:val="center"/>
          </w:tcPr>
          <w:p w14:paraId="74917212"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268" w:type="dxa"/>
            <w:vAlign w:val="center"/>
          </w:tcPr>
          <w:p w14:paraId="0AD21D92" w14:textId="77777777" w:rsidR="00570DAE" w:rsidRPr="004A10CB" w:rsidRDefault="00570DAE" w:rsidP="00AD1D95">
            <w:pPr>
              <w:snapToGrid w:val="0"/>
              <w:spacing w:line="280" w:lineRule="exact"/>
              <w:ind w:left="255" w:hangingChars="116" w:hanging="255"/>
              <w:rPr>
                <w:rFonts w:hAnsi="標楷體"/>
                <w:spacing w:val="-20"/>
                <w:sz w:val="24"/>
                <w:szCs w:val="24"/>
              </w:rPr>
            </w:pPr>
            <w:r w:rsidRPr="004A10CB">
              <w:rPr>
                <w:rFonts w:hAnsi="標楷體"/>
                <w:spacing w:val="-20"/>
                <w:sz w:val="24"/>
                <w:szCs w:val="24"/>
              </w:rPr>
              <w:t>1.勞務作業</w:t>
            </w:r>
            <w:r w:rsidR="00AE13D9" w:rsidRPr="004A10CB">
              <w:rPr>
                <w:rFonts w:hAnsi="標楷體"/>
                <w:spacing w:val="-20"/>
                <w:sz w:val="24"/>
                <w:szCs w:val="24"/>
              </w:rPr>
              <w:t>（</w:t>
            </w:r>
            <w:r w:rsidRPr="004A10CB">
              <w:rPr>
                <w:rFonts w:hAnsi="標楷體"/>
                <w:spacing w:val="-20"/>
                <w:sz w:val="24"/>
                <w:szCs w:val="24"/>
              </w:rPr>
              <w:t>承攬、外雇及視同作業</w:t>
            </w:r>
            <w:r w:rsidR="00AE13D9" w:rsidRPr="004A10CB">
              <w:rPr>
                <w:rFonts w:hAnsi="標楷體"/>
                <w:spacing w:val="-20"/>
                <w:sz w:val="24"/>
                <w:szCs w:val="24"/>
              </w:rPr>
              <w:t>）</w:t>
            </w:r>
          </w:p>
          <w:p w14:paraId="39C5156C" w14:textId="77777777" w:rsidR="00570DAE" w:rsidRPr="004A10CB" w:rsidRDefault="00570DAE" w:rsidP="00AD1D95">
            <w:pPr>
              <w:spacing w:line="280" w:lineRule="exact"/>
              <w:ind w:left="247" w:hangingChars="112" w:hanging="247"/>
              <w:rPr>
                <w:rFonts w:hAnsi="標楷體"/>
                <w:spacing w:val="-20"/>
                <w:sz w:val="24"/>
                <w:szCs w:val="24"/>
              </w:rPr>
            </w:pPr>
            <w:r w:rsidRPr="004A10CB">
              <w:rPr>
                <w:rFonts w:hAnsi="標楷體"/>
                <w:spacing w:val="-20"/>
                <w:sz w:val="24"/>
                <w:szCs w:val="24"/>
              </w:rPr>
              <w:t>2.自營作業</w:t>
            </w:r>
            <w:r w:rsidR="00AE13D9" w:rsidRPr="004A10CB">
              <w:rPr>
                <w:rFonts w:hAnsi="標楷體"/>
                <w:spacing w:val="-20"/>
                <w:sz w:val="24"/>
                <w:szCs w:val="24"/>
              </w:rPr>
              <w:t>（</w:t>
            </w:r>
            <w:r w:rsidRPr="004A10CB">
              <w:rPr>
                <w:rFonts w:hAnsi="標楷體"/>
                <w:spacing w:val="-20"/>
                <w:sz w:val="24"/>
                <w:szCs w:val="24"/>
              </w:rPr>
              <w:t>農作、畜牧、食品、藝品</w:t>
            </w:r>
            <w:r w:rsidR="00AE13D9" w:rsidRPr="004A10CB">
              <w:rPr>
                <w:rFonts w:hAnsi="標楷體"/>
                <w:spacing w:val="-20"/>
                <w:sz w:val="24"/>
                <w:szCs w:val="24"/>
              </w:rPr>
              <w:t>）</w:t>
            </w:r>
          </w:p>
        </w:tc>
      </w:tr>
      <w:tr w:rsidR="004A10CB" w:rsidRPr="004A10CB" w14:paraId="339303B4" w14:textId="77777777" w:rsidTr="002A74FE">
        <w:tc>
          <w:tcPr>
            <w:tcW w:w="495" w:type="dxa"/>
            <w:vAlign w:val="center"/>
          </w:tcPr>
          <w:p w14:paraId="4C2A8153"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4</w:t>
            </w:r>
          </w:p>
        </w:tc>
        <w:tc>
          <w:tcPr>
            <w:tcW w:w="1065" w:type="dxa"/>
            <w:vAlign w:val="center"/>
          </w:tcPr>
          <w:p w14:paraId="15B01948"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臺中監獄</w:t>
            </w:r>
          </w:p>
          <w:p w14:paraId="1FC6A79D"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外役分監</w:t>
            </w:r>
          </w:p>
        </w:tc>
        <w:tc>
          <w:tcPr>
            <w:tcW w:w="2098" w:type="dxa"/>
            <w:vAlign w:val="center"/>
          </w:tcPr>
          <w:p w14:paraId="2318FE50"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104年9月1日成立</w:t>
            </w:r>
          </w:p>
        </w:tc>
        <w:tc>
          <w:tcPr>
            <w:tcW w:w="1134" w:type="dxa"/>
            <w:vAlign w:val="center"/>
          </w:tcPr>
          <w:p w14:paraId="10E11975" w14:textId="77777777" w:rsidR="00570DAE" w:rsidRPr="004A10CB" w:rsidRDefault="00570DAE" w:rsidP="00AD1D95">
            <w:pPr>
              <w:spacing w:line="280" w:lineRule="exact"/>
              <w:jc w:val="center"/>
              <w:rPr>
                <w:rFonts w:hAnsi="標楷體"/>
                <w:spacing w:val="-30"/>
                <w:sz w:val="24"/>
                <w:szCs w:val="24"/>
              </w:rPr>
            </w:pPr>
            <w:r w:rsidRPr="004A10CB">
              <w:rPr>
                <w:rFonts w:hAnsi="標楷體"/>
                <w:spacing w:val="-30"/>
                <w:sz w:val="24"/>
                <w:szCs w:val="24"/>
              </w:rPr>
              <w:t>27788.49</w:t>
            </w:r>
          </w:p>
          <w:p w14:paraId="269A618A" w14:textId="3CE10B26" w:rsidR="00570DAE" w:rsidRPr="004A10CB" w:rsidRDefault="00570DAE" w:rsidP="00AD1D95">
            <w:pPr>
              <w:spacing w:line="280" w:lineRule="exact"/>
              <w:jc w:val="center"/>
              <w:rPr>
                <w:rFonts w:hAnsi="標楷體"/>
                <w:spacing w:val="-30"/>
                <w:sz w:val="24"/>
                <w:szCs w:val="24"/>
              </w:rPr>
            </w:pPr>
            <w:r w:rsidRPr="004A10CB">
              <w:rPr>
                <w:rFonts w:hAnsi="標楷體"/>
                <w:spacing w:val="-30"/>
                <w:sz w:val="24"/>
                <w:szCs w:val="24"/>
              </w:rPr>
              <w:t>平方公尺</w:t>
            </w:r>
            <w:r w:rsidR="00713285" w:rsidRPr="004A10CB">
              <w:rPr>
                <w:rFonts w:hAnsi="標楷體" w:hint="eastAsia"/>
                <w:spacing w:val="-30"/>
                <w:sz w:val="24"/>
                <w:szCs w:val="24"/>
              </w:rPr>
              <w:t>（</w:t>
            </w:r>
            <w:r w:rsidR="002A74FE" w:rsidRPr="004A10CB">
              <w:rPr>
                <w:rFonts w:hAnsi="標楷體" w:hint="eastAsia"/>
                <w:spacing w:val="-30"/>
                <w:sz w:val="24"/>
                <w:szCs w:val="24"/>
              </w:rPr>
              <w:t>約2.779公頃</w:t>
            </w:r>
            <w:r w:rsidR="00713285" w:rsidRPr="004A10CB">
              <w:rPr>
                <w:rFonts w:hAnsi="標楷體" w:hint="eastAsia"/>
                <w:spacing w:val="-30"/>
                <w:sz w:val="24"/>
                <w:szCs w:val="24"/>
              </w:rPr>
              <w:t>）</w:t>
            </w:r>
          </w:p>
        </w:tc>
        <w:tc>
          <w:tcPr>
            <w:tcW w:w="1276" w:type="dxa"/>
            <w:vAlign w:val="center"/>
          </w:tcPr>
          <w:p w14:paraId="0B9CC247"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340人</w:t>
            </w:r>
          </w:p>
        </w:tc>
        <w:tc>
          <w:tcPr>
            <w:tcW w:w="567" w:type="dxa"/>
            <w:vAlign w:val="center"/>
          </w:tcPr>
          <w:p w14:paraId="17D5DACA"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268" w:type="dxa"/>
            <w:vAlign w:val="center"/>
          </w:tcPr>
          <w:p w14:paraId="02372551" w14:textId="77777777" w:rsidR="00570DAE" w:rsidRPr="004A10CB" w:rsidRDefault="00570DAE" w:rsidP="00AD1D95">
            <w:pPr>
              <w:spacing w:line="280" w:lineRule="exact"/>
              <w:ind w:left="244" w:hangingChars="111" w:hanging="244"/>
              <w:rPr>
                <w:rFonts w:hAnsi="標楷體"/>
                <w:spacing w:val="-20"/>
                <w:sz w:val="24"/>
                <w:szCs w:val="24"/>
              </w:rPr>
            </w:pPr>
            <w:r w:rsidRPr="004A10CB">
              <w:rPr>
                <w:rFonts w:hAnsi="標楷體"/>
                <w:spacing w:val="-20"/>
                <w:sz w:val="24"/>
                <w:szCs w:val="24"/>
              </w:rPr>
              <w:t>1.勞務作業</w:t>
            </w:r>
            <w:r w:rsidR="00AE13D9" w:rsidRPr="004A10CB">
              <w:rPr>
                <w:rFonts w:hAnsi="標楷體"/>
                <w:spacing w:val="-20"/>
                <w:sz w:val="24"/>
                <w:szCs w:val="24"/>
              </w:rPr>
              <w:t>（</w:t>
            </w:r>
            <w:r w:rsidRPr="004A10CB">
              <w:rPr>
                <w:rFonts w:hAnsi="標楷體"/>
                <w:spacing w:val="-20"/>
                <w:sz w:val="24"/>
                <w:szCs w:val="24"/>
              </w:rPr>
              <w:t>委託加工、承攬、外雇及視同作業</w:t>
            </w:r>
            <w:r w:rsidR="00AE13D9" w:rsidRPr="004A10CB">
              <w:rPr>
                <w:rFonts w:hAnsi="標楷體"/>
                <w:spacing w:val="-20"/>
                <w:sz w:val="24"/>
                <w:szCs w:val="24"/>
              </w:rPr>
              <w:t>）</w:t>
            </w:r>
          </w:p>
          <w:p w14:paraId="189F552B" w14:textId="77777777" w:rsidR="00570DAE" w:rsidRPr="004A10CB" w:rsidRDefault="00570DAE" w:rsidP="00AD1D95">
            <w:pPr>
              <w:spacing w:line="280" w:lineRule="exact"/>
              <w:ind w:left="187" w:hangingChars="85" w:hanging="187"/>
              <w:rPr>
                <w:rFonts w:hAnsi="標楷體"/>
                <w:spacing w:val="-20"/>
                <w:sz w:val="24"/>
                <w:szCs w:val="24"/>
              </w:rPr>
            </w:pPr>
            <w:r w:rsidRPr="004A10CB">
              <w:rPr>
                <w:rFonts w:hAnsi="標楷體"/>
                <w:spacing w:val="-20"/>
                <w:sz w:val="24"/>
                <w:szCs w:val="24"/>
              </w:rPr>
              <w:t>2.自營作業</w:t>
            </w:r>
            <w:r w:rsidR="00AE13D9" w:rsidRPr="004A10CB">
              <w:rPr>
                <w:rFonts w:hAnsi="標楷體"/>
                <w:spacing w:val="-20"/>
                <w:sz w:val="24"/>
                <w:szCs w:val="24"/>
              </w:rPr>
              <w:t>（</w:t>
            </w:r>
            <w:r w:rsidRPr="004A10CB">
              <w:rPr>
                <w:rFonts w:hAnsi="標楷體"/>
                <w:spacing w:val="-20"/>
                <w:sz w:val="24"/>
                <w:szCs w:val="24"/>
              </w:rPr>
              <w:t>農作</w:t>
            </w:r>
            <w:r w:rsidR="00AE13D9" w:rsidRPr="004A10CB">
              <w:rPr>
                <w:rFonts w:hAnsi="標楷體"/>
                <w:spacing w:val="-20"/>
                <w:sz w:val="24"/>
                <w:szCs w:val="24"/>
              </w:rPr>
              <w:t>）</w:t>
            </w:r>
          </w:p>
        </w:tc>
      </w:tr>
      <w:tr w:rsidR="004A10CB" w:rsidRPr="004A10CB" w14:paraId="4B482B9A" w14:textId="77777777" w:rsidTr="002A74FE">
        <w:tc>
          <w:tcPr>
            <w:tcW w:w="495" w:type="dxa"/>
            <w:vAlign w:val="center"/>
          </w:tcPr>
          <w:p w14:paraId="2A01D9E6"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5</w:t>
            </w:r>
          </w:p>
        </w:tc>
        <w:tc>
          <w:tcPr>
            <w:tcW w:w="1065" w:type="dxa"/>
            <w:vAlign w:val="center"/>
          </w:tcPr>
          <w:p w14:paraId="2411074D"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臺中女子監獄外役分監</w:t>
            </w:r>
          </w:p>
        </w:tc>
        <w:tc>
          <w:tcPr>
            <w:tcW w:w="2098" w:type="dxa"/>
            <w:vAlign w:val="center"/>
          </w:tcPr>
          <w:p w14:paraId="3C51D809"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87年7月1日成立</w:t>
            </w:r>
          </w:p>
        </w:tc>
        <w:tc>
          <w:tcPr>
            <w:tcW w:w="1134" w:type="dxa"/>
            <w:vAlign w:val="center"/>
          </w:tcPr>
          <w:p w14:paraId="2AD99A8D" w14:textId="77777777" w:rsidR="00570DAE" w:rsidRPr="004A10CB" w:rsidRDefault="00570DAE" w:rsidP="00AD1D95">
            <w:pPr>
              <w:spacing w:line="280" w:lineRule="exact"/>
              <w:jc w:val="center"/>
              <w:rPr>
                <w:rFonts w:hAnsi="標楷體"/>
                <w:spacing w:val="-30"/>
                <w:sz w:val="24"/>
                <w:szCs w:val="24"/>
              </w:rPr>
            </w:pPr>
            <w:r w:rsidRPr="004A10CB">
              <w:rPr>
                <w:rFonts w:hAnsi="標楷體"/>
                <w:spacing w:val="-30"/>
                <w:sz w:val="24"/>
                <w:szCs w:val="24"/>
              </w:rPr>
              <w:t>1191.65</w:t>
            </w:r>
            <w:r w:rsidRPr="004A10CB">
              <w:rPr>
                <w:rFonts w:hAnsi="標楷體"/>
                <w:spacing w:val="-30"/>
                <w:sz w:val="24"/>
                <w:szCs w:val="24"/>
              </w:rPr>
              <w:br/>
              <w:t>平方公尺</w:t>
            </w:r>
          </w:p>
          <w:p w14:paraId="790ADF6C" w14:textId="39D5E83C" w:rsidR="00570DAE" w:rsidRPr="004A10CB" w:rsidRDefault="00AE13D9" w:rsidP="00AD1D95">
            <w:pPr>
              <w:spacing w:line="280" w:lineRule="exact"/>
              <w:jc w:val="center"/>
              <w:rPr>
                <w:rFonts w:hAnsi="標楷體"/>
                <w:spacing w:val="-30"/>
                <w:sz w:val="24"/>
                <w:szCs w:val="24"/>
              </w:rPr>
            </w:pPr>
            <w:r w:rsidRPr="004A10CB">
              <w:rPr>
                <w:rFonts w:hAnsi="標楷體"/>
                <w:spacing w:val="-30"/>
                <w:sz w:val="24"/>
                <w:szCs w:val="24"/>
              </w:rPr>
              <w:t>（</w:t>
            </w:r>
            <w:r w:rsidR="00570DAE" w:rsidRPr="004A10CB">
              <w:rPr>
                <w:rFonts w:hAnsi="標楷體"/>
                <w:spacing w:val="-30"/>
                <w:sz w:val="24"/>
                <w:szCs w:val="24"/>
              </w:rPr>
              <w:t>僅建築占地</w:t>
            </w:r>
            <w:r w:rsidR="002A74FE" w:rsidRPr="004A10CB">
              <w:rPr>
                <w:rFonts w:hAnsi="標楷體" w:hint="eastAsia"/>
                <w:spacing w:val="-30"/>
                <w:sz w:val="24"/>
                <w:szCs w:val="24"/>
              </w:rPr>
              <w:t>約0.119公頃</w:t>
            </w:r>
            <w:r w:rsidRPr="004A10CB">
              <w:rPr>
                <w:rFonts w:hAnsi="標楷體"/>
                <w:spacing w:val="-30"/>
                <w:sz w:val="24"/>
                <w:szCs w:val="24"/>
              </w:rPr>
              <w:t>）</w:t>
            </w:r>
          </w:p>
        </w:tc>
        <w:tc>
          <w:tcPr>
            <w:tcW w:w="1276" w:type="dxa"/>
            <w:vAlign w:val="center"/>
          </w:tcPr>
          <w:p w14:paraId="312A2806"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122人</w:t>
            </w:r>
          </w:p>
        </w:tc>
        <w:tc>
          <w:tcPr>
            <w:tcW w:w="567" w:type="dxa"/>
            <w:vAlign w:val="center"/>
          </w:tcPr>
          <w:p w14:paraId="394E3656"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女</w:t>
            </w:r>
          </w:p>
        </w:tc>
        <w:tc>
          <w:tcPr>
            <w:tcW w:w="2268" w:type="dxa"/>
            <w:vAlign w:val="center"/>
          </w:tcPr>
          <w:p w14:paraId="08875803" w14:textId="77777777" w:rsidR="00570DAE" w:rsidRPr="004A10CB" w:rsidRDefault="00570DAE" w:rsidP="00AD1D95">
            <w:pPr>
              <w:spacing w:line="280" w:lineRule="exact"/>
              <w:rPr>
                <w:rFonts w:hAnsi="標楷體"/>
                <w:spacing w:val="-20"/>
                <w:sz w:val="24"/>
                <w:szCs w:val="24"/>
              </w:rPr>
            </w:pPr>
            <w:r w:rsidRPr="004A10CB">
              <w:rPr>
                <w:rFonts w:hAnsi="標楷體"/>
                <w:spacing w:val="-20"/>
                <w:sz w:val="24"/>
                <w:szCs w:val="24"/>
              </w:rPr>
              <w:t>勞務作業</w:t>
            </w:r>
            <w:r w:rsidR="00AE13D9" w:rsidRPr="004A10CB">
              <w:rPr>
                <w:rFonts w:hAnsi="標楷體"/>
                <w:spacing w:val="-20"/>
                <w:sz w:val="24"/>
                <w:szCs w:val="24"/>
              </w:rPr>
              <w:t>（</w:t>
            </w:r>
            <w:r w:rsidRPr="004A10CB">
              <w:rPr>
                <w:rFonts w:hAnsi="標楷體"/>
                <w:spacing w:val="-20"/>
                <w:sz w:val="24"/>
                <w:szCs w:val="24"/>
              </w:rPr>
              <w:t>委託加工、承攬、外雇及視同作業</w:t>
            </w:r>
            <w:r w:rsidR="00AE13D9" w:rsidRPr="004A10CB">
              <w:rPr>
                <w:rFonts w:hAnsi="標楷體"/>
                <w:spacing w:val="-20"/>
                <w:sz w:val="24"/>
                <w:szCs w:val="24"/>
              </w:rPr>
              <w:t>）</w:t>
            </w:r>
          </w:p>
        </w:tc>
      </w:tr>
      <w:tr w:rsidR="004A10CB" w:rsidRPr="004A10CB" w14:paraId="27DB5433" w14:textId="77777777" w:rsidTr="002A74FE">
        <w:tc>
          <w:tcPr>
            <w:tcW w:w="495" w:type="dxa"/>
            <w:vAlign w:val="center"/>
          </w:tcPr>
          <w:p w14:paraId="2ABD9BD9"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6</w:t>
            </w:r>
          </w:p>
        </w:tc>
        <w:tc>
          <w:tcPr>
            <w:tcW w:w="1065" w:type="dxa"/>
            <w:vAlign w:val="center"/>
          </w:tcPr>
          <w:p w14:paraId="471092B2"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高雄女子監獄外役分監</w:t>
            </w:r>
          </w:p>
        </w:tc>
        <w:tc>
          <w:tcPr>
            <w:tcW w:w="2098" w:type="dxa"/>
            <w:vAlign w:val="center"/>
          </w:tcPr>
          <w:p w14:paraId="61D89FB6"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110年6月1日成立</w:t>
            </w:r>
          </w:p>
        </w:tc>
        <w:tc>
          <w:tcPr>
            <w:tcW w:w="1134" w:type="dxa"/>
            <w:vAlign w:val="center"/>
          </w:tcPr>
          <w:p w14:paraId="4E73FC48" w14:textId="77777777" w:rsidR="00570DAE" w:rsidRPr="004A10CB" w:rsidRDefault="00570DAE" w:rsidP="00AD1D95">
            <w:pPr>
              <w:spacing w:line="280" w:lineRule="exact"/>
              <w:jc w:val="center"/>
              <w:rPr>
                <w:rFonts w:hAnsi="標楷體"/>
                <w:spacing w:val="-30"/>
                <w:sz w:val="24"/>
                <w:szCs w:val="24"/>
              </w:rPr>
            </w:pPr>
            <w:r w:rsidRPr="004A10CB">
              <w:rPr>
                <w:rFonts w:hAnsi="標楷體"/>
                <w:spacing w:val="-30"/>
                <w:sz w:val="24"/>
                <w:szCs w:val="24"/>
              </w:rPr>
              <w:t>267.27</w:t>
            </w:r>
            <w:r w:rsidRPr="004A10CB">
              <w:rPr>
                <w:rFonts w:hAnsi="標楷體"/>
                <w:spacing w:val="-30"/>
                <w:sz w:val="24"/>
                <w:szCs w:val="24"/>
              </w:rPr>
              <w:br/>
              <w:t>平方公尺</w:t>
            </w:r>
          </w:p>
          <w:p w14:paraId="52A236F6" w14:textId="301114FF" w:rsidR="00570DAE" w:rsidRPr="004A10CB" w:rsidRDefault="00AE13D9" w:rsidP="00AD1D95">
            <w:pPr>
              <w:spacing w:line="280" w:lineRule="exact"/>
              <w:jc w:val="center"/>
              <w:rPr>
                <w:rFonts w:hAnsi="標楷體"/>
                <w:spacing w:val="-30"/>
                <w:sz w:val="24"/>
                <w:szCs w:val="24"/>
              </w:rPr>
            </w:pPr>
            <w:r w:rsidRPr="004A10CB">
              <w:rPr>
                <w:rFonts w:hAnsi="標楷體"/>
                <w:spacing w:val="-30"/>
                <w:sz w:val="24"/>
                <w:szCs w:val="24"/>
              </w:rPr>
              <w:t>（</w:t>
            </w:r>
            <w:r w:rsidR="00570DAE" w:rsidRPr="004A10CB">
              <w:rPr>
                <w:rFonts w:hAnsi="標楷體"/>
                <w:spacing w:val="-30"/>
                <w:sz w:val="24"/>
                <w:szCs w:val="24"/>
              </w:rPr>
              <w:t>僅建築占地</w:t>
            </w:r>
            <w:r w:rsidR="002A74FE" w:rsidRPr="004A10CB">
              <w:rPr>
                <w:rFonts w:hAnsi="標楷體" w:hint="eastAsia"/>
                <w:spacing w:val="-30"/>
                <w:sz w:val="24"/>
                <w:szCs w:val="24"/>
              </w:rPr>
              <w:t>約0.027公頃</w:t>
            </w:r>
            <w:r w:rsidRPr="004A10CB">
              <w:rPr>
                <w:rFonts w:hAnsi="標楷體"/>
                <w:spacing w:val="-30"/>
                <w:sz w:val="24"/>
                <w:szCs w:val="24"/>
              </w:rPr>
              <w:t>）</w:t>
            </w:r>
          </w:p>
        </w:tc>
        <w:tc>
          <w:tcPr>
            <w:tcW w:w="1276" w:type="dxa"/>
            <w:vAlign w:val="center"/>
          </w:tcPr>
          <w:p w14:paraId="34236F48"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29人</w:t>
            </w:r>
          </w:p>
        </w:tc>
        <w:tc>
          <w:tcPr>
            <w:tcW w:w="567" w:type="dxa"/>
            <w:vAlign w:val="center"/>
          </w:tcPr>
          <w:p w14:paraId="4E70F6EB"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女</w:t>
            </w:r>
          </w:p>
        </w:tc>
        <w:tc>
          <w:tcPr>
            <w:tcW w:w="2268" w:type="dxa"/>
            <w:vAlign w:val="center"/>
          </w:tcPr>
          <w:p w14:paraId="5EBD8670" w14:textId="77777777" w:rsidR="00570DAE" w:rsidRPr="004A10CB" w:rsidRDefault="00570DAE" w:rsidP="00AD1D95">
            <w:pPr>
              <w:spacing w:line="280" w:lineRule="exact"/>
              <w:ind w:left="187" w:hangingChars="85" w:hanging="187"/>
              <w:rPr>
                <w:rFonts w:hAnsi="標楷體"/>
                <w:spacing w:val="-20"/>
                <w:sz w:val="24"/>
                <w:szCs w:val="24"/>
              </w:rPr>
            </w:pPr>
            <w:r w:rsidRPr="004A10CB">
              <w:rPr>
                <w:rFonts w:hAnsi="標楷體"/>
                <w:spacing w:val="-20"/>
                <w:sz w:val="24"/>
                <w:szCs w:val="24"/>
              </w:rPr>
              <w:t>勞務作業</w:t>
            </w:r>
            <w:r w:rsidR="00AE13D9" w:rsidRPr="004A10CB">
              <w:rPr>
                <w:rFonts w:hAnsi="標楷體"/>
                <w:spacing w:val="-20"/>
                <w:sz w:val="24"/>
                <w:szCs w:val="24"/>
              </w:rPr>
              <w:t>（</w:t>
            </w:r>
            <w:r w:rsidRPr="004A10CB">
              <w:rPr>
                <w:rFonts w:hAnsi="標楷體"/>
                <w:spacing w:val="-20"/>
                <w:sz w:val="24"/>
                <w:szCs w:val="24"/>
              </w:rPr>
              <w:t>外雇作業</w:t>
            </w:r>
            <w:r w:rsidR="00AE13D9" w:rsidRPr="004A10CB">
              <w:rPr>
                <w:rFonts w:hAnsi="標楷體"/>
                <w:spacing w:val="-20"/>
                <w:sz w:val="24"/>
                <w:szCs w:val="24"/>
              </w:rPr>
              <w:t>）</w:t>
            </w:r>
          </w:p>
        </w:tc>
      </w:tr>
      <w:tr w:rsidR="004A10CB" w:rsidRPr="004A10CB" w14:paraId="35038082" w14:textId="77777777" w:rsidTr="002A74FE">
        <w:tc>
          <w:tcPr>
            <w:tcW w:w="495" w:type="dxa"/>
            <w:vAlign w:val="center"/>
          </w:tcPr>
          <w:p w14:paraId="2439F661"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7</w:t>
            </w:r>
          </w:p>
        </w:tc>
        <w:tc>
          <w:tcPr>
            <w:tcW w:w="1065" w:type="dxa"/>
            <w:vAlign w:val="center"/>
          </w:tcPr>
          <w:p w14:paraId="5EADB683"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屏東監獄</w:t>
            </w:r>
          </w:p>
          <w:p w14:paraId="493FA02C"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外役分監</w:t>
            </w:r>
          </w:p>
        </w:tc>
        <w:tc>
          <w:tcPr>
            <w:tcW w:w="2098" w:type="dxa"/>
            <w:vAlign w:val="center"/>
          </w:tcPr>
          <w:p w14:paraId="28F096FF"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104年9月1日成立</w:t>
            </w:r>
          </w:p>
        </w:tc>
        <w:tc>
          <w:tcPr>
            <w:tcW w:w="1134" w:type="dxa"/>
            <w:vAlign w:val="center"/>
          </w:tcPr>
          <w:p w14:paraId="30DD7467"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1.18公頃</w:t>
            </w:r>
          </w:p>
        </w:tc>
        <w:tc>
          <w:tcPr>
            <w:tcW w:w="1276" w:type="dxa"/>
            <w:vAlign w:val="center"/>
          </w:tcPr>
          <w:p w14:paraId="3AC75D00"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68人</w:t>
            </w:r>
          </w:p>
        </w:tc>
        <w:tc>
          <w:tcPr>
            <w:tcW w:w="567" w:type="dxa"/>
            <w:vAlign w:val="center"/>
          </w:tcPr>
          <w:p w14:paraId="0D478AB7"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268" w:type="dxa"/>
            <w:vAlign w:val="center"/>
          </w:tcPr>
          <w:p w14:paraId="0CA14D6C" w14:textId="77777777" w:rsidR="00570DAE" w:rsidRPr="004A10CB" w:rsidRDefault="00570DAE" w:rsidP="00AD1D95">
            <w:pPr>
              <w:snapToGrid w:val="0"/>
              <w:spacing w:line="280" w:lineRule="exact"/>
              <w:ind w:left="255" w:hangingChars="116" w:hanging="255"/>
              <w:rPr>
                <w:rFonts w:hAnsi="標楷體"/>
                <w:spacing w:val="-20"/>
                <w:sz w:val="24"/>
                <w:szCs w:val="24"/>
              </w:rPr>
            </w:pPr>
            <w:r w:rsidRPr="004A10CB">
              <w:rPr>
                <w:rFonts w:hAnsi="標楷體"/>
                <w:spacing w:val="-20"/>
                <w:sz w:val="24"/>
                <w:szCs w:val="24"/>
              </w:rPr>
              <w:t>1.勞務作業</w:t>
            </w:r>
            <w:r w:rsidR="00AE13D9" w:rsidRPr="004A10CB">
              <w:rPr>
                <w:rFonts w:hAnsi="標楷體"/>
                <w:spacing w:val="-20"/>
                <w:sz w:val="24"/>
                <w:szCs w:val="24"/>
              </w:rPr>
              <w:t>（</w:t>
            </w:r>
            <w:r w:rsidRPr="004A10CB">
              <w:rPr>
                <w:rFonts w:hAnsi="標楷體"/>
                <w:spacing w:val="-20"/>
                <w:sz w:val="24"/>
                <w:szCs w:val="24"/>
              </w:rPr>
              <w:t>承攬作業</w:t>
            </w:r>
            <w:r w:rsidR="00AE13D9" w:rsidRPr="004A10CB">
              <w:rPr>
                <w:rFonts w:hAnsi="標楷體"/>
                <w:spacing w:val="-20"/>
                <w:sz w:val="24"/>
                <w:szCs w:val="24"/>
              </w:rPr>
              <w:t>）</w:t>
            </w:r>
          </w:p>
          <w:p w14:paraId="2323F1E4" w14:textId="77777777" w:rsidR="00570DAE" w:rsidRPr="004A10CB" w:rsidRDefault="00570DAE" w:rsidP="00AD1D95">
            <w:pPr>
              <w:spacing w:line="280" w:lineRule="exact"/>
              <w:rPr>
                <w:rFonts w:hAnsi="標楷體"/>
                <w:spacing w:val="-20"/>
                <w:sz w:val="24"/>
                <w:szCs w:val="24"/>
              </w:rPr>
            </w:pPr>
            <w:r w:rsidRPr="004A10CB">
              <w:rPr>
                <w:rFonts w:hAnsi="標楷體"/>
                <w:spacing w:val="-20"/>
                <w:sz w:val="24"/>
                <w:szCs w:val="24"/>
              </w:rPr>
              <w:t>2.自營作業</w:t>
            </w:r>
            <w:r w:rsidR="00AE13D9" w:rsidRPr="004A10CB">
              <w:rPr>
                <w:rFonts w:hAnsi="標楷體"/>
                <w:spacing w:val="-20"/>
                <w:sz w:val="24"/>
                <w:szCs w:val="24"/>
              </w:rPr>
              <w:t>（</w:t>
            </w:r>
            <w:r w:rsidRPr="004A10CB">
              <w:rPr>
                <w:rFonts w:hAnsi="標楷體"/>
                <w:spacing w:val="-20"/>
                <w:sz w:val="24"/>
                <w:szCs w:val="24"/>
              </w:rPr>
              <w:t>農作</w:t>
            </w:r>
            <w:r w:rsidR="00AE13D9" w:rsidRPr="004A10CB">
              <w:rPr>
                <w:rFonts w:hAnsi="標楷體"/>
                <w:spacing w:val="-20"/>
                <w:sz w:val="24"/>
                <w:szCs w:val="24"/>
              </w:rPr>
              <w:t>）</w:t>
            </w:r>
          </w:p>
        </w:tc>
      </w:tr>
      <w:tr w:rsidR="004A10CB" w:rsidRPr="004A10CB" w14:paraId="304F2B76" w14:textId="77777777" w:rsidTr="002A74FE">
        <w:tc>
          <w:tcPr>
            <w:tcW w:w="495" w:type="dxa"/>
            <w:vAlign w:val="center"/>
          </w:tcPr>
          <w:p w14:paraId="6265DC68"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8</w:t>
            </w:r>
          </w:p>
        </w:tc>
        <w:tc>
          <w:tcPr>
            <w:tcW w:w="1065" w:type="dxa"/>
            <w:vAlign w:val="center"/>
          </w:tcPr>
          <w:p w14:paraId="78C5722C"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宜蘭監獄</w:t>
            </w:r>
          </w:p>
          <w:p w14:paraId="49B9ED82"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女子外役分監</w:t>
            </w:r>
          </w:p>
        </w:tc>
        <w:tc>
          <w:tcPr>
            <w:tcW w:w="2098" w:type="dxa"/>
            <w:vAlign w:val="center"/>
          </w:tcPr>
          <w:p w14:paraId="7CD960E0"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108年5月15日成立</w:t>
            </w:r>
          </w:p>
        </w:tc>
        <w:tc>
          <w:tcPr>
            <w:tcW w:w="1134" w:type="dxa"/>
            <w:vAlign w:val="center"/>
          </w:tcPr>
          <w:p w14:paraId="3A666A9C" w14:textId="3BCD8DD4" w:rsidR="00570DAE" w:rsidRPr="004A10CB" w:rsidRDefault="00570DAE" w:rsidP="00AD1D95">
            <w:pPr>
              <w:spacing w:line="280" w:lineRule="exact"/>
              <w:jc w:val="center"/>
              <w:rPr>
                <w:rFonts w:hAnsi="標楷體"/>
                <w:spacing w:val="-30"/>
                <w:sz w:val="24"/>
                <w:szCs w:val="24"/>
              </w:rPr>
            </w:pPr>
            <w:r w:rsidRPr="004A10CB">
              <w:rPr>
                <w:rFonts w:hAnsi="標楷體"/>
                <w:spacing w:val="-30"/>
                <w:sz w:val="24"/>
                <w:szCs w:val="24"/>
              </w:rPr>
              <w:t>587.67</w:t>
            </w:r>
            <w:r w:rsidRPr="004A10CB">
              <w:rPr>
                <w:rFonts w:hAnsi="標楷體"/>
                <w:spacing w:val="-30"/>
                <w:sz w:val="24"/>
                <w:szCs w:val="24"/>
              </w:rPr>
              <w:br/>
              <w:t>平方公尺</w:t>
            </w:r>
            <w:r w:rsidR="002A74FE" w:rsidRPr="004A10CB">
              <w:rPr>
                <w:rFonts w:hAnsi="標楷體" w:hint="eastAsia"/>
                <w:spacing w:val="-30"/>
                <w:sz w:val="24"/>
                <w:szCs w:val="24"/>
              </w:rPr>
              <w:t>（約0.588公頃）</w:t>
            </w:r>
          </w:p>
        </w:tc>
        <w:tc>
          <w:tcPr>
            <w:tcW w:w="1276" w:type="dxa"/>
            <w:vAlign w:val="center"/>
          </w:tcPr>
          <w:p w14:paraId="0614B89E"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76人</w:t>
            </w:r>
          </w:p>
        </w:tc>
        <w:tc>
          <w:tcPr>
            <w:tcW w:w="567" w:type="dxa"/>
            <w:vAlign w:val="center"/>
          </w:tcPr>
          <w:p w14:paraId="63FB45FC"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女</w:t>
            </w:r>
          </w:p>
        </w:tc>
        <w:tc>
          <w:tcPr>
            <w:tcW w:w="2268" w:type="dxa"/>
            <w:vAlign w:val="center"/>
          </w:tcPr>
          <w:p w14:paraId="39B8C46A" w14:textId="77777777" w:rsidR="00570DAE" w:rsidRPr="004A10CB" w:rsidRDefault="00570DAE" w:rsidP="00AD1D95">
            <w:pPr>
              <w:spacing w:line="280" w:lineRule="exact"/>
              <w:ind w:left="247" w:hangingChars="112" w:hanging="247"/>
              <w:rPr>
                <w:rFonts w:hAnsi="標楷體"/>
                <w:spacing w:val="-20"/>
                <w:sz w:val="24"/>
                <w:szCs w:val="24"/>
              </w:rPr>
            </w:pPr>
            <w:r w:rsidRPr="004A10CB">
              <w:rPr>
                <w:rFonts w:hAnsi="標楷體"/>
                <w:spacing w:val="-20"/>
                <w:sz w:val="24"/>
                <w:szCs w:val="24"/>
              </w:rPr>
              <w:t>1.勞務作業</w:t>
            </w:r>
            <w:r w:rsidR="00AE13D9" w:rsidRPr="004A10CB">
              <w:rPr>
                <w:rFonts w:hAnsi="標楷體"/>
                <w:spacing w:val="-20"/>
                <w:sz w:val="24"/>
                <w:szCs w:val="24"/>
              </w:rPr>
              <w:t>（</w:t>
            </w:r>
            <w:r w:rsidRPr="004A10CB">
              <w:rPr>
                <w:rFonts w:hAnsi="標楷體"/>
                <w:spacing w:val="-20"/>
                <w:sz w:val="24"/>
                <w:szCs w:val="24"/>
              </w:rPr>
              <w:t>承攬、外雇作業</w:t>
            </w:r>
            <w:r w:rsidR="00AE13D9" w:rsidRPr="004A10CB">
              <w:rPr>
                <w:rFonts w:hAnsi="標楷體"/>
                <w:spacing w:val="-20"/>
                <w:sz w:val="24"/>
                <w:szCs w:val="24"/>
              </w:rPr>
              <w:t>）</w:t>
            </w:r>
          </w:p>
          <w:p w14:paraId="0053F79E" w14:textId="77777777" w:rsidR="00570DAE" w:rsidRPr="004A10CB" w:rsidRDefault="00570DAE" w:rsidP="00AD1D95">
            <w:pPr>
              <w:spacing w:line="280" w:lineRule="exact"/>
              <w:rPr>
                <w:rFonts w:hAnsi="標楷體"/>
                <w:spacing w:val="-20"/>
                <w:sz w:val="24"/>
                <w:szCs w:val="24"/>
              </w:rPr>
            </w:pPr>
            <w:r w:rsidRPr="004A10CB">
              <w:rPr>
                <w:rFonts w:hAnsi="標楷體"/>
                <w:spacing w:val="-20"/>
                <w:sz w:val="24"/>
                <w:szCs w:val="24"/>
              </w:rPr>
              <w:t>2.自營作業</w:t>
            </w:r>
            <w:r w:rsidR="00AE13D9" w:rsidRPr="004A10CB">
              <w:rPr>
                <w:rFonts w:hAnsi="標楷體"/>
                <w:spacing w:val="-20"/>
                <w:sz w:val="24"/>
                <w:szCs w:val="24"/>
              </w:rPr>
              <w:t>（</w:t>
            </w:r>
            <w:r w:rsidRPr="004A10CB">
              <w:rPr>
                <w:rFonts w:hAnsi="標楷體"/>
                <w:spacing w:val="-20"/>
                <w:sz w:val="24"/>
                <w:szCs w:val="24"/>
              </w:rPr>
              <w:t>農作</w:t>
            </w:r>
            <w:r w:rsidR="00AE13D9" w:rsidRPr="004A10CB">
              <w:rPr>
                <w:rFonts w:hAnsi="標楷體"/>
                <w:spacing w:val="-20"/>
                <w:sz w:val="24"/>
                <w:szCs w:val="24"/>
              </w:rPr>
              <w:t>）</w:t>
            </w:r>
          </w:p>
        </w:tc>
      </w:tr>
      <w:tr w:rsidR="004A10CB" w:rsidRPr="004A10CB" w14:paraId="2C49D15B" w14:textId="77777777" w:rsidTr="002A74FE">
        <w:tc>
          <w:tcPr>
            <w:tcW w:w="495" w:type="dxa"/>
            <w:vAlign w:val="center"/>
          </w:tcPr>
          <w:p w14:paraId="68431725" w14:textId="77777777" w:rsidR="00570DAE" w:rsidRPr="004A10CB" w:rsidRDefault="00570DAE" w:rsidP="00BE2087">
            <w:pPr>
              <w:spacing w:line="400" w:lineRule="exact"/>
              <w:jc w:val="center"/>
              <w:rPr>
                <w:rFonts w:hAnsi="標楷體"/>
                <w:spacing w:val="-20"/>
                <w:sz w:val="24"/>
                <w:szCs w:val="24"/>
              </w:rPr>
            </w:pPr>
            <w:r w:rsidRPr="004A10CB">
              <w:rPr>
                <w:rFonts w:hAnsi="標楷體"/>
                <w:spacing w:val="-20"/>
                <w:sz w:val="24"/>
                <w:szCs w:val="24"/>
              </w:rPr>
              <w:t>9</w:t>
            </w:r>
          </w:p>
        </w:tc>
        <w:tc>
          <w:tcPr>
            <w:tcW w:w="1065" w:type="dxa"/>
            <w:vAlign w:val="center"/>
          </w:tcPr>
          <w:p w14:paraId="70DBE764"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t>臺東戒治所附設臺東監獄武陵（外役）分監</w:t>
            </w:r>
          </w:p>
        </w:tc>
        <w:tc>
          <w:tcPr>
            <w:tcW w:w="2098" w:type="dxa"/>
            <w:vAlign w:val="center"/>
          </w:tcPr>
          <w:p w14:paraId="3F48D852" w14:textId="77777777" w:rsidR="00570DAE" w:rsidRPr="004A10CB" w:rsidRDefault="00570DAE" w:rsidP="00AD1D95">
            <w:pPr>
              <w:pStyle w:val="afc"/>
              <w:numPr>
                <w:ilvl w:val="0"/>
                <w:numId w:val="10"/>
              </w:numPr>
              <w:overflowPunct/>
              <w:autoSpaceDE/>
              <w:autoSpaceDN/>
              <w:spacing w:line="280" w:lineRule="exact"/>
              <w:ind w:leftChars="0" w:left="198" w:hanging="198"/>
              <w:rPr>
                <w:rFonts w:hAnsi="標楷體"/>
                <w:spacing w:val="-20"/>
                <w:sz w:val="24"/>
                <w:szCs w:val="24"/>
              </w:rPr>
            </w:pPr>
            <w:r w:rsidRPr="004A10CB">
              <w:rPr>
                <w:rFonts w:hAnsi="標楷體"/>
                <w:spacing w:val="-20"/>
                <w:sz w:val="24"/>
                <w:szCs w:val="24"/>
              </w:rPr>
              <w:t>前身為「臺灣臺東外役監獄武陵農場」</w:t>
            </w:r>
          </w:p>
          <w:p w14:paraId="689F9854" w14:textId="77777777" w:rsidR="00570DAE" w:rsidRPr="004A10CB" w:rsidRDefault="00570DAE" w:rsidP="00AD1D95">
            <w:pPr>
              <w:pStyle w:val="afc"/>
              <w:numPr>
                <w:ilvl w:val="0"/>
                <w:numId w:val="10"/>
              </w:numPr>
              <w:overflowPunct/>
              <w:autoSpaceDE/>
              <w:autoSpaceDN/>
              <w:spacing w:line="280" w:lineRule="exact"/>
              <w:ind w:leftChars="0" w:left="198" w:hanging="198"/>
              <w:rPr>
                <w:rFonts w:hAnsi="標楷體"/>
                <w:spacing w:val="-20"/>
                <w:sz w:val="24"/>
                <w:szCs w:val="24"/>
              </w:rPr>
            </w:pPr>
            <w:r w:rsidRPr="004A10CB">
              <w:rPr>
                <w:rFonts w:hAnsi="標楷體"/>
                <w:spacing w:val="-20"/>
                <w:sz w:val="24"/>
                <w:szCs w:val="24"/>
              </w:rPr>
              <w:t>65年7月1日成立「臺灣武陵外役監獄」</w:t>
            </w:r>
          </w:p>
          <w:p w14:paraId="4DA3C6DA" w14:textId="77777777" w:rsidR="00570DAE" w:rsidRPr="004A10CB" w:rsidRDefault="00570DAE" w:rsidP="00AD1D95">
            <w:pPr>
              <w:pStyle w:val="afc"/>
              <w:numPr>
                <w:ilvl w:val="0"/>
                <w:numId w:val="10"/>
              </w:numPr>
              <w:overflowPunct/>
              <w:autoSpaceDE/>
              <w:autoSpaceDN/>
              <w:spacing w:line="280" w:lineRule="exact"/>
              <w:ind w:leftChars="0" w:left="198" w:hanging="198"/>
              <w:rPr>
                <w:rFonts w:hAnsi="標楷體"/>
                <w:spacing w:val="-20"/>
                <w:sz w:val="24"/>
                <w:szCs w:val="24"/>
              </w:rPr>
            </w:pPr>
            <w:r w:rsidRPr="004A10CB">
              <w:rPr>
                <w:rFonts w:hAnsi="標楷體"/>
                <w:spacing w:val="-20"/>
                <w:sz w:val="24"/>
                <w:szCs w:val="24"/>
              </w:rPr>
              <w:t>88年7月1日改制為「臺灣武陵監獄」</w:t>
            </w:r>
          </w:p>
          <w:p w14:paraId="1F106819" w14:textId="77777777" w:rsidR="00570DAE" w:rsidRPr="004A10CB" w:rsidRDefault="00570DAE" w:rsidP="00AD1D95">
            <w:pPr>
              <w:pStyle w:val="afc"/>
              <w:numPr>
                <w:ilvl w:val="0"/>
                <w:numId w:val="10"/>
              </w:numPr>
              <w:overflowPunct/>
              <w:autoSpaceDE/>
              <w:autoSpaceDN/>
              <w:spacing w:line="280" w:lineRule="exact"/>
              <w:ind w:leftChars="0" w:left="198" w:hanging="198"/>
              <w:rPr>
                <w:rFonts w:hAnsi="標楷體"/>
                <w:spacing w:val="-20"/>
                <w:sz w:val="24"/>
                <w:szCs w:val="24"/>
              </w:rPr>
            </w:pPr>
            <w:r w:rsidRPr="004A10CB">
              <w:rPr>
                <w:rFonts w:hAnsi="標楷體"/>
                <w:spacing w:val="-20"/>
                <w:sz w:val="24"/>
                <w:szCs w:val="24"/>
              </w:rPr>
              <w:t>95年10月1日裁撤</w:t>
            </w:r>
            <w:r w:rsidRPr="004A10CB">
              <w:rPr>
                <w:rFonts w:hAnsi="標楷體"/>
                <w:spacing w:val="-20"/>
                <w:sz w:val="24"/>
                <w:szCs w:val="24"/>
              </w:rPr>
              <w:lastRenderedPageBreak/>
              <w:t>臺灣武陵監獄，將原與臺灣臺東監獄合署辦公之臺灣臺東戒治所搬遷至現址，並附設臺灣臺東監獄武陵分監及武陵外役分監</w:t>
            </w:r>
          </w:p>
        </w:tc>
        <w:tc>
          <w:tcPr>
            <w:tcW w:w="1134" w:type="dxa"/>
            <w:vAlign w:val="center"/>
          </w:tcPr>
          <w:p w14:paraId="537644D2" w14:textId="77777777" w:rsidR="00570DAE" w:rsidRPr="004A10CB" w:rsidRDefault="00570DAE" w:rsidP="00AD1D95">
            <w:pPr>
              <w:spacing w:line="280" w:lineRule="exact"/>
              <w:jc w:val="center"/>
              <w:rPr>
                <w:rFonts w:hAnsi="標楷體"/>
                <w:spacing w:val="-20"/>
                <w:sz w:val="24"/>
                <w:szCs w:val="24"/>
              </w:rPr>
            </w:pPr>
            <w:r w:rsidRPr="004A10CB">
              <w:rPr>
                <w:rFonts w:hAnsi="標楷體"/>
                <w:spacing w:val="-20"/>
                <w:sz w:val="24"/>
                <w:szCs w:val="24"/>
              </w:rPr>
              <w:lastRenderedPageBreak/>
              <w:t>82.69公頃</w:t>
            </w:r>
          </w:p>
        </w:tc>
        <w:tc>
          <w:tcPr>
            <w:tcW w:w="1276" w:type="dxa"/>
            <w:vAlign w:val="center"/>
          </w:tcPr>
          <w:p w14:paraId="7B3B1FE6"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274人</w:t>
            </w:r>
          </w:p>
        </w:tc>
        <w:tc>
          <w:tcPr>
            <w:tcW w:w="567" w:type="dxa"/>
            <w:vAlign w:val="center"/>
          </w:tcPr>
          <w:p w14:paraId="2643C52D" w14:textId="77777777" w:rsidR="00570DAE" w:rsidRPr="004A10CB" w:rsidRDefault="00570DAE" w:rsidP="00AD1D95">
            <w:pPr>
              <w:spacing w:line="28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268" w:type="dxa"/>
            <w:vAlign w:val="center"/>
          </w:tcPr>
          <w:p w14:paraId="10F00453" w14:textId="77777777" w:rsidR="00570DAE" w:rsidRPr="004A10CB" w:rsidRDefault="00570DAE" w:rsidP="00AD1D95">
            <w:pPr>
              <w:spacing w:line="280" w:lineRule="exact"/>
              <w:ind w:left="247" w:hangingChars="112" w:hanging="247"/>
              <w:rPr>
                <w:rFonts w:hAnsi="標楷體"/>
                <w:spacing w:val="-20"/>
                <w:sz w:val="24"/>
                <w:szCs w:val="24"/>
              </w:rPr>
            </w:pPr>
            <w:r w:rsidRPr="004A10CB">
              <w:rPr>
                <w:rFonts w:hAnsi="標楷體"/>
                <w:spacing w:val="-20"/>
                <w:sz w:val="24"/>
                <w:szCs w:val="24"/>
              </w:rPr>
              <w:t>1.勞務作業</w:t>
            </w:r>
            <w:r w:rsidR="00AE13D9" w:rsidRPr="004A10CB">
              <w:rPr>
                <w:rFonts w:hAnsi="標楷體"/>
                <w:spacing w:val="-20"/>
                <w:sz w:val="24"/>
                <w:szCs w:val="24"/>
              </w:rPr>
              <w:t>（</w:t>
            </w:r>
            <w:r w:rsidRPr="004A10CB">
              <w:rPr>
                <w:rFonts w:hAnsi="標楷體"/>
                <w:spacing w:val="-20"/>
                <w:sz w:val="24"/>
                <w:szCs w:val="24"/>
              </w:rPr>
              <w:t>承攬、外雇作業</w:t>
            </w:r>
            <w:r w:rsidR="00AE13D9" w:rsidRPr="004A10CB">
              <w:rPr>
                <w:rFonts w:hAnsi="標楷體"/>
                <w:spacing w:val="-20"/>
                <w:sz w:val="24"/>
                <w:szCs w:val="24"/>
              </w:rPr>
              <w:t>）</w:t>
            </w:r>
          </w:p>
          <w:p w14:paraId="62E2A7BC" w14:textId="77777777" w:rsidR="00570DAE" w:rsidRPr="004A10CB" w:rsidRDefault="00570DAE" w:rsidP="00AD1D95">
            <w:pPr>
              <w:spacing w:line="280" w:lineRule="exact"/>
              <w:ind w:left="244" w:hangingChars="111" w:hanging="244"/>
              <w:rPr>
                <w:rFonts w:hAnsi="標楷體"/>
                <w:spacing w:val="-20"/>
                <w:sz w:val="24"/>
                <w:szCs w:val="24"/>
              </w:rPr>
            </w:pPr>
            <w:r w:rsidRPr="004A10CB">
              <w:rPr>
                <w:rFonts w:hAnsi="標楷體"/>
                <w:spacing w:val="-20"/>
                <w:sz w:val="24"/>
                <w:szCs w:val="24"/>
              </w:rPr>
              <w:t>2.自營作業</w:t>
            </w:r>
            <w:r w:rsidR="00AE13D9" w:rsidRPr="004A10CB">
              <w:rPr>
                <w:rFonts w:hAnsi="標楷體"/>
                <w:spacing w:val="-20"/>
                <w:sz w:val="24"/>
                <w:szCs w:val="24"/>
              </w:rPr>
              <w:t>（</w:t>
            </w:r>
            <w:r w:rsidRPr="004A10CB">
              <w:rPr>
                <w:rFonts w:hAnsi="標楷體"/>
                <w:spacing w:val="-20"/>
                <w:sz w:val="24"/>
                <w:szCs w:val="24"/>
              </w:rPr>
              <w:t>農作、食品、畜牧</w:t>
            </w:r>
            <w:r w:rsidR="00AE13D9" w:rsidRPr="004A10CB">
              <w:rPr>
                <w:rFonts w:hAnsi="標楷體"/>
                <w:spacing w:val="-20"/>
                <w:sz w:val="24"/>
                <w:szCs w:val="24"/>
              </w:rPr>
              <w:t>）</w:t>
            </w:r>
          </w:p>
        </w:tc>
      </w:tr>
    </w:tbl>
    <w:p w14:paraId="26F165C7" w14:textId="29D1AEA7" w:rsidR="008704B3" w:rsidRPr="004A10CB" w:rsidRDefault="00570DAE" w:rsidP="00570DAE">
      <w:pPr>
        <w:pStyle w:val="2"/>
        <w:numPr>
          <w:ilvl w:val="0"/>
          <w:numId w:val="0"/>
        </w:numPr>
        <w:ind w:left="1531" w:hanging="1531"/>
        <w:rPr>
          <w:rFonts w:hAnsi="標楷體"/>
          <w:spacing w:val="-10"/>
          <w:sz w:val="28"/>
        </w:rPr>
      </w:pPr>
      <w:bookmarkStart w:id="1583" w:name="_Toc103961592"/>
      <w:bookmarkStart w:id="1584" w:name="_Toc104460472"/>
      <w:bookmarkStart w:id="1585" w:name="_Toc104911430"/>
      <w:bookmarkStart w:id="1586" w:name="_Toc104912094"/>
      <w:bookmarkStart w:id="1587" w:name="_Toc104986202"/>
      <w:bookmarkStart w:id="1588" w:name="_Toc104986962"/>
      <w:bookmarkStart w:id="1589" w:name="_Toc105403950"/>
      <w:bookmarkStart w:id="1590" w:name="_Toc105591015"/>
      <w:r w:rsidRPr="004A10CB">
        <w:rPr>
          <w:rFonts w:hAnsi="標楷體"/>
          <w:spacing w:val="-10"/>
          <w:sz w:val="24"/>
        </w:rPr>
        <w:lastRenderedPageBreak/>
        <w:t>資料來源：法務部矯正署復本院110年10月1日院台調柒字第1100831908號函。</w:t>
      </w:r>
      <w:bookmarkEnd w:id="1583"/>
      <w:bookmarkEnd w:id="1584"/>
      <w:bookmarkEnd w:id="1585"/>
      <w:bookmarkEnd w:id="1586"/>
      <w:bookmarkEnd w:id="1587"/>
      <w:bookmarkEnd w:id="1588"/>
      <w:bookmarkEnd w:id="1589"/>
      <w:bookmarkEnd w:id="1590"/>
      <w:r w:rsidR="00E40580" w:rsidRPr="004A10CB">
        <w:rPr>
          <w:rFonts w:hAnsi="標楷體"/>
          <w:spacing w:val="-10"/>
          <w:sz w:val="24"/>
        </w:rPr>
        <w:br/>
      </w:r>
    </w:p>
    <w:p w14:paraId="7408C078" w14:textId="77777777" w:rsidR="0070725A" w:rsidRPr="004A10CB" w:rsidRDefault="0070725A" w:rsidP="008D6A21">
      <w:pPr>
        <w:pStyle w:val="3"/>
        <w:rPr>
          <w:rFonts w:hAnsi="標楷體"/>
        </w:rPr>
      </w:pPr>
      <w:bookmarkStart w:id="1591" w:name="_Toc93334595"/>
      <w:bookmarkStart w:id="1592" w:name="_Toc103961594"/>
      <w:bookmarkStart w:id="1593" w:name="_Toc104460474"/>
      <w:bookmarkStart w:id="1594" w:name="_Toc104911432"/>
      <w:bookmarkStart w:id="1595" w:name="_Toc104912096"/>
      <w:bookmarkStart w:id="1596" w:name="_Toc104986204"/>
      <w:bookmarkStart w:id="1597" w:name="_Toc104986964"/>
      <w:bookmarkStart w:id="1598" w:name="_Toc105403951"/>
      <w:bookmarkStart w:id="1599" w:name="_Toc105591016"/>
      <w:bookmarkEnd w:id="1542"/>
      <w:r w:rsidRPr="004A10CB">
        <w:rPr>
          <w:rFonts w:hAnsi="標楷體"/>
        </w:rPr>
        <w:t>收容人遴選及審查作業：依外役監條例及外役監受刑人遴選實施辦法相關規定，由本部矯正署</w:t>
      </w:r>
      <w:r w:rsidR="00AE13D9" w:rsidRPr="004A10CB">
        <w:rPr>
          <w:rFonts w:hAnsi="標楷體"/>
        </w:rPr>
        <w:t>（</w:t>
      </w:r>
      <w:r w:rsidRPr="004A10CB">
        <w:rPr>
          <w:rFonts w:hAnsi="標楷體"/>
        </w:rPr>
        <w:t>下稱矯正署</w:t>
      </w:r>
      <w:r w:rsidR="00AE13D9" w:rsidRPr="004A10CB">
        <w:rPr>
          <w:rFonts w:hAnsi="標楷體"/>
        </w:rPr>
        <w:t>）</w:t>
      </w:r>
      <w:r w:rsidRPr="004A10CB">
        <w:rPr>
          <w:rFonts w:hAnsi="標楷體"/>
        </w:rPr>
        <w:t>定期公告外役監受刑人遴選資訊，各矯正機關並依前揭公告受理受刑人參加外役監遴選作業之申請，各監獄受理後，應即依外役監條例第4條規定進行資格審查，按審查通過之受刑人志願製作名冊陳報矯正署，由矯正署覆核後彙送外役監受刑人遴選小組進行審議，該小組並參考受刑人之積分、犯行、在監行狀、殘餘刑期、戒護風險及再犯風險等客觀資料，以無記名投票表決方式決定審議結果。審議結果經報請矯正署署長核定後，即製作分發名冊，函發各外役監儘速辦理提解，並副知各執行監獄。</w:t>
      </w:r>
      <w:bookmarkEnd w:id="1591"/>
      <w:r w:rsidR="00D54689" w:rsidRPr="004A10CB">
        <w:rPr>
          <w:rFonts w:hAnsi="標楷體"/>
        </w:rPr>
        <w:t>受刑人</w:t>
      </w:r>
      <w:r w:rsidR="0083093F" w:rsidRPr="004A10CB">
        <w:rPr>
          <w:rFonts w:hAnsi="標楷體"/>
        </w:rPr>
        <w:t>參加外役監遴選作業申請審查表</w:t>
      </w:r>
      <w:r w:rsidR="00C51E59" w:rsidRPr="004A10CB">
        <w:rPr>
          <w:rFonts w:hAnsi="標楷體" w:hint="eastAsia"/>
        </w:rPr>
        <w:t>及</w:t>
      </w:r>
      <w:r w:rsidR="00D54689" w:rsidRPr="004A10CB">
        <w:rPr>
          <w:rFonts w:hAnsi="標楷體"/>
        </w:rPr>
        <w:t>審查基準表如下所示：</w:t>
      </w:r>
      <w:bookmarkEnd w:id="1592"/>
      <w:bookmarkEnd w:id="1593"/>
      <w:bookmarkEnd w:id="1594"/>
      <w:bookmarkEnd w:id="1595"/>
      <w:bookmarkEnd w:id="1596"/>
      <w:bookmarkEnd w:id="1597"/>
      <w:bookmarkEnd w:id="1598"/>
      <w:bookmarkEnd w:id="1599"/>
    </w:p>
    <w:p w14:paraId="0ECCC1F2" w14:textId="77777777" w:rsidR="00AB7721" w:rsidRPr="004A10CB" w:rsidRDefault="00AB7721" w:rsidP="00D01975">
      <w:pPr>
        <w:pStyle w:val="a3"/>
        <w:rPr>
          <w:rFonts w:hAnsi="標楷體"/>
        </w:rPr>
      </w:pPr>
      <w:r w:rsidRPr="004A10CB">
        <w:rPr>
          <w:rFonts w:hAnsi="標楷體"/>
        </w:rPr>
        <w:lastRenderedPageBreak/>
        <w:t>受刑人參加外役監遴選作業申請審查表</w:t>
      </w:r>
    </w:p>
    <w:p w14:paraId="60390840" w14:textId="77777777" w:rsidR="0083093F" w:rsidRPr="004A10CB" w:rsidRDefault="0083093F" w:rsidP="0083093F">
      <w:pPr>
        <w:rPr>
          <w:rFonts w:hAnsi="標楷體"/>
        </w:rPr>
      </w:pPr>
      <w:r w:rsidRPr="004A10CB">
        <w:rPr>
          <w:rFonts w:hAnsi="標楷體"/>
          <w:noProof/>
        </w:rPr>
        <w:drawing>
          <wp:inline distT="0" distB="0" distL="0" distR="0" wp14:anchorId="1E48EA5F" wp14:editId="6E53FC53">
            <wp:extent cx="5033727" cy="7959873"/>
            <wp:effectExtent l="0" t="0" r="0" b="317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5787" cy="8026382"/>
                    </a:xfrm>
                    <a:prstGeom prst="rect">
                      <a:avLst/>
                    </a:prstGeom>
                    <a:noFill/>
                    <a:ln>
                      <a:noFill/>
                    </a:ln>
                  </pic:spPr>
                </pic:pic>
              </a:graphicData>
            </a:graphic>
          </wp:inline>
        </w:drawing>
      </w:r>
    </w:p>
    <w:p w14:paraId="06FE66F4" w14:textId="77777777" w:rsidR="0083093F" w:rsidRPr="004A10CB" w:rsidRDefault="0083093F" w:rsidP="0083093F">
      <w:pPr>
        <w:rPr>
          <w:rFonts w:hAnsi="標楷體"/>
          <w:spacing w:val="-10"/>
          <w:sz w:val="24"/>
        </w:rPr>
      </w:pPr>
      <w:r w:rsidRPr="004A10CB">
        <w:rPr>
          <w:rFonts w:hAnsi="標楷體"/>
          <w:spacing w:val="-10"/>
          <w:sz w:val="24"/>
        </w:rPr>
        <w:t>資料來源：外役監受刑人遴選實施辦法附件一。</w:t>
      </w:r>
    </w:p>
    <w:p w14:paraId="68C0611A" w14:textId="77777777" w:rsidR="00D01975" w:rsidRPr="004A10CB" w:rsidRDefault="00D01975" w:rsidP="00D01975">
      <w:pPr>
        <w:pStyle w:val="a3"/>
        <w:rPr>
          <w:rFonts w:hAnsi="標楷體"/>
        </w:rPr>
      </w:pPr>
      <w:r w:rsidRPr="004A10CB">
        <w:rPr>
          <w:rFonts w:hAnsi="標楷體"/>
        </w:rPr>
        <w:lastRenderedPageBreak/>
        <w:t>受刑人參加外役監遴選審查基準表</w:t>
      </w: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284"/>
        <w:gridCol w:w="709"/>
        <w:gridCol w:w="567"/>
        <w:gridCol w:w="486"/>
        <w:gridCol w:w="988"/>
        <w:gridCol w:w="65"/>
        <w:gridCol w:w="1053"/>
        <w:gridCol w:w="101"/>
        <w:gridCol w:w="425"/>
        <w:gridCol w:w="425"/>
        <w:gridCol w:w="102"/>
        <w:gridCol w:w="182"/>
        <w:gridCol w:w="709"/>
        <w:gridCol w:w="162"/>
        <w:gridCol w:w="972"/>
        <w:gridCol w:w="81"/>
        <w:gridCol w:w="1053"/>
      </w:tblGrid>
      <w:tr w:rsidR="004A10CB" w:rsidRPr="004A10CB" w14:paraId="56C9ACFD" w14:textId="77777777" w:rsidTr="00F41445">
        <w:trPr>
          <w:trHeight w:val="624"/>
        </w:trPr>
        <w:tc>
          <w:tcPr>
            <w:tcW w:w="9601" w:type="dxa"/>
            <w:gridSpan w:val="18"/>
          </w:tcPr>
          <w:p w14:paraId="375A00B5" w14:textId="77777777" w:rsidR="00D01975" w:rsidRPr="004A10CB" w:rsidRDefault="00D01975">
            <w:pPr>
              <w:pStyle w:val="Default"/>
              <w:rPr>
                <w:rFonts w:hAnsi="標楷體" w:cs="Times New Roman"/>
                <w:color w:val="auto"/>
                <w:sz w:val="32"/>
                <w:szCs w:val="32"/>
              </w:rPr>
            </w:pPr>
            <w:r w:rsidRPr="004A10CB">
              <w:rPr>
                <w:rFonts w:hAnsi="標楷體" w:cs="Times New Roman"/>
                <w:color w:val="auto"/>
              </w:rPr>
              <w:t xml:space="preserve"> </w:t>
            </w:r>
            <w:r w:rsidRPr="004A10CB">
              <w:rPr>
                <w:rFonts w:hAnsi="標楷體" w:cs="Times New Roman"/>
                <w:color w:val="auto"/>
                <w:sz w:val="32"/>
                <w:szCs w:val="32"/>
              </w:rPr>
              <w:t xml:space="preserve">法務部矯正署（機關名稱）受刑人參加外役監遴選審查基準表 </w:t>
            </w:r>
          </w:p>
          <w:p w14:paraId="12D9E690" w14:textId="77777777" w:rsidR="00D01975" w:rsidRPr="004A10CB" w:rsidRDefault="00D01975" w:rsidP="003F718A">
            <w:pPr>
              <w:pStyle w:val="Default"/>
              <w:jc w:val="right"/>
              <w:rPr>
                <w:rFonts w:hAnsi="標楷體" w:cs="Times New Roman"/>
                <w:color w:val="auto"/>
                <w:sz w:val="23"/>
                <w:szCs w:val="23"/>
              </w:rPr>
            </w:pPr>
            <w:r w:rsidRPr="004A10CB">
              <w:rPr>
                <w:rFonts w:hAnsi="標楷體" w:cs="Times New Roman"/>
                <w:color w:val="auto"/>
                <w:sz w:val="23"/>
                <w:szCs w:val="23"/>
              </w:rPr>
              <w:t>填表日期：</w:t>
            </w:r>
            <w:r w:rsidR="003F718A" w:rsidRPr="004A10CB">
              <w:rPr>
                <w:rFonts w:hAnsi="標楷體" w:cs="Times New Roman"/>
                <w:color w:val="auto"/>
                <w:sz w:val="23"/>
                <w:szCs w:val="23"/>
              </w:rPr>
              <w:t xml:space="preserve"> </w:t>
            </w:r>
            <w:r w:rsidRPr="004A10CB">
              <w:rPr>
                <w:rFonts w:hAnsi="標楷體" w:cs="Times New Roman"/>
                <w:color w:val="auto"/>
                <w:sz w:val="23"/>
                <w:szCs w:val="23"/>
              </w:rPr>
              <w:t xml:space="preserve"> </w:t>
            </w:r>
            <w:r w:rsidR="003F718A" w:rsidRPr="004A10CB">
              <w:rPr>
                <w:rFonts w:hAnsi="標楷體" w:cs="Times New Roman"/>
                <w:color w:val="auto"/>
                <w:sz w:val="23"/>
                <w:szCs w:val="23"/>
              </w:rPr>
              <w:t xml:space="preserve">  </w:t>
            </w:r>
            <w:r w:rsidRPr="004A10CB">
              <w:rPr>
                <w:rFonts w:hAnsi="標楷體" w:cs="Times New Roman"/>
                <w:color w:val="auto"/>
                <w:sz w:val="23"/>
                <w:szCs w:val="23"/>
              </w:rPr>
              <w:t xml:space="preserve">年 </w:t>
            </w:r>
            <w:r w:rsidR="003F718A" w:rsidRPr="004A10CB">
              <w:rPr>
                <w:rFonts w:hAnsi="標楷體" w:cs="Times New Roman"/>
                <w:color w:val="auto"/>
                <w:sz w:val="23"/>
                <w:szCs w:val="23"/>
              </w:rPr>
              <w:t xml:space="preserve">   </w:t>
            </w:r>
            <w:r w:rsidRPr="004A10CB">
              <w:rPr>
                <w:rFonts w:hAnsi="標楷體" w:cs="Times New Roman"/>
                <w:color w:val="auto"/>
                <w:sz w:val="23"/>
                <w:szCs w:val="23"/>
              </w:rPr>
              <w:t xml:space="preserve">月 </w:t>
            </w:r>
            <w:r w:rsidR="003F718A" w:rsidRPr="004A10CB">
              <w:rPr>
                <w:rFonts w:hAnsi="標楷體" w:cs="Times New Roman"/>
                <w:color w:val="auto"/>
                <w:sz w:val="23"/>
                <w:szCs w:val="23"/>
              </w:rPr>
              <w:t xml:space="preserve">   </w:t>
            </w:r>
            <w:r w:rsidRPr="004A10CB">
              <w:rPr>
                <w:rFonts w:hAnsi="標楷體" w:cs="Times New Roman"/>
                <w:color w:val="auto"/>
                <w:sz w:val="23"/>
                <w:szCs w:val="23"/>
              </w:rPr>
              <w:t>日</w:t>
            </w:r>
          </w:p>
          <w:p w14:paraId="4C6EEEBD" w14:textId="77777777" w:rsidR="00D01975" w:rsidRPr="004A10CB" w:rsidRDefault="00D01975" w:rsidP="003F718A">
            <w:pPr>
              <w:pStyle w:val="Default"/>
              <w:wordWrap w:val="0"/>
              <w:jc w:val="right"/>
              <w:rPr>
                <w:rFonts w:hAnsi="標楷體" w:cs="Times New Roman"/>
                <w:color w:val="auto"/>
                <w:sz w:val="23"/>
                <w:szCs w:val="23"/>
              </w:rPr>
            </w:pPr>
            <w:r w:rsidRPr="004A10CB">
              <w:rPr>
                <w:rFonts w:hAnsi="標楷體" w:cs="Times New Roman"/>
                <w:color w:val="auto"/>
                <w:sz w:val="23"/>
                <w:szCs w:val="23"/>
              </w:rPr>
              <w:t>填表人員核章：</w:t>
            </w:r>
            <w:r w:rsidR="003F718A" w:rsidRPr="004A10CB">
              <w:rPr>
                <w:rFonts w:hAnsi="標楷體" w:cs="Times New Roman"/>
                <w:color w:val="auto"/>
                <w:sz w:val="23"/>
                <w:szCs w:val="23"/>
              </w:rPr>
              <w:t xml:space="preserve">              </w:t>
            </w:r>
          </w:p>
        </w:tc>
      </w:tr>
      <w:tr w:rsidR="004A10CB" w:rsidRPr="004A10CB" w14:paraId="1BFB9208" w14:textId="77777777" w:rsidTr="0083093F">
        <w:trPr>
          <w:trHeight w:val="567"/>
        </w:trPr>
        <w:tc>
          <w:tcPr>
            <w:tcW w:w="1237" w:type="dxa"/>
            <w:vMerge w:val="restart"/>
            <w:vAlign w:val="center"/>
          </w:tcPr>
          <w:p w14:paraId="11FE4812"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受刑人</w:t>
            </w:r>
          </w:p>
        </w:tc>
        <w:tc>
          <w:tcPr>
            <w:tcW w:w="993" w:type="dxa"/>
            <w:gridSpan w:val="2"/>
            <w:vAlign w:val="center"/>
          </w:tcPr>
          <w:p w14:paraId="631F8C11"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執行</w:t>
            </w:r>
          </w:p>
          <w:p w14:paraId="4C4D447D"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機關</w:t>
            </w:r>
          </w:p>
        </w:tc>
        <w:tc>
          <w:tcPr>
            <w:tcW w:w="1053" w:type="dxa"/>
            <w:gridSpan w:val="2"/>
            <w:vAlign w:val="center"/>
          </w:tcPr>
          <w:p w14:paraId="4B4940DB" w14:textId="77777777" w:rsidR="00D01975" w:rsidRPr="004A10CB" w:rsidRDefault="00D01975" w:rsidP="00D01975">
            <w:pPr>
              <w:pStyle w:val="Default"/>
              <w:jc w:val="center"/>
              <w:rPr>
                <w:rFonts w:hAnsi="標楷體" w:cs="Times New Roman"/>
                <w:color w:val="auto"/>
                <w:sz w:val="23"/>
                <w:szCs w:val="23"/>
              </w:rPr>
            </w:pPr>
          </w:p>
        </w:tc>
        <w:tc>
          <w:tcPr>
            <w:tcW w:w="1053" w:type="dxa"/>
            <w:gridSpan w:val="2"/>
            <w:vAlign w:val="center"/>
          </w:tcPr>
          <w:p w14:paraId="5449FC68" w14:textId="77777777" w:rsidR="00D01975" w:rsidRPr="004A10CB" w:rsidRDefault="00D01975" w:rsidP="00D01975">
            <w:pPr>
              <w:widowControl/>
              <w:overflowPunct/>
              <w:autoSpaceDE/>
              <w:autoSpaceDN/>
              <w:jc w:val="center"/>
              <w:rPr>
                <w:rFonts w:hAnsi="標楷體"/>
                <w:sz w:val="23"/>
                <w:szCs w:val="23"/>
              </w:rPr>
            </w:pPr>
            <w:r w:rsidRPr="004A10CB">
              <w:rPr>
                <w:rFonts w:hAnsi="標楷體"/>
                <w:sz w:val="23"/>
                <w:szCs w:val="23"/>
              </w:rPr>
              <w:t>編號</w:t>
            </w:r>
          </w:p>
        </w:tc>
        <w:tc>
          <w:tcPr>
            <w:tcW w:w="1053" w:type="dxa"/>
            <w:vAlign w:val="center"/>
          </w:tcPr>
          <w:p w14:paraId="3564FC5F" w14:textId="77777777" w:rsidR="00D01975" w:rsidRPr="004A10CB" w:rsidRDefault="00D01975" w:rsidP="00D01975">
            <w:pPr>
              <w:pStyle w:val="Default"/>
              <w:jc w:val="center"/>
              <w:rPr>
                <w:rFonts w:hAnsi="標楷體" w:cs="Times New Roman"/>
                <w:color w:val="auto"/>
                <w:sz w:val="23"/>
                <w:szCs w:val="23"/>
              </w:rPr>
            </w:pPr>
          </w:p>
        </w:tc>
        <w:tc>
          <w:tcPr>
            <w:tcW w:w="1053" w:type="dxa"/>
            <w:gridSpan w:val="4"/>
            <w:vAlign w:val="center"/>
          </w:tcPr>
          <w:p w14:paraId="7E329323"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姓名</w:t>
            </w:r>
          </w:p>
        </w:tc>
        <w:tc>
          <w:tcPr>
            <w:tcW w:w="1053" w:type="dxa"/>
            <w:gridSpan w:val="3"/>
            <w:vAlign w:val="center"/>
          </w:tcPr>
          <w:p w14:paraId="7543A29E" w14:textId="77777777" w:rsidR="00D01975" w:rsidRPr="004A10CB" w:rsidRDefault="00D01975" w:rsidP="00D01975">
            <w:pPr>
              <w:pStyle w:val="Default"/>
              <w:jc w:val="center"/>
              <w:rPr>
                <w:rFonts w:hAnsi="標楷體" w:cs="Times New Roman"/>
                <w:color w:val="auto"/>
                <w:sz w:val="23"/>
                <w:szCs w:val="23"/>
              </w:rPr>
            </w:pPr>
          </w:p>
        </w:tc>
        <w:tc>
          <w:tcPr>
            <w:tcW w:w="1053" w:type="dxa"/>
            <w:gridSpan w:val="2"/>
            <w:vAlign w:val="center"/>
          </w:tcPr>
          <w:p w14:paraId="3EC27FCF"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年齡</w:t>
            </w:r>
          </w:p>
        </w:tc>
        <w:tc>
          <w:tcPr>
            <w:tcW w:w="1053" w:type="dxa"/>
            <w:vAlign w:val="center"/>
          </w:tcPr>
          <w:p w14:paraId="46ADFE24" w14:textId="77777777" w:rsidR="00D01975" w:rsidRPr="004A10CB" w:rsidRDefault="00D01975" w:rsidP="00D01975">
            <w:pPr>
              <w:pStyle w:val="Default"/>
              <w:jc w:val="center"/>
              <w:rPr>
                <w:rFonts w:hAnsi="標楷體" w:cs="Times New Roman"/>
                <w:color w:val="auto"/>
                <w:sz w:val="23"/>
                <w:szCs w:val="23"/>
              </w:rPr>
            </w:pPr>
          </w:p>
        </w:tc>
      </w:tr>
      <w:tr w:rsidR="004A10CB" w:rsidRPr="004A10CB" w14:paraId="4A99B84C" w14:textId="77777777" w:rsidTr="0083093F">
        <w:trPr>
          <w:trHeight w:val="567"/>
        </w:trPr>
        <w:tc>
          <w:tcPr>
            <w:tcW w:w="1237" w:type="dxa"/>
            <w:vMerge/>
          </w:tcPr>
          <w:p w14:paraId="1D1E066A" w14:textId="77777777" w:rsidR="00D01975" w:rsidRPr="004A10CB" w:rsidRDefault="00D01975">
            <w:pPr>
              <w:pStyle w:val="Default"/>
              <w:rPr>
                <w:rFonts w:hAnsi="標楷體" w:cs="Times New Roman"/>
                <w:color w:val="auto"/>
                <w:sz w:val="23"/>
                <w:szCs w:val="23"/>
              </w:rPr>
            </w:pPr>
          </w:p>
        </w:tc>
        <w:tc>
          <w:tcPr>
            <w:tcW w:w="993" w:type="dxa"/>
            <w:gridSpan w:val="2"/>
            <w:vAlign w:val="center"/>
          </w:tcPr>
          <w:p w14:paraId="23E8CB41"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罪名</w:t>
            </w:r>
          </w:p>
        </w:tc>
        <w:tc>
          <w:tcPr>
            <w:tcW w:w="1053" w:type="dxa"/>
            <w:gridSpan w:val="2"/>
            <w:vAlign w:val="center"/>
          </w:tcPr>
          <w:p w14:paraId="34CA3FAD" w14:textId="77777777" w:rsidR="00D01975" w:rsidRPr="004A10CB" w:rsidRDefault="00D01975" w:rsidP="00D01975">
            <w:pPr>
              <w:pStyle w:val="Default"/>
              <w:jc w:val="center"/>
              <w:rPr>
                <w:rFonts w:hAnsi="標楷體" w:cs="Times New Roman"/>
                <w:color w:val="auto"/>
                <w:sz w:val="23"/>
                <w:szCs w:val="23"/>
              </w:rPr>
            </w:pPr>
          </w:p>
        </w:tc>
        <w:tc>
          <w:tcPr>
            <w:tcW w:w="1053" w:type="dxa"/>
            <w:gridSpan w:val="2"/>
            <w:vAlign w:val="center"/>
          </w:tcPr>
          <w:p w14:paraId="4DF99921"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刑期</w:t>
            </w:r>
          </w:p>
        </w:tc>
        <w:tc>
          <w:tcPr>
            <w:tcW w:w="1053" w:type="dxa"/>
            <w:vAlign w:val="center"/>
          </w:tcPr>
          <w:p w14:paraId="7B745330" w14:textId="77777777" w:rsidR="00D01975" w:rsidRPr="004A10CB" w:rsidRDefault="00D01975" w:rsidP="00D01975">
            <w:pPr>
              <w:pStyle w:val="Default"/>
              <w:jc w:val="center"/>
              <w:rPr>
                <w:rFonts w:hAnsi="標楷體" w:cs="Times New Roman"/>
                <w:color w:val="auto"/>
                <w:sz w:val="23"/>
                <w:szCs w:val="23"/>
              </w:rPr>
            </w:pPr>
          </w:p>
        </w:tc>
        <w:tc>
          <w:tcPr>
            <w:tcW w:w="1053" w:type="dxa"/>
            <w:gridSpan w:val="4"/>
            <w:vAlign w:val="center"/>
          </w:tcPr>
          <w:p w14:paraId="38A84E3A"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犯次</w:t>
            </w:r>
          </w:p>
        </w:tc>
        <w:tc>
          <w:tcPr>
            <w:tcW w:w="1053" w:type="dxa"/>
            <w:gridSpan w:val="3"/>
            <w:vAlign w:val="center"/>
          </w:tcPr>
          <w:p w14:paraId="2BCDCF3A" w14:textId="77777777" w:rsidR="00D01975" w:rsidRPr="004A10CB" w:rsidRDefault="00D01975" w:rsidP="00D01975">
            <w:pPr>
              <w:pStyle w:val="Default"/>
              <w:jc w:val="center"/>
              <w:rPr>
                <w:rFonts w:hAnsi="標楷體" w:cs="Times New Roman"/>
                <w:color w:val="auto"/>
                <w:sz w:val="23"/>
                <w:szCs w:val="23"/>
              </w:rPr>
            </w:pPr>
          </w:p>
        </w:tc>
        <w:tc>
          <w:tcPr>
            <w:tcW w:w="1053" w:type="dxa"/>
            <w:gridSpan w:val="2"/>
            <w:vAlign w:val="center"/>
          </w:tcPr>
          <w:p w14:paraId="1193BAD7" w14:textId="77777777" w:rsidR="00D01975" w:rsidRPr="004A10CB" w:rsidRDefault="00D01975" w:rsidP="00D01975">
            <w:pPr>
              <w:pStyle w:val="Default"/>
              <w:jc w:val="center"/>
              <w:rPr>
                <w:rFonts w:hAnsi="標楷體" w:cs="Times New Roman"/>
                <w:color w:val="auto"/>
                <w:sz w:val="23"/>
                <w:szCs w:val="23"/>
              </w:rPr>
            </w:pPr>
            <w:r w:rsidRPr="004A10CB">
              <w:rPr>
                <w:rFonts w:hAnsi="標楷體" w:cs="Times New Roman"/>
                <w:color w:val="auto"/>
                <w:sz w:val="23"/>
                <w:szCs w:val="23"/>
              </w:rPr>
              <w:t>級別</w:t>
            </w:r>
          </w:p>
        </w:tc>
        <w:tc>
          <w:tcPr>
            <w:tcW w:w="1053" w:type="dxa"/>
            <w:vAlign w:val="center"/>
          </w:tcPr>
          <w:p w14:paraId="6B738A9E" w14:textId="77777777" w:rsidR="00D01975" w:rsidRPr="004A10CB" w:rsidRDefault="00D01975" w:rsidP="00D01975">
            <w:pPr>
              <w:pStyle w:val="Default"/>
              <w:jc w:val="center"/>
              <w:rPr>
                <w:rFonts w:hAnsi="標楷體" w:cs="Times New Roman"/>
                <w:color w:val="auto"/>
                <w:sz w:val="23"/>
                <w:szCs w:val="23"/>
              </w:rPr>
            </w:pPr>
          </w:p>
        </w:tc>
      </w:tr>
      <w:tr w:rsidR="004A10CB" w:rsidRPr="004A10CB" w14:paraId="47972A8C" w14:textId="77777777" w:rsidTr="0083093F">
        <w:trPr>
          <w:trHeight w:val="140"/>
        </w:trPr>
        <w:tc>
          <w:tcPr>
            <w:tcW w:w="2230" w:type="dxa"/>
            <w:gridSpan w:val="3"/>
            <w:vAlign w:val="center"/>
          </w:tcPr>
          <w:p w14:paraId="064020D7" w14:textId="77777777" w:rsidR="00D01975" w:rsidRPr="004A10CB" w:rsidRDefault="00D01975" w:rsidP="00D01975">
            <w:pPr>
              <w:pStyle w:val="Default"/>
              <w:jc w:val="center"/>
              <w:rPr>
                <w:rFonts w:hAnsi="標楷體" w:cs="Times New Roman"/>
                <w:color w:val="auto"/>
                <w:sz w:val="28"/>
                <w:szCs w:val="28"/>
              </w:rPr>
            </w:pPr>
            <w:r w:rsidRPr="004A10CB">
              <w:rPr>
                <w:rFonts w:hAnsi="標楷體" w:cs="Times New Roman"/>
                <w:color w:val="auto"/>
                <w:sz w:val="28"/>
                <w:szCs w:val="28"/>
              </w:rPr>
              <w:t>審查項目</w:t>
            </w:r>
          </w:p>
        </w:tc>
        <w:tc>
          <w:tcPr>
            <w:tcW w:w="7371" w:type="dxa"/>
            <w:gridSpan w:val="15"/>
          </w:tcPr>
          <w:p w14:paraId="65389ACA" w14:textId="77777777" w:rsidR="00D01975" w:rsidRPr="004A10CB" w:rsidRDefault="00D01975">
            <w:pPr>
              <w:pStyle w:val="Default"/>
              <w:rPr>
                <w:rFonts w:hAnsi="標楷體" w:cs="Times New Roman"/>
                <w:color w:val="auto"/>
                <w:sz w:val="28"/>
                <w:szCs w:val="28"/>
              </w:rPr>
            </w:pPr>
            <w:r w:rsidRPr="004A10CB">
              <w:rPr>
                <w:rFonts w:hAnsi="標楷體" w:cs="Times New Roman"/>
                <w:color w:val="auto"/>
                <w:sz w:val="28"/>
                <w:szCs w:val="28"/>
              </w:rPr>
              <w:t xml:space="preserve">審查結果 </w:t>
            </w:r>
          </w:p>
        </w:tc>
      </w:tr>
      <w:tr w:rsidR="004A10CB" w:rsidRPr="004A10CB" w14:paraId="3693A7F4" w14:textId="77777777" w:rsidTr="0083093F">
        <w:trPr>
          <w:trHeight w:val="276"/>
        </w:trPr>
        <w:tc>
          <w:tcPr>
            <w:tcW w:w="2230" w:type="dxa"/>
            <w:gridSpan w:val="3"/>
          </w:tcPr>
          <w:p w14:paraId="0D481DAC" w14:textId="77777777" w:rsidR="00D01975" w:rsidRPr="004A10CB" w:rsidRDefault="00D01975">
            <w:pPr>
              <w:pStyle w:val="Default"/>
              <w:rPr>
                <w:rFonts w:hAnsi="標楷體" w:cs="Times New Roman"/>
                <w:color w:val="auto"/>
                <w:sz w:val="23"/>
                <w:szCs w:val="23"/>
              </w:rPr>
            </w:pPr>
            <w:r w:rsidRPr="004A10CB">
              <w:rPr>
                <w:rFonts w:hAnsi="標楷體" w:cs="Times New Roman"/>
                <w:color w:val="auto"/>
                <w:sz w:val="23"/>
                <w:szCs w:val="23"/>
              </w:rPr>
              <w:t xml:space="preserve">是否符合外役監條例第四條規定？ </w:t>
            </w:r>
          </w:p>
        </w:tc>
        <w:tc>
          <w:tcPr>
            <w:tcW w:w="7371" w:type="dxa"/>
            <w:gridSpan w:val="15"/>
          </w:tcPr>
          <w:p w14:paraId="22A6F6AD" w14:textId="77777777" w:rsidR="00D01975" w:rsidRPr="004A10CB" w:rsidRDefault="00D01975">
            <w:pPr>
              <w:pStyle w:val="Default"/>
              <w:rPr>
                <w:rFonts w:hAnsi="標楷體" w:cs="Times New Roman"/>
                <w:color w:val="auto"/>
                <w:sz w:val="23"/>
                <w:szCs w:val="23"/>
              </w:rPr>
            </w:pPr>
            <w:r w:rsidRPr="004A10CB">
              <w:rPr>
                <w:rFonts w:hAnsi="標楷體" w:cs="Times New Roman"/>
                <w:color w:val="auto"/>
                <w:sz w:val="23"/>
                <w:szCs w:val="23"/>
              </w:rPr>
              <w:t xml:space="preserve">□ 符合。 </w:t>
            </w:r>
          </w:p>
          <w:p w14:paraId="7A51FE3F" w14:textId="77777777" w:rsidR="00D01975" w:rsidRPr="004A10CB" w:rsidRDefault="00D01975">
            <w:pPr>
              <w:pStyle w:val="Default"/>
              <w:rPr>
                <w:rFonts w:hAnsi="標楷體" w:cs="Times New Roman"/>
                <w:color w:val="auto"/>
                <w:sz w:val="23"/>
                <w:szCs w:val="23"/>
              </w:rPr>
            </w:pPr>
            <w:r w:rsidRPr="004A10CB">
              <w:rPr>
                <w:rFonts w:hAnsi="標楷體" w:cs="Times New Roman"/>
                <w:color w:val="auto"/>
                <w:sz w:val="23"/>
                <w:szCs w:val="23"/>
              </w:rPr>
              <w:t xml:space="preserve">□ 不符合，說明： </w:t>
            </w:r>
          </w:p>
        </w:tc>
      </w:tr>
      <w:tr w:rsidR="004A10CB" w:rsidRPr="004A10CB" w14:paraId="5EACBE8C" w14:textId="77777777" w:rsidTr="0083093F">
        <w:trPr>
          <w:trHeight w:val="941"/>
        </w:trPr>
        <w:tc>
          <w:tcPr>
            <w:tcW w:w="2230" w:type="dxa"/>
            <w:gridSpan w:val="3"/>
          </w:tcPr>
          <w:p w14:paraId="599F193A" w14:textId="77777777" w:rsidR="003F718A" w:rsidRPr="004A10CB" w:rsidRDefault="003F718A">
            <w:pPr>
              <w:pStyle w:val="Default"/>
              <w:rPr>
                <w:rFonts w:hAnsi="標楷體" w:cs="Times New Roman"/>
                <w:color w:val="auto"/>
                <w:sz w:val="23"/>
                <w:szCs w:val="23"/>
              </w:rPr>
            </w:pPr>
            <w:r w:rsidRPr="004A10CB">
              <w:rPr>
                <w:rFonts w:hAnsi="標楷體" w:cs="Times New Roman"/>
                <w:color w:val="auto"/>
                <w:sz w:val="23"/>
                <w:szCs w:val="23"/>
              </w:rPr>
              <w:t xml:space="preserve">在監行狀（20％） </w:t>
            </w:r>
          </w:p>
        </w:tc>
        <w:tc>
          <w:tcPr>
            <w:tcW w:w="3685" w:type="dxa"/>
            <w:gridSpan w:val="7"/>
            <w:tcBorders>
              <w:right w:val="nil"/>
            </w:tcBorders>
          </w:tcPr>
          <w:p w14:paraId="47979AE4"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1、違規紀錄 </w:t>
            </w:r>
          </w:p>
          <w:p w14:paraId="1E1DE7FC"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2、核低各項成績分數紀錄 </w:t>
            </w:r>
          </w:p>
          <w:p w14:paraId="7C596923"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3、獎賞紀錄 </w:t>
            </w:r>
          </w:p>
          <w:p w14:paraId="0D236592"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4、遴調服務員或視同作業 </w:t>
            </w:r>
          </w:p>
          <w:p w14:paraId="21FC3D46"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5、服從管教、遵守紀律 </w:t>
            </w:r>
          </w:p>
          <w:p w14:paraId="64C778D9"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6、作業表現良好 </w:t>
            </w:r>
          </w:p>
          <w:p w14:paraId="5374158A"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7、與他人和睦相處、互動良好 </w:t>
            </w:r>
          </w:p>
          <w:p w14:paraId="276B40E0"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8、積極參與處遇計畫或教化活動 </w:t>
            </w:r>
          </w:p>
        </w:tc>
        <w:tc>
          <w:tcPr>
            <w:tcW w:w="2552" w:type="dxa"/>
            <w:gridSpan w:val="6"/>
            <w:tcBorders>
              <w:left w:val="nil"/>
            </w:tcBorders>
          </w:tcPr>
          <w:p w14:paraId="58A4A0DF" w14:textId="77777777" w:rsidR="003F718A" w:rsidRPr="004A10CB" w:rsidRDefault="003F718A" w:rsidP="0083093F">
            <w:pPr>
              <w:widowControl/>
              <w:overflowPunct/>
              <w:autoSpaceDE/>
              <w:autoSpaceDN/>
              <w:spacing w:line="220" w:lineRule="exact"/>
              <w:jc w:val="left"/>
              <w:rPr>
                <w:rFonts w:hAnsi="標楷體"/>
                <w:spacing w:val="-12"/>
                <w:kern w:val="0"/>
                <w:sz w:val="20"/>
              </w:rPr>
            </w:pPr>
            <w:r w:rsidRPr="004A10CB">
              <w:rPr>
                <w:rFonts w:hAnsi="標楷體"/>
                <w:spacing w:val="-12"/>
                <w:sz w:val="20"/>
              </w:rPr>
              <w:t>□無 □有：_____次</w:t>
            </w:r>
          </w:p>
          <w:p w14:paraId="3EBC8080"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□有：_____次</w:t>
            </w:r>
          </w:p>
          <w:p w14:paraId="609A8125"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□有：_____次</w:t>
            </w:r>
          </w:p>
          <w:p w14:paraId="22594FB2"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57531EAD"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2ACCC9D6"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0D67DB4E"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6454FA87"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tc>
        <w:tc>
          <w:tcPr>
            <w:tcW w:w="1134" w:type="dxa"/>
            <w:gridSpan w:val="2"/>
          </w:tcPr>
          <w:p w14:paraId="2B1BF9EA" w14:textId="77777777" w:rsidR="003F718A" w:rsidRPr="004A10CB" w:rsidRDefault="003F718A" w:rsidP="003F718A">
            <w:pPr>
              <w:pStyle w:val="Default"/>
              <w:rPr>
                <w:rFonts w:hAnsi="標楷體" w:cs="Times New Roman"/>
                <w:color w:val="auto"/>
                <w:sz w:val="20"/>
              </w:rPr>
            </w:pPr>
          </w:p>
          <w:p w14:paraId="6B4F5CEC" w14:textId="77777777" w:rsidR="003F718A" w:rsidRPr="004A10CB" w:rsidRDefault="003F718A">
            <w:pPr>
              <w:pStyle w:val="Default"/>
              <w:rPr>
                <w:rFonts w:hAnsi="標楷體" w:cs="Times New Roman"/>
                <w:color w:val="auto"/>
                <w:sz w:val="20"/>
                <w:szCs w:val="20"/>
              </w:rPr>
            </w:pPr>
          </w:p>
        </w:tc>
      </w:tr>
      <w:tr w:rsidR="004A10CB" w:rsidRPr="004A10CB" w14:paraId="090FE1D2" w14:textId="77777777" w:rsidTr="0083093F">
        <w:trPr>
          <w:trHeight w:val="701"/>
        </w:trPr>
        <w:tc>
          <w:tcPr>
            <w:tcW w:w="2230" w:type="dxa"/>
            <w:gridSpan w:val="3"/>
          </w:tcPr>
          <w:p w14:paraId="2416E198" w14:textId="77777777" w:rsidR="003F718A" w:rsidRPr="004A10CB" w:rsidRDefault="003F718A">
            <w:pPr>
              <w:pStyle w:val="Default"/>
              <w:rPr>
                <w:rFonts w:hAnsi="標楷體" w:cs="Times New Roman"/>
                <w:color w:val="auto"/>
                <w:sz w:val="23"/>
                <w:szCs w:val="23"/>
              </w:rPr>
            </w:pPr>
            <w:r w:rsidRPr="004A10CB">
              <w:rPr>
                <w:rFonts w:hAnsi="標楷體" w:cs="Times New Roman"/>
                <w:color w:val="auto"/>
                <w:sz w:val="23"/>
                <w:szCs w:val="23"/>
              </w:rPr>
              <w:t xml:space="preserve">家庭支持（10％） </w:t>
            </w:r>
          </w:p>
        </w:tc>
        <w:tc>
          <w:tcPr>
            <w:tcW w:w="6237" w:type="dxa"/>
            <w:gridSpan w:val="13"/>
            <w:tcBorders>
              <w:bottom w:val="single" w:sz="4" w:space="0" w:color="auto"/>
            </w:tcBorders>
          </w:tcPr>
          <w:p w14:paraId="1CD94ACE"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1、接見紀錄       □無 □有。主要對象：_______。 </w:t>
            </w:r>
          </w:p>
          <w:p w14:paraId="5717785B"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2、通信紀錄       □無 □有。主要對象：_______。 </w:t>
            </w:r>
          </w:p>
          <w:p w14:paraId="3A712BC0"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3、同住親友       □無 □有。主要對象：_______。 </w:t>
            </w:r>
          </w:p>
          <w:p w14:paraId="22A845C9"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4、親人接濟       □無 □有。保管金餘額：_______。 </w:t>
            </w:r>
          </w:p>
          <w:p w14:paraId="2C89EC1D"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5、情感狀況： □穩定（含已婚或未婚但有固定伴侶） </w:t>
            </w:r>
          </w:p>
          <w:p w14:paraId="4233E1F0" w14:textId="77777777" w:rsidR="003F718A" w:rsidRPr="004A10CB" w:rsidRDefault="003F718A" w:rsidP="0083093F">
            <w:pPr>
              <w:pStyle w:val="Default"/>
              <w:spacing w:line="220" w:lineRule="exact"/>
              <w:ind w:firstLineChars="700" w:firstLine="1373"/>
              <w:rPr>
                <w:rFonts w:hAnsi="標楷體" w:cs="Times New Roman"/>
                <w:color w:val="auto"/>
                <w:spacing w:val="-12"/>
                <w:sz w:val="20"/>
                <w:szCs w:val="20"/>
              </w:rPr>
            </w:pPr>
            <w:r w:rsidRPr="004A10CB">
              <w:rPr>
                <w:rFonts w:hAnsi="標楷體" w:cs="Times New Roman"/>
                <w:color w:val="auto"/>
                <w:spacing w:val="-12"/>
                <w:sz w:val="20"/>
                <w:szCs w:val="20"/>
              </w:rPr>
              <w:t xml:space="preserve">□不穩定（含離婚、分居或不明） </w:t>
            </w:r>
          </w:p>
        </w:tc>
        <w:tc>
          <w:tcPr>
            <w:tcW w:w="1134" w:type="dxa"/>
            <w:gridSpan w:val="2"/>
          </w:tcPr>
          <w:p w14:paraId="5B6F8003" w14:textId="77777777" w:rsidR="003F718A" w:rsidRPr="004A10CB" w:rsidRDefault="003F718A">
            <w:pPr>
              <w:widowControl/>
              <w:overflowPunct/>
              <w:autoSpaceDE/>
              <w:autoSpaceDN/>
              <w:jc w:val="left"/>
              <w:rPr>
                <w:rFonts w:hAnsi="標楷體"/>
                <w:kern w:val="0"/>
                <w:sz w:val="20"/>
              </w:rPr>
            </w:pPr>
          </w:p>
          <w:p w14:paraId="5F8EEC66" w14:textId="77777777" w:rsidR="003F718A" w:rsidRPr="004A10CB" w:rsidRDefault="003F718A">
            <w:pPr>
              <w:pStyle w:val="Default"/>
              <w:rPr>
                <w:rFonts w:hAnsi="標楷體" w:cs="Times New Roman"/>
                <w:color w:val="auto"/>
                <w:sz w:val="20"/>
                <w:szCs w:val="20"/>
              </w:rPr>
            </w:pPr>
          </w:p>
        </w:tc>
      </w:tr>
      <w:tr w:rsidR="004A10CB" w:rsidRPr="004A10CB" w14:paraId="7C9C22A1" w14:textId="77777777" w:rsidTr="0083093F">
        <w:trPr>
          <w:trHeight w:val="237"/>
        </w:trPr>
        <w:tc>
          <w:tcPr>
            <w:tcW w:w="2230" w:type="dxa"/>
            <w:gridSpan w:val="3"/>
            <w:vMerge w:val="restart"/>
          </w:tcPr>
          <w:p w14:paraId="4156E3D2" w14:textId="77777777" w:rsidR="00F41445" w:rsidRPr="004A10CB" w:rsidRDefault="00F41445">
            <w:pPr>
              <w:pStyle w:val="Default"/>
              <w:rPr>
                <w:rFonts w:hAnsi="標楷體" w:cs="Times New Roman"/>
                <w:color w:val="auto"/>
                <w:sz w:val="23"/>
                <w:szCs w:val="23"/>
              </w:rPr>
            </w:pPr>
            <w:r w:rsidRPr="004A10CB">
              <w:rPr>
                <w:rFonts w:hAnsi="標楷體" w:cs="Times New Roman"/>
                <w:color w:val="auto"/>
                <w:sz w:val="23"/>
                <w:szCs w:val="23"/>
              </w:rPr>
              <w:t xml:space="preserve">健康狀況（20％） </w:t>
            </w:r>
          </w:p>
        </w:tc>
        <w:tc>
          <w:tcPr>
            <w:tcW w:w="4394" w:type="dxa"/>
            <w:gridSpan w:val="10"/>
            <w:tcBorders>
              <w:bottom w:val="nil"/>
              <w:right w:val="nil"/>
            </w:tcBorders>
          </w:tcPr>
          <w:p w14:paraId="3D6EC169"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 xml:space="preserve">1、領有重大傷病卡或符合重大傷病申請資格     </w:t>
            </w:r>
          </w:p>
        </w:tc>
        <w:tc>
          <w:tcPr>
            <w:tcW w:w="1843" w:type="dxa"/>
            <w:gridSpan w:val="3"/>
            <w:tcBorders>
              <w:left w:val="nil"/>
              <w:bottom w:val="nil"/>
            </w:tcBorders>
          </w:tcPr>
          <w:p w14:paraId="5CFEB5FB"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□無 □有</w:t>
            </w:r>
          </w:p>
        </w:tc>
        <w:tc>
          <w:tcPr>
            <w:tcW w:w="1134" w:type="dxa"/>
            <w:gridSpan w:val="2"/>
            <w:vMerge w:val="restart"/>
          </w:tcPr>
          <w:p w14:paraId="32983A0C" w14:textId="77777777" w:rsidR="00F41445" w:rsidRPr="004A10CB" w:rsidRDefault="00F41445" w:rsidP="00AB7721">
            <w:pPr>
              <w:pStyle w:val="Default"/>
              <w:rPr>
                <w:rFonts w:hAnsi="標楷體" w:cs="Times New Roman"/>
                <w:color w:val="auto"/>
                <w:sz w:val="20"/>
              </w:rPr>
            </w:pPr>
          </w:p>
          <w:p w14:paraId="14F7AC5D" w14:textId="77777777" w:rsidR="00F41445" w:rsidRPr="004A10CB" w:rsidRDefault="00F41445">
            <w:pPr>
              <w:pStyle w:val="Default"/>
              <w:rPr>
                <w:rFonts w:hAnsi="標楷體" w:cs="Times New Roman"/>
                <w:color w:val="auto"/>
                <w:sz w:val="20"/>
                <w:szCs w:val="20"/>
              </w:rPr>
            </w:pPr>
          </w:p>
        </w:tc>
      </w:tr>
      <w:tr w:rsidR="004A10CB" w:rsidRPr="004A10CB" w14:paraId="16CA0F0C" w14:textId="77777777" w:rsidTr="0083093F">
        <w:trPr>
          <w:trHeight w:val="538"/>
        </w:trPr>
        <w:tc>
          <w:tcPr>
            <w:tcW w:w="2230" w:type="dxa"/>
            <w:gridSpan w:val="3"/>
            <w:vMerge/>
          </w:tcPr>
          <w:p w14:paraId="0CE97932" w14:textId="77777777" w:rsidR="00F41445" w:rsidRPr="004A10CB" w:rsidRDefault="00F41445">
            <w:pPr>
              <w:pStyle w:val="Default"/>
              <w:rPr>
                <w:rFonts w:hAnsi="標楷體" w:cs="Times New Roman"/>
                <w:color w:val="auto"/>
                <w:sz w:val="23"/>
                <w:szCs w:val="23"/>
              </w:rPr>
            </w:pPr>
          </w:p>
        </w:tc>
        <w:tc>
          <w:tcPr>
            <w:tcW w:w="6237" w:type="dxa"/>
            <w:gridSpan w:val="13"/>
            <w:tcBorders>
              <w:top w:val="nil"/>
              <w:bottom w:val="nil"/>
            </w:tcBorders>
          </w:tcPr>
          <w:p w14:paraId="73DB2CA2" w14:textId="77777777" w:rsidR="00F41445" w:rsidRPr="004A10CB" w:rsidRDefault="00F41445" w:rsidP="0083093F">
            <w:pPr>
              <w:pStyle w:val="Default"/>
              <w:spacing w:line="220" w:lineRule="exact"/>
              <w:ind w:left="294" w:hangingChars="150" w:hanging="294"/>
              <w:jc w:val="both"/>
              <w:rPr>
                <w:rFonts w:hAnsi="標楷體" w:cs="Times New Roman"/>
                <w:color w:val="auto"/>
                <w:spacing w:val="-12"/>
                <w:sz w:val="20"/>
                <w:szCs w:val="20"/>
              </w:rPr>
            </w:pPr>
            <w:r w:rsidRPr="004A10CB">
              <w:rPr>
                <w:rFonts w:hAnsi="標楷體" w:cs="Times New Roman"/>
                <w:color w:val="auto"/>
                <w:spacing w:val="-12"/>
                <w:sz w:val="20"/>
                <w:szCs w:val="20"/>
              </w:rPr>
              <w:t xml:space="preserve">2、曾患精神疾病、急性心肌梗塞或不穩定型心絞痛、癌症或其他重大疾病，經治療後仍需持續追蹤者　             </w:t>
            </w:r>
            <w:r w:rsidRPr="004A10CB">
              <w:rPr>
                <w:rFonts w:hAnsi="標楷體" w:cs="Times New Roman"/>
                <w:color w:val="auto"/>
                <w:spacing w:val="-12"/>
                <w:sz w:val="10"/>
                <w:szCs w:val="20"/>
              </w:rPr>
              <w:t xml:space="preserve"> </w:t>
            </w:r>
            <w:r w:rsidRPr="004A10CB">
              <w:rPr>
                <w:rFonts w:hAnsi="標楷體" w:cs="Times New Roman"/>
                <w:color w:val="auto"/>
                <w:spacing w:val="-12"/>
                <w:sz w:val="20"/>
                <w:szCs w:val="20"/>
              </w:rPr>
              <w:t xml:space="preserve">□無 □有 </w:t>
            </w:r>
          </w:p>
        </w:tc>
        <w:tc>
          <w:tcPr>
            <w:tcW w:w="1134" w:type="dxa"/>
            <w:gridSpan w:val="2"/>
            <w:vMerge/>
          </w:tcPr>
          <w:p w14:paraId="3A4C28E8" w14:textId="77777777" w:rsidR="00F41445" w:rsidRPr="004A10CB" w:rsidRDefault="00F41445">
            <w:pPr>
              <w:widowControl/>
              <w:overflowPunct/>
              <w:autoSpaceDE/>
              <w:autoSpaceDN/>
              <w:jc w:val="left"/>
              <w:rPr>
                <w:rFonts w:hAnsi="標楷體"/>
                <w:kern w:val="0"/>
                <w:sz w:val="20"/>
              </w:rPr>
            </w:pPr>
          </w:p>
        </w:tc>
      </w:tr>
      <w:tr w:rsidR="004A10CB" w:rsidRPr="004A10CB" w14:paraId="32A77EB0" w14:textId="77777777" w:rsidTr="0083093F">
        <w:trPr>
          <w:trHeight w:val="1434"/>
        </w:trPr>
        <w:tc>
          <w:tcPr>
            <w:tcW w:w="2230" w:type="dxa"/>
            <w:gridSpan w:val="3"/>
            <w:vMerge/>
          </w:tcPr>
          <w:p w14:paraId="60AFECC4" w14:textId="77777777" w:rsidR="00F41445" w:rsidRPr="004A10CB" w:rsidRDefault="00F41445">
            <w:pPr>
              <w:pStyle w:val="Default"/>
              <w:rPr>
                <w:rFonts w:hAnsi="標楷體" w:cs="Times New Roman"/>
                <w:color w:val="auto"/>
                <w:sz w:val="23"/>
                <w:szCs w:val="23"/>
              </w:rPr>
            </w:pPr>
          </w:p>
        </w:tc>
        <w:tc>
          <w:tcPr>
            <w:tcW w:w="4394" w:type="dxa"/>
            <w:gridSpan w:val="10"/>
            <w:tcBorders>
              <w:top w:val="nil"/>
              <w:right w:val="nil"/>
            </w:tcBorders>
          </w:tcPr>
          <w:p w14:paraId="581AF7E3"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 xml:space="preserve">3、糖尿病需胰島素注射控制者 </w:t>
            </w:r>
          </w:p>
          <w:p w14:paraId="1DA4B3C2"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 xml:space="preserve">4、腎衰竭需規律性血液透析者 </w:t>
            </w:r>
          </w:p>
          <w:p w14:paraId="5290C95B"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5、依監獄行刑法第20條第3項為和緩處遇者</w:t>
            </w:r>
          </w:p>
          <w:p w14:paraId="17898486"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6、中風或輕度肢體障礙，顯不良於行</w:t>
            </w:r>
          </w:p>
          <w:p w14:paraId="11ADC1B4"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 xml:space="preserve">7、65歲以上且罹患2種以上慢性疾病 </w:t>
            </w:r>
          </w:p>
          <w:p w14:paraId="51ECD2A2"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 xml:space="preserve">8、戒護外醫紀錄 </w:t>
            </w:r>
          </w:p>
          <w:p w14:paraId="05596C31"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 xml:space="preserve">9、戒護住院紀錄 </w:t>
            </w:r>
          </w:p>
        </w:tc>
        <w:tc>
          <w:tcPr>
            <w:tcW w:w="1843" w:type="dxa"/>
            <w:gridSpan w:val="3"/>
            <w:tcBorders>
              <w:top w:val="nil"/>
              <w:left w:val="nil"/>
            </w:tcBorders>
          </w:tcPr>
          <w:p w14:paraId="52985763" w14:textId="77777777" w:rsidR="00F41445" w:rsidRPr="004A10CB" w:rsidRDefault="00F41445" w:rsidP="0083093F">
            <w:pPr>
              <w:widowControl/>
              <w:overflowPunct/>
              <w:autoSpaceDE/>
              <w:autoSpaceDN/>
              <w:spacing w:line="220" w:lineRule="exact"/>
              <w:jc w:val="left"/>
              <w:rPr>
                <w:rFonts w:hAnsi="標楷體"/>
                <w:spacing w:val="-12"/>
                <w:kern w:val="0"/>
                <w:sz w:val="20"/>
              </w:rPr>
            </w:pPr>
            <w:r w:rsidRPr="004A10CB">
              <w:rPr>
                <w:rFonts w:hAnsi="標楷體"/>
                <w:spacing w:val="-12"/>
                <w:sz w:val="20"/>
              </w:rPr>
              <w:t>□無 □有</w:t>
            </w:r>
          </w:p>
          <w:p w14:paraId="395D44A9"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□無 □有</w:t>
            </w:r>
          </w:p>
          <w:p w14:paraId="4A1FDD1D"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□無 □有</w:t>
            </w:r>
          </w:p>
          <w:p w14:paraId="43727395"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□無 □有</w:t>
            </w:r>
          </w:p>
          <w:p w14:paraId="18C8F100"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□無 □有</w:t>
            </w:r>
          </w:p>
          <w:p w14:paraId="6FD2469E"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□無 □有： 次</w:t>
            </w:r>
          </w:p>
          <w:p w14:paraId="70EC0F63" w14:textId="77777777" w:rsidR="00F41445" w:rsidRPr="004A10CB" w:rsidRDefault="00F41445" w:rsidP="0083093F">
            <w:pPr>
              <w:pStyle w:val="Default"/>
              <w:spacing w:line="220" w:lineRule="exact"/>
              <w:jc w:val="both"/>
              <w:rPr>
                <w:rFonts w:hAnsi="標楷體" w:cs="Times New Roman"/>
                <w:color w:val="auto"/>
                <w:spacing w:val="-12"/>
                <w:sz w:val="20"/>
                <w:szCs w:val="20"/>
              </w:rPr>
            </w:pPr>
            <w:r w:rsidRPr="004A10CB">
              <w:rPr>
                <w:rFonts w:hAnsi="標楷體" w:cs="Times New Roman"/>
                <w:color w:val="auto"/>
                <w:spacing w:val="-12"/>
                <w:sz w:val="20"/>
                <w:szCs w:val="20"/>
              </w:rPr>
              <w:t>□無 □有： 次 天</w:t>
            </w:r>
          </w:p>
        </w:tc>
        <w:tc>
          <w:tcPr>
            <w:tcW w:w="1134" w:type="dxa"/>
            <w:gridSpan w:val="2"/>
            <w:vMerge/>
          </w:tcPr>
          <w:p w14:paraId="2B1729B3" w14:textId="77777777" w:rsidR="00F41445" w:rsidRPr="004A10CB" w:rsidRDefault="00F41445" w:rsidP="00AB7721">
            <w:pPr>
              <w:pStyle w:val="Default"/>
              <w:rPr>
                <w:rFonts w:hAnsi="標楷體" w:cs="Times New Roman"/>
                <w:color w:val="auto"/>
                <w:sz w:val="20"/>
              </w:rPr>
            </w:pPr>
          </w:p>
        </w:tc>
      </w:tr>
      <w:tr w:rsidR="004A10CB" w:rsidRPr="004A10CB" w14:paraId="14104E43" w14:textId="77777777" w:rsidTr="0083093F">
        <w:trPr>
          <w:trHeight w:val="701"/>
        </w:trPr>
        <w:tc>
          <w:tcPr>
            <w:tcW w:w="2230" w:type="dxa"/>
            <w:gridSpan w:val="3"/>
          </w:tcPr>
          <w:p w14:paraId="5EB3E46D" w14:textId="77777777" w:rsidR="003F718A" w:rsidRPr="004A10CB" w:rsidRDefault="003F718A">
            <w:pPr>
              <w:pStyle w:val="Default"/>
              <w:rPr>
                <w:rFonts w:hAnsi="標楷體" w:cs="Times New Roman"/>
                <w:color w:val="auto"/>
                <w:sz w:val="23"/>
                <w:szCs w:val="23"/>
              </w:rPr>
            </w:pPr>
            <w:r w:rsidRPr="004A10CB">
              <w:rPr>
                <w:rFonts w:hAnsi="標楷體" w:cs="Times New Roman"/>
                <w:color w:val="auto"/>
                <w:sz w:val="23"/>
                <w:szCs w:val="23"/>
              </w:rPr>
              <w:t xml:space="preserve">戒護風險（30％） </w:t>
            </w:r>
          </w:p>
        </w:tc>
        <w:tc>
          <w:tcPr>
            <w:tcW w:w="6237" w:type="dxa"/>
            <w:gridSpan w:val="13"/>
          </w:tcPr>
          <w:p w14:paraId="364F162B"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1、現有刑事另案偵查、審理，妨害戒護安全之虞         </w:t>
            </w:r>
            <w:r w:rsidR="00F41445" w:rsidRPr="004A10CB">
              <w:rPr>
                <w:rFonts w:hAnsi="標楷體" w:cs="Times New Roman"/>
                <w:color w:val="auto"/>
                <w:spacing w:val="-12"/>
                <w:sz w:val="20"/>
                <w:szCs w:val="20"/>
              </w:rPr>
              <w:t xml:space="preserve"> </w:t>
            </w:r>
            <w:r w:rsidR="00F41445" w:rsidRPr="004A10CB">
              <w:rPr>
                <w:rFonts w:hAnsi="標楷體" w:cs="Times New Roman"/>
                <w:color w:val="auto"/>
                <w:spacing w:val="-12"/>
                <w:sz w:val="4"/>
                <w:szCs w:val="20"/>
              </w:rPr>
              <w:t xml:space="preserve">    </w:t>
            </w:r>
            <w:r w:rsidRPr="004A10CB">
              <w:rPr>
                <w:rFonts w:hAnsi="標楷體" w:cs="Times New Roman"/>
                <w:color w:val="auto"/>
                <w:spacing w:val="-12"/>
                <w:sz w:val="20"/>
                <w:szCs w:val="20"/>
              </w:rPr>
              <w:t xml:space="preserve">□無 □有 </w:t>
            </w:r>
          </w:p>
          <w:p w14:paraId="13125108"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2、幫派、聚合分子或高風險收容人                       </w:t>
            </w:r>
            <w:r w:rsidR="00F41445" w:rsidRPr="004A10CB">
              <w:rPr>
                <w:rFonts w:hAnsi="標楷體" w:cs="Times New Roman"/>
                <w:color w:val="auto"/>
                <w:spacing w:val="-12"/>
                <w:sz w:val="10"/>
                <w:szCs w:val="20"/>
              </w:rPr>
              <w:t xml:space="preserve"> </w:t>
            </w:r>
            <w:r w:rsidR="00F41445" w:rsidRPr="004A10CB">
              <w:rPr>
                <w:rFonts w:hAnsi="標楷體" w:cs="Times New Roman"/>
                <w:color w:val="auto"/>
                <w:spacing w:val="-12"/>
                <w:sz w:val="2"/>
                <w:szCs w:val="20"/>
              </w:rPr>
              <w:t xml:space="preserve">    </w:t>
            </w:r>
            <w:r w:rsidR="00F41445" w:rsidRPr="004A10CB">
              <w:rPr>
                <w:rFonts w:hAnsi="標楷體" w:cs="Times New Roman"/>
                <w:color w:val="auto"/>
                <w:spacing w:val="-12"/>
                <w:sz w:val="4"/>
                <w:szCs w:val="20"/>
              </w:rPr>
              <w:t xml:space="preserve">        </w:t>
            </w:r>
            <w:r w:rsidRPr="004A10CB">
              <w:rPr>
                <w:rFonts w:hAnsi="標楷體" w:cs="Times New Roman"/>
                <w:color w:val="auto"/>
                <w:spacing w:val="-12"/>
                <w:sz w:val="20"/>
                <w:szCs w:val="20"/>
              </w:rPr>
              <w:t xml:space="preserve">□無 □有 </w:t>
            </w:r>
          </w:p>
          <w:p w14:paraId="40BB587A" w14:textId="77777777" w:rsidR="003F718A" w:rsidRPr="004A10CB" w:rsidRDefault="003F718A" w:rsidP="0083093F">
            <w:pPr>
              <w:pStyle w:val="Default"/>
              <w:spacing w:line="220" w:lineRule="exact"/>
              <w:ind w:left="294" w:hangingChars="150" w:hanging="294"/>
              <w:rPr>
                <w:rFonts w:hAnsi="標楷體" w:cs="Times New Roman"/>
                <w:color w:val="auto"/>
                <w:spacing w:val="-12"/>
                <w:sz w:val="20"/>
                <w:szCs w:val="20"/>
              </w:rPr>
            </w:pPr>
            <w:r w:rsidRPr="004A10CB">
              <w:rPr>
                <w:rFonts w:hAnsi="標楷體" w:cs="Times New Roman"/>
                <w:color w:val="auto"/>
                <w:spacing w:val="-12"/>
                <w:sz w:val="20"/>
                <w:szCs w:val="20"/>
              </w:rPr>
              <w:t xml:space="preserve">3、曾於矯正機關收容期間聚眾騷動或強暴脅迫執行公務之人員或醫事、輔導之人員                                       </w:t>
            </w:r>
            <w:r w:rsidR="00F41445" w:rsidRPr="004A10CB">
              <w:rPr>
                <w:rFonts w:hAnsi="標楷體" w:cs="Times New Roman"/>
                <w:color w:val="auto"/>
                <w:spacing w:val="-12"/>
                <w:sz w:val="4"/>
                <w:szCs w:val="20"/>
              </w:rPr>
              <w:t xml:space="preserve">             </w:t>
            </w:r>
            <w:r w:rsidRPr="004A10CB">
              <w:rPr>
                <w:rFonts w:hAnsi="標楷體" w:cs="Times New Roman"/>
                <w:color w:val="auto"/>
                <w:spacing w:val="-12"/>
                <w:sz w:val="20"/>
                <w:szCs w:val="20"/>
              </w:rPr>
              <w:t xml:space="preserve">□無 □有 </w:t>
            </w:r>
          </w:p>
          <w:p w14:paraId="6E3E1F7A"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4、曾有脫逃之行為或有事實足認有脫逃之虞</w:t>
            </w:r>
            <w:r w:rsidR="00ED71E0" w:rsidRPr="004A10CB">
              <w:rPr>
                <w:rFonts w:hAnsi="標楷體" w:cs="Times New Roman"/>
                <w:color w:val="auto"/>
                <w:spacing w:val="-12"/>
                <w:sz w:val="20"/>
                <w:szCs w:val="20"/>
              </w:rPr>
              <w:t xml:space="preserve">              </w:t>
            </w:r>
            <w:r w:rsidR="00F41445" w:rsidRPr="004A10CB">
              <w:rPr>
                <w:rFonts w:hAnsi="標楷體" w:cs="Times New Roman"/>
                <w:color w:val="auto"/>
                <w:spacing w:val="-12"/>
                <w:sz w:val="4"/>
                <w:szCs w:val="20"/>
              </w:rPr>
              <w:t xml:space="preserve">            </w:t>
            </w:r>
            <w:r w:rsidRPr="004A10CB">
              <w:rPr>
                <w:rFonts w:hAnsi="標楷體" w:cs="Times New Roman"/>
                <w:color w:val="auto"/>
                <w:spacing w:val="-12"/>
                <w:sz w:val="20"/>
                <w:szCs w:val="20"/>
              </w:rPr>
              <w:t xml:space="preserve">□無 □有 </w:t>
            </w:r>
          </w:p>
          <w:p w14:paraId="604A7F62"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5、無期徒刑受刑人其累進處遇第一級責任分數抵銷未逾半 </w:t>
            </w:r>
            <w:r w:rsidR="00F41445" w:rsidRPr="004A10CB">
              <w:rPr>
                <w:rFonts w:hAnsi="標楷體" w:cs="Times New Roman"/>
                <w:color w:val="auto"/>
                <w:spacing w:val="-12"/>
                <w:sz w:val="4"/>
                <w:szCs w:val="20"/>
              </w:rPr>
              <w:t xml:space="preserve">  </w:t>
            </w:r>
            <w:r w:rsidRPr="004A10CB">
              <w:rPr>
                <w:rFonts w:hAnsi="標楷體" w:cs="Times New Roman"/>
                <w:color w:val="auto"/>
                <w:spacing w:val="-12"/>
                <w:sz w:val="20"/>
                <w:szCs w:val="20"/>
              </w:rPr>
              <w:t xml:space="preserve">□無 □有 </w:t>
            </w:r>
          </w:p>
        </w:tc>
        <w:tc>
          <w:tcPr>
            <w:tcW w:w="1134" w:type="dxa"/>
            <w:gridSpan w:val="2"/>
          </w:tcPr>
          <w:p w14:paraId="2505BA61" w14:textId="77777777" w:rsidR="003F718A" w:rsidRPr="004A10CB" w:rsidRDefault="003F718A">
            <w:pPr>
              <w:widowControl/>
              <w:overflowPunct/>
              <w:autoSpaceDE/>
              <w:autoSpaceDN/>
              <w:jc w:val="left"/>
              <w:rPr>
                <w:rFonts w:hAnsi="標楷體"/>
                <w:kern w:val="0"/>
                <w:sz w:val="20"/>
              </w:rPr>
            </w:pPr>
          </w:p>
          <w:p w14:paraId="67CBE4AA" w14:textId="77777777" w:rsidR="003F718A" w:rsidRPr="004A10CB" w:rsidRDefault="003F718A">
            <w:pPr>
              <w:pStyle w:val="Default"/>
              <w:rPr>
                <w:rFonts w:hAnsi="標楷體" w:cs="Times New Roman"/>
                <w:color w:val="auto"/>
                <w:sz w:val="20"/>
                <w:szCs w:val="20"/>
              </w:rPr>
            </w:pPr>
          </w:p>
        </w:tc>
      </w:tr>
      <w:tr w:rsidR="004A10CB" w:rsidRPr="004A10CB" w14:paraId="1A4A1DA7" w14:textId="77777777" w:rsidTr="0083093F">
        <w:trPr>
          <w:trHeight w:val="821"/>
        </w:trPr>
        <w:tc>
          <w:tcPr>
            <w:tcW w:w="2230" w:type="dxa"/>
            <w:gridSpan w:val="3"/>
          </w:tcPr>
          <w:p w14:paraId="50972785" w14:textId="77777777" w:rsidR="003F718A" w:rsidRPr="004A10CB" w:rsidRDefault="003F718A">
            <w:pPr>
              <w:pStyle w:val="Default"/>
              <w:rPr>
                <w:rFonts w:hAnsi="標楷體" w:cs="Times New Roman"/>
                <w:color w:val="auto"/>
                <w:sz w:val="23"/>
                <w:szCs w:val="23"/>
              </w:rPr>
            </w:pPr>
            <w:r w:rsidRPr="004A10CB">
              <w:rPr>
                <w:rFonts w:hAnsi="標楷體" w:cs="Times New Roman"/>
                <w:color w:val="auto"/>
                <w:sz w:val="23"/>
                <w:szCs w:val="23"/>
              </w:rPr>
              <w:t xml:space="preserve">再犯風險（20％） </w:t>
            </w:r>
          </w:p>
        </w:tc>
        <w:tc>
          <w:tcPr>
            <w:tcW w:w="5103" w:type="dxa"/>
            <w:gridSpan w:val="11"/>
            <w:tcBorders>
              <w:right w:val="nil"/>
            </w:tcBorders>
          </w:tcPr>
          <w:p w14:paraId="51D40896"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1、曾有施用、持有、轉讓、製造、運輸或販賣毒品紀錄</w:t>
            </w:r>
          </w:p>
          <w:p w14:paraId="4E5A3237"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2、曾犯刑法第161條脫逃罪 </w:t>
            </w:r>
          </w:p>
          <w:p w14:paraId="75454C02"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3、曾犯性侵害犯罪或家庭暴力罪 </w:t>
            </w:r>
          </w:p>
          <w:p w14:paraId="7E81D55E"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4、曾撤銷假釋 </w:t>
            </w:r>
          </w:p>
          <w:p w14:paraId="55E38609"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5、曾受強制工作、感化教育 </w:t>
            </w:r>
          </w:p>
          <w:p w14:paraId="1499F019"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6、曾棄保潛逃、通緝到案 </w:t>
            </w:r>
          </w:p>
          <w:p w14:paraId="709CA6FA"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7、曾有酒醉駕駛紀錄或酗酒習慣 </w:t>
            </w:r>
          </w:p>
        </w:tc>
        <w:tc>
          <w:tcPr>
            <w:tcW w:w="1134" w:type="dxa"/>
            <w:gridSpan w:val="2"/>
            <w:tcBorders>
              <w:left w:val="nil"/>
            </w:tcBorders>
          </w:tcPr>
          <w:p w14:paraId="44BEB1FE"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 xml:space="preserve">□無 □有 </w:t>
            </w:r>
          </w:p>
          <w:p w14:paraId="62BF29C6"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5AB27C3A"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0C549B1C"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24CF3313"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3BE738B1"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p w14:paraId="3076C182" w14:textId="77777777" w:rsidR="003F718A" w:rsidRPr="004A10CB" w:rsidRDefault="003F718A" w:rsidP="0083093F">
            <w:pPr>
              <w:pStyle w:val="Default"/>
              <w:spacing w:line="220" w:lineRule="exact"/>
              <w:rPr>
                <w:rFonts w:hAnsi="標楷體" w:cs="Times New Roman"/>
                <w:color w:val="auto"/>
                <w:spacing w:val="-12"/>
                <w:sz w:val="20"/>
                <w:szCs w:val="20"/>
              </w:rPr>
            </w:pPr>
            <w:r w:rsidRPr="004A10CB">
              <w:rPr>
                <w:rFonts w:hAnsi="標楷體" w:cs="Times New Roman"/>
                <w:color w:val="auto"/>
                <w:spacing w:val="-12"/>
                <w:sz w:val="20"/>
                <w:szCs w:val="20"/>
              </w:rPr>
              <w:t>□無 □有</w:t>
            </w:r>
          </w:p>
        </w:tc>
        <w:tc>
          <w:tcPr>
            <w:tcW w:w="1134" w:type="dxa"/>
            <w:gridSpan w:val="2"/>
          </w:tcPr>
          <w:p w14:paraId="56EA5E95" w14:textId="77777777" w:rsidR="003F718A" w:rsidRPr="004A10CB" w:rsidRDefault="003F718A" w:rsidP="003F718A">
            <w:pPr>
              <w:pStyle w:val="Default"/>
              <w:rPr>
                <w:rFonts w:hAnsi="標楷體" w:cs="Times New Roman"/>
                <w:color w:val="auto"/>
                <w:sz w:val="20"/>
              </w:rPr>
            </w:pPr>
          </w:p>
          <w:p w14:paraId="783B6978" w14:textId="77777777" w:rsidR="003F718A" w:rsidRPr="004A10CB" w:rsidRDefault="003F718A">
            <w:pPr>
              <w:pStyle w:val="Default"/>
              <w:rPr>
                <w:rFonts w:hAnsi="標楷體" w:cs="Times New Roman"/>
                <w:color w:val="auto"/>
                <w:sz w:val="20"/>
                <w:szCs w:val="20"/>
              </w:rPr>
            </w:pPr>
          </w:p>
        </w:tc>
      </w:tr>
      <w:tr w:rsidR="004A10CB" w:rsidRPr="004A10CB" w14:paraId="1DF542DF" w14:textId="77777777" w:rsidTr="00F41445">
        <w:trPr>
          <w:trHeight w:val="301"/>
        </w:trPr>
        <w:tc>
          <w:tcPr>
            <w:tcW w:w="1521" w:type="dxa"/>
            <w:gridSpan w:val="2"/>
          </w:tcPr>
          <w:p w14:paraId="2860494A" w14:textId="77777777" w:rsidR="003F718A" w:rsidRPr="004A10CB" w:rsidRDefault="003F718A">
            <w:pPr>
              <w:pStyle w:val="Default"/>
              <w:rPr>
                <w:rFonts w:hAnsi="標楷體" w:cs="Times New Roman"/>
                <w:color w:val="auto"/>
                <w:sz w:val="23"/>
                <w:szCs w:val="23"/>
              </w:rPr>
            </w:pPr>
            <w:r w:rsidRPr="004A10CB">
              <w:rPr>
                <w:rFonts w:hAnsi="標楷體" w:cs="Times New Roman"/>
                <w:color w:val="auto"/>
                <w:sz w:val="23"/>
                <w:szCs w:val="23"/>
              </w:rPr>
              <w:t xml:space="preserve">執行機關初核積分 </w:t>
            </w:r>
          </w:p>
        </w:tc>
        <w:tc>
          <w:tcPr>
            <w:tcW w:w="1276" w:type="dxa"/>
            <w:gridSpan w:val="2"/>
          </w:tcPr>
          <w:p w14:paraId="10E86983" w14:textId="77777777" w:rsidR="003F718A" w:rsidRPr="004A10CB" w:rsidRDefault="003F718A">
            <w:pPr>
              <w:widowControl/>
              <w:overflowPunct/>
              <w:autoSpaceDE/>
              <w:autoSpaceDN/>
              <w:jc w:val="left"/>
              <w:rPr>
                <w:rFonts w:hAnsi="標楷體"/>
                <w:kern w:val="0"/>
                <w:sz w:val="23"/>
                <w:szCs w:val="23"/>
              </w:rPr>
            </w:pPr>
          </w:p>
          <w:p w14:paraId="3F2480F6" w14:textId="77777777" w:rsidR="003F718A" w:rsidRPr="004A10CB" w:rsidRDefault="003F718A" w:rsidP="00D01975">
            <w:pPr>
              <w:pStyle w:val="Default"/>
              <w:rPr>
                <w:rFonts w:hAnsi="標楷體" w:cs="Times New Roman"/>
                <w:color w:val="auto"/>
                <w:sz w:val="23"/>
                <w:szCs w:val="23"/>
              </w:rPr>
            </w:pPr>
          </w:p>
        </w:tc>
        <w:tc>
          <w:tcPr>
            <w:tcW w:w="1474" w:type="dxa"/>
            <w:gridSpan w:val="2"/>
          </w:tcPr>
          <w:p w14:paraId="767423F2" w14:textId="77777777" w:rsidR="003F718A" w:rsidRPr="004A10CB" w:rsidRDefault="003F718A">
            <w:pPr>
              <w:pStyle w:val="Default"/>
              <w:rPr>
                <w:rFonts w:hAnsi="標楷體" w:cs="Times New Roman"/>
                <w:color w:val="auto"/>
                <w:sz w:val="23"/>
                <w:szCs w:val="23"/>
              </w:rPr>
            </w:pPr>
            <w:r w:rsidRPr="004A10CB">
              <w:rPr>
                <w:rFonts w:hAnsi="標楷體" w:cs="Times New Roman"/>
                <w:color w:val="auto"/>
                <w:sz w:val="23"/>
                <w:szCs w:val="23"/>
              </w:rPr>
              <w:t xml:space="preserve">法務部矯正署覆核積分 </w:t>
            </w:r>
          </w:p>
        </w:tc>
        <w:tc>
          <w:tcPr>
            <w:tcW w:w="1219" w:type="dxa"/>
            <w:gridSpan w:val="3"/>
          </w:tcPr>
          <w:p w14:paraId="6093FF29" w14:textId="77777777" w:rsidR="003F718A" w:rsidRPr="004A10CB" w:rsidRDefault="003F718A">
            <w:pPr>
              <w:widowControl/>
              <w:overflowPunct/>
              <w:autoSpaceDE/>
              <w:autoSpaceDN/>
              <w:jc w:val="left"/>
              <w:rPr>
                <w:rFonts w:hAnsi="標楷體"/>
                <w:kern w:val="0"/>
                <w:sz w:val="23"/>
                <w:szCs w:val="23"/>
              </w:rPr>
            </w:pPr>
          </w:p>
          <w:p w14:paraId="28B0B8AA" w14:textId="77777777" w:rsidR="003F718A" w:rsidRPr="004A10CB" w:rsidRDefault="003F718A" w:rsidP="00D01975">
            <w:pPr>
              <w:pStyle w:val="Default"/>
              <w:rPr>
                <w:rFonts w:hAnsi="標楷體" w:cs="Times New Roman"/>
                <w:color w:val="auto"/>
                <w:sz w:val="23"/>
                <w:szCs w:val="23"/>
              </w:rPr>
            </w:pPr>
          </w:p>
        </w:tc>
        <w:tc>
          <w:tcPr>
            <w:tcW w:w="850" w:type="dxa"/>
            <w:gridSpan w:val="2"/>
          </w:tcPr>
          <w:p w14:paraId="1EA91366" w14:textId="77777777" w:rsidR="003F718A" w:rsidRPr="004A10CB" w:rsidRDefault="003F718A">
            <w:pPr>
              <w:pStyle w:val="Default"/>
              <w:rPr>
                <w:rFonts w:hAnsi="標楷體" w:cs="Times New Roman"/>
                <w:color w:val="auto"/>
                <w:sz w:val="23"/>
                <w:szCs w:val="23"/>
              </w:rPr>
            </w:pPr>
            <w:r w:rsidRPr="004A10CB">
              <w:rPr>
                <w:rFonts w:hAnsi="標楷體" w:cs="Times New Roman"/>
                <w:color w:val="auto"/>
                <w:sz w:val="23"/>
                <w:szCs w:val="23"/>
              </w:rPr>
              <w:t xml:space="preserve">備考 </w:t>
            </w:r>
          </w:p>
        </w:tc>
        <w:tc>
          <w:tcPr>
            <w:tcW w:w="3261" w:type="dxa"/>
            <w:gridSpan w:val="7"/>
          </w:tcPr>
          <w:p w14:paraId="5759E806" w14:textId="77777777" w:rsidR="003F718A" w:rsidRPr="004A10CB" w:rsidRDefault="003F718A">
            <w:pPr>
              <w:pStyle w:val="Default"/>
              <w:rPr>
                <w:rFonts w:hAnsi="標楷體" w:cs="Times New Roman"/>
                <w:color w:val="auto"/>
                <w:spacing w:val="-20"/>
                <w:sz w:val="20"/>
                <w:szCs w:val="20"/>
              </w:rPr>
            </w:pPr>
            <w:r w:rsidRPr="004A10CB">
              <w:rPr>
                <w:rFonts w:hAnsi="標楷體" w:cs="Times New Roman"/>
                <w:color w:val="auto"/>
                <w:spacing w:val="-20"/>
                <w:sz w:val="20"/>
                <w:szCs w:val="20"/>
              </w:rPr>
              <w:t xml:space="preserve">1.殘餘刑期： </w:t>
            </w:r>
            <w:r w:rsidR="00ED71E0" w:rsidRPr="004A10CB">
              <w:rPr>
                <w:rFonts w:hAnsi="標楷體" w:cs="Times New Roman"/>
                <w:color w:val="auto"/>
                <w:spacing w:val="-20"/>
                <w:sz w:val="20"/>
                <w:szCs w:val="20"/>
              </w:rPr>
              <w:t xml:space="preserve"> </w:t>
            </w:r>
            <w:r w:rsidRPr="004A10CB">
              <w:rPr>
                <w:rFonts w:hAnsi="標楷體" w:cs="Times New Roman"/>
                <w:color w:val="auto"/>
                <w:spacing w:val="-20"/>
                <w:sz w:val="20"/>
                <w:szCs w:val="20"/>
              </w:rPr>
              <w:t>年</w:t>
            </w:r>
            <w:r w:rsidR="00ED71E0" w:rsidRPr="004A10CB">
              <w:rPr>
                <w:rFonts w:hAnsi="標楷體" w:cs="Times New Roman"/>
                <w:color w:val="auto"/>
                <w:spacing w:val="-20"/>
                <w:sz w:val="20"/>
                <w:szCs w:val="20"/>
              </w:rPr>
              <w:t xml:space="preserve"> </w:t>
            </w:r>
            <w:r w:rsidRPr="004A10CB">
              <w:rPr>
                <w:rFonts w:hAnsi="標楷體" w:cs="Times New Roman"/>
                <w:color w:val="auto"/>
                <w:spacing w:val="-20"/>
                <w:sz w:val="20"/>
                <w:szCs w:val="20"/>
              </w:rPr>
              <w:t xml:space="preserve"> 月 </w:t>
            </w:r>
            <w:r w:rsidR="00ED71E0" w:rsidRPr="004A10CB">
              <w:rPr>
                <w:rFonts w:hAnsi="標楷體" w:cs="Times New Roman"/>
                <w:color w:val="auto"/>
                <w:spacing w:val="-20"/>
                <w:sz w:val="20"/>
                <w:szCs w:val="20"/>
              </w:rPr>
              <w:t xml:space="preserve"> </w:t>
            </w:r>
            <w:r w:rsidRPr="004A10CB">
              <w:rPr>
                <w:rFonts w:hAnsi="標楷體" w:cs="Times New Roman"/>
                <w:color w:val="auto"/>
                <w:spacing w:val="-20"/>
                <w:sz w:val="20"/>
                <w:szCs w:val="20"/>
              </w:rPr>
              <w:t xml:space="preserve">日。 </w:t>
            </w:r>
          </w:p>
          <w:p w14:paraId="2F272252" w14:textId="77777777" w:rsidR="003F718A" w:rsidRPr="004A10CB" w:rsidRDefault="003F718A">
            <w:pPr>
              <w:pStyle w:val="Default"/>
              <w:rPr>
                <w:rFonts w:hAnsi="標楷體" w:cs="Times New Roman"/>
                <w:color w:val="auto"/>
                <w:spacing w:val="-20"/>
                <w:sz w:val="20"/>
                <w:szCs w:val="20"/>
              </w:rPr>
            </w:pPr>
            <w:r w:rsidRPr="004A10CB">
              <w:rPr>
                <w:rFonts w:hAnsi="標楷體" w:cs="Times New Roman"/>
                <w:color w:val="auto"/>
                <w:spacing w:val="-20"/>
                <w:sz w:val="20"/>
                <w:szCs w:val="20"/>
              </w:rPr>
              <w:t>2.特殊專長或證照 □無 □有，___</w:t>
            </w:r>
            <w:r w:rsidR="00ED71E0" w:rsidRPr="004A10CB">
              <w:rPr>
                <w:rFonts w:hAnsi="標楷體" w:cs="Times New Roman"/>
                <w:color w:val="auto"/>
                <w:spacing w:val="-20"/>
                <w:sz w:val="20"/>
                <w:szCs w:val="20"/>
              </w:rPr>
              <w:t>___</w:t>
            </w:r>
            <w:r w:rsidRPr="004A10CB">
              <w:rPr>
                <w:rFonts w:hAnsi="標楷體" w:cs="Times New Roman"/>
                <w:color w:val="auto"/>
                <w:spacing w:val="-20"/>
                <w:sz w:val="20"/>
                <w:szCs w:val="20"/>
              </w:rPr>
              <w:t xml:space="preserve">。 </w:t>
            </w:r>
          </w:p>
          <w:p w14:paraId="0B5C6C19" w14:textId="77777777" w:rsidR="003F718A" w:rsidRPr="004A10CB" w:rsidRDefault="003F718A" w:rsidP="0083093F">
            <w:pPr>
              <w:pStyle w:val="Default"/>
              <w:rPr>
                <w:rFonts w:hAnsi="標楷體" w:cs="Times New Roman"/>
                <w:color w:val="auto"/>
                <w:spacing w:val="-20"/>
                <w:sz w:val="20"/>
              </w:rPr>
            </w:pPr>
            <w:r w:rsidRPr="004A10CB">
              <w:rPr>
                <w:rFonts w:hAnsi="標楷體" w:cs="Times New Roman"/>
                <w:color w:val="auto"/>
                <w:spacing w:val="-20"/>
                <w:sz w:val="20"/>
                <w:szCs w:val="20"/>
              </w:rPr>
              <w:t xml:space="preserve">3.其他： </w:t>
            </w:r>
          </w:p>
          <w:p w14:paraId="73ABB96B" w14:textId="77777777" w:rsidR="003F718A" w:rsidRPr="004A10CB" w:rsidRDefault="003F718A">
            <w:pPr>
              <w:pStyle w:val="Default"/>
              <w:rPr>
                <w:rFonts w:hAnsi="標楷體" w:cs="Times New Roman"/>
                <w:color w:val="auto"/>
                <w:spacing w:val="-20"/>
                <w:sz w:val="20"/>
                <w:szCs w:val="20"/>
              </w:rPr>
            </w:pPr>
          </w:p>
        </w:tc>
      </w:tr>
    </w:tbl>
    <w:p w14:paraId="6513285F" w14:textId="77777777" w:rsidR="0083093F" w:rsidRPr="004A10CB" w:rsidRDefault="0083093F" w:rsidP="005B0EFB">
      <w:pPr>
        <w:rPr>
          <w:rFonts w:hAnsi="標楷體"/>
          <w:sz w:val="28"/>
        </w:rPr>
      </w:pPr>
      <w:bookmarkStart w:id="1600" w:name="_Toc93334596"/>
      <w:r w:rsidRPr="004A10CB">
        <w:rPr>
          <w:rFonts w:hAnsi="標楷體"/>
          <w:spacing w:val="-10"/>
          <w:sz w:val="24"/>
        </w:rPr>
        <w:t>資料來源：外役監受刑人遴選實施辦法附件三。</w:t>
      </w:r>
    </w:p>
    <w:p w14:paraId="2B00A9AB" w14:textId="77777777" w:rsidR="0070725A" w:rsidRPr="004A10CB" w:rsidRDefault="0070725A" w:rsidP="008D6A21">
      <w:pPr>
        <w:pStyle w:val="3"/>
        <w:rPr>
          <w:rFonts w:hAnsi="標楷體"/>
        </w:rPr>
      </w:pPr>
      <w:bookmarkStart w:id="1601" w:name="_Toc103961595"/>
      <w:bookmarkStart w:id="1602" w:name="_Toc104460475"/>
      <w:bookmarkStart w:id="1603" w:name="_Toc104911433"/>
      <w:bookmarkStart w:id="1604" w:name="_Toc104912097"/>
      <w:bookmarkStart w:id="1605" w:name="_Toc104986205"/>
      <w:bookmarkStart w:id="1606" w:name="_Toc104986965"/>
      <w:bookmarkStart w:id="1607" w:name="_Toc105403952"/>
      <w:bookmarkStart w:id="1608" w:name="_Toc105591017"/>
      <w:r w:rsidRPr="004A10CB">
        <w:rPr>
          <w:rFonts w:hAnsi="標楷體"/>
        </w:rPr>
        <w:lastRenderedPageBreak/>
        <w:t>累進處遇條件及評核機制：</w:t>
      </w:r>
      <w:bookmarkEnd w:id="1600"/>
      <w:bookmarkEnd w:id="1601"/>
      <w:bookmarkEnd w:id="1602"/>
      <w:bookmarkEnd w:id="1603"/>
      <w:bookmarkEnd w:id="1604"/>
      <w:bookmarkEnd w:id="1605"/>
      <w:bookmarkEnd w:id="1606"/>
      <w:bookmarkEnd w:id="1607"/>
      <w:bookmarkEnd w:id="1608"/>
    </w:p>
    <w:p w14:paraId="5379C0D7" w14:textId="77777777" w:rsidR="0070725A" w:rsidRPr="004A10CB" w:rsidRDefault="0070725A" w:rsidP="0070725A">
      <w:pPr>
        <w:pStyle w:val="4"/>
        <w:rPr>
          <w:rFonts w:hAnsi="標楷體"/>
          <w:color w:val="auto"/>
        </w:rPr>
      </w:pPr>
      <w:r w:rsidRPr="004A10CB">
        <w:rPr>
          <w:rFonts w:hAnsi="標楷體"/>
          <w:color w:val="auto"/>
        </w:rPr>
        <w:t>按外役監條例第1條第2項規定，本條例未規定者，適用監獄行刑法、監獄組織條例、行刑累進處遇條例，及其他有關法令之規定。次按外役監條例第14條、第16條規定，縮短刑期相關事項經監務委員會決議後，報請矯正署備查，合先敘明。</w:t>
      </w:r>
    </w:p>
    <w:p w14:paraId="00E7C908" w14:textId="77777777" w:rsidR="0070725A" w:rsidRPr="004A10CB" w:rsidRDefault="0070725A" w:rsidP="0070725A">
      <w:pPr>
        <w:pStyle w:val="4"/>
        <w:rPr>
          <w:rFonts w:hAnsi="標楷體"/>
          <w:color w:val="auto"/>
        </w:rPr>
      </w:pPr>
      <w:r w:rsidRPr="004A10CB">
        <w:rPr>
          <w:rFonts w:hAnsi="標楷體"/>
          <w:color w:val="auto"/>
        </w:rPr>
        <w:t>其餘相關條件認定、成績分數及審查程序等事項，均依行刑累進處遇條例及其施行細則辦理，累進處遇依受刑人刑期及級別，定其責任分數，每月成績分數依平日實際情形考核記分，每月提報累進處遇審查委員會審查後，將審查意見提交監務委員會會議審定後，報請矯正署備查。</w:t>
      </w:r>
    </w:p>
    <w:p w14:paraId="5717F1F9" w14:textId="77777777" w:rsidR="0070725A" w:rsidRPr="004A10CB" w:rsidRDefault="0070725A" w:rsidP="008D6A21">
      <w:pPr>
        <w:pStyle w:val="3"/>
        <w:rPr>
          <w:rFonts w:hAnsi="標楷體"/>
        </w:rPr>
      </w:pPr>
      <w:bookmarkStart w:id="1609" w:name="_Toc93334597"/>
      <w:bookmarkStart w:id="1610" w:name="_Toc103961596"/>
      <w:bookmarkStart w:id="1611" w:name="_Toc104460476"/>
      <w:bookmarkStart w:id="1612" w:name="_Toc104911434"/>
      <w:bookmarkStart w:id="1613" w:name="_Toc104912098"/>
      <w:bookmarkStart w:id="1614" w:name="_Toc104986206"/>
      <w:bookmarkStart w:id="1615" w:name="_Toc104986966"/>
      <w:bookmarkStart w:id="1616" w:name="_Toc105403953"/>
      <w:bookmarkStart w:id="1617" w:name="_Toc105591018"/>
      <w:r w:rsidRPr="004A10CB">
        <w:rPr>
          <w:rFonts w:hAnsi="標楷體"/>
        </w:rPr>
        <w:t>假釋審查及救濟</w:t>
      </w:r>
      <w:bookmarkEnd w:id="1609"/>
      <w:bookmarkEnd w:id="1610"/>
      <w:bookmarkEnd w:id="1611"/>
      <w:bookmarkEnd w:id="1612"/>
      <w:bookmarkEnd w:id="1613"/>
      <w:bookmarkEnd w:id="1614"/>
      <w:bookmarkEnd w:id="1615"/>
      <w:bookmarkEnd w:id="1616"/>
      <w:bookmarkEnd w:id="1617"/>
    </w:p>
    <w:p w14:paraId="4CAAD4E5" w14:textId="77777777" w:rsidR="0070725A" w:rsidRPr="004A10CB" w:rsidRDefault="0070725A" w:rsidP="0070725A">
      <w:pPr>
        <w:pStyle w:val="4"/>
        <w:rPr>
          <w:rFonts w:hAnsi="標楷體"/>
          <w:color w:val="auto"/>
        </w:rPr>
      </w:pPr>
      <w:r w:rsidRPr="004A10CB">
        <w:rPr>
          <w:rFonts w:hAnsi="標楷體"/>
          <w:color w:val="auto"/>
        </w:rPr>
        <w:t>受刑人符合假釋要件時（刑法第77條、監獄行刑法第115條、行刑累進處遇條例施行細則第57條），經監獄提報由當然委員、外聘委員共同組成之假釋審查會決議後，將決議陳報矯正署審查（監獄行刑法第137條規定法務部得將假釋之審查權限，委任矯正署辦理）。</w:t>
      </w:r>
    </w:p>
    <w:p w14:paraId="50B628A9" w14:textId="77777777" w:rsidR="0070725A" w:rsidRPr="004A10CB" w:rsidRDefault="0070725A" w:rsidP="0070725A">
      <w:pPr>
        <w:pStyle w:val="4"/>
        <w:rPr>
          <w:rFonts w:hAnsi="標楷體"/>
          <w:color w:val="auto"/>
        </w:rPr>
      </w:pPr>
      <w:r w:rsidRPr="004A10CB">
        <w:rPr>
          <w:rFonts w:hAnsi="標楷體"/>
          <w:color w:val="auto"/>
        </w:rPr>
        <w:t>矯正署依監獄行刑法第116條及受刑人假釋實施辦法第3條規定，參酌受刑人之犯行情節、在監行狀、犯罪紀錄、教化矯治處遇成效、更生計畫、對被害人之補償情形及犯罪所得繳納情形等有關事項，綜合判斷其悛悔情形，作成許可或不予許可假釋之決定；受刑人如不服不予許可假釋決定，則可依監獄行刑法提起復審或行政訴訟。</w:t>
      </w:r>
    </w:p>
    <w:p w14:paraId="7742C291" w14:textId="77777777" w:rsidR="0070725A" w:rsidRPr="004A10CB" w:rsidRDefault="0070725A" w:rsidP="008D6A21">
      <w:pPr>
        <w:pStyle w:val="3"/>
        <w:rPr>
          <w:rFonts w:hAnsi="標楷體"/>
        </w:rPr>
      </w:pPr>
      <w:bookmarkStart w:id="1618" w:name="_Toc93334598"/>
      <w:bookmarkStart w:id="1619" w:name="_Toc103961597"/>
      <w:bookmarkStart w:id="1620" w:name="_Toc104460477"/>
      <w:bookmarkStart w:id="1621" w:name="_Toc104911435"/>
      <w:bookmarkStart w:id="1622" w:name="_Toc104912099"/>
      <w:bookmarkStart w:id="1623" w:name="_Toc104986207"/>
      <w:bookmarkStart w:id="1624" w:name="_Toc104986967"/>
      <w:bookmarkStart w:id="1625" w:name="_Toc105403954"/>
      <w:bookmarkStart w:id="1626" w:name="_Toc105591019"/>
      <w:r w:rsidRPr="004A10CB">
        <w:rPr>
          <w:rFonts w:hAnsi="標楷體"/>
        </w:rPr>
        <w:t>戒護管理：鑑於外役監為中間處遇</w:t>
      </w:r>
      <w:r w:rsidR="00AE13D9" w:rsidRPr="004A10CB">
        <w:rPr>
          <w:rFonts w:hAnsi="標楷體"/>
        </w:rPr>
        <w:t>（</w:t>
      </w:r>
      <w:r w:rsidRPr="004A10CB">
        <w:rPr>
          <w:rFonts w:hAnsi="標楷體"/>
        </w:rPr>
        <w:t>階段性處遇</w:t>
      </w:r>
      <w:r w:rsidR="00AE13D9" w:rsidRPr="004A10CB">
        <w:rPr>
          <w:rFonts w:hAnsi="標楷體"/>
        </w:rPr>
        <w:t>）</w:t>
      </w:r>
      <w:r w:rsidRPr="004A10CB">
        <w:rPr>
          <w:rFonts w:hAnsi="標楷體"/>
        </w:rPr>
        <w:t>之開放性矯正機關，目的在使受刑人學習自主管理、逐步適應社會生活，爰外役監之戒護管理上採低度戒護管理</w:t>
      </w:r>
      <w:r w:rsidR="00AE13D9" w:rsidRPr="004A10CB">
        <w:rPr>
          <w:rFonts w:hAnsi="標楷體"/>
        </w:rPr>
        <w:t>（</w:t>
      </w:r>
      <w:r w:rsidRPr="004A10CB">
        <w:rPr>
          <w:rFonts w:hAnsi="標楷體"/>
        </w:rPr>
        <w:t>minimum security</w:t>
      </w:r>
      <w:r w:rsidR="00AE13D9" w:rsidRPr="004A10CB">
        <w:rPr>
          <w:rFonts w:hAnsi="標楷體"/>
        </w:rPr>
        <w:t>）</w:t>
      </w:r>
      <w:r w:rsidRPr="004A10CB">
        <w:rPr>
          <w:rFonts w:hAnsi="標楷體"/>
        </w:rPr>
        <w:t>，機構建築設計</w:t>
      </w:r>
      <w:r w:rsidRPr="004A10CB">
        <w:rPr>
          <w:rFonts w:hAnsi="標楷體"/>
        </w:rPr>
        <w:lastRenderedPageBreak/>
        <w:t>無明顯圍牆，監內亦不設置過多門鎖，並有相對寬和之與眷屬同住及例假日返家探視制度。</w:t>
      </w:r>
      <w:bookmarkEnd w:id="1618"/>
      <w:bookmarkEnd w:id="1619"/>
      <w:bookmarkEnd w:id="1620"/>
      <w:bookmarkEnd w:id="1621"/>
      <w:bookmarkEnd w:id="1622"/>
      <w:bookmarkEnd w:id="1623"/>
      <w:bookmarkEnd w:id="1624"/>
      <w:bookmarkEnd w:id="1625"/>
      <w:bookmarkEnd w:id="1626"/>
    </w:p>
    <w:p w14:paraId="572F3973" w14:textId="77777777" w:rsidR="0070725A" w:rsidRPr="004A10CB" w:rsidRDefault="0070725A" w:rsidP="008D6A21">
      <w:pPr>
        <w:pStyle w:val="3"/>
        <w:rPr>
          <w:rFonts w:hAnsi="標楷體"/>
        </w:rPr>
      </w:pPr>
      <w:bookmarkStart w:id="1627" w:name="_Toc93334599"/>
      <w:bookmarkStart w:id="1628" w:name="_Toc103961598"/>
      <w:bookmarkStart w:id="1629" w:name="_Toc104460478"/>
      <w:bookmarkStart w:id="1630" w:name="_Toc104911436"/>
      <w:bookmarkStart w:id="1631" w:name="_Toc104912100"/>
      <w:bookmarkStart w:id="1632" w:name="_Toc104986208"/>
      <w:bookmarkStart w:id="1633" w:name="_Toc104986968"/>
      <w:bookmarkStart w:id="1634" w:name="_Toc105403955"/>
      <w:bookmarkStart w:id="1635" w:name="_Toc105591020"/>
      <w:r w:rsidRPr="004A10CB">
        <w:rPr>
          <w:rFonts w:hAnsi="標楷體"/>
        </w:rPr>
        <w:t>作業、作業之招商、訂約、給付勞務報酬及催繳、保險</w:t>
      </w:r>
      <w:r w:rsidR="00B9703A" w:rsidRPr="004A10CB">
        <w:rPr>
          <w:rFonts w:hAnsi="標楷體"/>
        </w:rPr>
        <w:t>等作為</w:t>
      </w:r>
      <w:r w:rsidRPr="004A10CB">
        <w:rPr>
          <w:rFonts w:hAnsi="標楷體"/>
        </w:rPr>
        <w:t>：外役監勞務作業以與廠商簽訂勞務承攬契約，派遣收容人至監外作業為主，包含戒護及自主監外作業；自營作業係由矯正機關購置材料、設備，自行生產、製造及行銷產品，由各機關因地制宜發展特色商品。各機關招商方式包含於機關網頁公告、尋找就業服務中心推薦相關廠商並主動連繫等方式。各外役監獄合作廠商皆按時給付勞務費用並為派遣出工受刑人投保100萬元以上商業保險。</w:t>
      </w:r>
      <w:bookmarkEnd w:id="1627"/>
      <w:bookmarkEnd w:id="1628"/>
      <w:bookmarkEnd w:id="1629"/>
      <w:bookmarkEnd w:id="1630"/>
      <w:bookmarkEnd w:id="1631"/>
      <w:bookmarkEnd w:id="1632"/>
      <w:bookmarkEnd w:id="1633"/>
      <w:bookmarkEnd w:id="1634"/>
      <w:bookmarkEnd w:id="1635"/>
    </w:p>
    <w:p w14:paraId="49BBC585" w14:textId="77777777" w:rsidR="0070725A" w:rsidRPr="004A10CB" w:rsidRDefault="0070725A" w:rsidP="008D6A21">
      <w:pPr>
        <w:pStyle w:val="3"/>
        <w:rPr>
          <w:rFonts w:hAnsi="標楷體"/>
        </w:rPr>
      </w:pPr>
      <w:bookmarkStart w:id="1636" w:name="_Toc93334600"/>
      <w:bookmarkStart w:id="1637" w:name="_Toc103961599"/>
      <w:bookmarkStart w:id="1638" w:name="_Toc104460479"/>
      <w:bookmarkStart w:id="1639" w:name="_Toc104911437"/>
      <w:bookmarkStart w:id="1640" w:name="_Toc104912101"/>
      <w:bookmarkStart w:id="1641" w:name="_Toc104986209"/>
      <w:bookmarkStart w:id="1642" w:name="_Toc104986969"/>
      <w:bookmarkStart w:id="1643" w:name="_Toc105403956"/>
      <w:bookmarkStart w:id="1644" w:name="_Toc105591021"/>
      <w:r w:rsidRPr="004A10CB">
        <w:rPr>
          <w:rFonts w:hAnsi="標楷體"/>
        </w:rPr>
        <w:t>受刑人生活照護：</w:t>
      </w:r>
      <w:bookmarkEnd w:id="1636"/>
      <w:bookmarkEnd w:id="1637"/>
      <w:bookmarkEnd w:id="1638"/>
      <w:bookmarkEnd w:id="1639"/>
      <w:bookmarkEnd w:id="1640"/>
      <w:bookmarkEnd w:id="1641"/>
      <w:bookmarkEnd w:id="1642"/>
      <w:bookmarkEnd w:id="1643"/>
      <w:bookmarkEnd w:id="1644"/>
    </w:p>
    <w:p w14:paraId="439569DD" w14:textId="77777777" w:rsidR="0070725A" w:rsidRPr="004A10CB" w:rsidRDefault="0070725A" w:rsidP="0070725A">
      <w:pPr>
        <w:pStyle w:val="4"/>
        <w:rPr>
          <w:rFonts w:hAnsi="標楷體"/>
          <w:color w:val="auto"/>
        </w:rPr>
      </w:pPr>
      <w:r w:rsidRPr="004A10CB">
        <w:rPr>
          <w:rFonts w:hAnsi="標楷體"/>
          <w:color w:val="auto"/>
        </w:rPr>
        <w:t>依監獄行刑法第46條第1項規定，為維護受刑人之身體健康，監獄應供給飲食，並提供必要之衣類、寢具、物品及其他器具。同法施行細則第38條規定，監獄依本法第46條第1項提供必要之衣類、寢具、物品及其他器具，不得違反相關衛生、環境保護或其他法令之規定。</w:t>
      </w:r>
    </w:p>
    <w:p w14:paraId="560B285D" w14:textId="77777777" w:rsidR="0070725A" w:rsidRPr="004A10CB" w:rsidRDefault="0070725A" w:rsidP="0070725A">
      <w:pPr>
        <w:pStyle w:val="4"/>
        <w:rPr>
          <w:rFonts w:hAnsi="標楷體"/>
          <w:color w:val="auto"/>
        </w:rPr>
      </w:pPr>
      <w:r w:rsidRPr="004A10CB">
        <w:rPr>
          <w:rFonts w:hAnsi="標楷體"/>
          <w:color w:val="auto"/>
        </w:rPr>
        <w:t>是以，為維護收容人基本生活需求，勉其及早適應收容環境，收容人新收入矯正機關統一發給冬夏制服、公用衣被，供個人使用，由收容人自行洗濯曝曬，倘有破損不堪使用時予以更換，並自106年8月1日起辦理每位新收收容人基本生活物資發放，內容包含：內衣、內褲、牙刷、牙膏、衛生紙、毛巾、香皂各1件。</w:t>
      </w:r>
    </w:p>
    <w:p w14:paraId="051852E7" w14:textId="77777777" w:rsidR="0070725A" w:rsidRPr="004A10CB" w:rsidRDefault="0070725A" w:rsidP="0070725A">
      <w:pPr>
        <w:pStyle w:val="4"/>
        <w:rPr>
          <w:rFonts w:hAnsi="標楷體"/>
          <w:color w:val="auto"/>
        </w:rPr>
      </w:pPr>
      <w:r w:rsidRPr="004A10CB">
        <w:rPr>
          <w:rFonts w:hAnsi="標楷體"/>
          <w:color w:val="auto"/>
        </w:rPr>
        <w:t>上揭基本生活物資之提供均適用矯正機關各類收容人。</w:t>
      </w:r>
    </w:p>
    <w:p w14:paraId="1131169A" w14:textId="77777777" w:rsidR="0070725A" w:rsidRPr="004A10CB" w:rsidRDefault="0070725A" w:rsidP="008D6A21">
      <w:pPr>
        <w:pStyle w:val="3"/>
        <w:rPr>
          <w:rFonts w:hAnsi="標楷體"/>
        </w:rPr>
      </w:pPr>
      <w:bookmarkStart w:id="1645" w:name="_Toc93334601"/>
      <w:bookmarkStart w:id="1646" w:name="_Toc103961600"/>
      <w:bookmarkStart w:id="1647" w:name="_Toc104460480"/>
      <w:bookmarkStart w:id="1648" w:name="_Toc104911438"/>
      <w:bookmarkStart w:id="1649" w:name="_Toc104912102"/>
      <w:bookmarkStart w:id="1650" w:name="_Toc104986210"/>
      <w:bookmarkStart w:id="1651" w:name="_Toc104986970"/>
      <w:bookmarkStart w:id="1652" w:name="_Toc105403957"/>
      <w:bookmarkStart w:id="1653" w:name="_Toc105591022"/>
      <w:r w:rsidRPr="004A10CB">
        <w:rPr>
          <w:rFonts w:hAnsi="標楷體"/>
        </w:rPr>
        <w:t>受刑人醫療照護：</w:t>
      </w:r>
      <w:bookmarkEnd w:id="1645"/>
      <w:bookmarkEnd w:id="1646"/>
      <w:bookmarkEnd w:id="1647"/>
      <w:bookmarkEnd w:id="1648"/>
      <w:bookmarkEnd w:id="1649"/>
      <w:bookmarkEnd w:id="1650"/>
      <w:bookmarkEnd w:id="1651"/>
      <w:bookmarkEnd w:id="1652"/>
      <w:bookmarkEnd w:id="1653"/>
    </w:p>
    <w:p w14:paraId="233CCBA4" w14:textId="77777777" w:rsidR="0070725A" w:rsidRPr="004A10CB" w:rsidRDefault="0070725A" w:rsidP="0070725A">
      <w:pPr>
        <w:pStyle w:val="4"/>
        <w:rPr>
          <w:rFonts w:hAnsi="標楷體"/>
          <w:color w:val="auto"/>
        </w:rPr>
      </w:pPr>
      <w:r w:rsidRPr="004A10CB">
        <w:rPr>
          <w:rFonts w:hAnsi="標楷體"/>
          <w:color w:val="auto"/>
        </w:rPr>
        <w:t>矯正署與衛生福利部健康保險署（下稱衛服部健保署）於102年1月1日起推行二代健保，依「監</w:t>
      </w:r>
      <w:r w:rsidRPr="004A10CB">
        <w:rPr>
          <w:rFonts w:hAnsi="標楷體"/>
          <w:color w:val="auto"/>
        </w:rPr>
        <w:lastRenderedPageBreak/>
        <w:t>獄行刑法」、「全民健康保險法」、「全民健康保險保險對象收容於矯正機關者就醫管理辦法」之規定辦理收容人之醫療業務，建立妥善之監內看診、戒護外醫及轉診程序。</w:t>
      </w:r>
    </w:p>
    <w:p w14:paraId="6E5D272B" w14:textId="77777777" w:rsidR="0070725A" w:rsidRPr="004A10CB" w:rsidRDefault="0070725A" w:rsidP="0070725A">
      <w:pPr>
        <w:pStyle w:val="4"/>
        <w:rPr>
          <w:rFonts w:hAnsi="標楷體"/>
          <w:color w:val="auto"/>
        </w:rPr>
      </w:pPr>
      <w:r w:rsidRPr="004A10CB">
        <w:rPr>
          <w:rFonts w:hAnsi="標楷體"/>
          <w:color w:val="auto"/>
        </w:rPr>
        <w:t>為鼓勵特約醫療院所至矯正機關提供健保醫療服務，自102年施行「全民健康保險提供保險對象收容於矯正機關者醫療服務計畫」，每3年定期檢視計畫，依矯正機關之地理位置分為34群組，收容人醫療的責任由矯正署與</w:t>
      </w:r>
      <w:r w:rsidR="001B7A9D" w:rsidRPr="004A10CB">
        <w:rPr>
          <w:rFonts w:hAnsi="標楷體"/>
          <w:color w:val="auto"/>
        </w:rPr>
        <w:t>衛生福利部</w:t>
      </w:r>
      <w:r w:rsidRPr="004A10CB">
        <w:rPr>
          <w:rFonts w:hAnsi="標楷體"/>
          <w:color w:val="auto"/>
        </w:rPr>
        <w:t>健保署共同承擔，由共同遴選之健保醫療院所專責於矯正機關內提供各種科別的健保門診醫療服務。收容人於矯正機關內部門診或戒護外醫均能接受健保醫療，而使其獲得與一般民眾相同之醫療品質，提升收容於矯正機關者之醫療服務可近性及醫療品質。</w:t>
      </w:r>
    </w:p>
    <w:p w14:paraId="051BD51E" w14:textId="04FD36DD" w:rsidR="00367FEE" w:rsidRPr="004A10CB" w:rsidRDefault="0070725A" w:rsidP="008D6A21">
      <w:pPr>
        <w:pStyle w:val="3"/>
        <w:rPr>
          <w:rFonts w:hAnsi="標楷體"/>
        </w:rPr>
      </w:pPr>
      <w:bookmarkStart w:id="1654" w:name="_Toc93334602"/>
      <w:bookmarkStart w:id="1655" w:name="_Toc103961601"/>
      <w:bookmarkStart w:id="1656" w:name="_Toc104460481"/>
      <w:bookmarkStart w:id="1657" w:name="_Toc104911439"/>
      <w:bookmarkStart w:id="1658" w:name="_Toc104912103"/>
      <w:bookmarkStart w:id="1659" w:name="_Toc104986211"/>
      <w:bookmarkStart w:id="1660" w:name="_Toc104986971"/>
      <w:bookmarkStart w:id="1661" w:name="_Toc105403958"/>
      <w:bookmarkStart w:id="1662" w:name="_Toc105591023"/>
      <w:r w:rsidRPr="004A10CB">
        <w:rPr>
          <w:rFonts w:hAnsi="標楷體"/>
        </w:rPr>
        <w:t>有關外役監收容</w:t>
      </w:r>
      <w:r w:rsidR="000E28B0" w:rsidRPr="004A10CB">
        <w:rPr>
          <w:rFonts w:hAnsi="標楷體"/>
        </w:rPr>
        <w:t>名額</w:t>
      </w:r>
      <w:r w:rsidRPr="004A10CB">
        <w:rPr>
          <w:rFonts w:hAnsi="標楷體"/>
        </w:rPr>
        <w:t>部分，因外役監受刑人均係自一般監獄遴選，而辦理遴選前，矯正署均已參考各外役監收容現況，據以公告遴選名額，惟為利外役監受刑人出監後，該缺額能順利銜接填補，保障受刑人遴選至外役監權益，爰過渡期間部分外役（分）監將有超額收容情形。至擴增部分，</w:t>
      </w:r>
      <w:r w:rsidR="00F46FFD" w:rsidRPr="004A10CB">
        <w:rPr>
          <w:rFonts w:hAnsi="標楷體"/>
        </w:rPr>
        <w:t>據法務部110年11月5日</w:t>
      </w:r>
      <w:r w:rsidRPr="004A10CB">
        <w:rPr>
          <w:rFonts w:hAnsi="標楷體"/>
        </w:rPr>
        <w:t>查</w:t>
      </w:r>
      <w:r w:rsidR="00F46FFD" w:rsidRPr="004A10CB">
        <w:rPr>
          <w:rFonts w:hAnsi="標楷體"/>
        </w:rPr>
        <w:t>復，</w:t>
      </w:r>
      <w:r w:rsidRPr="004A10CB">
        <w:rPr>
          <w:rFonts w:hAnsi="標楷體"/>
        </w:rPr>
        <w:t>八德外役監獄新建工程刻正施工中，完工後將可增加2,271名容額，除可增加外役監受刑人收容量能外，亦可協助紓解部分北部矯正機關之收容壓力。</w:t>
      </w:r>
      <w:bookmarkEnd w:id="1654"/>
      <w:bookmarkEnd w:id="1655"/>
      <w:bookmarkEnd w:id="1656"/>
      <w:bookmarkEnd w:id="1657"/>
      <w:bookmarkEnd w:id="1658"/>
      <w:bookmarkEnd w:id="1659"/>
      <w:bookmarkEnd w:id="1660"/>
      <w:bookmarkEnd w:id="1661"/>
      <w:bookmarkEnd w:id="1662"/>
    </w:p>
    <w:p w14:paraId="06B49F99" w14:textId="0F762629" w:rsidR="008704B3" w:rsidRPr="004A10CB" w:rsidRDefault="00367FEE" w:rsidP="00FC33BF">
      <w:pPr>
        <w:pStyle w:val="3"/>
        <w:rPr>
          <w:rFonts w:hAnsi="標楷體"/>
        </w:rPr>
      </w:pPr>
      <w:bookmarkStart w:id="1663" w:name="_Toc105403959"/>
      <w:bookmarkStart w:id="1664" w:name="_Toc105591024"/>
      <w:r w:rsidRPr="004A10CB">
        <w:rPr>
          <w:rFonts w:hAnsi="標楷體" w:hint="eastAsia"/>
        </w:rPr>
        <w:t>經核，</w:t>
      </w:r>
      <w:r w:rsidRPr="004A10CB">
        <w:rPr>
          <w:rFonts w:hAnsi="標楷體"/>
        </w:rPr>
        <w:t>政府推動外役監獄洵有成效，應予肯認；惟為精進收容人得以在中間處遇的環境下，逐步適應監外社會環境，並依法令規定有返家探視之機會，透過強化家庭連結，緩解復歸社會後的不適應，進而降低其再犯之可能性，法務部除應針對總統府</w:t>
      </w:r>
      <w:r w:rsidRPr="004A10CB">
        <w:rPr>
          <w:rFonts w:hAnsi="標楷體"/>
        </w:rPr>
        <w:lastRenderedPageBreak/>
        <w:t>司法改革國是會議決議，檢討監所提供受刑人復歸社會前之準備措施，並積極針對外役監執行缺失研謀改進外，亦應挹注必要資源，改善我外役監獄軟體、硬體設施功能，以彰顯整體外役監獄效能</w:t>
      </w:r>
      <w:r w:rsidRPr="004A10CB">
        <w:rPr>
          <w:rFonts w:hAnsi="標楷體" w:hint="eastAsia"/>
        </w:rPr>
        <w:t>。</w:t>
      </w:r>
      <w:bookmarkEnd w:id="1663"/>
      <w:bookmarkEnd w:id="1664"/>
    </w:p>
    <w:p w14:paraId="5A5B778A" w14:textId="77777777" w:rsidR="009826BA" w:rsidRPr="004A10CB" w:rsidRDefault="009826BA" w:rsidP="009826BA">
      <w:pPr>
        <w:pStyle w:val="2"/>
        <w:rPr>
          <w:rFonts w:hAnsi="標楷體"/>
        </w:rPr>
      </w:pPr>
      <w:bookmarkStart w:id="1665" w:name="_Toc93334603"/>
      <w:bookmarkStart w:id="1666" w:name="_Toc103961602"/>
      <w:bookmarkStart w:id="1667" w:name="_Toc104460482"/>
      <w:bookmarkStart w:id="1668" w:name="_Toc104911440"/>
      <w:bookmarkStart w:id="1669" w:name="_Toc104912104"/>
      <w:bookmarkStart w:id="1670" w:name="_Toc104986212"/>
      <w:bookmarkStart w:id="1671" w:name="_Toc104986972"/>
      <w:bookmarkStart w:id="1672" w:name="_Toc105403960"/>
      <w:bookmarkStart w:id="1673" w:name="_Toc105591025"/>
      <w:r w:rsidRPr="004A10CB">
        <w:rPr>
          <w:rFonts w:hAnsi="標楷體"/>
        </w:rPr>
        <w:t>106年至110年各外役監獄相關統計數據</w:t>
      </w:r>
      <w:r w:rsidR="009D5521" w:rsidRPr="004A10CB">
        <w:rPr>
          <w:rStyle w:val="aff4"/>
          <w:rFonts w:hAnsi="標楷體"/>
        </w:rPr>
        <w:footnoteReference w:id="28"/>
      </w:r>
      <w:r w:rsidRPr="004A10CB">
        <w:rPr>
          <w:rFonts w:hAnsi="標楷體"/>
        </w:rPr>
        <w:t>：</w:t>
      </w:r>
      <w:bookmarkEnd w:id="1665"/>
      <w:bookmarkEnd w:id="1666"/>
      <w:bookmarkEnd w:id="1667"/>
      <w:bookmarkEnd w:id="1668"/>
      <w:bookmarkEnd w:id="1669"/>
      <w:bookmarkEnd w:id="1670"/>
      <w:bookmarkEnd w:id="1671"/>
      <w:bookmarkEnd w:id="1672"/>
      <w:bookmarkEnd w:id="1673"/>
    </w:p>
    <w:p w14:paraId="0205C380" w14:textId="77777777" w:rsidR="009826BA" w:rsidRPr="004A10CB" w:rsidRDefault="009826BA" w:rsidP="008D6A21">
      <w:pPr>
        <w:pStyle w:val="3"/>
        <w:rPr>
          <w:rFonts w:hAnsi="標楷體"/>
          <w:b/>
          <w:szCs w:val="24"/>
        </w:rPr>
      </w:pPr>
      <w:bookmarkStart w:id="1674" w:name="_Toc93334604"/>
      <w:bookmarkStart w:id="1675" w:name="_Toc103961603"/>
      <w:bookmarkStart w:id="1676" w:name="_Toc104460483"/>
      <w:bookmarkStart w:id="1677" w:name="_Toc104911441"/>
      <w:bookmarkStart w:id="1678" w:name="_Toc104912105"/>
      <w:bookmarkStart w:id="1679" w:name="_Toc104986213"/>
      <w:bookmarkStart w:id="1680" w:name="_Toc104986973"/>
      <w:bookmarkStart w:id="1681" w:name="_Toc105403961"/>
      <w:bookmarkStart w:id="1682" w:name="_Toc105591026"/>
      <w:r w:rsidRPr="004A10CB">
        <w:rPr>
          <w:rFonts w:hAnsi="標楷體"/>
        </w:rPr>
        <w:t>外役監獄數</w:t>
      </w:r>
      <w:r w:rsidRPr="004A10CB">
        <w:rPr>
          <w:rFonts w:hAnsi="標楷體"/>
          <w:szCs w:val="24"/>
        </w:rPr>
        <w:t>：</w:t>
      </w:r>
      <w:bookmarkEnd w:id="1674"/>
      <w:bookmarkEnd w:id="1675"/>
      <w:bookmarkEnd w:id="1676"/>
      <w:bookmarkEnd w:id="1677"/>
      <w:bookmarkEnd w:id="1678"/>
      <w:bookmarkEnd w:id="1679"/>
      <w:bookmarkEnd w:id="1680"/>
      <w:bookmarkEnd w:id="1681"/>
      <w:bookmarkEnd w:id="1682"/>
    </w:p>
    <w:p w14:paraId="3229BB3A" w14:textId="77777777" w:rsidR="009D5521" w:rsidRPr="004A10CB" w:rsidRDefault="009826BA" w:rsidP="009826BA">
      <w:pPr>
        <w:pStyle w:val="3"/>
        <w:numPr>
          <w:ilvl w:val="0"/>
          <w:numId w:val="0"/>
        </w:numPr>
        <w:ind w:left="1360"/>
        <w:rPr>
          <w:rFonts w:hAnsi="標楷體"/>
        </w:rPr>
        <w:sectPr w:rsidR="009D5521" w:rsidRPr="004A10CB" w:rsidSect="008704B3">
          <w:pgSz w:w="11907" w:h="16840" w:code="9"/>
          <w:pgMar w:top="1701" w:right="1418" w:bottom="1418" w:left="1418" w:header="851" w:footer="851" w:gutter="227"/>
          <w:pgNumType w:start="1"/>
          <w:cols w:space="425"/>
          <w:docGrid w:type="linesAndChars" w:linePitch="457" w:charSpace="4127"/>
        </w:sectPr>
      </w:pPr>
      <w:r w:rsidRPr="004A10CB">
        <w:rPr>
          <w:rFonts w:hAnsi="標楷體"/>
        </w:rPr>
        <w:t xml:space="preserve">　　</w:t>
      </w:r>
      <w:bookmarkStart w:id="1683" w:name="_Toc93334605"/>
      <w:bookmarkStart w:id="1684" w:name="_Toc103961604"/>
      <w:bookmarkStart w:id="1685" w:name="_Toc104460484"/>
      <w:bookmarkStart w:id="1686" w:name="_Toc104911442"/>
      <w:bookmarkStart w:id="1687" w:name="_Toc104912106"/>
      <w:bookmarkStart w:id="1688" w:name="_Toc104986214"/>
      <w:bookmarkStart w:id="1689" w:name="_Toc104986974"/>
      <w:bookmarkStart w:id="1690" w:name="_Toc105403962"/>
      <w:bookmarkStart w:id="1691" w:name="_Toc105591027"/>
      <w:r w:rsidRPr="004A10CB">
        <w:rPr>
          <w:rFonts w:hAnsi="標楷體"/>
        </w:rPr>
        <w:t>我國現有外役監獄及分監共計9所（6所男性、3所女性）機關，分別為八德外役監獄、明德外役監獄、自強外役監獄、臺中監獄外役分監、屏東監獄外役分監、臺東戒治所附設臺東監獄武陵（外役）分監、宜蘭監獄女子外役分監、臺中女子監獄外役分監及高雄女子監獄外役分監。</w:t>
      </w:r>
      <w:bookmarkEnd w:id="1683"/>
      <w:bookmarkEnd w:id="1684"/>
      <w:bookmarkEnd w:id="1685"/>
      <w:bookmarkEnd w:id="1686"/>
      <w:bookmarkEnd w:id="1687"/>
      <w:bookmarkEnd w:id="1688"/>
      <w:bookmarkEnd w:id="1689"/>
      <w:bookmarkEnd w:id="1690"/>
      <w:bookmarkEnd w:id="1691"/>
    </w:p>
    <w:p w14:paraId="06005C9E" w14:textId="77777777" w:rsidR="009826BA" w:rsidRPr="004A10CB" w:rsidRDefault="009826BA" w:rsidP="008D6A21">
      <w:pPr>
        <w:pStyle w:val="3"/>
        <w:rPr>
          <w:rFonts w:hAnsi="標楷體"/>
          <w:b/>
          <w:szCs w:val="24"/>
        </w:rPr>
      </w:pPr>
      <w:bookmarkStart w:id="1692" w:name="_Toc93334606"/>
      <w:bookmarkStart w:id="1693" w:name="_Toc103961605"/>
      <w:bookmarkStart w:id="1694" w:name="_Toc104460485"/>
      <w:bookmarkStart w:id="1695" w:name="_Toc104911443"/>
      <w:bookmarkStart w:id="1696" w:name="_Toc104912107"/>
      <w:bookmarkStart w:id="1697" w:name="_Toc104986215"/>
      <w:bookmarkStart w:id="1698" w:name="_Toc104986975"/>
      <w:bookmarkStart w:id="1699" w:name="_Toc105403963"/>
      <w:bookmarkStart w:id="1700" w:name="_Toc105591028"/>
      <w:r w:rsidRPr="004A10CB">
        <w:rPr>
          <w:rFonts w:hAnsi="標楷體"/>
        </w:rPr>
        <w:lastRenderedPageBreak/>
        <w:t>核定容額、收容人數、超收人數及比率有關統計</w:t>
      </w:r>
      <w:bookmarkEnd w:id="1692"/>
      <w:bookmarkEnd w:id="1693"/>
      <w:bookmarkEnd w:id="1694"/>
      <w:bookmarkEnd w:id="1695"/>
      <w:bookmarkEnd w:id="1696"/>
      <w:bookmarkEnd w:id="1697"/>
      <w:bookmarkEnd w:id="1698"/>
      <w:bookmarkEnd w:id="1699"/>
      <w:bookmarkEnd w:id="1700"/>
    </w:p>
    <w:p w14:paraId="56EDDAE2" w14:textId="77777777" w:rsidR="008A41D5" w:rsidRPr="004A10CB" w:rsidRDefault="008A41D5" w:rsidP="008A41D5">
      <w:pPr>
        <w:pStyle w:val="a3"/>
        <w:rPr>
          <w:rFonts w:hAnsi="標楷體"/>
        </w:rPr>
      </w:pPr>
      <w:r w:rsidRPr="004A10CB">
        <w:rPr>
          <w:rFonts w:hAnsi="標楷體"/>
        </w:rPr>
        <w:t>106年至110年外役監核定容額、收容人數、超收人數及比率統計表</w:t>
      </w:r>
    </w:p>
    <w:tbl>
      <w:tblPr>
        <w:tblW w:w="13751" w:type="dxa"/>
        <w:tblLayout w:type="fixed"/>
        <w:tblCellMar>
          <w:left w:w="28" w:type="dxa"/>
          <w:right w:w="28" w:type="dxa"/>
        </w:tblCellMar>
        <w:tblLook w:val="04A0" w:firstRow="1" w:lastRow="0" w:firstColumn="1" w:lastColumn="0" w:noHBand="0" w:noVBand="1"/>
      </w:tblPr>
      <w:tblGrid>
        <w:gridCol w:w="2944"/>
        <w:gridCol w:w="858"/>
        <w:gridCol w:w="663"/>
        <w:gridCol w:w="663"/>
        <w:gridCol w:w="663"/>
        <w:gridCol w:w="664"/>
        <w:gridCol w:w="663"/>
        <w:gridCol w:w="663"/>
        <w:gridCol w:w="663"/>
        <w:gridCol w:w="664"/>
        <w:gridCol w:w="663"/>
        <w:gridCol w:w="663"/>
        <w:gridCol w:w="663"/>
        <w:gridCol w:w="664"/>
        <w:gridCol w:w="663"/>
        <w:gridCol w:w="663"/>
        <w:gridCol w:w="664"/>
      </w:tblGrid>
      <w:tr w:rsidR="004A10CB" w:rsidRPr="004A10CB" w14:paraId="6F5B224D" w14:textId="77777777" w:rsidTr="009D0E9C">
        <w:trPr>
          <w:trHeight w:val="20"/>
        </w:trPr>
        <w:tc>
          <w:tcPr>
            <w:tcW w:w="13751" w:type="dxa"/>
            <w:gridSpan w:val="17"/>
            <w:tcBorders>
              <w:top w:val="nil"/>
              <w:left w:val="nil"/>
              <w:bottom w:val="nil"/>
              <w:right w:val="nil"/>
            </w:tcBorders>
            <w:shd w:val="clear" w:color="auto" w:fill="auto"/>
            <w:noWrap/>
            <w:vAlign w:val="center"/>
            <w:hideMark/>
          </w:tcPr>
          <w:p w14:paraId="7DF306DC" w14:textId="77777777" w:rsidR="009D0E9C" w:rsidRPr="004A10CB" w:rsidRDefault="009D0E9C" w:rsidP="009D0E9C">
            <w:pPr>
              <w:widowControl/>
              <w:overflowPunct/>
              <w:autoSpaceDE/>
              <w:autoSpaceDN/>
              <w:jc w:val="right"/>
              <w:rPr>
                <w:rFonts w:hAnsi="標楷體"/>
                <w:kern w:val="0"/>
                <w:sz w:val="22"/>
                <w:szCs w:val="22"/>
              </w:rPr>
            </w:pPr>
            <w:r w:rsidRPr="004A10CB">
              <w:rPr>
                <w:rFonts w:hAnsi="標楷體"/>
                <w:kern w:val="0"/>
                <w:sz w:val="22"/>
                <w:szCs w:val="22"/>
              </w:rPr>
              <w:t>單位</w:t>
            </w:r>
            <w:r w:rsidR="007D3868" w:rsidRPr="004A10CB">
              <w:rPr>
                <w:rFonts w:hAnsi="標楷體"/>
                <w:kern w:val="0"/>
                <w:sz w:val="22"/>
                <w:szCs w:val="22"/>
              </w:rPr>
              <w:t>：</w:t>
            </w:r>
            <w:r w:rsidRPr="004A10CB">
              <w:rPr>
                <w:rFonts w:hAnsi="標楷體"/>
                <w:kern w:val="0"/>
                <w:sz w:val="22"/>
                <w:szCs w:val="22"/>
              </w:rPr>
              <w:t>人、</w:t>
            </w:r>
            <w:r w:rsidR="000F097E" w:rsidRPr="004A10CB">
              <w:rPr>
                <w:rFonts w:hAnsi="標楷體"/>
                <w:kern w:val="0"/>
                <w:sz w:val="22"/>
                <w:szCs w:val="22"/>
              </w:rPr>
              <w:t>％</w:t>
            </w:r>
          </w:p>
        </w:tc>
      </w:tr>
      <w:tr w:rsidR="004A10CB" w:rsidRPr="004A10CB" w14:paraId="2388074B" w14:textId="77777777" w:rsidTr="009D0E9C">
        <w:trPr>
          <w:trHeight w:val="340"/>
        </w:trPr>
        <w:tc>
          <w:tcPr>
            <w:tcW w:w="2944"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163FD1E5" w14:textId="77777777" w:rsidR="00276B63" w:rsidRPr="004A10CB" w:rsidRDefault="00276B63" w:rsidP="00276B63">
            <w:pPr>
              <w:widowControl/>
              <w:overflowPunct/>
              <w:autoSpaceDE/>
              <w:autoSpaceDN/>
              <w:jc w:val="center"/>
              <w:rPr>
                <w:rFonts w:hAnsi="標楷體"/>
                <w:kern w:val="0"/>
                <w:sz w:val="22"/>
                <w:szCs w:val="22"/>
              </w:rPr>
            </w:pPr>
            <w:r w:rsidRPr="004A10CB">
              <w:rPr>
                <w:rFonts w:hAnsi="標楷體"/>
                <w:kern w:val="0"/>
                <w:sz w:val="22"/>
                <w:szCs w:val="22"/>
              </w:rPr>
              <w:t>機關別</w:t>
            </w:r>
          </w:p>
        </w:tc>
        <w:tc>
          <w:tcPr>
            <w:tcW w:w="858"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96403A7" w14:textId="77777777" w:rsidR="00276B63" w:rsidRPr="004A10CB" w:rsidRDefault="00276B63" w:rsidP="00276B63">
            <w:pPr>
              <w:widowControl/>
              <w:overflowPunct/>
              <w:autoSpaceDE/>
              <w:autoSpaceDN/>
              <w:jc w:val="center"/>
              <w:rPr>
                <w:rFonts w:hAnsi="標楷體"/>
                <w:b/>
                <w:bCs/>
                <w:kern w:val="0"/>
                <w:sz w:val="22"/>
                <w:szCs w:val="22"/>
              </w:rPr>
            </w:pPr>
            <w:r w:rsidRPr="004A10CB">
              <w:rPr>
                <w:rFonts w:hAnsi="標楷體"/>
                <w:b/>
                <w:bCs/>
                <w:kern w:val="0"/>
                <w:sz w:val="22"/>
                <w:szCs w:val="22"/>
              </w:rPr>
              <w:t>核定</w:t>
            </w:r>
            <w:r w:rsidRPr="004A10CB">
              <w:rPr>
                <w:rFonts w:hAnsi="標楷體"/>
                <w:b/>
                <w:bCs/>
                <w:kern w:val="0"/>
                <w:sz w:val="22"/>
                <w:szCs w:val="22"/>
              </w:rPr>
              <w:br/>
              <w:t>容額</w:t>
            </w:r>
          </w:p>
        </w:tc>
        <w:tc>
          <w:tcPr>
            <w:tcW w:w="1989" w:type="dxa"/>
            <w:gridSpan w:val="3"/>
            <w:tcBorders>
              <w:top w:val="single" w:sz="4" w:space="0" w:color="auto"/>
              <w:left w:val="nil"/>
              <w:bottom w:val="single" w:sz="4" w:space="0" w:color="auto"/>
              <w:right w:val="nil"/>
            </w:tcBorders>
            <w:shd w:val="clear" w:color="auto" w:fill="auto"/>
            <w:noWrap/>
            <w:vAlign w:val="center"/>
            <w:hideMark/>
          </w:tcPr>
          <w:p w14:paraId="7CECDFC0" w14:textId="77777777" w:rsidR="00276B63" w:rsidRPr="004A10CB" w:rsidRDefault="00276B63" w:rsidP="00276B63">
            <w:pPr>
              <w:widowControl/>
              <w:overflowPunct/>
              <w:autoSpaceDE/>
              <w:autoSpaceDN/>
              <w:jc w:val="center"/>
              <w:rPr>
                <w:rFonts w:hAnsi="標楷體"/>
                <w:kern w:val="0"/>
                <w:sz w:val="22"/>
                <w:szCs w:val="22"/>
              </w:rPr>
            </w:pPr>
            <w:r w:rsidRPr="004A10CB">
              <w:rPr>
                <w:rFonts w:hAnsi="標楷體"/>
                <w:kern w:val="0"/>
                <w:sz w:val="22"/>
                <w:szCs w:val="22"/>
              </w:rPr>
              <w:t>106年底</w:t>
            </w:r>
          </w:p>
        </w:tc>
        <w:tc>
          <w:tcPr>
            <w:tcW w:w="1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50D0E6" w14:textId="77777777" w:rsidR="00276B63" w:rsidRPr="004A10CB" w:rsidRDefault="00276B63" w:rsidP="00276B63">
            <w:pPr>
              <w:widowControl/>
              <w:overflowPunct/>
              <w:autoSpaceDE/>
              <w:autoSpaceDN/>
              <w:jc w:val="center"/>
              <w:rPr>
                <w:rFonts w:hAnsi="標楷體"/>
                <w:kern w:val="0"/>
                <w:sz w:val="22"/>
                <w:szCs w:val="22"/>
              </w:rPr>
            </w:pPr>
            <w:r w:rsidRPr="004A10CB">
              <w:rPr>
                <w:rFonts w:hAnsi="標楷體"/>
                <w:kern w:val="0"/>
                <w:sz w:val="22"/>
                <w:szCs w:val="22"/>
              </w:rPr>
              <w:t>107年底</w:t>
            </w:r>
          </w:p>
        </w:tc>
        <w:tc>
          <w:tcPr>
            <w:tcW w:w="1990" w:type="dxa"/>
            <w:gridSpan w:val="3"/>
            <w:tcBorders>
              <w:top w:val="single" w:sz="4" w:space="0" w:color="auto"/>
              <w:left w:val="nil"/>
              <w:bottom w:val="single" w:sz="4" w:space="0" w:color="auto"/>
              <w:right w:val="nil"/>
            </w:tcBorders>
            <w:shd w:val="clear" w:color="auto" w:fill="auto"/>
            <w:noWrap/>
            <w:vAlign w:val="center"/>
            <w:hideMark/>
          </w:tcPr>
          <w:p w14:paraId="056ABCAF" w14:textId="77777777" w:rsidR="00276B63" w:rsidRPr="004A10CB" w:rsidRDefault="00276B63" w:rsidP="00276B63">
            <w:pPr>
              <w:widowControl/>
              <w:overflowPunct/>
              <w:autoSpaceDE/>
              <w:autoSpaceDN/>
              <w:jc w:val="center"/>
              <w:rPr>
                <w:rFonts w:hAnsi="標楷體"/>
                <w:kern w:val="0"/>
                <w:sz w:val="22"/>
                <w:szCs w:val="22"/>
              </w:rPr>
            </w:pPr>
            <w:r w:rsidRPr="004A10CB">
              <w:rPr>
                <w:rFonts w:hAnsi="標楷體"/>
                <w:kern w:val="0"/>
                <w:sz w:val="22"/>
                <w:szCs w:val="22"/>
              </w:rPr>
              <w:t>108年底</w:t>
            </w:r>
          </w:p>
        </w:tc>
        <w:tc>
          <w:tcPr>
            <w:tcW w:w="1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D530BB" w14:textId="77777777" w:rsidR="00276B63" w:rsidRPr="004A10CB" w:rsidRDefault="00276B63" w:rsidP="00276B63">
            <w:pPr>
              <w:widowControl/>
              <w:overflowPunct/>
              <w:autoSpaceDE/>
              <w:autoSpaceDN/>
              <w:jc w:val="center"/>
              <w:rPr>
                <w:rFonts w:hAnsi="標楷體"/>
                <w:kern w:val="0"/>
                <w:sz w:val="22"/>
                <w:szCs w:val="22"/>
              </w:rPr>
            </w:pPr>
            <w:r w:rsidRPr="004A10CB">
              <w:rPr>
                <w:rFonts w:hAnsi="標楷體"/>
                <w:kern w:val="0"/>
                <w:sz w:val="22"/>
                <w:szCs w:val="22"/>
              </w:rPr>
              <w:t>109年底</w:t>
            </w:r>
          </w:p>
        </w:tc>
        <w:tc>
          <w:tcPr>
            <w:tcW w:w="1990" w:type="dxa"/>
            <w:gridSpan w:val="3"/>
            <w:tcBorders>
              <w:top w:val="single" w:sz="4" w:space="0" w:color="auto"/>
              <w:left w:val="nil"/>
              <w:bottom w:val="single" w:sz="4" w:space="0" w:color="auto"/>
              <w:right w:val="nil"/>
            </w:tcBorders>
            <w:shd w:val="clear" w:color="auto" w:fill="auto"/>
            <w:noWrap/>
            <w:vAlign w:val="center"/>
            <w:hideMark/>
          </w:tcPr>
          <w:p w14:paraId="0FBB67C1" w14:textId="77777777" w:rsidR="00276B63" w:rsidRPr="004A10CB" w:rsidRDefault="00276B63" w:rsidP="00276B63">
            <w:pPr>
              <w:widowControl/>
              <w:overflowPunct/>
              <w:autoSpaceDE/>
              <w:autoSpaceDN/>
              <w:jc w:val="center"/>
              <w:rPr>
                <w:rFonts w:hAnsi="標楷體"/>
                <w:kern w:val="0"/>
                <w:sz w:val="22"/>
                <w:szCs w:val="22"/>
              </w:rPr>
            </w:pPr>
            <w:r w:rsidRPr="004A10CB">
              <w:rPr>
                <w:rFonts w:hAnsi="標楷體"/>
                <w:kern w:val="0"/>
                <w:sz w:val="22"/>
                <w:szCs w:val="22"/>
              </w:rPr>
              <w:t>110年底</w:t>
            </w:r>
          </w:p>
        </w:tc>
      </w:tr>
      <w:tr w:rsidR="004A10CB" w:rsidRPr="004A10CB" w14:paraId="28C8F83D" w14:textId="77777777" w:rsidTr="009D0E9C">
        <w:trPr>
          <w:trHeight w:val="680"/>
        </w:trPr>
        <w:tc>
          <w:tcPr>
            <w:tcW w:w="2944" w:type="dxa"/>
            <w:vMerge/>
            <w:tcBorders>
              <w:top w:val="single" w:sz="4" w:space="0" w:color="auto"/>
              <w:left w:val="nil"/>
              <w:bottom w:val="single" w:sz="4" w:space="0" w:color="000000"/>
              <w:right w:val="single" w:sz="4" w:space="0" w:color="auto"/>
            </w:tcBorders>
            <w:vAlign w:val="center"/>
            <w:hideMark/>
          </w:tcPr>
          <w:p w14:paraId="348C9A38" w14:textId="77777777" w:rsidR="009D0E9C" w:rsidRPr="004A10CB" w:rsidRDefault="009D0E9C" w:rsidP="009D0E9C">
            <w:pPr>
              <w:widowControl/>
              <w:overflowPunct/>
              <w:autoSpaceDE/>
              <w:autoSpaceDN/>
              <w:jc w:val="left"/>
              <w:rPr>
                <w:rFonts w:hAnsi="標楷體"/>
                <w:kern w:val="0"/>
                <w:sz w:val="22"/>
                <w:szCs w:val="22"/>
              </w:rPr>
            </w:pPr>
          </w:p>
        </w:tc>
        <w:tc>
          <w:tcPr>
            <w:tcW w:w="858" w:type="dxa"/>
            <w:vMerge/>
            <w:tcBorders>
              <w:top w:val="single" w:sz="4" w:space="0" w:color="auto"/>
              <w:left w:val="single" w:sz="4" w:space="0" w:color="auto"/>
              <w:bottom w:val="single" w:sz="4" w:space="0" w:color="000000"/>
              <w:right w:val="single" w:sz="4" w:space="0" w:color="auto"/>
            </w:tcBorders>
            <w:vAlign w:val="center"/>
            <w:hideMark/>
          </w:tcPr>
          <w:p w14:paraId="1105253F" w14:textId="77777777" w:rsidR="009D0E9C" w:rsidRPr="004A10CB" w:rsidRDefault="009D0E9C" w:rsidP="009D0E9C">
            <w:pPr>
              <w:widowControl/>
              <w:overflowPunct/>
              <w:autoSpaceDE/>
              <w:autoSpaceDN/>
              <w:jc w:val="left"/>
              <w:rPr>
                <w:rFonts w:hAnsi="標楷體"/>
                <w:b/>
                <w:bCs/>
                <w:kern w:val="0"/>
                <w:sz w:val="22"/>
                <w:szCs w:val="22"/>
              </w:rPr>
            </w:pPr>
          </w:p>
        </w:tc>
        <w:tc>
          <w:tcPr>
            <w:tcW w:w="663" w:type="dxa"/>
            <w:tcBorders>
              <w:top w:val="nil"/>
              <w:left w:val="nil"/>
              <w:bottom w:val="single" w:sz="4" w:space="0" w:color="auto"/>
              <w:right w:val="single" w:sz="4" w:space="0" w:color="auto"/>
            </w:tcBorders>
            <w:shd w:val="clear" w:color="auto" w:fill="auto"/>
            <w:vAlign w:val="center"/>
            <w:hideMark/>
          </w:tcPr>
          <w:p w14:paraId="0D729FA2"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0162B0BE"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3" w:type="dxa"/>
            <w:tcBorders>
              <w:top w:val="nil"/>
              <w:left w:val="nil"/>
              <w:bottom w:val="single" w:sz="4" w:space="0" w:color="auto"/>
              <w:right w:val="nil"/>
            </w:tcBorders>
            <w:shd w:val="clear" w:color="auto" w:fill="auto"/>
            <w:vAlign w:val="center"/>
            <w:hideMark/>
          </w:tcPr>
          <w:p w14:paraId="422326EA" w14:textId="77777777" w:rsidR="009D0E9C" w:rsidRPr="004A10CB" w:rsidRDefault="009D0E9C" w:rsidP="009D0E9C">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c>
          <w:tcPr>
            <w:tcW w:w="664" w:type="dxa"/>
            <w:tcBorders>
              <w:top w:val="nil"/>
              <w:left w:val="single" w:sz="4" w:space="0" w:color="auto"/>
              <w:bottom w:val="single" w:sz="4" w:space="0" w:color="auto"/>
              <w:right w:val="single" w:sz="4" w:space="0" w:color="auto"/>
            </w:tcBorders>
            <w:shd w:val="clear" w:color="auto" w:fill="auto"/>
            <w:vAlign w:val="center"/>
            <w:hideMark/>
          </w:tcPr>
          <w:p w14:paraId="5998BA32"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532BF7A4"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58C8227F" w14:textId="77777777" w:rsidR="009D0E9C" w:rsidRPr="004A10CB" w:rsidRDefault="009D0E9C" w:rsidP="009D0E9C">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c>
          <w:tcPr>
            <w:tcW w:w="663" w:type="dxa"/>
            <w:tcBorders>
              <w:top w:val="nil"/>
              <w:left w:val="nil"/>
              <w:bottom w:val="single" w:sz="4" w:space="0" w:color="auto"/>
              <w:right w:val="single" w:sz="4" w:space="0" w:color="auto"/>
            </w:tcBorders>
            <w:shd w:val="clear" w:color="auto" w:fill="auto"/>
            <w:vAlign w:val="center"/>
            <w:hideMark/>
          </w:tcPr>
          <w:p w14:paraId="10E04CC3"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4" w:type="dxa"/>
            <w:tcBorders>
              <w:top w:val="nil"/>
              <w:left w:val="nil"/>
              <w:bottom w:val="single" w:sz="4" w:space="0" w:color="auto"/>
              <w:right w:val="single" w:sz="4" w:space="0" w:color="auto"/>
            </w:tcBorders>
            <w:shd w:val="clear" w:color="auto" w:fill="auto"/>
            <w:vAlign w:val="center"/>
            <w:hideMark/>
          </w:tcPr>
          <w:p w14:paraId="07ED9A87"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3" w:type="dxa"/>
            <w:tcBorders>
              <w:top w:val="nil"/>
              <w:left w:val="nil"/>
              <w:bottom w:val="single" w:sz="4" w:space="0" w:color="auto"/>
              <w:right w:val="nil"/>
            </w:tcBorders>
            <w:shd w:val="clear" w:color="auto" w:fill="auto"/>
            <w:vAlign w:val="center"/>
            <w:hideMark/>
          </w:tcPr>
          <w:p w14:paraId="414DDDAC" w14:textId="77777777" w:rsidR="009D0E9C" w:rsidRPr="004A10CB" w:rsidRDefault="009D0E9C" w:rsidP="009D0E9C">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c>
          <w:tcPr>
            <w:tcW w:w="663" w:type="dxa"/>
            <w:tcBorders>
              <w:top w:val="nil"/>
              <w:left w:val="single" w:sz="4" w:space="0" w:color="auto"/>
              <w:bottom w:val="single" w:sz="4" w:space="0" w:color="auto"/>
              <w:right w:val="single" w:sz="4" w:space="0" w:color="auto"/>
            </w:tcBorders>
            <w:shd w:val="clear" w:color="auto" w:fill="auto"/>
            <w:vAlign w:val="center"/>
            <w:hideMark/>
          </w:tcPr>
          <w:p w14:paraId="633DE4E7"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58834E74"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4" w:type="dxa"/>
            <w:tcBorders>
              <w:top w:val="nil"/>
              <w:left w:val="nil"/>
              <w:bottom w:val="single" w:sz="4" w:space="0" w:color="auto"/>
              <w:right w:val="single" w:sz="4" w:space="0" w:color="auto"/>
            </w:tcBorders>
            <w:shd w:val="clear" w:color="auto" w:fill="auto"/>
            <w:vAlign w:val="center"/>
            <w:hideMark/>
          </w:tcPr>
          <w:p w14:paraId="40659E7E" w14:textId="77777777" w:rsidR="009D0E9C" w:rsidRPr="004A10CB" w:rsidRDefault="009D0E9C" w:rsidP="009D0E9C">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c>
          <w:tcPr>
            <w:tcW w:w="663" w:type="dxa"/>
            <w:tcBorders>
              <w:top w:val="nil"/>
              <w:left w:val="nil"/>
              <w:bottom w:val="single" w:sz="4" w:space="0" w:color="auto"/>
              <w:right w:val="single" w:sz="4" w:space="0" w:color="auto"/>
            </w:tcBorders>
            <w:shd w:val="clear" w:color="auto" w:fill="auto"/>
            <w:vAlign w:val="center"/>
            <w:hideMark/>
          </w:tcPr>
          <w:p w14:paraId="157E2643"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238E8DB1" w14:textId="77777777" w:rsidR="009D0E9C" w:rsidRPr="004A10CB" w:rsidRDefault="009D0E9C" w:rsidP="009D0E9C">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4" w:type="dxa"/>
            <w:tcBorders>
              <w:top w:val="nil"/>
              <w:left w:val="nil"/>
              <w:bottom w:val="single" w:sz="4" w:space="0" w:color="auto"/>
              <w:right w:val="nil"/>
            </w:tcBorders>
            <w:shd w:val="clear" w:color="auto" w:fill="auto"/>
            <w:vAlign w:val="center"/>
            <w:hideMark/>
          </w:tcPr>
          <w:p w14:paraId="2EDE7F5E" w14:textId="77777777" w:rsidR="009D0E9C" w:rsidRPr="004A10CB" w:rsidRDefault="009D0E9C" w:rsidP="009D0E9C">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r>
      <w:tr w:rsidR="004A10CB" w:rsidRPr="004A10CB" w14:paraId="59B2F216" w14:textId="77777777" w:rsidTr="005E3D7D">
        <w:trPr>
          <w:trHeight w:val="510"/>
        </w:trPr>
        <w:tc>
          <w:tcPr>
            <w:tcW w:w="2944" w:type="dxa"/>
            <w:tcBorders>
              <w:top w:val="nil"/>
              <w:left w:val="nil"/>
              <w:bottom w:val="nil"/>
              <w:right w:val="single" w:sz="4" w:space="0" w:color="auto"/>
            </w:tcBorders>
            <w:shd w:val="clear" w:color="auto" w:fill="auto"/>
            <w:noWrap/>
            <w:vAlign w:val="center"/>
            <w:hideMark/>
          </w:tcPr>
          <w:p w14:paraId="40E813C0"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總計</w:t>
            </w:r>
          </w:p>
        </w:tc>
        <w:tc>
          <w:tcPr>
            <w:tcW w:w="858" w:type="dxa"/>
            <w:tcBorders>
              <w:top w:val="nil"/>
              <w:left w:val="nil"/>
              <w:bottom w:val="nil"/>
              <w:right w:val="nil"/>
            </w:tcBorders>
            <w:shd w:val="clear" w:color="000000" w:fill="FCE4D6"/>
            <w:noWrap/>
            <w:vAlign w:val="center"/>
            <w:hideMark/>
          </w:tcPr>
          <w:p w14:paraId="224A938E"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2,166</w:t>
            </w:r>
          </w:p>
        </w:tc>
        <w:tc>
          <w:tcPr>
            <w:tcW w:w="663" w:type="dxa"/>
            <w:tcBorders>
              <w:top w:val="nil"/>
              <w:left w:val="nil"/>
              <w:bottom w:val="nil"/>
              <w:right w:val="nil"/>
            </w:tcBorders>
            <w:shd w:val="clear" w:color="auto" w:fill="auto"/>
            <w:noWrap/>
            <w:vAlign w:val="center"/>
            <w:hideMark/>
          </w:tcPr>
          <w:p w14:paraId="220B6A28"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1,371</w:t>
            </w:r>
          </w:p>
        </w:tc>
        <w:tc>
          <w:tcPr>
            <w:tcW w:w="663" w:type="dxa"/>
            <w:tcBorders>
              <w:top w:val="nil"/>
              <w:left w:val="nil"/>
              <w:bottom w:val="nil"/>
              <w:right w:val="nil"/>
            </w:tcBorders>
            <w:shd w:val="clear" w:color="auto" w:fill="auto"/>
            <w:noWrap/>
            <w:vAlign w:val="center"/>
            <w:hideMark/>
          </w:tcPr>
          <w:p w14:paraId="2AF44385"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3" w:type="dxa"/>
            <w:tcBorders>
              <w:top w:val="nil"/>
              <w:left w:val="nil"/>
              <w:bottom w:val="nil"/>
              <w:right w:val="nil"/>
            </w:tcBorders>
            <w:shd w:val="clear" w:color="auto" w:fill="auto"/>
            <w:noWrap/>
            <w:vAlign w:val="center"/>
            <w:hideMark/>
          </w:tcPr>
          <w:p w14:paraId="77CF07A0"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5C647BCF"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1,506</w:t>
            </w:r>
          </w:p>
        </w:tc>
        <w:tc>
          <w:tcPr>
            <w:tcW w:w="663" w:type="dxa"/>
            <w:tcBorders>
              <w:top w:val="nil"/>
              <w:left w:val="nil"/>
              <w:bottom w:val="nil"/>
              <w:right w:val="nil"/>
            </w:tcBorders>
            <w:shd w:val="clear" w:color="auto" w:fill="auto"/>
            <w:noWrap/>
            <w:vAlign w:val="center"/>
            <w:hideMark/>
          </w:tcPr>
          <w:p w14:paraId="15EEA99D"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7FEDB7B6"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3" w:type="dxa"/>
            <w:tcBorders>
              <w:top w:val="nil"/>
              <w:left w:val="nil"/>
              <w:bottom w:val="nil"/>
              <w:right w:val="nil"/>
            </w:tcBorders>
            <w:shd w:val="clear" w:color="auto" w:fill="auto"/>
            <w:noWrap/>
            <w:vAlign w:val="center"/>
            <w:hideMark/>
          </w:tcPr>
          <w:p w14:paraId="5DADAC7D"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1,717</w:t>
            </w:r>
          </w:p>
        </w:tc>
        <w:tc>
          <w:tcPr>
            <w:tcW w:w="664" w:type="dxa"/>
            <w:tcBorders>
              <w:top w:val="nil"/>
              <w:left w:val="nil"/>
              <w:bottom w:val="nil"/>
              <w:right w:val="nil"/>
            </w:tcBorders>
            <w:shd w:val="clear" w:color="auto" w:fill="auto"/>
            <w:noWrap/>
            <w:vAlign w:val="center"/>
            <w:hideMark/>
          </w:tcPr>
          <w:p w14:paraId="6ABF1C7C"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3" w:type="dxa"/>
            <w:tcBorders>
              <w:top w:val="nil"/>
              <w:left w:val="nil"/>
              <w:bottom w:val="nil"/>
              <w:right w:val="nil"/>
            </w:tcBorders>
            <w:shd w:val="clear" w:color="auto" w:fill="auto"/>
            <w:noWrap/>
            <w:vAlign w:val="center"/>
            <w:hideMark/>
          </w:tcPr>
          <w:p w14:paraId="40B4C286" w14:textId="77777777" w:rsidR="00276B63" w:rsidRPr="004A10CB" w:rsidRDefault="00276B63" w:rsidP="005E3D7D">
            <w:pPr>
              <w:widowControl/>
              <w:overflowPunct/>
              <w:autoSpaceDE/>
              <w:autoSpaceDN/>
              <w:jc w:val="center"/>
              <w:rPr>
                <w:rFonts w:hAnsi="標楷體"/>
                <w:b/>
                <w:bCs/>
                <w:i/>
                <w:iCs/>
                <w:kern w:val="0"/>
                <w:sz w:val="22"/>
                <w:szCs w:val="22"/>
              </w:rPr>
            </w:pPr>
            <w:r w:rsidRPr="004A10CB">
              <w:rPr>
                <w:rFonts w:hAnsi="標楷體"/>
                <w:b/>
                <w:bCs/>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719763B8"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2,040</w:t>
            </w:r>
          </w:p>
        </w:tc>
        <w:tc>
          <w:tcPr>
            <w:tcW w:w="663" w:type="dxa"/>
            <w:tcBorders>
              <w:top w:val="nil"/>
              <w:left w:val="nil"/>
              <w:bottom w:val="nil"/>
              <w:right w:val="nil"/>
            </w:tcBorders>
            <w:shd w:val="clear" w:color="auto" w:fill="auto"/>
            <w:noWrap/>
            <w:vAlign w:val="center"/>
            <w:hideMark/>
          </w:tcPr>
          <w:p w14:paraId="57D99044"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4" w:type="dxa"/>
            <w:tcBorders>
              <w:top w:val="nil"/>
              <w:left w:val="nil"/>
              <w:bottom w:val="nil"/>
              <w:right w:val="single" w:sz="4" w:space="0" w:color="auto"/>
            </w:tcBorders>
            <w:shd w:val="clear" w:color="auto" w:fill="auto"/>
            <w:noWrap/>
            <w:vAlign w:val="center"/>
            <w:hideMark/>
          </w:tcPr>
          <w:p w14:paraId="50805572" w14:textId="77777777" w:rsidR="00276B63" w:rsidRPr="004A10CB" w:rsidRDefault="00276B63" w:rsidP="005E3D7D">
            <w:pPr>
              <w:widowControl/>
              <w:overflowPunct/>
              <w:autoSpaceDE/>
              <w:autoSpaceDN/>
              <w:jc w:val="center"/>
              <w:rPr>
                <w:rFonts w:hAnsi="標楷體"/>
                <w:b/>
                <w:bCs/>
                <w:i/>
                <w:iCs/>
                <w:kern w:val="0"/>
                <w:sz w:val="22"/>
                <w:szCs w:val="22"/>
              </w:rPr>
            </w:pPr>
            <w:r w:rsidRPr="004A10CB">
              <w:rPr>
                <w:rFonts w:hAnsi="標楷體"/>
                <w:b/>
                <w:bCs/>
                <w:i/>
                <w:iCs/>
                <w:kern w:val="0"/>
                <w:sz w:val="22"/>
                <w:szCs w:val="22"/>
              </w:rPr>
              <w:t>-</w:t>
            </w:r>
          </w:p>
        </w:tc>
        <w:tc>
          <w:tcPr>
            <w:tcW w:w="663" w:type="dxa"/>
            <w:tcBorders>
              <w:top w:val="nil"/>
              <w:left w:val="nil"/>
              <w:bottom w:val="nil"/>
              <w:right w:val="nil"/>
            </w:tcBorders>
            <w:shd w:val="clear" w:color="auto" w:fill="auto"/>
            <w:noWrap/>
            <w:vAlign w:val="center"/>
            <w:hideMark/>
          </w:tcPr>
          <w:p w14:paraId="665AE0F6"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2,096</w:t>
            </w:r>
          </w:p>
        </w:tc>
        <w:tc>
          <w:tcPr>
            <w:tcW w:w="663" w:type="dxa"/>
            <w:tcBorders>
              <w:top w:val="nil"/>
              <w:left w:val="nil"/>
              <w:bottom w:val="nil"/>
              <w:right w:val="nil"/>
            </w:tcBorders>
            <w:shd w:val="clear" w:color="auto" w:fill="auto"/>
            <w:noWrap/>
            <w:vAlign w:val="center"/>
            <w:hideMark/>
          </w:tcPr>
          <w:p w14:paraId="47752272"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4" w:type="dxa"/>
            <w:tcBorders>
              <w:top w:val="nil"/>
              <w:left w:val="nil"/>
              <w:bottom w:val="nil"/>
              <w:right w:val="nil"/>
            </w:tcBorders>
            <w:shd w:val="clear" w:color="auto" w:fill="auto"/>
            <w:noWrap/>
            <w:vAlign w:val="center"/>
            <w:hideMark/>
          </w:tcPr>
          <w:p w14:paraId="73B74A86" w14:textId="77777777" w:rsidR="00276B63" w:rsidRPr="004A10CB" w:rsidRDefault="00276B63" w:rsidP="005E3D7D">
            <w:pPr>
              <w:widowControl/>
              <w:overflowPunct/>
              <w:autoSpaceDE/>
              <w:autoSpaceDN/>
              <w:jc w:val="center"/>
              <w:rPr>
                <w:rFonts w:hAnsi="標楷體"/>
                <w:b/>
                <w:bCs/>
                <w:i/>
                <w:iCs/>
                <w:kern w:val="0"/>
                <w:sz w:val="22"/>
                <w:szCs w:val="22"/>
              </w:rPr>
            </w:pPr>
            <w:r w:rsidRPr="004A10CB">
              <w:rPr>
                <w:rFonts w:hAnsi="標楷體"/>
                <w:b/>
                <w:bCs/>
                <w:i/>
                <w:iCs/>
                <w:kern w:val="0"/>
                <w:sz w:val="22"/>
                <w:szCs w:val="22"/>
              </w:rPr>
              <w:t>-</w:t>
            </w:r>
          </w:p>
        </w:tc>
      </w:tr>
      <w:tr w:rsidR="004A10CB" w:rsidRPr="004A10CB" w14:paraId="58860538" w14:textId="77777777" w:rsidTr="005E3D7D">
        <w:trPr>
          <w:trHeight w:val="510"/>
        </w:trPr>
        <w:tc>
          <w:tcPr>
            <w:tcW w:w="2944" w:type="dxa"/>
            <w:tcBorders>
              <w:top w:val="nil"/>
              <w:left w:val="nil"/>
              <w:bottom w:val="nil"/>
              <w:right w:val="single" w:sz="4" w:space="0" w:color="auto"/>
            </w:tcBorders>
            <w:shd w:val="clear" w:color="auto" w:fill="auto"/>
            <w:noWrap/>
            <w:vAlign w:val="center"/>
            <w:hideMark/>
          </w:tcPr>
          <w:p w14:paraId="40FE1620"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明德外役監獄</w:t>
            </w:r>
          </w:p>
        </w:tc>
        <w:tc>
          <w:tcPr>
            <w:tcW w:w="858" w:type="dxa"/>
            <w:tcBorders>
              <w:top w:val="nil"/>
              <w:left w:val="nil"/>
              <w:bottom w:val="nil"/>
              <w:right w:val="nil"/>
            </w:tcBorders>
            <w:shd w:val="clear" w:color="000000" w:fill="FCE4D6"/>
            <w:noWrap/>
            <w:vAlign w:val="center"/>
            <w:hideMark/>
          </w:tcPr>
          <w:p w14:paraId="6EA3A52F"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461</w:t>
            </w:r>
          </w:p>
        </w:tc>
        <w:tc>
          <w:tcPr>
            <w:tcW w:w="663" w:type="dxa"/>
            <w:tcBorders>
              <w:top w:val="nil"/>
              <w:left w:val="nil"/>
              <w:bottom w:val="nil"/>
              <w:right w:val="nil"/>
            </w:tcBorders>
            <w:shd w:val="clear" w:color="auto" w:fill="auto"/>
            <w:noWrap/>
            <w:vAlign w:val="center"/>
            <w:hideMark/>
          </w:tcPr>
          <w:p w14:paraId="1704FAEE"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390</w:t>
            </w:r>
          </w:p>
        </w:tc>
        <w:tc>
          <w:tcPr>
            <w:tcW w:w="663" w:type="dxa"/>
            <w:tcBorders>
              <w:top w:val="nil"/>
              <w:left w:val="nil"/>
              <w:bottom w:val="nil"/>
              <w:right w:val="nil"/>
            </w:tcBorders>
            <w:shd w:val="clear" w:color="auto" w:fill="auto"/>
            <w:noWrap/>
            <w:vAlign w:val="center"/>
            <w:hideMark/>
          </w:tcPr>
          <w:p w14:paraId="351B43DE"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72077975"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23CB673B"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368</w:t>
            </w:r>
          </w:p>
        </w:tc>
        <w:tc>
          <w:tcPr>
            <w:tcW w:w="663" w:type="dxa"/>
            <w:tcBorders>
              <w:top w:val="nil"/>
              <w:left w:val="nil"/>
              <w:bottom w:val="nil"/>
              <w:right w:val="nil"/>
            </w:tcBorders>
            <w:shd w:val="clear" w:color="auto" w:fill="auto"/>
            <w:noWrap/>
            <w:vAlign w:val="center"/>
            <w:hideMark/>
          </w:tcPr>
          <w:p w14:paraId="4D44014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44F2A9A9"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2C638533"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419</w:t>
            </w:r>
          </w:p>
        </w:tc>
        <w:tc>
          <w:tcPr>
            <w:tcW w:w="664" w:type="dxa"/>
            <w:tcBorders>
              <w:top w:val="nil"/>
              <w:left w:val="nil"/>
              <w:bottom w:val="nil"/>
              <w:right w:val="nil"/>
            </w:tcBorders>
            <w:shd w:val="clear" w:color="auto" w:fill="auto"/>
            <w:noWrap/>
            <w:vAlign w:val="center"/>
            <w:hideMark/>
          </w:tcPr>
          <w:p w14:paraId="00F9AFF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05E0B103"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17F3737F"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463</w:t>
            </w:r>
          </w:p>
        </w:tc>
        <w:tc>
          <w:tcPr>
            <w:tcW w:w="663" w:type="dxa"/>
            <w:tcBorders>
              <w:top w:val="nil"/>
              <w:left w:val="nil"/>
              <w:bottom w:val="nil"/>
              <w:right w:val="nil"/>
            </w:tcBorders>
            <w:shd w:val="clear" w:color="auto" w:fill="auto"/>
            <w:noWrap/>
            <w:vAlign w:val="center"/>
            <w:hideMark/>
          </w:tcPr>
          <w:p w14:paraId="71A27EF9"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2</w:t>
            </w:r>
          </w:p>
        </w:tc>
        <w:tc>
          <w:tcPr>
            <w:tcW w:w="664" w:type="dxa"/>
            <w:tcBorders>
              <w:top w:val="nil"/>
              <w:left w:val="nil"/>
              <w:bottom w:val="nil"/>
              <w:right w:val="single" w:sz="4" w:space="0" w:color="auto"/>
            </w:tcBorders>
            <w:shd w:val="clear" w:color="auto" w:fill="auto"/>
            <w:noWrap/>
            <w:vAlign w:val="center"/>
            <w:hideMark/>
          </w:tcPr>
          <w:p w14:paraId="01EDFAFF" w14:textId="77777777" w:rsidR="00276B63" w:rsidRPr="004A10CB" w:rsidRDefault="00276B63" w:rsidP="005E3D7D">
            <w:pPr>
              <w:widowControl/>
              <w:overflowPunct/>
              <w:autoSpaceDE/>
              <w:autoSpaceDN/>
              <w:jc w:val="right"/>
              <w:rPr>
                <w:rFonts w:hAnsi="標楷體"/>
                <w:i/>
                <w:iCs/>
                <w:kern w:val="0"/>
                <w:sz w:val="22"/>
                <w:szCs w:val="22"/>
              </w:rPr>
            </w:pPr>
            <w:r w:rsidRPr="004A10CB">
              <w:rPr>
                <w:rFonts w:hAnsi="標楷體"/>
                <w:i/>
                <w:iCs/>
                <w:kern w:val="0"/>
                <w:sz w:val="22"/>
                <w:szCs w:val="22"/>
              </w:rPr>
              <w:t>0.4</w:t>
            </w:r>
          </w:p>
        </w:tc>
        <w:tc>
          <w:tcPr>
            <w:tcW w:w="663" w:type="dxa"/>
            <w:tcBorders>
              <w:top w:val="nil"/>
              <w:left w:val="nil"/>
              <w:bottom w:val="nil"/>
              <w:right w:val="nil"/>
            </w:tcBorders>
            <w:shd w:val="clear" w:color="auto" w:fill="auto"/>
            <w:noWrap/>
            <w:vAlign w:val="center"/>
            <w:hideMark/>
          </w:tcPr>
          <w:p w14:paraId="21C2BAE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443</w:t>
            </w:r>
          </w:p>
        </w:tc>
        <w:tc>
          <w:tcPr>
            <w:tcW w:w="663" w:type="dxa"/>
            <w:tcBorders>
              <w:top w:val="nil"/>
              <w:left w:val="nil"/>
              <w:bottom w:val="nil"/>
              <w:right w:val="nil"/>
            </w:tcBorders>
            <w:shd w:val="clear" w:color="auto" w:fill="auto"/>
            <w:noWrap/>
            <w:vAlign w:val="center"/>
            <w:hideMark/>
          </w:tcPr>
          <w:p w14:paraId="46897847"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nil"/>
            </w:tcBorders>
            <w:shd w:val="clear" w:color="auto" w:fill="auto"/>
            <w:noWrap/>
            <w:vAlign w:val="center"/>
            <w:hideMark/>
          </w:tcPr>
          <w:p w14:paraId="22D82166"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r>
      <w:tr w:rsidR="004A10CB" w:rsidRPr="004A10CB" w14:paraId="42945103" w14:textId="77777777" w:rsidTr="005E3D7D">
        <w:trPr>
          <w:trHeight w:val="510"/>
        </w:trPr>
        <w:tc>
          <w:tcPr>
            <w:tcW w:w="2944" w:type="dxa"/>
            <w:tcBorders>
              <w:top w:val="nil"/>
              <w:left w:val="nil"/>
              <w:bottom w:val="nil"/>
              <w:right w:val="single" w:sz="4" w:space="0" w:color="auto"/>
            </w:tcBorders>
            <w:shd w:val="clear" w:color="auto" w:fill="auto"/>
            <w:noWrap/>
            <w:vAlign w:val="center"/>
            <w:hideMark/>
          </w:tcPr>
          <w:p w14:paraId="288313E8"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自強外役監獄</w:t>
            </w:r>
          </w:p>
        </w:tc>
        <w:tc>
          <w:tcPr>
            <w:tcW w:w="858" w:type="dxa"/>
            <w:tcBorders>
              <w:top w:val="nil"/>
              <w:left w:val="nil"/>
              <w:bottom w:val="nil"/>
              <w:right w:val="nil"/>
            </w:tcBorders>
            <w:shd w:val="clear" w:color="000000" w:fill="FCE4D6"/>
            <w:noWrap/>
            <w:vAlign w:val="center"/>
            <w:hideMark/>
          </w:tcPr>
          <w:p w14:paraId="479F6799"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367</w:t>
            </w:r>
          </w:p>
        </w:tc>
        <w:tc>
          <w:tcPr>
            <w:tcW w:w="663" w:type="dxa"/>
            <w:tcBorders>
              <w:top w:val="nil"/>
              <w:left w:val="nil"/>
              <w:bottom w:val="nil"/>
              <w:right w:val="nil"/>
            </w:tcBorders>
            <w:shd w:val="clear" w:color="auto" w:fill="auto"/>
            <w:noWrap/>
            <w:vAlign w:val="center"/>
            <w:hideMark/>
          </w:tcPr>
          <w:p w14:paraId="49563AE3"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191</w:t>
            </w:r>
          </w:p>
        </w:tc>
        <w:tc>
          <w:tcPr>
            <w:tcW w:w="663" w:type="dxa"/>
            <w:tcBorders>
              <w:top w:val="nil"/>
              <w:left w:val="nil"/>
              <w:bottom w:val="nil"/>
              <w:right w:val="nil"/>
            </w:tcBorders>
            <w:shd w:val="clear" w:color="auto" w:fill="auto"/>
            <w:noWrap/>
            <w:vAlign w:val="center"/>
            <w:hideMark/>
          </w:tcPr>
          <w:p w14:paraId="0C1DFC4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75649D50"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2FF3FEA0"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318</w:t>
            </w:r>
          </w:p>
        </w:tc>
        <w:tc>
          <w:tcPr>
            <w:tcW w:w="663" w:type="dxa"/>
            <w:tcBorders>
              <w:top w:val="nil"/>
              <w:left w:val="nil"/>
              <w:bottom w:val="nil"/>
              <w:right w:val="nil"/>
            </w:tcBorders>
            <w:shd w:val="clear" w:color="auto" w:fill="auto"/>
            <w:noWrap/>
            <w:vAlign w:val="center"/>
            <w:hideMark/>
          </w:tcPr>
          <w:p w14:paraId="3E7BFDA4"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35BE5B4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62C0F023"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330</w:t>
            </w:r>
          </w:p>
        </w:tc>
        <w:tc>
          <w:tcPr>
            <w:tcW w:w="664" w:type="dxa"/>
            <w:tcBorders>
              <w:top w:val="nil"/>
              <w:left w:val="nil"/>
              <w:bottom w:val="nil"/>
              <w:right w:val="nil"/>
            </w:tcBorders>
            <w:shd w:val="clear" w:color="auto" w:fill="auto"/>
            <w:noWrap/>
            <w:vAlign w:val="center"/>
            <w:hideMark/>
          </w:tcPr>
          <w:p w14:paraId="1EC948C8"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2AF9E0DF"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4F34980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357</w:t>
            </w:r>
          </w:p>
        </w:tc>
        <w:tc>
          <w:tcPr>
            <w:tcW w:w="663" w:type="dxa"/>
            <w:tcBorders>
              <w:top w:val="nil"/>
              <w:left w:val="nil"/>
              <w:bottom w:val="nil"/>
              <w:right w:val="nil"/>
            </w:tcBorders>
            <w:shd w:val="clear" w:color="auto" w:fill="auto"/>
            <w:noWrap/>
            <w:vAlign w:val="center"/>
            <w:hideMark/>
          </w:tcPr>
          <w:p w14:paraId="2FB986F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single" w:sz="4" w:space="0" w:color="auto"/>
            </w:tcBorders>
            <w:shd w:val="clear" w:color="auto" w:fill="auto"/>
            <w:noWrap/>
            <w:vAlign w:val="center"/>
            <w:hideMark/>
          </w:tcPr>
          <w:p w14:paraId="7B7C32BB"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nil"/>
              <w:bottom w:val="nil"/>
              <w:right w:val="nil"/>
            </w:tcBorders>
            <w:shd w:val="clear" w:color="auto" w:fill="auto"/>
            <w:noWrap/>
            <w:vAlign w:val="center"/>
            <w:hideMark/>
          </w:tcPr>
          <w:p w14:paraId="66B3312F"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377</w:t>
            </w:r>
          </w:p>
        </w:tc>
        <w:tc>
          <w:tcPr>
            <w:tcW w:w="663" w:type="dxa"/>
            <w:tcBorders>
              <w:top w:val="nil"/>
              <w:left w:val="nil"/>
              <w:bottom w:val="nil"/>
              <w:right w:val="nil"/>
            </w:tcBorders>
            <w:shd w:val="clear" w:color="auto" w:fill="auto"/>
            <w:noWrap/>
            <w:vAlign w:val="center"/>
            <w:hideMark/>
          </w:tcPr>
          <w:p w14:paraId="0372BEA8"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10</w:t>
            </w:r>
          </w:p>
        </w:tc>
        <w:tc>
          <w:tcPr>
            <w:tcW w:w="664" w:type="dxa"/>
            <w:tcBorders>
              <w:top w:val="nil"/>
              <w:left w:val="nil"/>
              <w:bottom w:val="nil"/>
              <w:right w:val="nil"/>
            </w:tcBorders>
            <w:shd w:val="clear" w:color="auto" w:fill="auto"/>
            <w:noWrap/>
            <w:vAlign w:val="center"/>
            <w:hideMark/>
          </w:tcPr>
          <w:p w14:paraId="6408D9B1" w14:textId="77777777" w:rsidR="00276B63" w:rsidRPr="004A10CB" w:rsidRDefault="00276B63" w:rsidP="005E3D7D">
            <w:pPr>
              <w:widowControl/>
              <w:overflowPunct/>
              <w:autoSpaceDE/>
              <w:autoSpaceDN/>
              <w:jc w:val="right"/>
              <w:rPr>
                <w:rFonts w:hAnsi="標楷體"/>
                <w:i/>
                <w:iCs/>
                <w:kern w:val="0"/>
                <w:sz w:val="22"/>
                <w:szCs w:val="22"/>
              </w:rPr>
            </w:pPr>
            <w:r w:rsidRPr="004A10CB">
              <w:rPr>
                <w:rFonts w:hAnsi="標楷體"/>
                <w:i/>
                <w:iCs/>
                <w:kern w:val="0"/>
                <w:sz w:val="22"/>
                <w:szCs w:val="22"/>
              </w:rPr>
              <w:t>2.7</w:t>
            </w:r>
          </w:p>
        </w:tc>
      </w:tr>
      <w:tr w:rsidR="004A10CB" w:rsidRPr="004A10CB" w14:paraId="49C2B5E5" w14:textId="77777777" w:rsidTr="005E3D7D">
        <w:trPr>
          <w:trHeight w:val="510"/>
        </w:trPr>
        <w:tc>
          <w:tcPr>
            <w:tcW w:w="2944" w:type="dxa"/>
            <w:tcBorders>
              <w:top w:val="nil"/>
              <w:left w:val="nil"/>
              <w:bottom w:val="nil"/>
              <w:right w:val="single" w:sz="4" w:space="0" w:color="auto"/>
            </w:tcBorders>
            <w:shd w:val="clear" w:color="auto" w:fill="auto"/>
            <w:noWrap/>
            <w:vAlign w:val="center"/>
            <w:hideMark/>
          </w:tcPr>
          <w:p w14:paraId="4EF4C7A4"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八德外役監獄</w:t>
            </w:r>
          </w:p>
        </w:tc>
        <w:tc>
          <w:tcPr>
            <w:tcW w:w="858" w:type="dxa"/>
            <w:tcBorders>
              <w:top w:val="nil"/>
              <w:left w:val="nil"/>
              <w:bottom w:val="nil"/>
              <w:right w:val="nil"/>
            </w:tcBorders>
            <w:shd w:val="clear" w:color="000000" w:fill="FCE4D6"/>
            <w:noWrap/>
            <w:vAlign w:val="center"/>
            <w:hideMark/>
          </w:tcPr>
          <w:p w14:paraId="1F9BB978"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401</w:t>
            </w:r>
          </w:p>
        </w:tc>
        <w:tc>
          <w:tcPr>
            <w:tcW w:w="663" w:type="dxa"/>
            <w:tcBorders>
              <w:top w:val="nil"/>
              <w:left w:val="nil"/>
              <w:bottom w:val="nil"/>
              <w:right w:val="nil"/>
            </w:tcBorders>
            <w:shd w:val="clear" w:color="auto" w:fill="auto"/>
            <w:noWrap/>
            <w:vAlign w:val="center"/>
            <w:hideMark/>
          </w:tcPr>
          <w:p w14:paraId="3426F0B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364</w:t>
            </w:r>
          </w:p>
        </w:tc>
        <w:tc>
          <w:tcPr>
            <w:tcW w:w="663" w:type="dxa"/>
            <w:tcBorders>
              <w:top w:val="nil"/>
              <w:left w:val="nil"/>
              <w:bottom w:val="nil"/>
              <w:right w:val="nil"/>
            </w:tcBorders>
            <w:shd w:val="clear" w:color="auto" w:fill="auto"/>
            <w:noWrap/>
            <w:vAlign w:val="center"/>
            <w:hideMark/>
          </w:tcPr>
          <w:p w14:paraId="54EE225B"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4EA8D087"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3D54B238"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337</w:t>
            </w:r>
          </w:p>
        </w:tc>
        <w:tc>
          <w:tcPr>
            <w:tcW w:w="663" w:type="dxa"/>
            <w:tcBorders>
              <w:top w:val="nil"/>
              <w:left w:val="nil"/>
              <w:bottom w:val="nil"/>
              <w:right w:val="nil"/>
            </w:tcBorders>
            <w:shd w:val="clear" w:color="auto" w:fill="auto"/>
            <w:noWrap/>
            <w:vAlign w:val="center"/>
            <w:hideMark/>
          </w:tcPr>
          <w:p w14:paraId="7545ECC0"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16987CD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72FAC82E"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322</w:t>
            </w:r>
          </w:p>
        </w:tc>
        <w:tc>
          <w:tcPr>
            <w:tcW w:w="664" w:type="dxa"/>
            <w:tcBorders>
              <w:top w:val="nil"/>
              <w:left w:val="nil"/>
              <w:bottom w:val="nil"/>
              <w:right w:val="nil"/>
            </w:tcBorders>
            <w:shd w:val="clear" w:color="auto" w:fill="auto"/>
            <w:noWrap/>
            <w:vAlign w:val="center"/>
            <w:hideMark/>
          </w:tcPr>
          <w:p w14:paraId="19DE78C3"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06CB819F"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48386DC1"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349</w:t>
            </w:r>
          </w:p>
        </w:tc>
        <w:tc>
          <w:tcPr>
            <w:tcW w:w="663" w:type="dxa"/>
            <w:tcBorders>
              <w:top w:val="nil"/>
              <w:left w:val="nil"/>
              <w:bottom w:val="nil"/>
              <w:right w:val="nil"/>
            </w:tcBorders>
            <w:shd w:val="clear" w:color="auto" w:fill="auto"/>
            <w:noWrap/>
            <w:vAlign w:val="center"/>
            <w:hideMark/>
          </w:tcPr>
          <w:p w14:paraId="37D75969"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single" w:sz="4" w:space="0" w:color="auto"/>
            </w:tcBorders>
            <w:shd w:val="clear" w:color="auto" w:fill="auto"/>
            <w:noWrap/>
            <w:vAlign w:val="center"/>
            <w:hideMark/>
          </w:tcPr>
          <w:p w14:paraId="5B8DD1E2"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nil"/>
              <w:bottom w:val="nil"/>
              <w:right w:val="nil"/>
            </w:tcBorders>
            <w:shd w:val="clear" w:color="auto" w:fill="auto"/>
            <w:noWrap/>
            <w:vAlign w:val="center"/>
            <w:hideMark/>
          </w:tcPr>
          <w:p w14:paraId="6AB9A28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342</w:t>
            </w:r>
          </w:p>
        </w:tc>
        <w:tc>
          <w:tcPr>
            <w:tcW w:w="663" w:type="dxa"/>
            <w:tcBorders>
              <w:top w:val="nil"/>
              <w:left w:val="nil"/>
              <w:bottom w:val="nil"/>
              <w:right w:val="nil"/>
            </w:tcBorders>
            <w:shd w:val="clear" w:color="auto" w:fill="auto"/>
            <w:noWrap/>
            <w:vAlign w:val="center"/>
            <w:hideMark/>
          </w:tcPr>
          <w:p w14:paraId="6E9D875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nil"/>
            </w:tcBorders>
            <w:shd w:val="clear" w:color="auto" w:fill="auto"/>
            <w:noWrap/>
            <w:vAlign w:val="center"/>
            <w:hideMark/>
          </w:tcPr>
          <w:p w14:paraId="2C5EBE99"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r>
      <w:tr w:rsidR="004A10CB" w:rsidRPr="004A10CB" w14:paraId="48CD65F0" w14:textId="77777777" w:rsidTr="005E3D7D">
        <w:trPr>
          <w:trHeight w:val="510"/>
        </w:trPr>
        <w:tc>
          <w:tcPr>
            <w:tcW w:w="2944" w:type="dxa"/>
            <w:tcBorders>
              <w:top w:val="nil"/>
              <w:left w:val="nil"/>
              <w:bottom w:val="nil"/>
              <w:right w:val="single" w:sz="4" w:space="0" w:color="auto"/>
            </w:tcBorders>
            <w:shd w:val="clear" w:color="auto" w:fill="auto"/>
            <w:noWrap/>
            <w:vAlign w:val="center"/>
            <w:hideMark/>
          </w:tcPr>
          <w:p w14:paraId="4DC8E284"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臺中女外分監</w:t>
            </w:r>
          </w:p>
        </w:tc>
        <w:tc>
          <w:tcPr>
            <w:tcW w:w="858" w:type="dxa"/>
            <w:tcBorders>
              <w:top w:val="nil"/>
              <w:left w:val="nil"/>
              <w:bottom w:val="nil"/>
              <w:right w:val="nil"/>
            </w:tcBorders>
            <w:shd w:val="clear" w:color="000000" w:fill="FCE4D6"/>
            <w:noWrap/>
            <w:vAlign w:val="center"/>
            <w:hideMark/>
          </w:tcPr>
          <w:p w14:paraId="2EA6B101"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110</w:t>
            </w:r>
          </w:p>
        </w:tc>
        <w:tc>
          <w:tcPr>
            <w:tcW w:w="663" w:type="dxa"/>
            <w:tcBorders>
              <w:top w:val="nil"/>
              <w:left w:val="nil"/>
              <w:bottom w:val="nil"/>
              <w:right w:val="nil"/>
            </w:tcBorders>
            <w:shd w:val="clear" w:color="auto" w:fill="auto"/>
            <w:noWrap/>
            <w:vAlign w:val="center"/>
            <w:hideMark/>
          </w:tcPr>
          <w:p w14:paraId="4BE13F0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102</w:t>
            </w:r>
          </w:p>
        </w:tc>
        <w:tc>
          <w:tcPr>
            <w:tcW w:w="663" w:type="dxa"/>
            <w:tcBorders>
              <w:top w:val="nil"/>
              <w:left w:val="nil"/>
              <w:bottom w:val="nil"/>
              <w:right w:val="nil"/>
            </w:tcBorders>
            <w:shd w:val="clear" w:color="auto" w:fill="auto"/>
            <w:noWrap/>
            <w:vAlign w:val="center"/>
            <w:hideMark/>
          </w:tcPr>
          <w:p w14:paraId="1B3C4E02"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7389615D"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7869274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110</w:t>
            </w:r>
          </w:p>
        </w:tc>
        <w:tc>
          <w:tcPr>
            <w:tcW w:w="663" w:type="dxa"/>
            <w:tcBorders>
              <w:top w:val="nil"/>
              <w:left w:val="nil"/>
              <w:bottom w:val="nil"/>
              <w:right w:val="nil"/>
            </w:tcBorders>
            <w:shd w:val="clear" w:color="auto" w:fill="auto"/>
            <w:noWrap/>
            <w:vAlign w:val="center"/>
            <w:hideMark/>
          </w:tcPr>
          <w:p w14:paraId="7515417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4B7E18C6"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3F893EF8"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116</w:t>
            </w:r>
          </w:p>
        </w:tc>
        <w:tc>
          <w:tcPr>
            <w:tcW w:w="664" w:type="dxa"/>
            <w:tcBorders>
              <w:top w:val="nil"/>
              <w:left w:val="nil"/>
              <w:bottom w:val="nil"/>
              <w:right w:val="nil"/>
            </w:tcBorders>
            <w:shd w:val="clear" w:color="auto" w:fill="auto"/>
            <w:noWrap/>
            <w:vAlign w:val="center"/>
            <w:hideMark/>
          </w:tcPr>
          <w:p w14:paraId="0F417E2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6</w:t>
            </w:r>
          </w:p>
        </w:tc>
        <w:tc>
          <w:tcPr>
            <w:tcW w:w="663" w:type="dxa"/>
            <w:tcBorders>
              <w:top w:val="nil"/>
              <w:left w:val="nil"/>
              <w:bottom w:val="nil"/>
              <w:right w:val="nil"/>
            </w:tcBorders>
            <w:shd w:val="clear" w:color="auto" w:fill="auto"/>
            <w:noWrap/>
            <w:vAlign w:val="center"/>
            <w:hideMark/>
          </w:tcPr>
          <w:p w14:paraId="5E921BCC"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5.5</w:t>
            </w:r>
          </w:p>
        </w:tc>
        <w:tc>
          <w:tcPr>
            <w:tcW w:w="663" w:type="dxa"/>
            <w:tcBorders>
              <w:top w:val="nil"/>
              <w:left w:val="single" w:sz="4" w:space="0" w:color="auto"/>
              <w:bottom w:val="nil"/>
              <w:right w:val="nil"/>
            </w:tcBorders>
            <w:shd w:val="clear" w:color="auto" w:fill="auto"/>
            <w:noWrap/>
            <w:vAlign w:val="center"/>
            <w:hideMark/>
          </w:tcPr>
          <w:p w14:paraId="26415BB2"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121</w:t>
            </w:r>
          </w:p>
        </w:tc>
        <w:tc>
          <w:tcPr>
            <w:tcW w:w="663" w:type="dxa"/>
            <w:tcBorders>
              <w:top w:val="nil"/>
              <w:left w:val="nil"/>
              <w:bottom w:val="nil"/>
              <w:right w:val="nil"/>
            </w:tcBorders>
            <w:shd w:val="clear" w:color="auto" w:fill="auto"/>
            <w:noWrap/>
            <w:vAlign w:val="center"/>
            <w:hideMark/>
          </w:tcPr>
          <w:p w14:paraId="3467756F"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11</w:t>
            </w:r>
          </w:p>
        </w:tc>
        <w:tc>
          <w:tcPr>
            <w:tcW w:w="664" w:type="dxa"/>
            <w:tcBorders>
              <w:top w:val="nil"/>
              <w:left w:val="nil"/>
              <w:bottom w:val="nil"/>
              <w:right w:val="single" w:sz="4" w:space="0" w:color="auto"/>
            </w:tcBorders>
            <w:shd w:val="clear" w:color="auto" w:fill="auto"/>
            <w:noWrap/>
            <w:vAlign w:val="center"/>
            <w:hideMark/>
          </w:tcPr>
          <w:p w14:paraId="0010FEE4" w14:textId="77777777" w:rsidR="00276B63" w:rsidRPr="004A10CB" w:rsidRDefault="00276B63" w:rsidP="005E3D7D">
            <w:pPr>
              <w:widowControl/>
              <w:overflowPunct/>
              <w:autoSpaceDE/>
              <w:autoSpaceDN/>
              <w:jc w:val="right"/>
              <w:rPr>
                <w:rFonts w:hAnsi="標楷體"/>
                <w:i/>
                <w:iCs/>
                <w:kern w:val="0"/>
                <w:sz w:val="22"/>
                <w:szCs w:val="22"/>
              </w:rPr>
            </w:pPr>
            <w:r w:rsidRPr="004A10CB">
              <w:rPr>
                <w:rFonts w:hAnsi="標楷體"/>
                <w:i/>
                <w:iCs/>
                <w:kern w:val="0"/>
                <w:sz w:val="22"/>
                <w:szCs w:val="22"/>
              </w:rPr>
              <w:t>10.0</w:t>
            </w:r>
          </w:p>
        </w:tc>
        <w:tc>
          <w:tcPr>
            <w:tcW w:w="663" w:type="dxa"/>
            <w:tcBorders>
              <w:top w:val="nil"/>
              <w:left w:val="nil"/>
              <w:bottom w:val="nil"/>
              <w:right w:val="nil"/>
            </w:tcBorders>
            <w:shd w:val="clear" w:color="auto" w:fill="auto"/>
            <w:noWrap/>
            <w:vAlign w:val="center"/>
            <w:hideMark/>
          </w:tcPr>
          <w:p w14:paraId="270F22F5"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133</w:t>
            </w:r>
          </w:p>
        </w:tc>
        <w:tc>
          <w:tcPr>
            <w:tcW w:w="663" w:type="dxa"/>
            <w:tcBorders>
              <w:top w:val="nil"/>
              <w:left w:val="nil"/>
              <w:bottom w:val="nil"/>
              <w:right w:val="nil"/>
            </w:tcBorders>
            <w:shd w:val="clear" w:color="auto" w:fill="auto"/>
            <w:noWrap/>
            <w:vAlign w:val="center"/>
            <w:hideMark/>
          </w:tcPr>
          <w:p w14:paraId="0ABCD857"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23</w:t>
            </w:r>
          </w:p>
        </w:tc>
        <w:tc>
          <w:tcPr>
            <w:tcW w:w="664" w:type="dxa"/>
            <w:tcBorders>
              <w:top w:val="nil"/>
              <w:left w:val="nil"/>
              <w:bottom w:val="nil"/>
              <w:right w:val="nil"/>
            </w:tcBorders>
            <w:shd w:val="clear" w:color="auto" w:fill="auto"/>
            <w:noWrap/>
            <w:vAlign w:val="center"/>
            <w:hideMark/>
          </w:tcPr>
          <w:p w14:paraId="09C43FBA" w14:textId="77777777" w:rsidR="00276B63" w:rsidRPr="004A10CB" w:rsidRDefault="00276B63" w:rsidP="005E3D7D">
            <w:pPr>
              <w:widowControl/>
              <w:overflowPunct/>
              <w:autoSpaceDE/>
              <w:autoSpaceDN/>
              <w:jc w:val="right"/>
              <w:rPr>
                <w:rFonts w:hAnsi="標楷體"/>
                <w:i/>
                <w:iCs/>
                <w:kern w:val="0"/>
                <w:sz w:val="22"/>
                <w:szCs w:val="22"/>
              </w:rPr>
            </w:pPr>
            <w:r w:rsidRPr="004A10CB">
              <w:rPr>
                <w:rFonts w:hAnsi="標楷體"/>
                <w:i/>
                <w:iCs/>
                <w:kern w:val="0"/>
                <w:sz w:val="22"/>
                <w:szCs w:val="22"/>
              </w:rPr>
              <w:t>20.9</w:t>
            </w:r>
          </w:p>
        </w:tc>
      </w:tr>
      <w:tr w:rsidR="004A10CB" w:rsidRPr="004A10CB" w14:paraId="3CAE122D" w14:textId="77777777" w:rsidTr="005E3D7D">
        <w:trPr>
          <w:trHeight w:val="510"/>
        </w:trPr>
        <w:tc>
          <w:tcPr>
            <w:tcW w:w="2944" w:type="dxa"/>
            <w:tcBorders>
              <w:top w:val="nil"/>
              <w:left w:val="nil"/>
              <w:bottom w:val="nil"/>
              <w:right w:val="single" w:sz="4" w:space="0" w:color="auto"/>
            </w:tcBorders>
            <w:shd w:val="clear" w:color="auto" w:fill="auto"/>
            <w:vAlign w:val="center"/>
            <w:hideMark/>
          </w:tcPr>
          <w:p w14:paraId="0ACC77D7"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高雄女子監獄</w:t>
            </w:r>
            <w:r w:rsidRPr="004A10CB">
              <w:rPr>
                <w:rFonts w:hAnsi="標楷體"/>
                <w:kern w:val="0"/>
                <w:sz w:val="22"/>
                <w:szCs w:val="22"/>
              </w:rPr>
              <w:br/>
              <w:t>附設女子外役分監</w:t>
            </w:r>
          </w:p>
        </w:tc>
        <w:tc>
          <w:tcPr>
            <w:tcW w:w="858" w:type="dxa"/>
            <w:tcBorders>
              <w:top w:val="nil"/>
              <w:left w:val="nil"/>
              <w:bottom w:val="nil"/>
              <w:right w:val="nil"/>
            </w:tcBorders>
            <w:shd w:val="clear" w:color="000000" w:fill="FCE4D6"/>
            <w:noWrap/>
            <w:vAlign w:val="center"/>
            <w:hideMark/>
          </w:tcPr>
          <w:p w14:paraId="611E29CD"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30</w:t>
            </w:r>
          </w:p>
        </w:tc>
        <w:tc>
          <w:tcPr>
            <w:tcW w:w="663" w:type="dxa"/>
            <w:tcBorders>
              <w:top w:val="nil"/>
              <w:left w:val="nil"/>
              <w:bottom w:val="nil"/>
              <w:right w:val="nil"/>
            </w:tcBorders>
            <w:shd w:val="clear" w:color="000000" w:fill="E7E6E6"/>
            <w:noWrap/>
            <w:vAlign w:val="center"/>
            <w:hideMark/>
          </w:tcPr>
          <w:p w14:paraId="5D368E3D"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10FBA22A"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2088DD3B" w14:textId="77777777" w:rsidR="00276B63" w:rsidRPr="004A10CB" w:rsidRDefault="00276B63" w:rsidP="005E3D7D">
            <w:pPr>
              <w:widowControl/>
              <w:overflowPunct/>
              <w:autoSpaceDE/>
              <w:autoSpaceDN/>
              <w:jc w:val="center"/>
              <w:rPr>
                <w:rFonts w:hAnsi="標楷體"/>
                <w:kern w:val="0"/>
                <w:sz w:val="22"/>
                <w:szCs w:val="22"/>
              </w:rPr>
            </w:pPr>
          </w:p>
        </w:tc>
        <w:tc>
          <w:tcPr>
            <w:tcW w:w="664" w:type="dxa"/>
            <w:tcBorders>
              <w:top w:val="nil"/>
              <w:left w:val="single" w:sz="4" w:space="0" w:color="auto"/>
              <w:bottom w:val="nil"/>
              <w:right w:val="nil"/>
            </w:tcBorders>
            <w:shd w:val="clear" w:color="000000" w:fill="E7E6E6"/>
            <w:noWrap/>
            <w:vAlign w:val="center"/>
            <w:hideMark/>
          </w:tcPr>
          <w:p w14:paraId="3D9BEE36"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220E55ED"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single" w:sz="4" w:space="0" w:color="auto"/>
            </w:tcBorders>
            <w:shd w:val="clear" w:color="000000" w:fill="E7E6E6"/>
            <w:noWrap/>
            <w:vAlign w:val="center"/>
            <w:hideMark/>
          </w:tcPr>
          <w:p w14:paraId="1B032371"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62735E52" w14:textId="77777777" w:rsidR="00276B63" w:rsidRPr="004A10CB" w:rsidRDefault="00276B63" w:rsidP="005E3D7D">
            <w:pPr>
              <w:widowControl/>
              <w:overflowPunct/>
              <w:autoSpaceDE/>
              <w:autoSpaceDN/>
              <w:jc w:val="center"/>
              <w:rPr>
                <w:rFonts w:hAnsi="標楷體"/>
                <w:kern w:val="0"/>
                <w:sz w:val="22"/>
                <w:szCs w:val="22"/>
              </w:rPr>
            </w:pPr>
          </w:p>
        </w:tc>
        <w:tc>
          <w:tcPr>
            <w:tcW w:w="664" w:type="dxa"/>
            <w:tcBorders>
              <w:top w:val="nil"/>
              <w:left w:val="nil"/>
              <w:bottom w:val="nil"/>
              <w:right w:val="nil"/>
            </w:tcBorders>
            <w:shd w:val="clear" w:color="000000" w:fill="E7E6E6"/>
            <w:noWrap/>
            <w:vAlign w:val="center"/>
            <w:hideMark/>
          </w:tcPr>
          <w:p w14:paraId="7EF6596F"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4BD1FBDF" w14:textId="77777777" w:rsidR="00276B63" w:rsidRPr="004A10CB" w:rsidRDefault="00276B63" w:rsidP="005E3D7D">
            <w:pPr>
              <w:widowControl/>
              <w:overflowPunct/>
              <w:autoSpaceDE/>
              <w:autoSpaceDN/>
              <w:jc w:val="center"/>
              <w:rPr>
                <w:rFonts w:hAnsi="標楷體"/>
                <w:i/>
                <w:iCs/>
                <w:kern w:val="0"/>
                <w:sz w:val="22"/>
                <w:szCs w:val="22"/>
              </w:rPr>
            </w:pPr>
          </w:p>
        </w:tc>
        <w:tc>
          <w:tcPr>
            <w:tcW w:w="663" w:type="dxa"/>
            <w:tcBorders>
              <w:top w:val="nil"/>
              <w:left w:val="single" w:sz="4" w:space="0" w:color="auto"/>
              <w:bottom w:val="nil"/>
              <w:right w:val="nil"/>
            </w:tcBorders>
            <w:shd w:val="clear" w:color="000000" w:fill="E7E6E6"/>
            <w:noWrap/>
            <w:vAlign w:val="center"/>
            <w:hideMark/>
          </w:tcPr>
          <w:p w14:paraId="51B8804A"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2E1E6E67" w14:textId="77777777" w:rsidR="00276B63" w:rsidRPr="004A10CB" w:rsidRDefault="00276B63" w:rsidP="005E3D7D">
            <w:pPr>
              <w:widowControl/>
              <w:overflowPunct/>
              <w:autoSpaceDE/>
              <w:autoSpaceDN/>
              <w:jc w:val="center"/>
              <w:rPr>
                <w:rFonts w:hAnsi="標楷體"/>
                <w:kern w:val="0"/>
                <w:sz w:val="22"/>
                <w:szCs w:val="22"/>
              </w:rPr>
            </w:pPr>
          </w:p>
        </w:tc>
        <w:tc>
          <w:tcPr>
            <w:tcW w:w="664" w:type="dxa"/>
            <w:tcBorders>
              <w:top w:val="nil"/>
              <w:left w:val="nil"/>
              <w:bottom w:val="nil"/>
              <w:right w:val="single" w:sz="4" w:space="0" w:color="auto"/>
            </w:tcBorders>
            <w:shd w:val="clear" w:color="000000" w:fill="E7E6E6"/>
            <w:noWrap/>
            <w:vAlign w:val="center"/>
            <w:hideMark/>
          </w:tcPr>
          <w:p w14:paraId="607E1EE3" w14:textId="77777777" w:rsidR="00276B63" w:rsidRPr="004A10CB" w:rsidRDefault="00276B63" w:rsidP="005E3D7D">
            <w:pPr>
              <w:widowControl/>
              <w:overflowPunct/>
              <w:autoSpaceDE/>
              <w:autoSpaceDN/>
              <w:jc w:val="center"/>
              <w:rPr>
                <w:rFonts w:hAnsi="標楷體"/>
                <w:i/>
                <w:iCs/>
                <w:kern w:val="0"/>
                <w:sz w:val="22"/>
                <w:szCs w:val="22"/>
              </w:rPr>
            </w:pPr>
          </w:p>
        </w:tc>
        <w:tc>
          <w:tcPr>
            <w:tcW w:w="663" w:type="dxa"/>
            <w:tcBorders>
              <w:top w:val="nil"/>
              <w:left w:val="nil"/>
              <w:bottom w:val="nil"/>
              <w:right w:val="nil"/>
            </w:tcBorders>
            <w:shd w:val="clear" w:color="auto" w:fill="auto"/>
            <w:noWrap/>
            <w:vAlign w:val="center"/>
            <w:hideMark/>
          </w:tcPr>
          <w:p w14:paraId="6173D084"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30</w:t>
            </w:r>
          </w:p>
        </w:tc>
        <w:tc>
          <w:tcPr>
            <w:tcW w:w="663" w:type="dxa"/>
            <w:tcBorders>
              <w:top w:val="nil"/>
              <w:left w:val="nil"/>
              <w:bottom w:val="nil"/>
              <w:right w:val="nil"/>
            </w:tcBorders>
            <w:shd w:val="clear" w:color="auto" w:fill="auto"/>
            <w:noWrap/>
            <w:vAlign w:val="center"/>
            <w:hideMark/>
          </w:tcPr>
          <w:p w14:paraId="331340EE"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nil"/>
            </w:tcBorders>
            <w:shd w:val="clear" w:color="auto" w:fill="auto"/>
            <w:noWrap/>
            <w:vAlign w:val="center"/>
            <w:hideMark/>
          </w:tcPr>
          <w:p w14:paraId="04AEB04C"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r>
      <w:tr w:rsidR="004A10CB" w:rsidRPr="004A10CB" w14:paraId="3A435308" w14:textId="77777777" w:rsidTr="005E3D7D">
        <w:trPr>
          <w:trHeight w:val="510"/>
        </w:trPr>
        <w:tc>
          <w:tcPr>
            <w:tcW w:w="2944" w:type="dxa"/>
            <w:tcBorders>
              <w:top w:val="nil"/>
              <w:left w:val="nil"/>
              <w:bottom w:val="nil"/>
              <w:right w:val="single" w:sz="4" w:space="0" w:color="auto"/>
            </w:tcBorders>
            <w:shd w:val="clear" w:color="auto" w:fill="auto"/>
            <w:noWrap/>
            <w:vAlign w:val="center"/>
            <w:hideMark/>
          </w:tcPr>
          <w:p w14:paraId="7CFC1585"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臺中監獄外役分監</w:t>
            </w:r>
          </w:p>
        </w:tc>
        <w:tc>
          <w:tcPr>
            <w:tcW w:w="858" w:type="dxa"/>
            <w:tcBorders>
              <w:top w:val="nil"/>
              <w:left w:val="nil"/>
              <w:bottom w:val="nil"/>
              <w:right w:val="nil"/>
            </w:tcBorders>
            <w:shd w:val="clear" w:color="000000" w:fill="FCE4D6"/>
            <w:noWrap/>
            <w:vAlign w:val="center"/>
            <w:hideMark/>
          </w:tcPr>
          <w:p w14:paraId="6DD292F7"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363</w:t>
            </w:r>
          </w:p>
        </w:tc>
        <w:tc>
          <w:tcPr>
            <w:tcW w:w="663" w:type="dxa"/>
            <w:tcBorders>
              <w:top w:val="nil"/>
              <w:left w:val="nil"/>
              <w:bottom w:val="nil"/>
              <w:right w:val="nil"/>
            </w:tcBorders>
            <w:shd w:val="clear" w:color="auto" w:fill="auto"/>
            <w:noWrap/>
            <w:vAlign w:val="center"/>
            <w:hideMark/>
          </w:tcPr>
          <w:p w14:paraId="425CED1D"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142</w:t>
            </w:r>
          </w:p>
        </w:tc>
        <w:tc>
          <w:tcPr>
            <w:tcW w:w="663" w:type="dxa"/>
            <w:tcBorders>
              <w:top w:val="nil"/>
              <w:left w:val="nil"/>
              <w:bottom w:val="nil"/>
              <w:right w:val="nil"/>
            </w:tcBorders>
            <w:shd w:val="clear" w:color="auto" w:fill="auto"/>
            <w:noWrap/>
            <w:vAlign w:val="center"/>
            <w:hideMark/>
          </w:tcPr>
          <w:p w14:paraId="02015438"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0808A44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4E936A59"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119</w:t>
            </w:r>
          </w:p>
        </w:tc>
        <w:tc>
          <w:tcPr>
            <w:tcW w:w="663" w:type="dxa"/>
            <w:tcBorders>
              <w:top w:val="nil"/>
              <w:left w:val="nil"/>
              <w:bottom w:val="nil"/>
              <w:right w:val="nil"/>
            </w:tcBorders>
            <w:shd w:val="clear" w:color="auto" w:fill="auto"/>
            <w:noWrap/>
            <w:vAlign w:val="center"/>
            <w:hideMark/>
          </w:tcPr>
          <w:p w14:paraId="0863C366"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764BD9E5"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56F32F16"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180</w:t>
            </w:r>
          </w:p>
        </w:tc>
        <w:tc>
          <w:tcPr>
            <w:tcW w:w="664" w:type="dxa"/>
            <w:tcBorders>
              <w:top w:val="nil"/>
              <w:left w:val="nil"/>
              <w:bottom w:val="nil"/>
              <w:right w:val="nil"/>
            </w:tcBorders>
            <w:shd w:val="clear" w:color="auto" w:fill="auto"/>
            <w:noWrap/>
            <w:vAlign w:val="center"/>
            <w:hideMark/>
          </w:tcPr>
          <w:p w14:paraId="4A623370"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345C1E5D"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4D05A4F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354</w:t>
            </w:r>
          </w:p>
        </w:tc>
        <w:tc>
          <w:tcPr>
            <w:tcW w:w="663" w:type="dxa"/>
            <w:tcBorders>
              <w:top w:val="nil"/>
              <w:left w:val="nil"/>
              <w:bottom w:val="nil"/>
              <w:right w:val="nil"/>
            </w:tcBorders>
            <w:shd w:val="clear" w:color="auto" w:fill="auto"/>
            <w:noWrap/>
            <w:vAlign w:val="center"/>
            <w:hideMark/>
          </w:tcPr>
          <w:p w14:paraId="6C973129"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single" w:sz="4" w:space="0" w:color="auto"/>
            </w:tcBorders>
            <w:shd w:val="clear" w:color="auto" w:fill="auto"/>
            <w:noWrap/>
            <w:vAlign w:val="center"/>
            <w:hideMark/>
          </w:tcPr>
          <w:p w14:paraId="7F45D505"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nil"/>
              <w:bottom w:val="nil"/>
              <w:right w:val="nil"/>
            </w:tcBorders>
            <w:shd w:val="clear" w:color="auto" w:fill="auto"/>
            <w:noWrap/>
            <w:vAlign w:val="center"/>
            <w:hideMark/>
          </w:tcPr>
          <w:p w14:paraId="350A2D02"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345</w:t>
            </w:r>
          </w:p>
        </w:tc>
        <w:tc>
          <w:tcPr>
            <w:tcW w:w="663" w:type="dxa"/>
            <w:tcBorders>
              <w:top w:val="nil"/>
              <w:left w:val="nil"/>
              <w:bottom w:val="nil"/>
              <w:right w:val="nil"/>
            </w:tcBorders>
            <w:shd w:val="clear" w:color="auto" w:fill="auto"/>
            <w:noWrap/>
            <w:vAlign w:val="center"/>
            <w:hideMark/>
          </w:tcPr>
          <w:p w14:paraId="626D79DF"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nil"/>
            </w:tcBorders>
            <w:shd w:val="clear" w:color="auto" w:fill="auto"/>
            <w:noWrap/>
            <w:vAlign w:val="center"/>
            <w:hideMark/>
          </w:tcPr>
          <w:p w14:paraId="1CE9392E"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r>
      <w:tr w:rsidR="004A10CB" w:rsidRPr="004A10CB" w14:paraId="313B9DFD" w14:textId="77777777" w:rsidTr="005E3D7D">
        <w:trPr>
          <w:trHeight w:val="510"/>
        </w:trPr>
        <w:tc>
          <w:tcPr>
            <w:tcW w:w="2944" w:type="dxa"/>
            <w:tcBorders>
              <w:top w:val="nil"/>
              <w:left w:val="nil"/>
              <w:bottom w:val="nil"/>
              <w:right w:val="single" w:sz="4" w:space="0" w:color="auto"/>
            </w:tcBorders>
            <w:shd w:val="clear" w:color="auto" w:fill="auto"/>
            <w:noWrap/>
            <w:vAlign w:val="center"/>
            <w:hideMark/>
          </w:tcPr>
          <w:p w14:paraId="43D53206"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屏東監獄外役分監</w:t>
            </w:r>
          </w:p>
        </w:tc>
        <w:tc>
          <w:tcPr>
            <w:tcW w:w="858" w:type="dxa"/>
            <w:tcBorders>
              <w:top w:val="nil"/>
              <w:left w:val="nil"/>
              <w:bottom w:val="nil"/>
              <w:right w:val="nil"/>
            </w:tcBorders>
            <w:shd w:val="clear" w:color="000000" w:fill="FCE4D6"/>
            <w:noWrap/>
            <w:vAlign w:val="center"/>
            <w:hideMark/>
          </w:tcPr>
          <w:p w14:paraId="64ECDB08"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64</w:t>
            </w:r>
          </w:p>
        </w:tc>
        <w:tc>
          <w:tcPr>
            <w:tcW w:w="663" w:type="dxa"/>
            <w:tcBorders>
              <w:top w:val="nil"/>
              <w:left w:val="nil"/>
              <w:bottom w:val="nil"/>
              <w:right w:val="nil"/>
            </w:tcBorders>
            <w:shd w:val="clear" w:color="auto" w:fill="auto"/>
            <w:noWrap/>
            <w:vAlign w:val="center"/>
            <w:hideMark/>
          </w:tcPr>
          <w:p w14:paraId="6D9BAD5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58</w:t>
            </w:r>
          </w:p>
        </w:tc>
        <w:tc>
          <w:tcPr>
            <w:tcW w:w="663" w:type="dxa"/>
            <w:tcBorders>
              <w:top w:val="nil"/>
              <w:left w:val="nil"/>
              <w:bottom w:val="nil"/>
              <w:right w:val="nil"/>
            </w:tcBorders>
            <w:shd w:val="clear" w:color="auto" w:fill="auto"/>
            <w:noWrap/>
            <w:vAlign w:val="center"/>
            <w:hideMark/>
          </w:tcPr>
          <w:p w14:paraId="085641A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70220D38"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6561FDD9"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57</w:t>
            </w:r>
          </w:p>
        </w:tc>
        <w:tc>
          <w:tcPr>
            <w:tcW w:w="663" w:type="dxa"/>
            <w:tcBorders>
              <w:top w:val="nil"/>
              <w:left w:val="nil"/>
              <w:bottom w:val="nil"/>
              <w:right w:val="nil"/>
            </w:tcBorders>
            <w:shd w:val="clear" w:color="auto" w:fill="auto"/>
            <w:noWrap/>
            <w:vAlign w:val="center"/>
            <w:hideMark/>
          </w:tcPr>
          <w:p w14:paraId="7B546C3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70C9240B"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6F78A9B6"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61</w:t>
            </w:r>
          </w:p>
        </w:tc>
        <w:tc>
          <w:tcPr>
            <w:tcW w:w="664" w:type="dxa"/>
            <w:tcBorders>
              <w:top w:val="nil"/>
              <w:left w:val="nil"/>
              <w:bottom w:val="nil"/>
              <w:right w:val="nil"/>
            </w:tcBorders>
            <w:shd w:val="clear" w:color="auto" w:fill="auto"/>
            <w:noWrap/>
            <w:vAlign w:val="center"/>
            <w:hideMark/>
          </w:tcPr>
          <w:p w14:paraId="0313A4BB"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23A345EB"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49BE13C0"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71</w:t>
            </w:r>
          </w:p>
        </w:tc>
        <w:tc>
          <w:tcPr>
            <w:tcW w:w="663" w:type="dxa"/>
            <w:tcBorders>
              <w:top w:val="nil"/>
              <w:left w:val="nil"/>
              <w:bottom w:val="nil"/>
              <w:right w:val="nil"/>
            </w:tcBorders>
            <w:shd w:val="clear" w:color="auto" w:fill="auto"/>
            <w:noWrap/>
            <w:vAlign w:val="center"/>
            <w:hideMark/>
          </w:tcPr>
          <w:p w14:paraId="1C089341"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7</w:t>
            </w:r>
          </w:p>
        </w:tc>
        <w:tc>
          <w:tcPr>
            <w:tcW w:w="664" w:type="dxa"/>
            <w:tcBorders>
              <w:top w:val="nil"/>
              <w:left w:val="nil"/>
              <w:bottom w:val="nil"/>
              <w:right w:val="single" w:sz="4" w:space="0" w:color="auto"/>
            </w:tcBorders>
            <w:shd w:val="clear" w:color="auto" w:fill="auto"/>
            <w:noWrap/>
            <w:vAlign w:val="center"/>
            <w:hideMark/>
          </w:tcPr>
          <w:p w14:paraId="1005EAAD" w14:textId="77777777" w:rsidR="00276B63" w:rsidRPr="004A10CB" w:rsidRDefault="00276B63" w:rsidP="005E3D7D">
            <w:pPr>
              <w:widowControl/>
              <w:overflowPunct/>
              <w:autoSpaceDE/>
              <w:autoSpaceDN/>
              <w:jc w:val="right"/>
              <w:rPr>
                <w:rFonts w:hAnsi="標楷體"/>
                <w:i/>
                <w:iCs/>
                <w:kern w:val="0"/>
                <w:sz w:val="22"/>
                <w:szCs w:val="22"/>
              </w:rPr>
            </w:pPr>
            <w:r w:rsidRPr="004A10CB">
              <w:rPr>
                <w:rFonts w:hAnsi="標楷體"/>
                <w:i/>
                <w:iCs/>
                <w:kern w:val="0"/>
                <w:sz w:val="22"/>
                <w:szCs w:val="22"/>
              </w:rPr>
              <w:t>10.9</w:t>
            </w:r>
          </w:p>
        </w:tc>
        <w:tc>
          <w:tcPr>
            <w:tcW w:w="663" w:type="dxa"/>
            <w:tcBorders>
              <w:top w:val="nil"/>
              <w:left w:val="nil"/>
              <w:bottom w:val="nil"/>
              <w:right w:val="nil"/>
            </w:tcBorders>
            <w:shd w:val="clear" w:color="auto" w:fill="auto"/>
            <w:noWrap/>
            <w:vAlign w:val="center"/>
            <w:hideMark/>
          </w:tcPr>
          <w:p w14:paraId="4E089BF4"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69</w:t>
            </w:r>
          </w:p>
        </w:tc>
        <w:tc>
          <w:tcPr>
            <w:tcW w:w="663" w:type="dxa"/>
            <w:tcBorders>
              <w:top w:val="nil"/>
              <w:left w:val="nil"/>
              <w:bottom w:val="nil"/>
              <w:right w:val="nil"/>
            </w:tcBorders>
            <w:shd w:val="clear" w:color="auto" w:fill="auto"/>
            <w:noWrap/>
            <w:vAlign w:val="center"/>
            <w:hideMark/>
          </w:tcPr>
          <w:p w14:paraId="3B53C6D1"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5</w:t>
            </w:r>
          </w:p>
        </w:tc>
        <w:tc>
          <w:tcPr>
            <w:tcW w:w="664" w:type="dxa"/>
            <w:tcBorders>
              <w:top w:val="nil"/>
              <w:left w:val="nil"/>
              <w:bottom w:val="nil"/>
              <w:right w:val="nil"/>
            </w:tcBorders>
            <w:shd w:val="clear" w:color="auto" w:fill="auto"/>
            <w:noWrap/>
            <w:vAlign w:val="center"/>
            <w:hideMark/>
          </w:tcPr>
          <w:p w14:paraId="17FF1E57" w14:textId="77777777" w:rsidR="00276B63" w:rsidRPr="004A10CB" w:rsidRDefault="00276B63" w:rsidP="005E3D7D">
            <w:pPr>
              <w:widowControl/>
              <w:overflowPunct/>
              <w:autoSpaceDE/>
              <w:autoSpaceDN/>
              <w:jc w:val="right"/>
              <w:rPr>
                <w:rFonts w:hAnsi="標楷體"/>
                <w:i/>
                <w:iCs/>
                <w:kern w:val="0"/>
                <w:sz w:val="22"/>
                <w:szCs w:val="22"/>
              </w:rPr>
            </w:pPr>
            <w:r w:rsidRPr="004A10CB">
              <w:rPr>
                <w:rFonts w:hAnsi="標楷體"/>
                <w:i/>
                <w:iCs/>
                <w:kern w:val="0"/>
                <w:sz w:val="22"/>
                <w:szCs w:val="22"/>
              </w:rPr>
              <w:t>7.8</w:t>
            </w:r>
          </w:p>
        </w:tc>
      </w:tr>
      <w:tr w:rsidR="004A10CB" w:rsidRPr="004A10CB" w14:paraId="34D2F376" w14:textId="77777777" w:rsidTr="005E3D7D">
        <w:trPr>
          <w:trHeight w:val="510"/>
        </w:trPr>
        <w:tc>
          <w:tcPr>
            <w:tcW w:w="2944" w:type="dxa"/>
            <w:tcBorders>
              <w:top w:val="nil"/>
              <w:left w:val="nil"/>
              <w:bottom w:val="nil"/>
              <w:right w:val="single" w:sz="4" w:space="0" w:color="auto"/>
            </w:tcBorders>
            <w:shd w:val="clear" w:color="auto" w:fill="auto"/>
            <w:noWrap/>
            <w:vAlign w:val="center"/>
            <w:hideMark/>
          </w:tcPr>
          <w:p w14:paraId="5728B718"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宜蘭監獄女子外役分監</w:t>
            </w:r>
          </w:p>
        </w:tc>
        <w:tc>
          <w:tcPr>
            <w:tcW w:w="858" w:type="dxa"/>
            <w:tcBorders>
              <w:top w:val="nil"/>
              <w:left w:val="nil"/>
              <w:bottom w:val="nil"/>
              <w:right w:val="nil"/>
            </w:tcBorders>
            <w:shd w:val="clear" w:color="000000" w:fill="FCE4D6"/>
            <w:noWrap/>
            <w:vAlign w:val="center"/>
            <w:hideMark/>
          </w:tcPr>
          <w:p w14:paraId="5004F8CC"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50</w:t>
            </w:r>
          </w:p>
        </w:tc>
        <w:tc>
          <w:tcPr>
            <w:tcW w:w="663" w:type="dxa"/>
            <w:tcBorders>
              <w:top w:val="nil"/>
              <w:left w:val="nil"/>
              <w:bottom w:val="nil"/>
              <w:right w:val="nil"/>
            </w:tcBorders>
            <w:shd w:val="clear" w:color="000000" w:fill="E7E6E6"/>
            <w:noWrap/>
            <w:vAlign w:val="center"/>
            <w:hideMark/>
          </w:tcPr>
          <w:p w14:paraId="69C98538"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7308B0BF"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2F7195CF" w14:textId="77777777" w:rsidR="00276B63" w:rsidRPr="004A10CB" w:rsidRDefault="00276B63" w:rsidP="005E3D7D">
            <w:pPr>
              <w:widowControl/>
              <w:overflowPunct/>
              <w:autoSpaceDE/>
              <w:autoSpaceDN/>
              <w:jc w:val="center"/>
              <w:rPr>
                <w:rFonts w:hAnsi="標楷體"/>
                <w:kern w:val="0"/>
                <w:sz w:val="22"/>
                <w:szCs w:val="22"/>
              </w:rPr>
            </w:pPr>
          </w:p>
        </w:tc>
        <w:tc>
          <w:tcPr>
            <w:tcW w:w="664" w:type="dxa"/>
            <w:tcBorders>
              <w:top w:val="nil"/>
              <w:left w:val="single" w:sz="4" w:space="0" w:color="auto"/>
              <w:bottom w:val="nil"/>
              <w:right w:val="nil"/>
            </w:tcBorders>
            <w:shd w:val="clear" w:color="000000" w:fill="E7E6E6"/>
            <w:noWrap/>
            <w:vAlign w:val="center"/>
            <w:hideMark/>
          </w:tcPr>
          <w:p w14:paraId="338CFAF2"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4283DA19"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single" w:sz="4" w:space="0" w:color="auto"/>
            </w:tcBorders>
            <w:shd w:val="clear" w:color="000000" w:fill="E7E6E6"/>
            <w:noWrap/>
            <w:vAlign w:val="center"/>
            <w:hideMark/>
          </w:tcPr>
          <w:p w14:paraId="5752D629" w14:textId="77777777" w:rsidR="00276B63" w:rsidRPr="004A10CB" w:rsidRDefault="00276B63" w:rsidP="005E3D7D">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auto" w:fill="auto"/>
            <w:noWrap/>
            <w:vAlign w:val="center"/>
            <w:hideMark/>
          </w:tcPr>
          <w:p w14:paraId="1FEEBE02"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39</w:t>
            </w:r>
          </w:p>
        </w:tc>
        <w:tc>
          <w:tcPr>
            <w:tcW w:w="664" w:type="dxa"/>
            <w:tcBorders>
              <w:top w:val="nil"/>
              <w:left w:val="nil"/>
              <w:bottom w:val="nil"/>
              <w:right w:val="nil"/>
            </w:tcBorders>
            <w:shd w:val="clear" w:color="auto" w:fill="auto"/>
            <w:noWrap/>
            <w:vAlign w:val="center"/>
            <w:hideMark/>
          </w:tcPr>
          <w:p w14:paraId="24FC27C6"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788E909F"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104F1EB9"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66</w:t>
            </w:r>
          </w:p>
        </w:tc>
        <w:tc>
          <w:tcPr>
            <w:tcW w:w="663" w:type="dxa"/>
            <w:tcBorders>
              <w:top w:val="nil"/>
              <w:left w:val="nil"/>
              <w:bottom w:val="nil"/>
              <w:right w:val="nil"/>
            </w:tcBorders>
            <w:shd w:val="clear" w:color="auto" w:fill="auto"/>
            <w:noWrap/>
            <w:vAlign w:val="center"/>
            <w:hideMark/>
          </w:tcPr>
          <w:p w14:paraId="465A5588"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16</w:t>
            </w:r>
          </w:p>
        </w:tc>
        <w:tc>
          <w:tcPr>
            <w:tcW w:w="664" w:type="dxa"/>
            <w:tcBorders>
              <w:top w:val="nil"/>
              <w:left w:val="nil"/>
              <w:bottom w:val="nil"/>
              <w:right w:val="single" w:sz="4" w:space="0" w:color="auto"/>
            </w:tcBorders>
            <w:shd w:val="clear" w:color="auto" w:fill="auto"/>
            <w:noWrap/>
            <w:vAlign w:val="center"/>
            <w:hideMark/>
          </w:tcPr>
          <w:p w14:paraId="12901056" w14:textId="77777777" w:rsidR="00276B63" w:rsidRPr="004A10CB" w:rsidRDefault="00276B63" w:rsidP="005E3D7D">
            <w:pPr>
              <w:widowControl/>
              <w:overflowPunct/>
              <w:autoSpaceDE/>
              <w:autoSpaceDN/>
              <w:jc w:val="right"/>
              <w:rPr>
                <w:rFonts w:hAnsi="標楷體"/>
                <w:i/>
                <w:iCs/>
                <w:kern w:val="0"/>
                <w:sz w:val="22"/>
                <w:szCs w:val="22"/>
              </w:rPr>
            </w:pPr>
            <w:r w:rsidRPr="004A10CB">
              <w:rPr>
                <w:rFonts w:hAnsi="標楷體"/>
                <w:i/>
                <w:iCs/>
                <w:kern w:val="0"/>
                <w:sz w:val="22"/>
                <w:szCs w:val="22"/>
              </w:rPr>
              <w:t>32.0</w:t>
            </w:r>
          </w:p>
        </w:tc>
        <w:tc>
          <w:tcPr>
            <w:tcW w:w="663" w:type="dxa"/>
            <w:tcBorders>
              <w:top w:val="nil"/>
              <w:left w:val="nil"/>
              <w:bottom w:val="nil"/>
              <w:right w:val="nil"/>
            </w:tcBorders>
            <w:shd w:val="clear" w:color="auto" w:fill="auto"/>
            <w:noWrap/>
            <w:vAlign w:val="center"/>
            <w:hideMark/>
          </w:tcPr>
          <w:p w14:paraId="3BCF631F"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69</w:t>
            </w:r>
          </w:p>
        </w:tc>
        <w:tc>
          <w:tcPr>
            <w:tcW w:w="663" w:type="dxa"/>
            <w:tcBorders>
              <w:top w:val="nil"/>
              <w:left w:val="nil"/>
              <w:bottom w:val="nil"/>
              <w:right w:val="nil"/>
            </w:tcBorders>
            <w:shd w:val="clear" w:color="auto" w:fill="auto"/>
            <w:noWrap/>
            <w:vAlign w:val="center"/>
            <w:hideMark/>
          </w:tcPr>
          <w:p w14:paraId="1E1A78B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19</w:t>
            </w:r>
          </w:p>
        </w:tc>
        <w:tc>
          <w:tcPr>
            <w:tcW w:w="664" w:type="dxa"/>
            <w:tcBorders>
              <w:top w:val="nil"/>
              <w:left w:val="nil"/>
              <w:bottom w:val="nil"/>
              <w:right w:val="nil"/>
            </w:tcBorders>
            <w:shd w:val="clear" w:color="auto" w:fill="auto"/>
            <w:noWrap/>
            <w:vAlign w:val="center"/>
            <w:hideMark/>
          </w:tcPr>
          <w:p w14:paraId="78963096" w14:textId="77777777" w:rsidR="00276B63" w:rsidRPr="004A10CB" w:rsidRDefault="00276B63" w:rsidP="005E3D7D">
            <w:pPr>
              <w:widowControl/>
              <w:overflowPunct/>
              <w:autoSpaceDE/>
              <w:autoSpaceDN/>
              <w:jc w:val="right"/>
              <w:rPr>
                <w:rFonts w:hAnsi="標楷體"/>
                <w:i/>
                <w:iCs/>
                <w:kern w:val="0"/>
                <w:sz w:val="22"/>
                <w:szCs w:val="22"/>
              </w:rPr>
            </w:pPr>
            <w:r w:rsidRPr="004A10CB">
              <w:rPr>
                <w:rFonts w:hAnsi="標楷體"/>
                <w:i/>
                <w:iCs/>
                <w:kern w:val="0"/>
                <w:sz w:val="22"/>
                <w:szCs w:val="22"/>
              </w:rPr>
              <w:t>38.0</w:t>
            </w:r>
          </w:p>
        </w:tc>
      </w:tr>
      <w:tr w:rsidR="004A10CB" w:rsidRPr="004A10CB" w14:paraId="239393DA" w14:textId="77777777" w:rsidTr="005E3D7D">
        <w:trPr>
          <w:trHeight w:val="510"/>
        </w:trPr>
        <w:tc>
          <w:tcPr>
            <w:tcW w:w="2944" w:type="dxa"/>
            <w:tcBorders>
              <w:top w:val="nil"/>
              <w:left w:val="nil"/>
              <w:bottom w:val="single" w:sz="4" w:space="0" w:color="auto"/>
              <w:right w:val="single" w:sz="4" w:space="0" w:color="auto"/>
            </w:tcBorders>
            <w:shd w:val="clear" w:color="auto" w:fill="auto"/>
            <w:noWrap/>
            <w:vAlign w:val="center"/>
            <w:hideMark/>
          </w:tcPr>
          <w:p w14:paraId="1BD2D135" w14:textId="77777777" w:rsidR="00276B63" w:rsidRPr="004A10CB" w:rsidRDefault="00276B63" w:rsidP="005E3D7D">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武陵分監外役分監</w:t>
            </w:r>
          </w:p>
        </w:tc>
        <w:tc>
          <w:tcPr>
            <w:tcW w:w="858" w:type="dxa"/>
            <w:tcBorders>
              <w:top w:val="nil"/>
              <w:left w:val="nil"/>
              <w:bottom w:val="single" w:sz="4" w:space="0" w:color="auto"/>
              <w:right w:val="nil"/>
            </w:tcBorders>
            <w:shd w:val="clear" w:color="000000" w:fill="FCE4D6"/>
            <w:noWrap/>
            <w:vAlign w:val="center"/>
            <w:hideMark/>
          </w:tcPr>
          <w:p w14:paraId="01B0A1D8" w14:textId="77777777" w:rsidR="00276B63" w:rsidRPr="004A10CB" w:rsidRDefault="00276B63" w:rsidP="005E3D7D">
            <w:pPr>
              <w:widowControl/>
              <w:overflowPunct/>
              <w:autoSpaceDE/>
              <w:autoSpaceDN/>
              <w:jc w:val="center"/>
              <w:rPr>
                <w:rFonts w:hAnsi="標楷體"/>
                <w:b/>
                <w:bCs/>
                <w:kern w:val="0"/>
                <w:sz w:val="22"/>
                <w:szCs w:val="22"/>
              </w:rPr>
            </w:pPr>
            <w:r w:rsidRPr="004A10CB">
              <w:rPr>
                <w:rFonts w:hAnsi="標楷體"/>
                <w:b/>
                <w:bCs/>
                <w:kern w:val="0"/>
                <w:sz w:val="22"/>
                <w:szCs w:val="22"/>
              </w:rPr>
              <w:t>320</w:t>
            </w:r>
          </w:p>
        </w:tc>
        <w:tc>
          <w:tcPr>
            <w:tcW w:w="663" w:type="dxa"/>
            <w:tcBorders>
              <w:top w:val="nil"/>
              <w:left w:val="nil"/>
              <w:bottom w:val="single" w:sz="4" w:space="0" w:color="auto"/>
              <w:right w:val="nil"/>
            </w:tcBorders>
            <w:shd w:val="clear" w:color="auto" w:fill="auto"/>
            <w:noWrap/>
            <w:vAlign w:val="center"/>
            <w:hideMark/>
          </w:tcPr>
          <w:p w14:paraId="703D88C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124</w:t>
            </w:r>
          </w:p>
        </w:tc>
        <w:tc>
          <w:tcPr>
            <w:tcW w:w="663" w:type="dxa"/>
            <w:tcBorders>
              <w:top w:val="nil"/>
              <w:left w:val="nil"/>
              <w:bottom w:val="single" w:sz="4" w:space="0" w:color="auto"/>
              <w:right w:val="nil"/>
            </w:tcBorders>
            <w:shd w:val="clear" w:color="auto" w:fill="auto"/>
            <w:noWrap/>
            <w:vAlign w:val="center"/>
            <w:hideMark/>
          </w:tcPr>
          <w:p w14:paraId="03B5F632"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single" w:sz="4" w:space="0" w:color="auto"/>
              <w:right w:val="nil"/>
            </w:tcBorders>
            <w:shd w:val="clear" w:color="auto" w:fill="auto"/>
            <w:noWrap/>
            <w:vAlign w:val="center"/>
            <w:hideMark/>
          </w:tcPr>
          <w:p w14:paraId="76B29EEC"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single" w:sz="4" w:space="0" w:color="auto"/>
              <w:right w:val="nil"/>
            </w:tcBorders>
            <w:shd w:val="clear" w:color="auto" w:fill="auto"/>
            <w:noWrap/>
            <w:vAlign w:val="center"/>
            <w:hideMark/>
          </w:tcPr>
          <w:p w14:paraId="3D87BDDE"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197</w:t>
            </w:r>
          </w:p>
        </w:tc>
        <w:tc>
          <w:tcPr>
            <w:tcW w:w="663" w:type="dxa"/>
            <w:tcBorders>
              <w:top w:val="nil"/>
              <w:left w:val="nil"/>
              <w:bottom w:val="single" w:sz="4" w:space="0" w:color="auto"/>
              <w:right w:val="nil"/>
            </w:tcBorders>
            <w:shd w:val="clear" w:color="auto" w:fill="auto"/>
            <w:noWrap/>
            <w:vAlign w:val="center"/>
            <w:hideMark/>
          </w:tcPr>
          <w:p w14:paraId="1B8BCA7D"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single" w:sz="4" w:space="0" w:color="auto"/>
              <w:right w:val="single" w:sz="4" w:space="0" w:color="auto"/>
            </w:tcBorders>
            <w:shd w:val="clear" w:color="auto" w:fill="auto"/>
            <w:noWrap/>
            <w:vAlign w:val="center"/>
            <w:hideMark/>
          </w:tcPr>
          <w:p w14:paraId="5CE3D2E8"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single" w:sz="4" w:space="0" w:color="auto"/>
              <w:right w:val="nil"/>
            </w:tcBorders>
            <w:shd w:val="clear" w:color="auto" w:fill="auto"/>
            <w:noWrap/>
            <w:vAlign w:val="center"/>
            <w:hideMark/>
          </w:tcPr>
          <w:p w14:paraId="2B1F02A6"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250</w:t>
            </w:r>
          </w:p>
        </w:tc>
        <w:tc>
          <w:tcPr>
            <w:tcW w:w="664" w:type="dxa"/>
            <w:tcBorders>
              <w:top w:val="nil"/>
              <w:left w:val="nil"/>
              <w:bottom w:val="single" w:sz="4" w:space="0" w:color="auto"/>
              <w:right w:val="nil"/>
            </w:tcBorders>
            <w:shd w:val="clear" w:color="auto" w:fill="auto"/>
            <w:noWrap/>
            <w:vAlign w:val="center"/>
            <w:hideMark/>
          </w:tcPr>
          <w:p w14:paraId="5FB55127"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single" w:sz="4" w:space="0" w:color="auto"/>
              <w:right w:val="nil"/>
            </w:tcBorders>
            <w:shd w:val="clear" w:color="auto" w:fill="auto"/>
            <w:noWrap/>
            <w:vAlign w:val="center"/>
            <w:hideMark/>
          </w:tcPr>
          <w:p w14:paraId="49F71D82"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single" w:sz="4" w:space="0" w:color="auto"/>
              <w:right w:val="nil"/>
            </w:tcBorders>
            <w:shd w:val="clear" w:color="auto" w:fill="auto"/>
            <w:noWrap/>
            <w:vAlign w:val="center"/>
            <w:hideMark/>
          </w:tcPr>
          <w:p w14:paraId="2833E3FD"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259</w:t>
            </w:r>
          </w:p>
        </w:tc>
        <w:tc>
          <w:tcPr>
            <w:tcW w:w="663" w:type="dxa"/>
            <w:tcBorders>
              <w:top w:val="nil"/>
              <w:left w:val="nil"/>
              <w:bottom w:val="single" w:sz="4" w:space="0" w:color="auto"/>
              <w:right w:val="nil"/>
            </w:tcBorders>
            <w:shd w:val="clear" w:color="auto" w:fill="auto"/>
            <w:noWrap/>
            <w:vAlign w:val="center"/>
            <w:hideMark/>
          </w:tcPr>
          <w:p w14:paraId="69BE19A1"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single" w:sz="4" w:space="0" w:color="auto"/>
              <w:right w:val="single" w:sz="4" w:space="0" w:color="auto"/>
            </w:tcBorders>
            <w:shd w:val="clear" w:color="auto" w:fill="auto"/>
            <w:noWrap/>
            <w:vAlign w:val="center"/>
            <w:hideMark/>
          </w:tcPr>
          <w:p w14:paraId="3CEA2296"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nil"/>
              <w:bottom w:val="single" w:sz="4" w:space="0" w:color="auto"/>
              <w:right w:val="nil"/>
            </w:tcBorders>
            <w:shd w:val="clear" w:color="auto" w:fill="auto"/>
            <w:noWrap/>
            <w:vAlign w:val="center"/>
            <w:hideMark/>
          </w:tcPr>
          <w:p w14:paraId="7D3D99F3"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288</w:t>
            </w:r>
          </w:p>
        </w:tc>
        <w:tc>
          <w:tcPr>
            <w:tcW w:w="663" w:type="dxa"/>
            <w:tcBorders>
              <w:top w:val="nil"/>
              <w:left w:val="nil"/>
              <w:bottom w:val="single" w:sz="4" w:space="0" w:color="auto"/>
              <w:right w:val="nil"/>
            </w:tcBorders>
            <w:shd w:val="clear" w:color="auto" w:fill="auto"/>
            <w:noWrap/>
            <w:vAlign w:val="center"/>
            <w:hideMark/>
          </w:tcPr>
          <w:p w14:paraId="3F47E7BA" w14:textId="77777777" w:rsidR="00276B63" w:rsidRPr="004A10CB" w:rsidRDefault="00276B63" w:rsidP="005E3D7D">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single" w:sz="4" w:space="0" w:color="auto"/>
              <w:right w:val="nil"/>
            </w:tcBorders>
            <w:shd w:val="clear" w:color="auto" w:fill="auto"/>
            <w:noWrap/>
            <w:vAlign w:val="center"/>
            <w:hideMark/>
          </w:tcPr>
          <w:p w14:paraId="4491AC80" w14:textId="77777777" w:rsidR="00276B63" w:rsidRPr="004A10CB" w:rsidRDefault="00276B63" w:rsidP="005E3D7D">
            <w:pPr>
              <w:widowControl/>
              <w:overflowPunct/>
              <w:autoSpaceDE/>
              <w:autoSpaceDN/>
              <w:jc w:val="center"/>
              <w:rPr>
                <w:rFonts w:hAnsi="標楷體"/>
                <w:i/>
                <w:iCs/>
                <w:kern w:val="0"/>
                <w:sz w:val="22"/>
                <w:szCs w:val="22"/>
              </w:rPr>
            </w:pPr>
            <w:r w:rsidRPr="004A10CB">
              <w:rPr>
                <w:rFonts w:hAnsi="標楷體"/>
                <w:i/>
                <w:iCs/>
                <w:kern w:val="0"/>
                <w:sz w:val="22"/>
                <w:szCs w:val="22"/>
              </w:rPr>
              <w:t>-</w:t>
            </w:r>
          </w:p>
        </w:tc>
      </w:tr>
    </w:tbl>
    <w:p w14:paraId="6F9BD481" w14:textId="77777777" w:rsidR="009826BA" w:rsidRPr="004A10CB" w:rsidRDefault="009826BA" w:rsidP="00276B63">
      <w:pPr>
        <w:spacing w:line="240" w:lineRule="atLeast"/>
        <w:contextualSpacing/>
        <w:jc w:val="center"/>
        <w:rPr>
          <w:rFonts w:hAnsi="標楷體"/>
        </w:rPr>
      </w:pPr>
    </w:p>
    <w:p w14:paraId="48344F8D" w14:textId="77777777" w:rsidR="009D5521" w:rsidRPr="004A10CB" w:rsidRDefault="009D5521" w:rsidP="009826BA">
      <w:pPr>
        <w:spacing w:line="240" w:lineRule="atLeast"/>
        <w:contextualSpacing/>
        <w:rPr>
          <w:rFonts w:hAnsi="標楷體"/>
        </w:rPr>
        <w:sectPr w:rsidR="009D5521" w:rsidRPr="004A10CB" w:rsidSect="008704B3">
          <w:pgSz w:w="16840" w:h="11907" w:orient="landscape" w:code="9"/>
          <w:pgMar w:top="1701" w:right="1418" w:bottom="1418" w:left="1418" w:header="851" w:footer="851" w:gutter="227"/>
          <w:cols w:space="425"/>
          <w:docGrid w:type="linesAndChars" w:linePitch="457" w:charSpace="4127"/>
        </w:sectPr>
      </w:pPr>
    </w:p>
    <w:p w14:paraId="19DCA346" w14:textId="77777777" w:rsidR="009826BA" w:rsidRPr="004A10CB" w:rsidRDefault="009826BA" w:rsidP="008D6A21">
      <w:pPr>
        <w:pStyle w:val="3"/>
        <w:rPr>
          <w:rFonts w:hAnsi="標楷體"/>
        </w:rPr>
      </w:pPr>
      <w:bookmarkStart w:id="1701" w:name="_Toc93334607"/>
      <w:bookmarkStart w:id="1702" w:name="_Toc103961606"/>
      <w:bookmarkStart w:id="1703" w:name="_Toc104460486"/>
      <w:bookmarkStart w:id="1704" w:name="_Toc104911444"/>
      <w:bookmarkStart w:id="1705" w:name="_Toc104912108"/>
      <w:bookmarkStart w:id="1706" w:name="_Toc104986216"/>
      <w:bookmarkStart w:id="1707" w:name="_Toc104986976"/>
      <w:bookmarkStart w:id="1708" w:name="_Toc105403964"/>
      <w:bookmarkStart w:id="1709" w:name="_Toc105591029"/>
      <w:r w:rsidRPr="004A10CB">
        <w:rPr>
          <w:rFonts w:hAnsi="標楷體"/>
        </w:rPr>
        <w:lastRenderedPageBreak/>
        <w:t>戒護及教化人力比</w:t>
      </w:r>
      <w:r w:rsidR="009F1B4D" w:rsidRPr="004A10CB">
        <w:rPr>
          <w:rFonts w:hAnsi="標楷體"/>
        </w:rPr>
        <w:t>有關統計</w:t>
      </w:r>
      <w:bookmarkEnd w:id="1701"/>
      <w:bookmarkEnd w:id="1702"/>
      <w:bookmarkEnd w:id="1703"/>
      <w:bookmarkEnd w:id="1704"/>
      <w:bookmarkEnd w:id="1705"/>
      <w:bookmarkEnd w:id="1706"/>
      <w:bookmarkEnd w:id="1707"/>
      <w:bookmarkEnd w:id="1708"/>
      <w:bookmarkEnd w:id="1709"/>
    </w:p>
    <w:p w14:paraId="4070801C" w14:textId="77777777" w:rsidR="00636CE7" w:rsidRPr="004A10CB" w:rsidRDefault="00636CE7" w:rsidP="00636CE7">
      <w:pPr>
        <w:pStyle w:val="a3"/>
        <w:rPr>
          <w:rFonts w:hAnsi="標楷體"/>
        </w:rPr>
      </w:pPr>
      <w:r w:rsidRPr="004A10CB">
        <w:rPr>
          <w:rFonts w:hAnsi="標楷體"/>
        </w:rPr>
        <w:t>106年至110年戒護及教化人力比有關統計一覽表</w:t>
      </w:r>
    </w:p>
    <w:tbl>
      <w:tblPr>
        <w:tblStyle w:val="43"/>
        <w:tblW w:w="5000" w:type="pct"/>
        <w:tblInd w:w="-5" w:type="dxa"/>
        <w:tblLook w:val="04A0" w:firstRow="1" w:lastRow="0" w:firstColumn="1" w:lastColumn="0" w:noHBand="0" w:noVBand="1"/>
      </w:tblPr>
      <w:tblGrid>
        <w:gridCol w:w="2040"/>
        <w:gridCol w:w="1404"/>
        <w:gridCol w:w="1404"/>
        <w:gridCol w:w="1404"/>
        <w:gridCol w:w="1404"/>
        <w:gridCol w:w="1404"/>
      </w:tblGrid>
      <w:tr w:rsidR="004A10CB" w:rsidRPr="004A10CB" w14:paraId="2400799A" w14:textId="77777777" w:rsidTr="00023563">
        <w:trPr>
          <w:trHeight w:val="454"/>
        </w:trPr>
        <w:tc>
          <w:tcPr>
            <w:tcW w:w="1125" w:type="pct"/>
            <w:shd w:val="clear" w:color="auto" w:fill="FDE9D9" w:themeFill="accent6" w:themeFillTint="33"/>
            <w:vAlign w:val="center"/>
          </w:tcPr>
          <w:p w14:paraId="36EF772F" w14:textId="77777777" w:rsidR="00636CE7" w:rsidRPr="004A10CB" w:rsidRDefault="00636CE7" w:rsidP="00636CE7">
            <w:pPr>
              <w:overflowPunct/>
              <w:autoSpaceDE/>
              <w:autoSpaceDN/>
              <w:jc w:val="center"/>
              <w:rPr>
                <w:rFonts w:hAnsi="標楷體"/>
                <w:b/>
                <w:sz w:val="24"/>
                <w:szCs w:val="24"/>
              </w:rPr>
            </w:pPr>
            <w:r w:rsidRPr="004A10CB">
              <w:rPr>
                <w:rFonts w:hAnsi="標楷體"/>
                <w:b/>
                <w:sz w:val="24"/>
                <w:szCs w:val="24"/>
              </w:rPr>
              <w:t>年度</w:t>
            </w:r>
          </w:p>
        </w:tc>
        <w:tc>
          <w:tcPr>
            <w:tcW w:w="775" w:type="pct"/>
            <w:shd w:val="clear" w:color="auto" w:fill="FDE9D9" w:themeFill="accent6" w:themeFillTint="33"/>
            <w:vAlign w:val="center"/>
          </w:tcPr>
          <w:p w14:paraId="1BBC04B8" w14:textId="77777777" w:rsidR="00636CE7" w:rsidRPr="004A10CB" w:rsidRDefault="00636CE7" w:rsidP="00636CE7">
            <w:pPr>
              <w:overflowPunct/>
              <w:autoSpaceDE/>
              <w:autoSpaceDN/>
              <w:jc w:val="center"/>
              <w:rPr>
                <w:rFonts w:hAnsi="標楷體"/>
                <w:b/>
                <w:sz w:val="24"/>
                <w:szCs w:val="24"/>
              </w:rPr>
            </w:pPr>
            <w:r w:rsidRPr="004A10CB">
              <w:rPr>
                <w:rFonts w:hAnsi="標楷體"/>
                <w:b/>
                <w:sz w:val="24"/>
                <w:szCs w:val="24"/>
              </w:rPr>
              <w:t>106</w:t>
            </w:r>
          </w:p>
        </w:tc>
        <w:tc>
          <w:tcPr>
            <w:tcW w:w="775" w:type="pct"/>
            <w:shd w:val="clear" w:color="auto" w:fill="FDE9D9" w:themeFill="accent6" w:themeFillTint="33"/>
            <w:vAlign w:val="center"/>
          </w:tcPr>
          <w:p w14:paraId="170DB4A1" w14:textId="77777777" w:rsidR="00636CE7" w:rsidRPr="004A10CB" w:rsidRDefault="00636CE7" w:rsidP="00636CE7">
            <w:pPr>
              <w:overflowPunct/>
              <w:autoSpaceDE/>
              <w:autoSpaceDN/>
              <w:jc w:val="center"/>
              <w:rPr>
                <w:rFonts w:hAnsi="標楷體"/>
                <w:b/>
                <w:sz w:val="24"/>
                <w:szCs w:val="24"/>
              </w:rPr>
            </w:pPr>
            <w:r w:rsidRPr="004A10CB">
              <w:rPr>
                <w:rFonts w:hAnsi="標楷體"/>
                <w:b/>
                <w:sz w:val="24"/>
                <w:szCs w:val="24"/>
              </w:rPr>
              <w:t>107</w:t>
            </w:r>
          </w:p>
        </w:tc>
        <w:tc>
          <w:tcPr>
            <w:tcW w:w="775" w:type="pct"/>
            <w:shd w:val="clear" w:color="auto" w:fill="FDE9D9" w:themeFill="accent6" w:themeFillTint="33"/>
            <w:vAlign w:val="center"/>
          </w:tcPr>
          <w:p w14:paraId="03D7374B" w14:textId="77777777" w:rsidR="00636CE7" w:rsidRPr="004A10CB" w:rsidRDefault="00636CE7" w:rsidP="00636CE7">
            <w:pPr>
              <w:overflowPunct/>
              <w:autoSpaceDE/>
              <w:autoSpaceDN/>
              <w:jc w:val="center"/>
              <w:rPr>
                <w:rFonts w:hAnsi="標楷體"/>
                <w:b/>
                <w:sz w:val="24"/>
                <w:szCs w:val="24"/>
              </w:rPr>
            </w:pPr>
            <w:r w:rsidRPr="004A10CB">
              <w:rPr>
                <w:rFonts w:hAnsi="標楷體"/>
                <w:b/>
                <w:sz w:val="24"/>
                <w:szCs w:val="24"/>
              </w:rPr>
              <w:t>108</w:t>
            </w:r>
          </w:p>
        </w:tc>
        <w:tc>
          <w:tcPr>
            <w:tcW w:w="775" w:type="pct"/>
            <w:shd w:val="clear" w:color="auto" w:fill="FDE9D9" w:themeFill="accent6" w:themeFillTint="33"/>
            <w:vAlign w:val="center"/>
          </w:tcPr>
          <w:p w14:paraId="7270F190" w14:textId="77777777" w:rsidR="00636CE7" w:rsidRPr="004A10CB" w:rsidRDefault="00636CE7" w:rsidP="00636CE7">
            <w:pPr>
              <w:overflowPunct/>
              <w:autoSpaceDE/>
              <w:autoSpaceDN/>
              <w:jc w:val="center"/>
              <w:rPr>
                <w:rFonts w:hAnsi="標楷體"/>
                <w:b/>
                <w:sz w:val="24"/>
                <w:szCs w:val="24"/>
              </w:rPr>
            </w:pPr>
            <w:r w:rsidRPr="004A10CB">
              <w:rPr>
                <w:rFonts w:hAnsi="標楷體"/>
                <w:b/>
                <w:sz w:val="24"/>
                <w:szCs w:val="24"/>
              </w:rPr>
              <w:t>109</w:t>
            </w:r>
          </w:p>
        </w:tc>
        <w:tc>
          <w:tcPr>
            <w:tcW w:w="775" w:type="pct"/>
            <w:shd w:val="clear" w:color="auto" w:fill="FDE9D9" w:themeFill="accent6" w:themeFillTint="33"/>
            <w:vAlign w:val="center"/>
          </w:tcPr>
          <w:p w14:paraId="71F01FCA" w14:textId="77777777" w:rsidR="00636CE7" w:rsidRPr="004A10CB" w:rsidRDefault="00636CE7" w:rsidP="00636CE7">
            <w:pPr>
              <w:overflowPunct/>
              <w:autoSpaceDE/>
              <w:autoSpaceDN/>
              <w:jc w:val="center"/>
              <w:rPr>
                <w:rFonts w:hAnsi="標楷體"/>
                <w:b/>
                <w:sz w:val="24"/>
                <w:szCs w:val="24"/>
              </w:rPr>
            </w:pPr>
            <w:r w:rsidRPr="004A10CB">
              <w:rPr>
                <w:rFonts w:hAnsi="標楷體"/>
                <w:b/>
                <w:sz w:val="24"/>
                <w:szCs w:val="24"/>
              </w:rPr>
              <w:t>110</w:t>
            </w:r>
          </w:p>
        </w:tc>
      </w:tr>
      <w:tr w:rsidR="004A10CB" w:rsidRPr="004A10CB" w14:paraId="1FFA3331" w14:textId="77777777" w:rsidTr="00023563">
        <w:trPr>
          <w:trHeight w:val="454"/>
        </w:trPr>
        <w:tc>
          <w:tcPr>
            <w:tcW w:w="1125" w:type="pct"/>
            <w:shd w:val="clear" w:color="auto" w:fill="auto"/>
            <w:vAlign w:val="center"/>
          </w:tcPr>
          <w:p w14:paraId="4145CE1B" w14:textId="77777777" w:rsidR="00636CE7" w:rsidRPr="004A10CB" w:rsidRDefault="00636CE7" w:rsidP="00636CE7">
            <w:pPr>
              <w:overflowPunct/>
              <w:autoSpaceDE/>
              <w:autoSpaceDN/>
              <w:jc w:val="center"/>
              <w:rPr>
                <w:rFonts w:hAnsi="標楷體"/>
                <w:sz w:val="24"/>
                <w:szCs w:val="24"/>
              </w:rPr>
            </w:pPr>
            <w:r w:rsidRPr="004A10CB">
              <w:rPr>
                <w:rFonts w:hAnsi="標楷體"/>
                <w:sz w:val="24"/>
                <w:szCs w:val="24"/>
              </w:rPr>
              <w:t>戒護人力比</w:t>
            </w:r>
          </w:p>
        </w:tc>
        <w:tc>
          <w:tcPr>
            <w:tcW w:w="775" w:type="pct"/>
            <w:vAlign w:val="center"/>
          </w:tcPr>
          <w:p w14:paraId="2E00AE63" w14:textId="77777777" w:rsidR="00636CE7" w:rsidRPr="004A10CB" w:rsidRDefault="00636CE7" w:rsidP="00636CE7">
            <w:pPr>
              <w:overflowPunct/>
              <w:autoSpaceDE/>
              <w:autoSpaceDN/>
              <w:jc w:val="center"/>
              <w:rPr>
                <w:rFonts w:hAnsi="標楷體"/>
                <w:sz w:val="24"/>
                <w:szCs w:val="24"/>
              </w:rPr>
            </w:pPr>
            <w:r w:rsidRPr="004A10CB">
              <w:rPr>
                <w:rFonts w:hAnsi="標楷體"/>
                <w:sz w:val="24"/>
                <w:szCs w:val="24"/>
              </w:rPr>
              <w:t>1：7.1</w:t>
            </w:r>
          </w:p>
        </w:tc>
        <w:tc>
          <w:tcPr>
            <w:tcW w:w="775" w:type="pct"/>
            <w:vAlign w:val="center"/>
          </w:tcPr>
          <w:p w14:paraId="6B2ED7DD" w14:textId="77777777" w:rsidR="00636CE7" w:rsidRPr="004A10CB" w:rsidRDefault="00636CE7" w:rsidP="00636CE7">
            <w:pPr>
              <w:overflowPunct/>
              <w:autoSpaceDE/>
              <w:autoSpaceDN/>
              <w:jc w:val="center"/>
              <w:rPr>
                <w:rFonts w:hAnsi="標楷體"/>
                <w:sz w:val="24"/>
                <w:szCs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6.8</w:t>
            </w:r>
          </w:p>
        </w:tc>
        <w:tc>
          <w:tcPr>
            <w:tcW w:w="775" w:type="pct"/>
            <w:vAlign w:val="center"/>
          </w:tcPr>
          <w:p w14:paraId="7F1C398F" w14:textId="77777777" w:rsidR="00636CE7" w:rsidRPr="004A10CB" w:rsidRDefault="00636CE7" w:rsidP="00636CE7">
            <w:pPr>
              <w:overflowPunct/>
              <w:autoSpaceDE/>
              <w:autoSpaceDN/>
              <w:jc w:val="center"/>
              <w:rPr>
                <w:rFonts w:hAnsi="標楷體"/>
                <w:sz w:val="24"/>
                <w:szCs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7.2</w:t>
            </w:r>
          </w:p>
        </w:tc>
        <w:tc>
          <w:tcPr>
            <w:tcW w:w="775" w:type="pct"/>
            <w:vAlign w:val="center"/>
          </w:tcPr>
          <w:p w14:paraId="78D921F3" w14:textId="77777777" w:rsidR="00636CE7" w:rsidRPr="004A10CB" w:rsidRDefault="00636CE7" w:rsidP="00636CE7">
            <w:pPr>
              <w:overflowPunct/>
              <w:autoSpaceDE/>
              <w:autoSpaceDN/>
              <w:jc w:val="center"/>
              <w:rPr>
                <w:rFonts w:hAnsi="標楷體"/>
                <w:sz w:val="24"/>
                <w:szCs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7.7</w:t>
            </w:r>
          </w:p>
        </w:tc>
        <w:tc>
          <w:tcPr>
            <w:tcW w:w="775" w:type="pct"/>
            <w:vAlign w:val="center"/>
          </w:tcPr>
          <w:p w14:paraId="3CF862FC" w14:textId="77777777" w:rsidR="00636CE7" w:rsidRPr="004A10CB" w:rsidRDefault="00636CE7" w:rsidP="00636CE7">
            <w:pPr>
              <w:overflowPunct/>
              <w:autoSpaceDE/>
              <w:autoSpaceDN/>
              <w:jc w:val="center"/>
              <w:rPr>
                <w:rFonts w:hAnsi="標楷體"/>
                <w:sz w:val="24"/>
                <w:szCs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7.5</w:t>
            </w:r>
          </w:p>
        </w:tc>
      </w:tr>
      <w:tr w:rsidR="004A10CB" w:rsidRPr="004A10CB" w14:paraId="5512EA21" w14:textId="77777777" w:rsidTr="00023563">
        <w:trPr>
          <w:trHeight w:val="454"/>
        </w:trPr>
        <w:tc>
          <w:tcPr>
            <w:tcW w:w="1125" w:type="pct"/>
            <w:shd w:val="clear" w:color="auto" w:fill="auto"/>
            <w:vAlign w:val="center"/>
          </w:tcPr>
          <w:p w14:paraId="5C8AA9E1" w14:textId="77777777" w:rsidR="00636CE7" w:rsidRPr="004A10CB" w:rsidRDefault="00636CE7" w:rsidP="00636CE7">
            <w:pPr>
              <w:overflowPunct/>
              <w:autoSpaceDE/>
              <w:autoSpaceDN/>
              <w:jc w:val="center"/>
              <w:rPr>
                <w:rFonts w:hAnsi="標楷體"/>
                <w:sz w:val="24"/>
                <w:szCs w:val="24"/>
              </w:rPr>
            </w:pPr>
            <w:r w:rsidRPr="004A10CB">
              <w:rPr>
                <w:rFonts w:hAnsi="標楷體"/>
                <w:sz w:val="24"/>
                <w:szCs w:val="24"/>
              </w:rPr>
              <w:t>教化人力比</w:t>
            </w:r>
          </w:p>
        </w:tc>
        <w:tc>
          <w:tcPr>
            <w:tcW w:w="775" w:type="pct"/>
            <w:vAlign w:val="center"/>
          </w:tcPr>
          <w:p w14:paraId="4EA3F6BA" w14:textId="77777777" w:rsidR="00636CE7" w:rsidRPr="004A10CB" w:rsidRDefault="00636CE7" w:rsidP="00636CE7">
            <w:pPr>
              <w:overflowPunct/>
              <w:autoSpaceDE/>
              <w:autoSpaceDN/>
              <w:jc w:val="center"/>
              <w:rPr>
                <w:rFonts w:hAnsi="標楷體"/>
                <w:sz w:val="24"/>
                <w:szCs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126</w:t>
            </w:r>
          </w:p>
        </w:tc>
        <w:tc>
          <w:tcPr>
            <w:tcW w:w="775" w:type="pct"/>
            <w:vAlign w:val="center"/>
          </w:tcPr>
          <w:p w14:paraId="033D1D2F" w14:textId="77777777" w:rsidR="00636CE7" w:rsidRPr="004A10CB" w:rsidRDefault="00636CE7" w:rsidP="00636CE7">
            <w:pPr>
              <w:overflowPunct/>
              <w:autoSpaceDE/>
              <w:autoSpaceDN/>
              <w:jc w:val="center"/>
              <w:rPr>
                <w:rFonts w:hAnsi="標楷體"/>
                <w:sz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133</w:t>
            </w:r>
          </w:p>
        </w:tc>
        <w:tc>
          <w:tcPr>
            <w:tcW w:w="775" w:type="pct"/>
            <w:vAlign w:val="center"/>
          </w:tcPr>
          <w:p w14:paraId="5A953EDB" w14:textId="77777777" w:rsidR="00636CE7" w:rsidRPr="004A10CB" w:rsidRDefault="00636CE7" w:rsidP="00636CE7">
            <w:pPr>
              <w:overflowPunct/>
              <w:autoSpaceDE/>
              <w:autoSpaceDN/>
              <w:jc w:val="center"/>
              <w:rPr>
                <w:rFonts w:hAnsi="標楷體"/>
                <w:sz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137</w:t>
            </w:r>
          </w:p>
        </w:tc>
        <w:tc>
          <w:tcPr>
            <w:tcW w:w="775" w:type="pct"/>
            <w:vAlign w:val="center"/>
          </w:tcPr>
          <w:p w14:paraId="2A994CE6" w14:textId="77777777" w:rsidR="00636CE7" w:rsidRPr="004A10CB" w:rsidRDefault="00636CE7" w:rsidP="00636CE7">
            <w:pPr>
              <w:overflowPunct/>
              <w:autoSpaceDE/>
              <w:autoSpaceDN/>
              <w:jc w:val="center"/>
              <w:rPr>
                <w:rFonts w:hAnsi="標楷體"/>
                <w:sz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149</w:t>
            </w:r>
          </w:p>
        </w:tc>
        <w:tc>
          <w:tcPr>
            <w:tcW w:w="775" w:type="pct"/>
            <w:vAlign w:val="center"/>
          </w:tcPr>
          <w:p w14:paraId="5627EF44" w14:textId="77777777" w:rsidR="00636CE7" w:rsidRPr="004A10CB" w:rsidRDefault="00636CE7" w:rsidP="00636CE7">
            <w:pPr>
              <w:overflowPunct/>
              <w:autoSpaceDE/>
              <w:autoSpaceDN/>
              <w:jc w:val="center"/>
              <w:rPr>
                <w:rFonts w:hAnsi="標楷體"/>
                <w:sz w:val="24"/>
              </w:rPr>
            </w:pPr>
            <w:r w:rsidRPr="004A10CB">
              <w:rPr>
                <w:rFonts w:hAnsi="標楷體"/>
                <w:sz w:val="24"/>
                <w:szCs w:val="24"/>
              </w:rPr>
              <w:t>1</w:t>
            </w:r>
            <w:r w:rsidR="0001250D" w:rsidRPr="004A10CB">
              <w:rPr>
                <w:rFonts w:hAnsi="標楷體"/>
                <w:sz w:val="24"/>
                <w:szCs w:val="24"/>
              </w:rPr>
              <w:t>：</w:t>
            </w:r>
            <w:r w:rsidRPr="004A10CB">
              <w:rPr>
                <w:rFonts w:hAnsi="標楷體"/>
                <w:sz w:val="24"/>
                <w:szCs w:val="24"/>
              </w:rPr>
              <w:t>148</w:t>
            </w:r>
          </w:p>
        </w:tc>
      </w:tr>
    </w:tbl>
    <w:p w14:paraId="51ACD971" w14:textId="77777777" w:rsidR="00636CE7" w:rsidRPr="004A10CB" w:rsidRDefault="00636CE7" w:rsidP="00636CE7">
      <w:pPr>
        <w:pStyle w:val="3"/>
        <w:numPr>
          <w:ilvl w:val="0"/>
          <w:numId w:val="0"/>
        </w:numPr>
        <w:rPr>
          <w:rFonts w:hAnsi="標楷體"/>
          <w:spacing w:val="-2"/>
          <w:sz w:val="20"/>
        </w:rPr>
      </w:pPr>
      <w:bookmarkStart w:id="1710" w:name="_Toc103961607"/>
      <w:bookmarkStart w:id="1711" w:name="_Toc104460487"/>
      <w:bookmarkStart w:id="1712" w:name="_Toc104911445"/>
      <w:bookmarkStart w:id="1713" w:name="_Toc104912109"/>
      <w:bookmarkStart w:id="1714" w:name="_Toc104986217"/>
      <w:bookmarkStart w:id="1715" w:name="_Toc104986977"/>
      <w:bookmarkStart w:id="1716" w:name="_Toc105403965"/>
      <w:bookmarkStart w:id="1717" w:name="_Toc105591030"/>
      <w:r w:rsidRPr="004A10CB">
        <w:rPr>
          <w:rFonts w:hAnsi="標楷體"/>
          <w:spacing w:val="-2"/>
          <w:sz w:val="20"/>
        </w:rPr>
        <w:t>註：勞務承攬之專輔人力不列入記算；附設外役分監無獨立之預算及編制，不列入計算。</w:t>
      </w:r>
      <w:bookmarkEnd w:id="1710"/>
      <w:bookmarkEnd w:id="1711"/>
      <w:bookmarkEnd w:id="1712"/>
      <w:bookmarkEnd w:id="1713"/>
      <w:bookmarkEnd w:id="1714"/>
      <w:bookmarkEnd w:id="1715"/>
      <w:bookmarkEnd w:id="1716"/>
      <w:bookmarkEnd w:id="1717"/>
    </w:p>
    <w:p w14:paraId="6F1E9BA4" w14:textId="77777777" w:rsidR="009D5521" w:rsidRPr="004A10CB" w:rsidRDefault="009D5521" w:rsidP="009D5521">
      <w:pPr>
        <w:spacing w:line="240" w:lineRule="atLeast"/>
        <w:ind w:leftChars="200" w:left="680"/>
        <w:contextualSpacing/>
        <w:rPr>
          <w:rFonts w:hAnsi="標楷體"/>
          <w:sz w:val="20"/>
        </w:rPr>
      </w:pPr>
    </w:p>
    <w:p w14:paraId="0445C962" w14:textId="77777777" w:rsidR="009826BA" w:rsidRPr="004A10CB" w:rsidRDefault="009826BA" w:rsidP="008D6A21">
      <w:pPr>
        <w:pStyle w:val="3"/>
        <w:rPr>
          <w:rFonts w:hAnsi="標楷體"/>
        </w:rPr>
      </w:pPr>
      <w:bookmarkStart w:id="1718" w:name="_Toc93334608"/>
      <w:bookmarkStart w:id="1719" w:name="_Toc103961608"/>
      <w:bookmarkStart w:id="1720" w:name="_Toc104460488"/>
      <w:bookmarkStart w:id="1721" w:name="_Toc104911446"/>
      <w:bookmarkStart w:id="1722" w:name="_Toc104912110"/>
      <w:bookmarkStart w:id="1723" w:name="_Toc104986218"/>
      <w:bookmarkStart w:id="1724" w:name="_Toc104986978"/>
      <w:bookmarkStart w:id="1725" w:name="_Toc105403966"/>
      <w:bookmarkStart w:id="1726" w:name="_Toc105591031"/>
      <w:r w:rsidRPr="004A10CB">
        <w:rPr>
          <w:rFonts w:hAnsi="標楷體"/>
        </w:rPr>
        <w:t>經費預算編列及預算執行率</w:t>
      </w:r>
      <w:r w:rsidR="009F1B4D" w:rsidRPr="004A10CB">
        <w:rPr>
          <w:rFonts w:hAnsi="標楷體"/>
        </w:rPr>
        <w:t>有關統計</w:t>
      </w:r>
      <w:bookmarkEnd w:id="1718"/>
      <w:bookmarkEnd w:id="1719"/>
      <w:bookmarkEnd w:id="1720"/>
      <w:bookmarkEnd w:id="1721"/>
      <w:bookmarkEnd w:id="1722"/>
      <w:bookmarkEnd w:id="1723"/>
      <w:bookmarkEnd w:id="1724"/>
      <w:bookmarkEnd w:id="1725"/>
      <w:bookmarkEnd w:id="1726"/>
    </w:p>
    <w:p w14:paraId="044B702C" w14:textId="77777777" w:rsidR="008A41D5" w:rsidRPr="004A10CB" w:rsidRDefault="008A41D5" w:rsidP="008A41D5">
      <w:pPr>
        <w:pStyle w:val="a3"/>
        <w:rPr>
          <w:rFonts w:hAnsi="標楷體"/>
        </w:rPr>
      </w:pPr>
      <w:r w:rsidRPr="004A10CB">
        <w:rPr>
          <w:rFonts w:hAnsi="標楷體"/>
        </w:rPr>
        <w:t>106年至110年外役監經費預算編列及預算執行率統計表</w:t>
      </w:r>
    </w:p>
    <w:tbl>
      <w:tblPr>
        <w:tblW w:w="8931" w:type="dxa"/>
        <w:tblLayout w:type="fixed"/>
        <w:tblCellMar>
          <w:left w:w="28" w:type="dxa"/>
          <w:right w:w="28" w:type="dxa"/>
        </w:tblCellMar>
        <w:tblLook w:val="04A0" w:firstRow="1" w:lastRow="0" w:firstColumn="1" w:lastColumn="0" w:noHBand="0" w:noVBand="1"/>
      </w:tblPr>
      <w:tblGrid>
        <w:gridCol w:w="709"/>
        <w:gridCol w:w="1276"/>
        <w:gridCol w:w="2315"/>
        <w:gridCol w:w="560"/>
        <w:gridCol w:w="1755"/>
        <w:gridCol w:w="525"/>
        <w:gridCol w:w="1791"/>
      </w:tblGrid>
      <w:tr w:rsidR="004A10CB" w:rsidRPr="004A10CB" w14:paraId="4AE862C0" w14:textId="77777777" w:rsidTr="008704B3">
        <w:trPr>
          <w:trHeight w:val="397"/>
        </w:trPr>
        <w:tc>
          <w:tcPr>
            <w:tcW w:w="709" w:type="dxa"/>
            <w:tcBorders>
              <w:top w:val="nil"/>
              <w:bottom w:val="nil"/>
              <w:right w:val="nil"/>
            </w:tcBorders>
            <w:shd w:val="clear" w:color="auto" w:fill="auto"/>
            <w:noWrap/>
            <w:vAlign w:val="center"/>
            <w:hideMark/>
          </w:tcPr>
          <w:p w14:paraId="5D1B0AF8" w14:textId="77777777" w:rsidR="00366FDE" w:rsidRPr="004A10CB" w:rsidRDefault="00366FDE" w:rsidP="00366FDE">
            <w:pPr>
              <w:widowControl/>
              <w:overflowPunct/>
              <w:autoSpaceDE/>
              <w:autoSpaceDN/>
              <w:jc w:val="left"/>
              <w:rPr>
                <w:rFonts w:hAnsi="標楷體"/>
                <w:kern w:val="0"/>
                <w:sz w:val="24"/>
                <w:szCs w:val="24"/>
              </w:rPr>
            </w:pPr>
            <w:r w:rsidRPr="004A10CB">
              <w:rPr>
                <w:rFonts w:hAnsi="標楷體"/>
                <w:kern w:val="0"/>
                <w:sz w:val="24"/>
                <w:szCs w:val="24"/>
              </w:rPr>
              <w:t xml:space="preserve">　</w:t>
            </w:r>
          </w:p>
        </w:tc>
        <w:tc>
          <w:tcPr>
            <w:tcW w:w="1276" w:type="dxa"/>
            <w:tcBorders>
              <w:top w:val="nil"/>
              <w:left w:val="nil"/>
              <w:bottom w:val="nil"/>
              <w:right w:val="nil"/>
            </w:tcBorders>
            <w:shd w:val="clear" w:color="auto" w:fill="auto"/>
            <w:noWrap/>
            <w:vAlign w:val="center"/>
            <w:hideMark/>
          </w:tcPr>
          <w:p w14:paraId="7180B4C4" w14:textId="77777777" w:rsidR="00366FDE" w:rsidRPr="004A10CB" w:rsidRDefault="00366FDE" w:rsidP="00366FDE">
            <w:pPr>
              <w:widowControl/>
              <w:overflowPunct/>
              <w:autoSpaceDE/>
              <w:autoSpaceDN/>
              <w:jc w:val="left"/>
              <w:rPr>
                <w:rFonts w:hAnsi="標楷體"/>
                <w:kern w:val="0"/>
                <w:sz w:val="24"/>
                <w:szCs w:val="24"/>
              </w:rPr>
            </w:pPr>
          </w:p>
        </w:tc>
        <w:tc>
          <w:tcPr>
            <w:tcW w:w="2875" w:type="dxa"/>
            <w:gridSpan w:val="2"/>
            <w:tcBorders>
              <w:top w:val="nil"/>
              <w:left w:val="nil"/>
              <w:bottom w:val="nil"/>
              <w:right w:val="nil"/>
            </w:tcBorders>
            <w:shd w:val="clear" w:color="auto" w:fill="auto"/>
            <w:noWrap/>
            <w:vAlign w:val="center"/>
            <w:hideMark/>
          </w:tcPr>
          <w:p w14:paraId="71A3B9E3" w14:textId="77777777" w:rsidR="00366FDE" w:rsidRPr="004A10CB" w:rsidRDefault="00366FDE" w:rsidP="00366FDE">
            <w:pPr>
              <w:widowControl/>
              <w:overflowPunct/>
              <w:autoSpaceDE/>
              <w:autoSpaceDN/>
              <w:jc w:val="left"/>
              <w:rPr>
                <w:rFonts w:hAnsi="標楷體"/>
                <w:kern w:val="0"/>
                <w:sz w:val="24"/>
                <w:szCs w:val="24"/>
              </w:rPr>
            </w:pPr>
          </w:p>
        </w:tc>
        <w:tc>
          <w:tcPr>
            <w:tcW w:w="2280" w:type="dxa"/>
            <w:gridSpan w:val="2"/>
            <w:tcBorders>
              <w:top w:val="nil"/>
              <w:left w:val="nil"/>
              <w:bottom w:val="nil"/>
              <w:right w:val="nil"/>
            </w:tcBorders>
            <w:shd w:val="clear" w:color="auto" w:fill="auto"/>
            <w:noWrap/>
            <w:vAlign w:val="center"/>
            <w:hideMark/>
          </w:tcPr>
          <w:p w14:paraId="311F2EE1" w14:textId="77777777" w:rsidR="00366FDE" w:rsidRPr="004A10CB" w:rsidRDefault="00366FDE" w:rsidP="00366FDE">
            <w:pPr>
              <w:widowControl/>
              <w:overflowPunct/>
              <w:autoSpaceDE/>
              <w:autoSpaceDN/>
              <w:jc w:val="left"/>
              <w:rPr>
                <w:rFonts w:hAnsi="標楷體"/>
                <w:kern w:val="0"/>
                <w:sz w:val="24"/>
                <w:szCs w:val="24"/>
              </w:rPr>
            </w:pPr>
          </w:p>
        </w:tc>
        <w:tc>
          <w:tcPr>
            <w:tcW w:w="1791" w:type="dxa"/>
            <w:tcBorders>
              <w:top w:val="nil"/>
              <w:left w:val="nil"/>
              <w:bottom w:val="nil"/>
            </w:tcBorders>
            <w:shd w:val="clear" w:color="auto" w:fill="auto"/>
            <w:noWrap/>
            <w:vAlign w:val="center"/>
            <w:hideMark/>
          </w:tcPr>
          <w:p w14:paraId="1456397E"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單位：千元</w:t>
            </w:r>
          </w:p>
        </w:tc>
      </w:tr>
      <w:tr w:rsidR="004A10CB" w:rsidRPr="004A10CB" w14:paraId="0397BB02" w14:textId="77777777" w:rsidTr="00023563">
        <w:trPr>
          <w:trHeight w:val="397"/>
        </w:trPr>
        <w:tc>
          <w:tcPr>
            <w:tcW w:w="1985" w:type="dxa"/>
            <w:gridSpan w:val="2"/>
            <w:tcBorders>
              <w:top w:val="single" w:sz="4" w:space="0" w:color="auto"/>
              <w:left w:val="single" w:sz="4" w:space="0" w:color="auto"/>
              <w:bottom w:val="single" w:sz="4" w:space="0" w:color="auto"/>
              <w:right w:val="single" w:sz="4" w:space="0" w:color="000000"/>
              <w:tl2br w:val="single" w:sz="4" w:space="0" w:color="auto"/>
            </w:tcBorders>
            <w:shd w:val="clear" w:color="auto" w:fill="FDE9D9" w:themeFill="accent6" w:themeFillTint="33"/>
            <w:vAlign w:val="center"/>
            <w:hideMark/>
          </w:tcPr>
          <w:p w14:paraId="502140A2" w14:textId="77777777" w:rsidR="00366FDE" w:rsidRPr="004A10CB" w:rsidRDefault="00366FDE" w:rsidP="00366FDE">
            <w:pPr>
              <w:widowControl/>
              <w:overflowPunct/>
              <w:autoSpaceDE/>
              <w:autoSpaceDN/>
              <w:jc w:val="right"/>
              <w:rPr>
                <w:rFonts w:hAnsi="標楷體"/>
                <w:b/>
                <w:kern w:val="0"/>
                <w:sz w:val="24"/>
                <w:szCs w:val="24"/>
              </w:rPr>
            </w:pPr>
            <w:r w:rsidRPr="004A10CB">
              <w:rPr>
                <w:rFonts w:hAnsi="標楷體"/>
                <w:b/>
                <w:kern w:val="0"/>
                <w:sz w:val="24"/>
                <w:szCs w:val="24"/>
              </w:rPr>
              <w:t>機關</w:t>
            </w:r>
          </w:p>
          <w:p w14:paraId="26B95B5F" w14:textId="77777777" w:rsidR="00366FDE" w:rsidRPr="004A10CB" w:rsidRDefault="00366FDE" w:rsidP="00366FDE">
            <w:pPr>
              <w:widowControl/>
              <w:overflowPunct/>
              <w:autoSpaceDE/>
              <w:autoSpaceDN/>
              <w:jc w:val="left"/>
              <w:rPr>
                <w:rFonts w:hAnsi="標楷體"/>
                <w:b/>
                <w:kern w:val="0"/>
                <w:sz w:val="24"/>
                <w:szCs w:val="24"/>
              </w:rPr>
            </w:pPr>
            <w:r w:rsidRPr="004A10CB">
              <w:rPr>
                <w:rFonts w:hAnsi="標楷體"/>
                <w:b/>
                <w:kern w:val="0"/>
                <w:sz w:val="24"/>
                <w:szCs w:val="24"/>
              </w:rPr>
              <w:t>年度</w:t>
            </w:r>
          </w:p>
        </w:tc>
        <w:tc>
          <w:tcPr>
            <w:tcW w:w="2315"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2FF32128" w14:textId="77777777" w:rsidR="00366FDE" w:rsidRPr="004A10CB" w:rsidRDefault="00366FDE" w:rsidP="00366FDE">
            <w:pPr>
              <w:widowControl/>
              <w:overflowPunct/>
              <w:autoSpaceDE/>
              <w:autoSpaceDN/>
              <w:jc w:val="center"/>
              <w:rPr>
                <w:rFonts w:hAnsi="標楷體"/>
                <w:b/>
                <w:kern w:val="0"/>
                <w:sz w:val="24"/>
                <w:szCs w:val="24"/>
              </w:rPr>
            </w:pPr>
            <w:r w:rsidRPr="004A10CB">
              <w:rPr>
                <w:rFonts w:hAnsi="標楷體"/>
                <w:b/>
                <w:kern w:val="0"/>
                <w:sz w:val="24"/>
                <w:szCs w:val="24"/>
              </w:rPr>
              <w:t>明德外役監獄</w:t>
            </w:r>
          </w:p>
        </w:tc>
        <w:tc>
          <w:tcPr>
            <w:tcW w:w="2315"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D4BC69D" w14:textId="77777777" w:rsidR="00366FDE" w:rsidRPr="004A10CB" w:rsidRDefault="00366FDE" w:rsidP="00366FDE">
            <w:pPr>
              <w:widowControl/>
              <w:overflowPunct/>
              <w:autoSpaceDE/>
              <w:autoSpaceDN/>
              <w:jc w:val="center"/>
              <w:rPr>
                <w:rFonts w:hAnsi="標楷體"/>
                <w:b/>
                <w:kern w:val="0"/>
                <w:sz w:val="24"/>
                <w:szCs w:val="24"/>
              </w:rPr>
            </w:pPr>
            <w:r w:rsidRPr="004A10CB">
              <w:rPr>
                <w:rFonts w:hAnsi="標楷體"/>
                <w:b/>
                <w:kern w:val="0"/>
                <w:sz w:val="24"/>
                <w:szCs w:val="24"/>
              </w:rPr>
              <w:t>自強外役監獄</w:t>
            </w:r>
          </w:p>
        </w:tc>
        <w:tc>
          <w:tcPr>
            <w:tcW w:w="2316"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7F0F28A8" w14:textId="77777777" w:rsidR="00366FDE" w:rsidRPr="004A10CB" w:rsidRDefault="00366FDE" w:rsidP="00366FDE">
            <w:pPr>
              <w:widowControl/>
              <w:overflowPunct/>
              <w:autoSpaceDE/>
              <w:autoSpaceDN/>
              <w:jc w:val="center"/>
              <w:rPr>
                <w:rFonts w:hAnsi="標楷體"/>
                <w:b/>
                <w:kern w:val="0"/>
                <w:sz w:val="24"/>
                <w:szCs w:val="24"/>
              </w:rPr>
            </w:pPr>
            <w:r w:rsidRPr="004A10CB">
              <w:rPr>
                <w:rFonts w:hAnsi="標楷體"/>
                <w:b/>
                <w:kern w:val="0"/>
                <w:sz w:val="24"/>
                <w:szCs w:val="24"/>
              </w:rPr>
              <w:t>八德外役監獄</w:t>
            </w:r>
          </w:p>
        </w:tc>
      </w:tr>
      <w:tr w:rsidR="004A10CB" w:rsidRPr="004A10CB" w14:paraId="4CE6E77A" w14:textId="77777777" w:rsidTr="008704B3">
        <w:trPr>
          <w:trHeight w:val="397"/>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EDE682"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106</w:t>
            </w:r>
          </w:p>
        </w:tc>
        <w:tc>
          <w:tcPr>
            <w:tcW w:w="1276" w:type="dxa"/>
            <w:tcBorders>
              <w:top w:val="nil"/>
              <w:left w:val="nil"/>
              <w:bottom w:val="nil"/>
              <w:right w:val="single" w:sz="4" w:space="0" w:color="auto"/>
            </w:tcBorders>
            <w:shd w:val="clear" w:color="auto" w:fill="auto"/>
            <w:noWrap/>
            <w:vAlign w:val="center"/>
            <w:hideMark/>
          </w:tcPr>
          <w:p w14:paraId="37B0FE91"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315" w:type="dxa"/>
            <w:tcBorders>
              <w:top w:val="nil"/>
              <w:left w:val="nil"/>
              <w:bottom w:val="single" w:sz="4" w:space="0" w:color="auto"/>
              <w:right w:val="single" w:sz="4" w:space="0" w:color="auto"/>
            </w:tcBorders>
            <w:shd w:val="clear" w:color="auto" w:fill="auto"/>
            <w:noWrap/>
            <w:vAlign w:val="center"/>
            <w:hideMark/>
          </w:tcPr>
          <w:p w14:paraId="1C22C58A"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119,247</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7D00EFD5"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108,013</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27FDC121"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92,123</w:t>
            </w:r>
          </w:p>
        </w:tc>
      </w:tr>
      <w:tr w:rsidR="004A10CB" w:rsidRPr="004A10CB" w14:paraId="0A3A822C"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514B2104"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single" w:sz="4" w:space="0" w:color="auto"/>
              <w:left w:val="nil"/>
              <w:bottom w:val="double" w:sz="6" w:space="0" w:color="auto"/>
              <w:right w:val="single" w:sz="4" w:space="0" w:color="auto"/>
            </w:tcBorders>
            <w:shd w:val="clear" w:color="auto" w:fill="auto"/>
            <w:noWrap/>
            <w:vAlign w:val="center"/>
            <w:hideMark/>
          </w:tcPr>
          <w:p w14:paraId="4A3E6D4B"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決算數</w:t>
            </w:r>
          </w:p>
        </w:tc>
        <w:tc>
          <w:tcPr>
            <w:tcW w:w="2315" w:type="dxa"/>
            <w:tcBorders>
              <w:top w:val="nil"/>
              <w:left w:val="nil"/>
              <w:bottom w:val="nil"/>
              <w:right w:val="single" w:sz="4" w:space="0" w:color="auto"/>
            </w:tcBorders>
            <w:shd w:val="clear" w:color="auto" w:fill="auto"/>
            <w:noWrap/>
            <w:vAlign w:val="center"/>
            <w:hideMark/>
          </w:tcPr>
          <w:p w14:paraId="57F3C417"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119,207</w:t>
            </w:r>
          </w:p>
        </w:tc>
        <w:tc>
          <w:tcPr>
            <w:tcW w:w="2315" w:type="dxa"/>
            <w:gridSpan w:val="2"/>
            <w:tcBorders>
              <w:top w:val="nil"/>
              <w:left w:val="nil"/>
              <w:bottom w:val="nil"/>
              <w:right w:val="single" w:sz="4" w:space="0" w:color="auto"/>
            </w:tcBorders>
            <w:shd w:val="clear" w:color="auto" w:fill="auto"/>
            <w:noWrap/>
            <w:vAlign w:val="center"/>
            <w:hideMark/>
          </w:tcPr>
          <w:p w14:paraId="3DB68B22"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108,012</w:t>
            </w:r>
          </w:p>
        </w:tc>
        <w:tc>
          <w:tcPr>
            <w:tcW w:w="2316" w:type="dxa"/>
            <w:gridSpan w:val="2"/>
            <w:tcBorders>
              <w:top w:val="nil"/>
              <w:left w:val="nil"/>
              <w:bottom w:val="nil"/>
              <w:right w:val="single" w:sz="4" w:space="0" w:color="auto"/>
            </w:tcBorders>
            <w:shd w:val="clear" w:color="auto" w:fill="auto"/>
            <w:noWrap/>
            <w:vAlign w:val="center"/>
            <w:hideMark/>
          </w:tcPr>
          <w:p w14:paraId="1F047CF5"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91,637</w:t>
            </w:r>
          </w:p>
        </w:tc>
      </w:tr>
      <w:tr w:rsidR="004A10CB" w:rsidRPr="004A10CB" w14:paraId="5D912091"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01A08A2F"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nil"/>
              <w:left w:val="nil"/>
              <w:bottom w:val="single" w:sz="4" w:space="0" w:color="auto"/>
              <w:right w:val="single" w:sz="4" w:space="0" w:color="auto"/>
            </w:tcBorders>
            <w:shd w:val="clear" w:color="auto" w:fill="DAEEF3" w:themeFill="accent5" w:themeFillTint="33"/>
            <w:noWrap/>
            <w:vAlign w:val="center"/>
            <w:hideMark/>
          </w:tcPr>
          <w:p w14:paraId="06E1E965"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315"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23C383A3"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99.97</w:t>
            </w:r>
            <w:r w:rsidR="000F097E" w:rsidRPr="004A10CB">
              <w:rPr>
                <w:rFonts w:hAnsi="標楷體"/>
                <w:kern w:val="0"/>
                <w:sz w:val="24"/>
                <w:szCs w:val="24"/>
              </w:rPr>
              <w:t>％</w:t>
            </w:r>
          </w:p>
        </w:tc>
        <w:tc>
          <w:tcPr>
            <w:tcW w:w="2315"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1E9DCF2F"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c>
          <w:tcPr>
            <w:tcW w:w="2316"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2721FA6E"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99.47</w:t>
            </w:r>
            <w:r w:rsidR="000F097E" w:rsidRPr="004A10CB">
              <w:rPr>
                <w:rFonts w:hAnsi="標楷體"/>
                <w:kern w:val="0"/>
                <w:sz w:val="24"/>
                <w:szCs w:val="24"/>
              </w:rPr>
              <w:t>％</w:t>
            </w:r>
          </w:p>
        </w:tc>
      </w:tr>
      <w:tr w:rsidR="004A10CB" w:rsidRPr="004A10CB" w14:paraId="603A606A" w14:textId="77777777" w:rsidTr="008704B3">
        <w:trPr>
          <w:trHeight w:val="397"/>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9B51A0"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107</w:t>
            </w:r>
          </w:p>
        </w:tc>
        <w:tc>
          <w:tcPr>
            <w:tcW w:w="1276" w:type="dxa"/>
            <w:tcBorders>
              <w:top w:val="nil"/>
              <w:left w:val="nil"/>
              <w:bottom w:val="nil"/>
              <w:right w:val="single" w:sz="4" w:space="0" w:color="auto"/>
            </w:tcBorders>
            <w:shd w:val="clear" w:color="auto" w:fill="auto"/>
            <w:noWrap/>
            <w:vAlign w:val="center"/>
            <w:hideMark/>
          </w:tcPr>
          <w:p w14:paraId="18973B59"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315" w:type="dxa"/>
            <w:tcBorders>
              <w:top w:val="nil"/>
              <w:left w:val="nil"/>
              <w:bottom w:val="single" w:sz="4" w:space="0" w:color="auto"/>
              <w:right w:val="single" w:sz="4" w:space="0" w:color="auto"/>
            </w:tcBorders>
            <w:shd w:val="clear" w:color="auto" w:fill="auto"/>
            <w:noWrap/>
            <w:vAlign w:val="center"/>
            <w:hideMark/>
          </w:tcPr>
          <w:p w14:paraId="7CCC7F19"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121,351</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4C34E402"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110,686</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241BF95E"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120,186</w:t>
            </w:r>
          </w:p>
        </w:tc>
      </w:tr>
      <w:tr w:rsidR="004A10CB" w:rsidRPr="004A10CB" w14:paraId="468623D4"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3A91B779"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single" w:sz="4" w:space="0" w:color="auto"/>
              <w:left w:val="nil"/>
              <w:bottom w:val="double" w:sz="6" w:space="0" w:color="auto"/>
              <w:right w:val="single" w:sz="4" w:space="0" w:color="auto"/>
            </w:tcBorders>
            <w:shd w:val="clear" w:color="auto" w:fill="auto"/>
            <w:noWrap/>
            <w:vAlign w:val="center"/>
            <w:hideMark/>
          </w:tcPr>
          <w:p w14:paraId="03386531"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決算數</w:t>
            </w:r>
          </w:p>
        </w:tc>
        <w:tc>
          <w:tcPr>
            <w:tcW w:w="2315" w:type="dxa"/>
            <w:tcBorders>
              <w:top w:val="nil"/>
              <w:left w:val="nil"/>
              <w:bottom w:val="single" w:sz="4" w:space="0" w:color="auto"/>
              <w:right w:val="single" w:sz="4" w:space="0" w:color="auto"/>
            </w:tcBorders>
            <w:shd w:val="clear" w:color="auto" w:fill="auto"/>
            <w:noWrap/>
            <w:vAlign w:val="center"/>
            <w:hideMark/>
          </w:tcPr>
          <w:p w14:paraId="258EC02D"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121,348</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706F3ABD"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110,685</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762D64EF"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119,881</w:t>
            </w:r>
          </w:p>
        </w:tc>
      </w:tr>
      <w:tr w:rsidR="004A10CB" w:rsidRPr="004A10CB" w14:paraId="74BF965D"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2319515C"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nil"/>
              <w:left w:val="nil"/>
              <w:bottom w:val="single" w:sz="4" w:space="0" w:color="auto"/>
              <w:right w:val="single" w:sz="4" w:space="0" w:color="auto"/>
            </w:tcBorders>
            <w:shd w:val="clear" w:color="auto" w:fill="DAEEF3" w:themeFill="accent5" w:themeFillTint="33"/>
            <w:noWrap/>
            <w:vAlign w:val="center"/>
            <w:hideMark/>
          </w:tcPr>
          <w:p w14:paraId="1D530BFE"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315"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15FFD363"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c>
          <w:tcPr>
            <w:tcW w:w="2315"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125D34B7"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c>
          <w:tcPr>
            <w:tcW w:w="2316"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1CBC095B"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99.75</w:t>
            </w:r>
            <w:r w:rsidR="000F097E" w:rsidRPr="004A10CB">
              <w:rPr>
                <w:rFonts w:hAnsi="標楷體"/>
                <w:kern w:val="0"/>
                <w:sz w:val="24"/>
                <w:szCs w:val="24"/>
              </w:rPr>
              <w:t>％</w:t>
            </w:r>
          </w:p>
        </w:tc>
      </w:tr>
      <w:tr w:rsidR="004A10CB" w:rsidRPr="004A10CB" w14:paraId="06B14F6F" w14:textId="77777777" w:rsidTr="008704B3">
        <w:trPr>
          <w:trHeight w:val="397"/>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F8515D"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108</w:t>
            </w:r>
          </w:p>
        </w:tc>
        <w:tc>
          <w:tcPr>
            <w:tcW w:w="1276" w:type="dxa"/>
            <w:tcBorders>
              <w:top w:val="nil"/>
              <w:left w:val="nil"/>
              <w:bottom w:val="nil"/>
              <w:right w:val="single" w:sz="4" w:space="0" w:color="auto"/>
            </w:tcBorders>
            <w:shd w:val="clear" w:color="auto" w:fill="auto"/>
            <w:noWrap/>
            <w:vAlign w:val="center"/>
            <w:hideMark/>
          </w:tcPr>
          <w:p w14:paraId="7556460E"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315" w:type="dxa"/>
            <w:tcBorders>
              <w:top w:val="nil"/>
              <w:left w:val="nil"/>
              <w:bottom w:val="single" w:sz="4" w:space="0" w:color="auto"/>
              <w:right w:val="single" w:sz="4" w:space="0" w:color="auto"/>
            </w:tcBorders>
            <w:shd w:val="clear" w:color="auto" w:fill="auto"/>
            <w:noWrap/>
            <w:vAlign w:val="center"/>
            <w:hideMark/>
          </w:tcPr>
          <w:p w14:paraId="09CA8F3C"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124,808</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3AE5A5EC"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115,269</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171B2042"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508,229</w:t>
            </w:r>
          </w:p>
        </w:tc>
      </w:tr>
      <w:tr w:rsidR="004A10CB" w:rsidRPr="004A10CB" w14:paraId="6963E3FF"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5B41056D"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single" w:sz="4" w:space="0" w:color="auto"/>
              <w:left w:val="nil"/>
              <w:bottom w:val="double" w:sz="6" w:space="0" w:color="auto"/>
              <w:right w:val="single" w:sz="4" w:space="0" w:color="auto"/>
            </w:tcBorders>
            <w:shd w:val="clear" w:color="auto" w:fill="auto"/>
            <w:noWrap/>
            <w:vAlign w:val="center"/>
            <w:hideMark/>
          </w:tcPr>
          <w:p w14:paraId="687A17F6"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決算數</w:t>
            </w:r>
          </w:p>
        </w:tc>
        <w:tc>
          <w:tcPr>
            <w:tcW w:w="2315" w:type="dxa"/>
            <w:tcBorders>
              <w:top w:val="nil"/>
              <w:left w:val="nil"/>
              <w:bottom w:val="single" w:sz="4" w:space="0" w:color="auto"/>
              <w:right w:val="single" w:sz="4" w:space="0" w:color="auto"/>
            </w:tcBorders>
            <w:shd w:val="clear" w:color="auto" w:fill="auto"/>
            <w:noWrap/>
            <w:vAlign w:val="center"/>
            <w:hideMark/>
          </w:tcPr>
          <w:p w14:paraId="2EF631C1"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124,806</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35DF767B"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115,269</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58D11D75"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508,200</w:t>
            </w:r>
          </w:p>
        </w:tc>
      </w:tr>
      <w:tr w:rsidR="004A10CB" w:rsidRPr="004A10CB" w14:paraId="491FC87C"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382EAD51"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nil"/>
              <w:left w:val="nil"/>
              <w:bottom w:val="single" w:sz="4" w:space="0" w:color="auto"/>
              <w:right w:val="single" w:sz="4" w:space="0" w:color="auto"/>
            </w:tcBorders>
            <w:shd w:val="clear" w:color="auto" w:fill="DAEEF3" w:themeFill="accent5" w:themeFillTint="33"/>
            <w:noWrap/>
            <w:vAlign w:val="center"/>
            <w:hideMark/>
          </w:tcPr>
          <w:p w14:paraId="71BBC3AE"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315"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4B4EE073"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c>
          <w:tcPr>
            <w:tcW w:w="2315"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2C056788"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c>
          <w:tcPr>
            <w:tcW w:w="2316"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66619862"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99.99</w:t>
            </w:r>
            <w:r w:rsidR="000F097E" w:rsidRPr="004A10CB">
              <w:rPr>
                <w:rFonts w:hAnsi="標楷體"/>
                <w:kern w:val="0"/>
                <w:sz w:val="24"/>
                <w:szCs w:val="24"/>
              </w:rPr>
              <w:t>％</w:t>
            </w:r>
          </w:p>
        </w:tc>
      </w:tr>
      <w:tr w:rsidR="004A10CB" w:rsidRPr="004A10CB" w14:paraId="5A6C4ACC" w14:textId="77777777" w:rsidTr="008704B3">
        <w:trPr>
          <w:trHeight w:val="397"/>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5B1190"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109</w:t>
            </w:r>
          </w:p>
        </w:tc>
        <w:tc>
          <w:tcPr>
            <w:tcW w:w="1276" w:type="dxa"/>
            <w:tcBorders>
              <w:top w:val="nil"/>
              <w:left w:val="nil"/>
              <w:bottom w:val="nil"/>
              <w:right w:val="single" w:sz="4" w:space="0" w:color="auto"/>
            </w:tcBorders>
            <w:shd w:val="clear" w:color="auto" w:fill="auto"/>
            <w:noWrap/>
            <w:vAlign w:val="center"/>
            <w:hideMark/>
          </w:tcPr>
          <w:p w14:paraId="37BDBD52"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315" w:type="dxa"/>
            <w:tcBorders>
              <w:top w:val="nil"/>
              <w:left w:val="nil"/>
              <w:bottom w:val="single" w:sz="4" w:space="0" w:color="auto"/>
              <w:right w:val="single" w:sz="4" w:space="0" w:color="auto"/>
            </w:tcBorders>
            <w:shd w:val="clear" w:color="auto" w:fill="auto"/>
            <w:noWrap/>
            <w:vAlign w:val="center"/>
            <w:hideMark/>
          </w:tcPr>
          <w:p w14:paraId="0514BDDF"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131,797</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07C4C7A4"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115,732</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232B97D3"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1,166,948</w:t>
            </w:r>
          </w:p>
        </w:tc>
      </w:tr>
      <w:tr w:rsidR="004A10CB" w:rsidRPr="004A10CB" w14:paraId="074F5D82"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077E6973"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single" w:sz="4" w:space="0" w:color="auto"/>
              <w:left w:val="nil"/>
              <w:bottom w:val="double" w:sz="6" w:space="0" w:color="auto"/>
              <w:right w:val="single" w:sz="4" w:space="0" w:color="auto"/>
            </w:tcBorders>
            <w:shd w:val="clear" w:color="auto" w:fill="auto"/>
            <w:noWrap/>
            <w:vAlign w:val="center"/>
            <w:hideMark/>
          </w:tcPr>
          <w:p w14:paraId="17A0257D"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決算數</w:t>
            </w:r>
          </w:p>
        </w:tc>
        <w:tc>
          <w:tcPr>
            <w:tcW w:w="2315" w:type="dxa"/>
            <w:tcBorders>
              <w:top w:val="nil"/>
              <w:left w:val="nil"/>
              <w:bottom w:val="single" w:sz="4" w:space="0" w:color="auto"/>
              <w:right w:val="single" w:sz="4" w:space="0" w:color="auto"/>
            </w:tcBorders>
            <w:shd w:val="clear" w:color="auto" w:fill="auto"/>
            <w:noWrap/>
            <w:vAlign w:val="center"/>
            <w:hideMark/>
          </w:tcPr>
          <w:p w14:paraId="75CAF58A"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131,412</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063A93C4"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115,732</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10437796"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1,166,948</w:t>
            </w:r>
          </w:p>
        </w:tc>
      </w:tr>
      <w:tr w:rsidR="004A10CB" w:rsidRPr="004A10CB" w14:paraId="6F955ADF"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0AC2F78E"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nil"/>
              <w:left w:val="nil"/>
              <w:bottom w:val="single" w:sz="4" w:space="0" w:color="auto"/>
              <w:right w:val="single" w:sz="4" w:space="0" w:color="auto"/>
            </w:tcBorders>
            <w:shd w:val="clear" w:color="auto" w:fill="DAEEF3" w:themeFill="accent5" w:themeFillTint="33"/>
            <w:noWrap/>
            <w:vAlign w:val="center"/>
            <w:hideMark/>
          </w:tcPr>
          <w:p w14:paraId="749FC651"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315"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3088196C"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99.71</w:t>
            </w:r>
            <w:r w:rsidR="000F097E" w:rsidRPr="004A10CB">
              <w:rPr>
                <w:rFonts w:hAnsi="標楷體"/>
                <w:kern w:val="0"/>
                <w:sz w:val="24"/>
                <w:szCs w:val="24"/>
              </w:rPr>
              <w:t>％</w:t>
            </w:r>
          </w:p>
        </w:tc>
        <w:tc>
          <w:tcPr>
            <w:tcW w:w="2315"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704411C8"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c>
          <w:tcPr>
            <w:tcW w:w="2316"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7E6B25C8"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r>
      <w:tr w:rsidR="004A10CB" w:rsidRPr="004A10CB" w14:paraId="6D8A1A1D" w14:textId="77777777" w:rsidTr="008704B3">
        <w:trPr>
          <w:trHeight w:val="397"/>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CC0888"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110</w:t>
            </w:r>
          </w:p>
        </w:tc>
        <w:tc>
          <w:tcPr>
            <w:tcW w:w="1276" w:type="dxa"/>
            <w:tcBorders>
              <w:top w:val="nil"/>
              <w:left w:val="nil"/>
              <w:bottom w:val="nil"/>
              <w:right w:val="single" w:sz="4" w:space="0" w:color="auto"/>
            </w:tcBorders>
            <w:shd w:val="clear" w:color="auto" w:fill="auto"/>
            <w:noWrap/>
            <w:vAlign w:val="center"/>
            <w:hideMark/>
          </w:tcPr>
          <w:p w14:paraId="61703C6B"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315" w:type="dxa"/>
            <w:tcBorders>
              <w:top w:val="nil"/>
              <w:left w:val="nil"/>
              <w:bottom w:val="single" w:sz="4" w:space="0" w:color="auto"/>
              <w:right w:val="single" w:sz="4" w:space="0" w:color="auto"/>
            </w:tcBorders>
            <w:shd w:val="clear" w:color="auto" w:fill="auto"/>
            <w:noWrap/>
            <w:vAlign w:val="center"/>
            <w:hideMark/>
          </w:tcPr>
          <w:p w14:paraId="29CACE1B"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143,838</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6451B799"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125,551</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2DFD67F6"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623,080</w:t>
            </w:r>
          </w:p>
        </w:tc>
      </w:tr>
      <w:tr w:rsidR="004A10CB" w:rsidRPr="004A10CB" w14:paraId="3C250D7B"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6618AAE4"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single" w:sz="4" w:space="0" w:color="auto"/>
              <w:left w:val="nil"/>
              <w:bottom w:val="double" w:sz="6" w:space="0" w:color="auto"/>
              <w:right w:val="single" w:sz="4" w:space="0" w:color="auto"/>
            </w:tcBorders>
            <w:shd w:val="clear" w:color="auto" w:fill="auto"/>
            <w:noWrap/>
            <w:vAlign w:val="center"/>
            <w:hideMark/>
          </w:tcPr>
          <w:p w14:paraId="5B60DD72"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執行數</w:t>
            </w:r>
          </w:p>
        </w:tc>
        <w:tc>
          <w:tcPr>
            <w:tcW w:w="2315" w:type="dxa"/>
            <w:tcBorders>
              <w:top w:val="nil"/>
              <w:left w:val="nil"/>
              <w:bottom w:val="single" w:sz="4" w:space="0" w:color="auto"/>
              <w:right w:val="single" w:sz="4" w:space="0" w:color="auto"/>
            </w:tcBorders>
            <w:shd w:val="clear" w:color="auto" w:fill="auto"/>
            <w:noWrap/>
            <w:vAlign w:val="center"/>
            <w:hideMark/>
          </w:tcPr>
          <w:p w14:paraId="2E1C387B"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143,838</w:t>
            </w:r>
          </w:p>
        </w:tc>
        <w:tc>
          <w:tcPr>
            <w:tcW w:w="2315" w:type="dxa"/>
            <w:gridSpan w:val="2"/>
            <w:tcBorders>
              <w:top w:val="nil"/>
              <w:left w:val="nil"/>
              <w:bottom w:val="single" w:sz="4" w:space="0" w:color="auto"/>
              <w:right w:val="single" w:sz="4" w:space="0" w:color="auto"/>
            </w:tcBorders>
            <w:shd w:val="clear" w:color="auto" w:fill="auto"/>
            <w:noWrap/>
            <w:vAlign w:val="center"/>
            <w:hideMark/>
          </w:tcPr>
          <w:p w14:paraId="0BAF86E7"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125,551</w:t>
            </w:r>
          </w:p>
        </w:tc>
        <w:tc>
          <w:tcPr>
            <w:tcW w:w="2316" w:type="dxa"/>
            <w:gridSpan w:val="2"/>
            <w:tcBorders>
              <w:top w:val="nil"/>
              <w:left w:val="nil"/>
              <w:bottom w:val="single" w:sz="4" w:space="0" w:color="auto"/>
              <w:right w:val="single" w:sz="4" w:space="0" w:color="auto"/>
            </w:tcBorders>
            <w:shd w:val="clear" w:color="auto" w:fill="auto"/>
            <w:noWrap/>
            <w:vAlign w:val="center"/>
            <w:hideMark/>
          </w:tcPr>
          <w:p w14:paraId="67D6F294"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623,031</w:t>
            </w:r>
          </w:p>
        </w:tc>
      </w:tr>
      <w:tr w:rsidR="004A10CB" w:rsidRPr="004A10CB" w14:paraId="76B71A0A" w14:textId="77777777" w:rsidTr="008704B3">
        <w:trPr>
          <w:trHeight w:val="397"/>
        </w:trPr>
        <w:tc>
          <w:tcPr>
            <w:tcW w:w="709" w:type="dxa"/>
            <w:vMerge/>
            <w:tcBorders>
              <w:top w:val="nil"/>
              <w:left w:val="single" w:sz="4" w:space="0" w:color="auto"/>
              <w:bottom w:val="single" w:sz="4" w:space="0" w:color="auto"/>
              <w:right w:val="single" w:sz="4" w:space="0" w:color="auto"/>
            </w:tcBorders>
            <w:vAlign w:val="center"/>
            <w:hideMark/>
          </w:tcPr>
          <w:p w14:paraId="7482E8DE" w14:textId="77777777" w:rsidR="00366FDE" w:rsidRPr="004A10CB" w:rsidRDefault="00366FDE" w:rsidP="00366FDE">
            <w:pPr>
              <w:widowControl/>
              <w:overflowPunct/>
              <w:autoSpaceDE/>
              <w:autoSpaceDN/>
              <w:jc w:val="left"/>
              <w:rPr>
                <w:rFonts w:hAnsi="標楷體"/>
                <w:kern w:val="0"/>
                <w:sz w:val="24"/>
                <w:szCs w:val="24"/>
              </w:rPr>
            </w:pPr>
          </w:p>
        </w:tc>
        <w:tc>
          <w:tcPr>
            <w:tcW w:w="1276" w:type="dxa"/>
            <w:tcBorders>
              <w:top w:val="nil"/>
              <w:left w:val="nil"/>
              <w:bottom w:val="single" w:sz="4" w:space="0" w:color="auto"/>
              <w:right w:val="single" w:sz="4" w:space="0" w:color="auto"/>
            </w:tcBorders>
            <w:shd w:val="clear" w:color="auto" w:fill="DAEEF3" w:themeFill="accent5" w:themeFillTint="33"/>
            <w:noWrap/>
            <w:vAlign w:val="center"/>
            <w:hideMark/>
          </w:tcPr>
          <w:p w14:paraId="5D2C8DE6" w14:textId="77777777" w:rsidR="00366FDE" w:rsidRPr="004A10CB" w:rsidRDefault="00366FDE" w:rsidP="00366FDE">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315"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114C9722"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c>
          <w:tcPr>
            <w:tcW w:w="2315"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424EC061"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100.00</w:t>
            </w:r>
            <w:r w:rsidR="000F097E" w:rsidRPr="004A10CB">
              <w:rPr>
                <w:rFonts w:hAnsi="標楷體"/>
                <w:kern w:val="0"/>
                <w:sz w:val="24"/>
                <w:szCs w:val="24"/>
              </w:rPr>
              <w:t>％</w:t>
            </w:r>
          </w:p>
        </w:tc>
        <w:tc>
          <w:tcPr>
            <w:tcW w:w="2316"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62371896" w14:textId="77777777" w:rsidR="00366FDE" w:rsidRPr="004A10CB" w:rsidRDefault="00366FDE" w:rsidP="00366FDE">
            <w:pPr>
              <w:widowControl/>
              <w:overflowPunct/>
              <w:autoSpaceDE/>
              <w:autoSpaceDN/>
              <w:jc w:val="right"/>
              <w:rPr>
                <w:rFonts w:hAnsi="標楷體"/>
                <w:kern w:val="0"/>
                <w:sz w:val="24"/>
                <w:szCs w:val="24"/>
              </w:rPr>
            </w:pPr>
            <w:r w:rsidRPr="004A10CB">
              <w:rPr>
                <w:rFonts w:hAnsi="標楷體"/>
                <w:kern w:val="0"/>
                <w:sz w:val="24"/>
                <w:szCs w:val="24"/>
              </w:rPr>
              <w:t>99.99</w:t>
            </w:r>
            <w:r w:rsidR="000F097E" w:rsidRPr="004A10CB">
              <w:rPr>
                <w:rFonts w:hAnsi="標楷體"/>
                <w:kern w:val="0"/>
                <w:sz w:val="24"/>
                <w:szCs w:val="24"/>
              </w:rPr>
              <w:t>％</w:t>
            </w:r>
          </w:p>
        </w:tc>
      </w:tr>
    </w:tbl>
    <w:p w14:paraId="696EF2E2" w14:textId="77777777" w:rsidR="009F1B4D" w:rsidRPr="004A10CB" w:rsidRDefault="009F1B4D" w:rsidP="009F1B4D">
      <w:pPr>
        <w:spacing w:line="240" w:lineRule="atLeast"/>
        <w:contextualSpacing/>
        <w:jc w:val="center"/>
        <w:rPr>
          <w:rFonts w:hAnsi="標楷體"/>
          <w:sz w:val="20"/>
        </w:rPr>
      </w:pPr>
    </w:p>
    <w:p w14:paraId="6068AEAD" w14:textId="77777777" w:rsidR="009F1B4D" w:rsidRPr="004A10CB" w:rsidRDefault="009F1B4D" w:rsidP="009D5521">
      <w:pPr>
        <w:spacing w:line="240" w:lineRule="atLeast"/>
        <w:ind w:leftChars="200" w:left="1891" w:hangingChars="550" w:hanging="1211"/>
        <w:contextualSpacing/>
        <w:rPr>
          <w:rFonts w:hAnsi="標楷體"/>
          <w:sz w:val="20"/>
        </w:rPr>
      </w:pPr>
    </w:p>
    <w:p w14:paraId="2B02163D" w14:textId="77777777" w:rsidR="009D5521" w:rsidRPr="004A10CB" w:rsidRDefault="009D5521" w:rsidP="009D5521">
      <w:pPr>
        <w:spacing w:line="240" w:lineRule="atLeast"/>
        <w:ind w:leftChars="200" w:left="1891" w:hangingChars="550" w:hanging="1211"/>
        <w:contextualSpacing/>
        <w:rPr>
          <w:rFonts w:hAnsi="標楷體"/>
          <w:sz w:val="20"/>
        </w:rPr>
        <w:sectPr w:rsidR="009D5521" w:rsidRPr="004A10CB" w:rsidSect="008704B3">
          <w:pgSz w:w="11907" w:h="16840" w:code="9"/>
          <w:pgMar w:top="1701" w:right="1418" w:bottom="1418" w:left="1418" w:header="851" w:footer="851" w:gutter="227"/>
          <w:cols w:space="425"/>
          <w:docGrid w:type="linesAndChars" w:linePitch="457" w:charSpace="4127"/>
        </w:sectPr>
      </w:pPr>
    </w:p>
    <w:p w14:paraId="0A1BF183" w14:textId="7DB43EE6" w:rsidR="009826BA" w:rsidRPr="004A10CB" w:rsidRDefault="006B763C" w:rsidP="008D6A21">
      <w:pPr>
        <w:pStyle w:val="3"/>
        <w:rPr>
          <w:rFonts w:hAnsi="標楷體"/>
        </w:rPr>
      </w:pPr>
      <w:bookmarkStart w:id="1727" w:name="_Toc93334609"/>
      <w:bookmarkStart w:id="1728" w:name="_Toc103961609"/>
      <w:bookmarkStart w:id="1729" w:name="_Toc104460489"/>
      <w:bookmarkStart w:id="1730" w:name="_Toc104911447"/>
      <w:bookmarkStart w:id="1731" w:name="_Toc104912111"/>
      <w:bookmarkStart w:id="1732" w:name="_Toc104986219"/>
      <w:bookmarkStart w:id="1733" w:name="_Toc104986979"/>
      <w:bookmarkStart w:id="1734" w:name="_Toc105403967"/>
      <w:bookmarkStart w:id="1735" w:name="_Toc105591032"/>
      <w:r w:rsidRPr="004A10CB">
        <w:rPr>
          <w:rFonts w:hAnsi="標楷體" w:hint="eastAsia"/>
        </w:rPr>
        <w:lastRenderedPageBreak/>
        <w:t>外役監</w:t>
      </w:r>
      <w:r w:rsidRPr="004A10CB">
        <w:rPr>
          <w:rFonts w:hAnsi="標楷體"/>
        </w:rPr>
        <w:t>收容人罪名統計</w:t>
      </w:r>
      <w:bookmarkEnd w:id="1727"/>
      <w:bookmarkEnd w:id="1728"/>
      <w:bookmarkEnd w:id="1729"/>
      <w:bookmarkEnd w:id="1730"/>
      <w:bookmarkEnd w:id="1731"/>
      <w:bookmarkEnd w:id="1732"/>
      <w:bookmarkEnd w:id="1733"/>
      <w:bookmarkEnd w:id="1734"/>
      <w:bookmarkEnd w:id="1735"/>
    </w:p>
    <w:p w14:paraId="6D0CEFC6" w14:textId="77777777" w:rsidR="00276B63" w:rsidRPr="004A10CB" w:rsidRDefault="00276B63" w:rsidP="00276B63">
      <w:pPr>
        <w:pStyle w:val="a3"/>
        <w:rPr>
          <w:rFonts w:hAnsi="標楷體"/>
        </w:rPr>
      </w:pPr>
      <w:r w:rsidRPr="004A10CB">
        <w:rPr>
          <w:rFonts w:hAnsi="標楷體"/>
        </w:rPr>
        <w:t>106年外役監收容人罪名統計表</w:t>
      </w:r>
    </w:p>
    <w:tbl>
      <w:tblPr>
        <w:tblW w:w="13890" w:type="dxa"/>
        <w:tblLayout w:type="fixed"/>
        <w:tblCellMar>
          <w:left w:w="28" w:type="dxa"/>
          <w:right w:w="28" w:type="dxa"/>
        </w:tblCellMar>
        <w:tblLook w:val="04A0" w:firstRow="1" w:lastRow="0" w:firstColumn="1" w:lastColumn="0" w:noHBand="0" w:noVBand="1"/>
      </w:tblPr>
      <w:tblGrid>
        <w:gridCol w:w="1701"/>
        <w:gridCol w:w="709"/>
        <w:gridCol w:w="540"/>
        <w:gridCol w:w="540"/>
        <w:gridCol w:w="540"/>
        <w:gridCol w:w="540"/>
        <w:gridCol w:w="540"/>
        <w:gridCol w:w="540"/>
        <w:gridCol w:w="540"/>
        <w:gridCol w:w="540"/>
        <w:gridCol w:w="540"/>
        <w:gridCol w:w="540"/>
        <w:gridCol w:w="540"/>
        <w:gridCol w:w="540"/>
        <w:gridCol w:w="540"/>
        <w:gridCol w:w="540"/>
        <w:gridCol w:w="540"/>
        <w:gridCol w:w="540"/>
        <w:gridCol w:w="540"/>
        <w:gridCol w:w="680"/>
        <w:gridCol w:w="540"/>
        <w:gridCol w:w="540"/>
        <w:gridCol w:w="400"/>
        <w:gridCol w:w="140"/>
      </w:tblGrid>
      <w:tr w:rsidR="004A10CB" w:rsidRPr="004A10CB" w14:paraId="039E22EA" w14:textId="77777777" w:rsidTr="00E06D12">
        <w:trPr>
          <w:gridAfter w:val="1"/>
          <w:wAfter w:w="140" w:type="dxa"/>
          <w:cantSplit/>
          <w:trHeight w:val="283"/>
        </w:trPr>
        <w:tc>
          <w:tcPr>
            <w:tcW w:w="1701" w:type="dxa"/>
            <w:tcBorders>
              <w:left w:val="nil"/>
              <w:bottom w:val="nil"/>
              <w:right w:val="nil"/>
            </w:tcBorders>
            <w:shd w:val="clear" w:color="auto" w:fill="auto"/>
            <w:noWrap/>
            <w:vAlign w:val="center"/>
          </w:tcPr>
          <w:p w14:paraId="2457802F" w14:textId="77777777" w:rsidR="00276B63" w:rsidRPr="004A10CB" w:rsidRDefault="00276B63" w:rsidP="00276B63">
            <w:pPr>
              <w:widowControl/>
              <w:overflowPunct/>
              <w:autoSpaceDE/>
              <w:autoSpaceDN/>
              <w:jc w:val="center"/>
              <w:rPr>
                <w:rFonts w:hAnsi="標楷體"/>
                <w:b/>
                <w:bCs/>
                <w:kern w:val="0"/>
                <w:sz w:val="22"/>
                <w:szCs w:val="22"/>
              </w:rPr>
            </w:pPr>
          </w:p>
        </w:tc>
        <w:tc>
          <w:tcPr>
            <w:tcW w:w="12049" w:type="dxa"/>
            <w:gridSpan w:val="22"/>
            <w:tcBorders>
              <w:left w:val="nil"/>
              <w:bottom w:val="single" w:sz="4" w:space="0" w:color="auto"/>
            </w:tcBorders>
            <w:shd w:val="clear" w:color="auto" w:fill="auto"/>
            <w:noWrap/>
            <w:vAlign w:val="center"/>
          </w:tcPr>
          <w:p w14:paraId="4BDD4B4A" w14:textId="77777777" w:rsidR="00276B63" w:rsidRPr="004A10CB" w:rsidRDefault="00276B63" w:rsidP="00276B63">
            <w:pPr>
              <w:widowControl/>
              <w:overflowPunct/>
              <w:autoSpaceDE/>
              <w:autoSpaceDN/>
              <w:jc w:val="right"/>
              <w:rPr>
                <w:rFonts w:hAnsi="標楷體"/>
                <w:bCs/>
                <w:kern w:val="0"/>
                <w:sz w:val="22"/>
                <w:szCs w:val="22"/>
              </w:rPr>
            </w:pPr>
            <w:r w:rsidRPr="004A10CB">
              <w:rPr>
                <w:rFonts w:hAnsi="標楷體"/>
                <w:bCs/>
                <w:kern w:val="0"/>
                <w:sz w:val="22"/>
                <w:szCs w:val="22"/>
              </w:rPr>
              <w:t>單位：人</w:t>
            </w:r>
          </w:p>
        </w:tc>
      </w:tr>
      <w:tr w:rsidR="004A10CB" w:rsidRPr="004A10CB" w14:paraId="4B0E1F8A" w14:textId="77777777" w:rsidTr="00E06D12">
        <w:trPr>
          <w:cantSplit/>
          <w:trHeight w:val="1417"/>
        </w:trPr>
        <w:tc>
          <w:tcPr>
            <w:tcW w:w="1701" w:type="dxa"/>
            <w:tcBorders>
              <w:top w:val="single" w:sz="4" w:space="0" w:color="auto"/>
              <w:left w:val="nil"/>
              <w:bottom w:val="nil"/>
            </w:tcBorders>
            <w:shd w:val="clear" w:color="000000" w:fill="FCE4D6"/>
            <w:noWrap/>
            <w:vAlign w:val="center"/>
            <w:hideMark/>
          </w:tcPr>
          <w:p w14:paraId="64AE13FE" w14:textId="7CFEE7AD" w:rsidR="006B763C" w:rsidRPr="004A10CB" w:rsidRDefault="006B763C" w:rsidP="00276B63">
            <w:pPr>
              <w:widowControl/>
              <w:overflowPunct/>
              <w:autoSpaceDE/>
              <w:autoSpaceDN/>
              <w:jc w:val="center"/>
              <w:rPr>
                <w:rFonts w:hAnsi="標楷體"/>
                <w:b/>
                <w:bCs/>
                <w:kern w:val="0"/>
                <w:sz w:val="22"/>
                <w:szCs w:val="22"/>
              </w:rPr>
            </w:pPr>
            <w:r w:rsidRPr="004A10CB">
              <w:rPr>
                <w:rFonts w:hAnsi="標楷體"/>
                <w:b/>
                <w:bCs/>
                <w:kern w:val="0"/>
                <w:sz w:val="22"/>
                <w:szCs w:val="22"/>
              </w:rPr>
              <w:t>10</w:t>
            </w:r>
            <w:r w:rsidRPr="004A10CB">
              <w:rPr>
                <w:rFonts w:hAnsi="標楷體" w:hint="eastAsia"/>
                <w:b/>
                <w:bCs/>
                <w:kern w:val="0"/>
                <w:sz w:val="22"/>
                <w:szCs w:val="22"/>
              </w:rPr>
              <w:t>6</w:t>
            </w:r>
            <w:r w:rsidRPr="004A10CB">
              <w:rPr>
                <w:rFonts w:hAnsi="標楷體"/>
                <w:b/>
                <w:bCs/>
                <w:kern w:val="0"/>
                <w:sz w:val="22"/>
                <w:szCs w:val="22"/>
              </w:rPr>
              <w:t>年底</w:t>
            </w:r>
          </w:p>
        </w:tc>
        <w:tc>
          <w:tcPr>
            <w:tcW w:w="709" w:type="dxa"/>
            <w:tcBorders>
              <w:top w:val="single" w:sz="4" w:space="0" w:color="auto"/>
            </w:tcBorders>
            <w:shd w:val="clear" w:color="000000" w:fill="FCE4D6"/>
            <w:noWrap/>
            <w:textDirection w:val="tbRlV"/>
            <w:vAlign w:val="center"/>
            <w:hideMark/>
          </w:tcPr>
          <w:p w14:paraId="7E83301B" w14:textId="01107341" w:rsidR="006B763C" w:rsidRPr="004A10CB" w:rsidRDefault="006B763C" w:rsidP="00276B63">
            <w:pPr>
              <w:widowControl/>
              <w:overflowPunct/>
              <w:autoSpaceDE/>
              <w:autoSpaceDN/>
              <w:jc w:val="center"/>
              <w:rPr>
                <w:rFonts w:hAnsi="標楷體"/>
                <w:b/>
                <w:bCs/>
                <w:kern w:val="0"/>
                <w:sz w:val="22"/>
                <w:szCs w:val="22"/>
              </w:rPr>
            </w:pPr>
            <w:r w:rsidRPr="004A10CB">
              <w:rPr>
                <w:rFonts w:hAnsi="標楷體" w:hint="eastAsia"/>
                <w:b/>
                <w:bCs/>
                <w:kern w:val="0"/>
                <w:sz w:val="22"/>
                <w:szCs w:val="22"/>
              </w:rPr>
              <w:t>總計</w:t>
            </w:r>
          </w:p>
        </w:tc>
        <w:tc>
          <w:tcPr>
            <w:tcW w:w="540" w:type="dxa"/>
            <w:tcBorders>
              <w:top w:val="single" w:sz="4" w:space="0" w:color="auto"/>
            </w:tcBorders>
            <w:shd w:val="clear" w:color="000000" w:fill="FCE4D6"/>
            <w:textDirection w:val="tbRlV"/>
            <w:vAlign w:val="center"/>
          </w:tcPr>
          <w:p w14:paraId="09D97EA3" w14:textId="5DFDC47C" w:rsidR="006B763C" w:rsidRPr="004A10CB" w:rsidRDefault="006B763C" w:rsidP="00276B63">
            <w:pPr>
              <w:widowControl/>
              <w:overflowPunct/>
              <w:autoSpaceDE/>
              <w:autoSpaceDN/>
              <w:jc w:val="center"/>
              <w:rPr>
                <w:rFonts w:hAnsi="標楷體"/>
                <w:b/>
                <w:bCs/>
                <w:kern w:val="0"/>
                <w:sz w:val="22"/>
                <w:szCs w:val="22"/>
              </w:rPr>
            </w:pPr>
            <w:r w:rsidRPr="004A10CB">
              <w:rPr>
                <w:rFonts w:hAnsi="標楷體" w:hint="eastAsia"/>
                <w:b/>
                <w:bCs/>
                <w:kern w:val="0"/>
                <w:sz w:val="22"/>
                <w:szCs w:val="22"/>
              </w:rPr>
              <w:t>詐欺</w:t>
            </w:r>
          </w:p>
        </w:tc>
        <w:tc>
          <w:tcPr>
            <w:tcW w:w="540" w:type="dxa"/>
            <w:tcBorders>
              <w:top w:val="single" w:sz="4" w:space="0" w:color="auto"/>
            </w:tcBorders>
            <w:shd w:val="clear" w:color="000000" w:fill="FCE4D6"/>
            <w:textDirection w:val="tbRlV"/>
            <w:vAlign w:val="center"/>
          </w:tcPr>
          <w:p w14:paraId="77DBEC62" w14:textId="256F115F" w:rsidR="006B763C" w:rsidRPr="004A10CB" w:rsidRDefault="006B763C" w:rsidP="006B763C">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貪污治罪條例</w:t>
            </w:r>
          </w:p>
        </w:tc>
        <w:tc>
          <w:tcPr>
            <w:tcW w:w="540" w:type="dxa"/>
            <w:tcBorders>
              <w:top w:val="single" w:sz="4" w:space="0" w:color="auto"/>
            </w:tcBorders>
            <w:shd w:val="clear" w:color="000000" w:fill="FCE4D6"/>
            <w:textDirection w:val="tbRlV"/>
            <w:vAlign w:val="center"/>
          </w:tcPr>
          <w:p w14:paraId="4B085C25" w14:textId="30FA37BD" w:rsidR="006B763C" w:rsidRPr="004A10CB" w:rsidRDefault="006B763C" w:rsidP="006B763C">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槍砲彈刀條例</w:t>
            </w:r>
          </w:p>
        </w:tc>
        <w:tc>
          <w:tcPr>
            <w:tcW w:w="540" w:type="dxa"/>
            <w:tcBorders>
              <w:top w:val="single" w:sz="4" w:space="0" w:color="auto"/>
            </w:tcBorders>
            <w:shd w:val="clear" w:color="000000" w:fill="FCE4D6"/>
            <w:textDirection w:val="tbRlV"/>
            <w:vAlign w:val="center"/>
          </w:tcPr>
          <w:p w14:paraId="1AC3CAB0" w14:textId="0A39196B"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強盜</w:t>
            </w:r>
          </w:p>
        </w:tc>
        <w:tc>
          <w:tcPr>
            <w:tcW w:w="540" w:type="dxa"/>
            <w:tcBorders>
              <w:top w:val="single" w:sz="4" w:space="0" w:color="auto"/>
            </w:tcBorders>
            <w:shd w:val="clear" w:color="000000" w:fill="FCE4D6"/>
            <w:textDirection w:val="tbRlV"/>
            <w:vAlign w:val="center"/>
          </w:tcPr>
          <w:p w14:paraId="64439435" w14:textId="4B90C37C"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殺人罪</w:t>
            </w:r>
          </w:p>
        </w:tc>
        <w:tc>
          <w:tcPr>
            <w:tcW w:w="540" w:type="dxa"/>
            <w:tcBorders>
              <w:top w:val="single" w:sz="4" w:space="0" w:color="auto"/>
            </w:tcBorders>
            <w:shd w:val="clear" w:color="000000" w:fill="FCE4D6"/>
            <w:textDirection w:val="tbRlV"/>
            <w:vAlign w:val="center"/>
          </w:tcPr>
          <w:p w14:paraId="0F99A008" w14:textId="0BA84CEF"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傷害罪</w:t>
            </w:r>
          </w:p>
        </w:tc>
        <w:tc>
          <w:tcPr>
            <w:tcW w:w="540" w:type="dxa"/>
            <w:tcBorders>
              <w:top w:val="single" w:sz="4" w:space="0" w:color="auto"/>
            </w:tcBorders>
            <w:shd w:val="clear" w:color="000000" w:fill="FCE4D6"/>
            <w:textDirection w:val="tbRlV"/>
            <w:vAlign w:val="center"/>
          </w:tcPr>
          <w:p w14:paraId="139D002A" w14:textId="529C1AFB"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銀行法</w:t>
            </w:r>
          </w:p>
        </w:tc>
        <w:tc>
          <w:tcPr>
            <w:tcW w:w="540" w:type="dxa"/>
            <w:tcBorders>
              <w:top w:val="single" w:sz="4" w:space="0" w:color="auto"/>
            </w:tcBorders>
            <w:shd w:val="clear" w:color="000000" w:fill="FCE4D6"/>
            <w:textDirection w:val="tbRlV"/>
            <w:vAlign w:val="center"/>
          </w:tcPr>
          <w:p w14:paraId="091C1A03" w14:textId="49C3E4D4"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公共危險罪</w:t>
            </w:r>
          </w:p>
        </w:tc>
        <w:tc>
          <w:tcPr>
            <w:tcW w:w="540" w:type="dxa"/>
            <w:tcBorders>
              <w:top w:val="single" w:sz="4" w:space="0" w:color="auto"/>
            </w:tcBorders>
            <w:shd w:val="clear" w:color="000000" w:fill="FCE4D6"/>
            <w:textDirection w:val="tbRlV"/>
            <w:vAlign w:val="center"/>
          </w:tcPr>
          <w:p w14:paraId="161E94E6" w14:textId="1B83E367" w:rsidR="006B763C" w:rsidRPr="004A10CB" w:rsidRDefault="006B763C" w:rsidP="006B763C">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偽造有價證券罪</w:t>
            </w:r>
          </w:p>
        </w:tc>
        <w:tc>
          <w:tcPr>
            <w:tcW w:w="540" w:type="dxa"/>
            <w:tcBorders>
              <w:top w:val="single" w:sz="4" w:space="0" w:color="auto"/>
            </w:tcBorders>
            <w:shd w:val="clear" w:color="000000" w:fill="FCE4D6"/>
            <w:textDirection w:val="tbRlV"/>
            <w:vAlign w:val="center"/>
          </w:tcPr>
          <w:p w14:paraId="2E42EAB0" w14:textId="48E01747" w:rsidR="006B763C" w:rsidRPr="004A10CB" w:rsidRDefault="006B763C" w:rsidP="006B763C">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偽造文書印文罪</w:t>
            </w:r>
          </w:p>
        </w:tc>
        <w:tc>
          <w:tcPr>
            <w:tcW w:w="540" w:type="dxa"/>
            <w:tcBorders>
              <w:top w:val="single" w:sz="4" w:space="0" w:color="auto"/>
            </w:tcBorders>
            <w:shd w:val="clear" w:color="000000" w:fill="FCE4D6"/>
            <w:textDirection w:val="tbRlV"/>
            <w:vAlign w:val="center"/>
          </w:tcPr>
          <w:p w14:paraId="272AEC6B" w14:textId="77777777" w:rsidR="002358AE" w:rsidRPr="004A10CB" w:rsidRDefault="002358AE" w:rsidP="002358AE">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性剝削防制條例</w:t>
            </w:r>
          </w:p>
          <w:p w14:paraId="58321F14" w14:textId="72AF0625" w:rsidR="006B763C" w:rsidRPr="004A10CB" w:rsidRDefault="006B763C" w:rsidP="002358AE">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兒童及少年</w:t>
            </w:r>
          </w:p>
        </w:tc>
        <w:tc>
          <w:tcPr>
            <w:tcW w:w="540" w:type="dxa"/>
            <w:tcBorders>
              <w:top w:val="single" w:sz="4" w:space="0" w:color="auto"/>
            </w:tcBorders>
            <w:shd w:val="clear" w:color="000000" w:fill="FCE4D6"/>
            <w:textDirection w:val="tbRlV"/>
            <w:vAlign w:val="center"/>
          </w:tcPr>
          <w:p w14:paraId="15DF2480" w14:textId="1A69C39B"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竊盜罪</w:t>
            </w:r>
          </w:p>
        </w:tc>
        <w:tc>
          <w:tcPr>
            <w:tcW w:w="540" w:type="dxa"/>
            <w:tcBorders>
              <w:top w:val="single" w:sz="4" w:space="0" w:color="auto"/>
            </w:tcBorders>
            <w:shd w:val="clear" w:color="000000" w:fill="FCE4D6"/>
            <w:textDirection w:val="tbRlV"/>
            <w:vAlign w:val="center"/>
          </w:tcPr>
          <w:p w14:paraId="2C87FAFF" w14:textId="77193D8D"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侵占罪</w:t>
            </w:r>
          </w:p>
        </w:tc>
        <w:tc>
          <w:tcPr>
            <w:tcW w:w="540" w:type="dxa"/>
            <w:tcBorders>
              <w:top w:val="single" w:sz="4" w:space="0" w:color="auto"/>
            </w:tcBorders>
            <w:shd w:val="clear" w:color="000000" w:fill="FCE4D6"/>
            <w:textDirection w:val="tbRlV"/>
            <w:vAlign w:val="center"/>
          </w:tcPr>
          <w:p w14:paraId="4596FECA" w14:textId="5D9A96EC" w:rsidR="00E06D12" w:rsidRPr="004A10CB" w:rsidRDefault="00E06D12" w:rsidP="00E06D12">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罷免法</w:t>
            </w:r>
          </w:p>
          <w:p w14:paraId="77B4E0D3" w14:textId="0E9CC131" w:rsidR="006B763C" w:rsidRPr="004A10CB" w:rsidRDefault="006B763C" w:rsidP="00E06D12">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公職人員選</w:t>
            </w:r>
            <w:r w:rsidR="00E06D12" w:rsidRPr="004A10CB">
              <w:rPr>
                <w:rFonts w:hAnsi="標楷體" w:hint="eastAsia"/>
                <w:b/>
                <w:bCs/>
                <w:spacing w:val="-20"/>
                <w:kern w:val="0"/>
                <w:sz w:val="22"/>
                <w:szCs w:val="22"/>
              </w:rPr>
              <w:t>舉</w:t>
            </w:r>
          </w:p>
        </w:tc>
        <w:tc>
          <w:tcPr>
            <w:tcW w:w="540" w:type="dxa"/>
            <w:tcBorders>
              <w:top w:val="single" w:sz="4" w:space="0" w:color="auto"/>
            </w:tcBorders>
            <w:shd w:val="clear" w:color="000000" w:fill="FCE4D6"/>
            <w:textDirection w:val="tbRlV"/>
            <w:vAlign w:val="center"/>
          </w:tcPr>
          <w:p w14:paraId="7121F6D6" w14:textId="599FEE39"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證券交易法</w:t>
            </w:r>
          </w:p>
        </w:tc>
        <w:tc>
          <w:tcPr>
            <w:tcW w:w="540" w:type="dxa"/>
            <w:tcBorders>
              <w:top w:val="single" w:sz="4" w:space="0" w:color="auto"/>
            </w:tcBorders>
            <w:shd w:val="clear" w:color="000000" w:fill="FCE4D6"/>
            <w:textDirection w:val="tbRlV"/>
            <w:vAlign w:val="center"/>
          </w:tcPr>
          <w:p w14:paraId="3F075712" w14:textId="23F84829"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森林法</w:t>
            </w:r>
          </w:p>
        </w:tc>
        <w:tc>
          <w:tcPr>
            <w:tcW w:w="540" w:type="dxa"/>
            <w:tcBorders>
              <w:top w:val="single" w:sz="4" w:space="0" w:color="auto"/>
            </w:tcBorders>
            <w:shd w:val="clear" w:color="000000" w:fill="FCE4D6"/>
            <w:textDirection w:val="tbRlV"/>
            <w:vAlign w:val="center"/>
          </w:tcPr>
          <w:p w14:paraId="17A4139A" w14:textId="06F50FE2"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廢棄物清理法</w:t>
            </w:r>
          </w:p>
        </w:tc>
        <w:tc>
          <w:tcPr>
            <w:tcW w:w="680" w:type="dxa"/>
            <w:tcBorders>
              <w:top w:val="single" w:sz="4" w:space="0" w:color="auto"/>
            </w:tcBorders>
            <w:shd w:val="clear" w:color="000000" w:fill="FCE4D6"/>
            <w:textDirection w:val="tbRlV"/>
            <w:vAlign w:val="center"/>
          </w:tcPr>
          <w:p w14:paraId="5FDA8A09" w14:textId="77777777" w:rsidR="00E06D12" w:rsidRPr="004A10CB" w:rsidRDefault="00E06D12" w:rsidP="002358AE">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與大陸地區</w:t>
            </w:r>
          </w:p>
          <w:p w14:paraId="407E4A59" w14:textId="77785ED2" w:rsidR="002358AE" w:rsidRPr="004A10CB" w:rsidRDefault="002358AE" w:rsidP="002358AE">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人民關係條例</w:t>
            </w:r>
          </w:p>
          <w:p w14:paraId="0C90A80E" w14:textId="65C50B5A" w:rsidR="006B763C" w:rsidRPr="004A10CB" w:rsidRDefault="002358AE" w:rsidP="002358AE">
            <w:pPr>
              <w:widowControl/>
              <w:overflowPunct/>
              <w:autoSpaceDE/>
              <w:autoSpaceDN/>
              <w:spacing w:line="200" w:lineRule="exact"/>
              <w:jc w:val="center"/>
              <w:rPr>
                <w:rFonts w:hAnsi="標楷體"/>
                <w:b/>
                <w:bCs/>
                <w:kern w:val="0"/>
                <w:sz w:val="22"/>
                <w:szCs w:val="22"/>
              </w:rPr>
            </w:pPr>
            <w:r w:rsidRPr="004A10CB">
              <w:rPr>
                <w:rFonts w:hAnsi="標楷體" w:hint="eastAsia"/>
                <w:b/>
                <w:bCs/>
                <w:spacing w:val="-20"/>
                <w:kern w:val="0"/>
                <w:sz w:val="22"/>
                <w:szCs w:val="22"/>
              </w:rPr>
              <w:t>臺灣地區</w:t>
            </w:r>
          </w:p>
        </w:tc>
        <w:tc>
          <w:tcPr>
            <w:tcW w:w="540" w:type="dxa"/>
            <w:tcBorders>
              <w:top w:val="single" w:sz="4" w:space="0" w:color="auto"/>
            </w:tcBorders>
            <w:shd w:val="clear" w:color="000000" w:fill="FCE4D6"/>
            <w:textDirection w:val="tbRlV"/>
            <w:vAlign w:val="center"/>
          </w:tcPr>
          <w:p w14:paraId="248BE1E7" w14:textId="44566E8D"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背信及重利</w:t>
            </w:r>
          </w:p>
        </w:tc>
        <w:tc>
          <w:tcPr>
            <w:tcW w:w="540" w:type="dxa"/>
            <w:tcBorders>
              <w:top w:val="single" w:sz="4" w:space="0" w:color="auto"/>
            </w:tcBorders>
            <w:shd w:val="clear" w:color="000000" w:fill="FCE4D6"/>
            <w:textDirection w:val="tbRlV"/>
            <w:vAlign w:val="center"/>
          </w:tcPr>
          <w:p w14:paraId="38147E32" w14:textId="77777777" w:rsidR="00E06D12" w:rsidRPr="004A10CB" w:rsidRDefault="00E06D12" w:rsidP="00E06D12">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勒贖罪</w:t>
            </w:r>
          </w:p>
          <w:p w14:paraId="256612F7" w14:textId="36FD8CEF" w:rsidR="006B763C" w:rsidRPr="004A10CB" w:rsidRDefault="006B763C" w:rsidP="00E06D12">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恐嚇及擄人</w:t>
            </w:r>
          </w:p>
        </w:tc>
        <w:tc>
          <w:tcPr>
            <w:tcW w:w="540" w:type="dxa"/>
            <w:gridSpan w:val="2"/>
            <w:tcBorders>
              <w:top w:val="single" w:sz="4" w:space="0" w:color="auto"/>
            </w:tcBorders>
            <w:shd w:val="clear" w:color="000000" w:fill="FCE4D6"/>
            <w:textDirection w:val="tbRlV"/>
            <w:vAlign w:val="center"/>
          </w:tcPr>
          <w:p w14:paraId="0541DED4" w14:textId="4EEE4237" w:rsidR="006B763C" w:rsidRPr="004A10CB" w:rsidRDefault="006B763C" w:rsidP="006B763C">
            <w:pPr>
              <w:widowControl/>
              <w:overflowPunct/>
              <w:autoSpaceDE/>
              <w:autoSpaceDN/>
              <w:jc w:val="center"/>
              <w:rPr>
                <w:rFonts w:hAnsi="標楷體"/>
                <w:b/>
                <w:bCs/>
                <w:kern w:val="0"/>
                <w:sz w:val="22"/>
                <w:szCs w:val="22"/>
              </w:rPr>
            </w:pPr>
            <w:r w:rsidRPr="004A10CB">
              <w:rPr>
                <w:rFonts w:hAnsi="標楷體" w:hint="eastAsia"/>
                <w:b/>
                <w:bCs/>
                <w:kern w:val="0"/>
                <w:sz w:val="22"/>
                <w:szCs w:val="22"/>
              </w:rPr>
              <w:t>其他</w:t>
            </w:r>
          </w:p>
        </w:tc>
      </w:tr>
      <w:tr w:rsidR="004A10CB" w:rsidRPr="004A10CB" w14:paraId="375B8774"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77DCD7A2" w14:textId="77777777" w:rsidR="00276B63" w:rsidRPr="004A10CB" w:rsidRDefault="00276B63" w:rsidP="00276B63">
            <w:pPr>
              <w:widowControl/>
              <w:overflowPunct/>
              <w:autoSpaceDE/>
              <w:autoSpaceDN/>
              <w:jc w:val="center"/>
              <w:rPr>
                <w:rFonts w:hAnsi="標楷體"/>
                <w:b/>
                <w:bCs/>
                <w:kern w:val="0"/>
                <w:sz w:val="22"/>
                <w:szCs w:val="22"/>
              </w:rPr>
            </w:pPr>
            <w:r w:rsidRPr="004A10CB">
              <w:rPr>
                <w:rFonts w:hAnsi="標楷體"/>
                <w:b/>
                <w:bCs/>
                <w:kern w:val="0"/>
                <w:sz w:val="22"/>
                <w:szCs w:val="22"/>
              </w:rPr>
              <w:t>總　計</w:t>
            </w:r>
          </w:p>
        </w:tc>
        <w:tc>
          <w:tcPr>
            <w:tcW w:w="709" w:type="dxa"/>
            <w:tcBorders>
              <w:top w:val="nil"/>
              <w:left w:val="nil"/>
              <w:bottom w:val="nil"/>
            </w:tcBorders>
            <w:shd w:val="clear" w:color="auto" w:fill="auto"/>
            <w:noWrap/>
            <w:vAlign w:val="center"/>
          </w:tcPr>
          <w:p w14:paraId="6E494E45" w14:textId="77777777" w:rsidR="00276B63" w:rsidRPr="004A10CB" w:rsidRDefault="00276B63" w:rsidP="00276B63">
            <w:pPr>
              <w:widowControl/>
              <w:overflowPunct/>
              <w:autoSpaceDE/>
              <w:autoSpaceDN/>
              <w:jc w:val="center"/>
              <w:rPr>
                <w:rFonts w:hAnsi="標楷體"/>
                <w:b/>
                <w:bCs/>
                <w:kern w:val="0"/>
                <w:sz w:val="20"/>
              </w:rPr>
            </w:pPr>
            <w:r w:rsidRPr="004A10CB">
              <w:rPr>
                <w:rFonts w:hAnsi="標楷體"/>
                <w:b/>
                <w:bCs/>
                <w:sz w:val="20"/>
              </w:rPr>
              <w:t>1,371</w:t>
            </w:r>
          </w:p>
        </w:tc>
        <w:tc>
          <w:tcPr>
            <w:tcW w:w="540" w:type="dxa"/>
            <w:tcBorders>
              <w:top w:val="nil"/>
              <w:bottom w:val="nil"/>
            </w:tcBorders>
            <w:shd w:val="clear" w:color="auto" w:fill="auto"/>
            <w:noWrap/>
            <w:vAlign w:val="center"/>
          </w:tcPr>
          <w:p w14:paraId="0D4CA6FA" w14:textId="77777777" w:rsidR="00276B63" w:rsidRPr="004A10CB" w:rsidRDefault="00276B63" w:rsidP="00276B63">
            <w:pPr>
              <w:jc w:val="center"/>
              <w:rPr>
                <w:rFonts w:hAnsi="標楷體"/>
                <w:b/>
                <w:bCs/>
                <w:sz w:val="20"/>
              </w:rPr>
            </w:pPr>
            <w:r w:rsidRPr="004A10CB">
              <w:rPr>
                <w:rFonts w:hAnsi="標楷體"/>
                <w:b/>
                <w:bCs/>
                <w:sz w:val="20"/>
              </w:rPr>
              <w:t>184</w:t>
            </w:r>
          </w:p>
        </w:tc>
        <w:tc>
          <w:tcPr>
            <w:tcW w:w="540" w:type="dxa"/>
            <w:tcBorders>
              <w:top w:val="nil"/>
              <w:bottom w:val="nil"/>
            </w:tcBorders>
            <w:shd w:val="clear" w:color="auto" w:fill="auto"/>
            <w:noWrap/>
            <w:vAlign w:val="center"/>
          </w:tcPr>
          <w:p w14:paraId="50AE8CAD" w14:textId="77777777" w:rsidR="00276B63" w:rsidRPr="004A10CB" w:rsidRDefault="00276B63" w:rsidP="00276B63">
            <w:pPr>
              <w:jc w:val="center"/>
              <w:rPr>
                <w:rFonts w:hAnsi="標楷體"/>
                <w:b/>
                <w:bCs/>
                <w:sz w:val="20"/>
              </w:rPr>
            </w:pPr>
            <w:r w:rsidRPr="004A10CB">
              <w:rPr>
                <w:rFonts w:hAnsi="標楷體"/>
                <w:b/>
                <w:bCs/>
                <w:sz w:val="20"/>
              </w:rPr>
              <w:t>256</w:t>
            </w:r>
          </w:p>
        </w:tc>
        <w:tc>
          <w:tcPr>
            <w:tcW w:w="540" w:type="dxa"/>
            <w:tcBorders>
              <w:top w:val="nil"/>
              <w:bottom w:val="nil"/>
            </w:tcBorders>
            <w:shd w:val="clear" w:color="auto" w:fill="auto"/>
            <w:noWrap/>
            <w:vAlign w:val="center"/>
          </w:tcPr>
          <w:p w14:paraId="5357AA1B" w14:textId="77777777" w:rsidR="00276B63" w:rsidRPr="004A10CB" w:rsidRDefault="00276B63" w:rsidP="00276B63">
            <w:pPr>
              <w:jc w:val="center"/>
              <w:rPr>
                <w:rFonts w:hAnsi="標楷體"/>
                <w:b/>
                <w:bCs/>
                <w:sz w:val="20"/>
              </w:rPr>
            </w:pPr>
            <w:r w:rsidRPr="004A10CB">
              <w:rPr>
                <w:rFonts w:hAnsi="標楷體"/>
                <w:b/>
                <w:bCs/>
                <w:sz w:val="20"/>
              </w:rPr>
              <w:t>91</w:t>
            </w:r>
          </w:p>
        </w:tc>
        <w:tc>
          <w:tcPr>
            <w:tcW w:w="540" w:type="dxa"/>
            <w:tcBorders>
              <w:top w:val="nil"/>
              <w:bottom w:val="nil"/>
            </w:tcBorders>
            <w:shd w:val="clear" w:color="auto" w:fill="auto"/>
            <w:noWrap/>
            <w:vAlign w:val="center"/>
          </w:tcPr>
          <w:p w14:paraId="65259ECE" w14:textId="77777777" w:rsidR="00276B63" w:rsidRPr="004A10CB" w:rsidRDefault="00276B63" w:rsidP="00276B63">
            <w:pPr>
              <w:jc w:val="center"/>
              <w:rPr>
                <w:rFonts w:hAnsi="標楷體"/>
                <w:b/>
                <w:bCs/>
                <w:sz w:val="20"/>
              </w:rPr>
            </w:pPr>
            <w:r w:rsidRPr="004A10CB">
              <w:rPr>
                <w:rFonts w:hAnsi="標楷體"/>
                <w:b/>
                <w:bCs/>
                <w:sz w:val="20"/>
              </w:rPr>
              <w:t>138</w:t>
            </w:r>
          </w:p>
        </w:tc>
        <w:tc>
          <w:tcPr>
            <w:tcW w:w="540" w:type="dxa"/>
            <w:tcBorders>
              <w:top w:val="nil"/>
              <w:bottom w:val="nil"/>
            </w:tcBorders>
            <w:shd w:val="clear" w:color="auto" w:fill="auto"/>
            <w:noWrap/>
            <w:vAlign w:val="center"/>
          </w:tcPr>
          <w:p w14:paraId="6F4A2C3C" w14:textId="77777777" w:rsidR="00276B63" w:rsidRPr="004A10CB" w:rsidRDefault="00276B63" w:rsidP="00276B63">
            <w:pPr>
              <w:jc w:val="center"/>
              <w:rPr>
                <w:rFonts w:hAnsi="標楷體"/>
                <w:b/>
                <w:bCs/>
                <w:sz w:val="20"/>
              </w:rPr>
            </w:pPr>
            <w:r w:rsidRPr="004A10CB">
              <w:rPr>
                <w:rFonts w:hAnsi="標楷體"/>
                <w:b/>
                <w:bCs/>
                <w:sz w:val="20"/>
              </w:rPr>
              <w:t>162</w:t>
            </w:r>
          </w:p>
        </w:tc>
        <w:tc>
          <w:tcPr>
            <w:tcW w:w="540" w:type="dxa"/>
            <w:tcBorders>
              <w:top w:val="nil"/>
              <w:bottom w:val="nil"/>
            </w:tcBorders>
            <w:shd w:val="clear" w:color="auto" w:fill="auto"/>
            <w:noWrap/>
            <w:vAlign w:val="center"/>
          </w:tcPr>
          <w:p w14:paraId="0B8FED1D" w14:textId="77777777" w:rsidR="00276B63" w:rsidRPr="004A10CB" w:rsidRDefault="00276B63" w:rsidP="00276B63">
            <w:pPr>
              <w:jc w:val="center"/>
              <w:rPr>
                <w:rFonts w:hAnsi="標楷體"/>
                <w:b/>
                <w:bCs/>
                <w:sz w:val="20"/>
              </w:rPr>
            </w:pPr>
            <w:r w:rsidRPr="004A10CB">
              <w:rPr>
                <w:rFonts w:hAnsi="標楷體"/>
                <w:b/>
                <w:bCs/>
                <w:sz w:val="20"/>
              </w:rPr>
              <w:t>104</w:t>
            </w:r>
          </w:p>
        </w:tc>
        <w:tc>
          <w:tcPr>
            <w:tcW w:w="540" w:type="dxa"/>
            <w:tcBorders>
              <w:top w:val="nil"/>
              <w:bottom w:val="nil"/>
            </w:tcBorders>
            <w:shd w:val="clear" w:color="auto" w:fill="auto"/>
            <w:noWrap/>
            <w:vAlign w:val="center"/>
          </w:tcPr>
          <w:p w14:paraId="2B8839FE" w14:textId="77777777" w:rsidR="00276B63" w:rsidRPr="004A10CB" w:rsidRDefault="00276B63" w:rsidP="00276B63">
            <w:pPr>
              <w:jc w:val="center"/>
              <w:rPr>
                <w:rFonts w:hAnsi="標楷體"/>
                <w:b/>
                <w:bCs/>
                <w:sz w:val="20"/>
              </w:rPr>
            </w:pPr>
            <w:r w:rsidRPr="004A10CB">
              <w:rPr>
                <w:rFonts w:hAnsi="標楷體"/>
                <w:b/>
                <w:bCs/>
                <w:sz w:val="20"/>
              </w:rPr>
              <w:t>61</w:t>
            </w:r>
          </w:p>
        </w:tc>
        <w:tc>
          <w:tcPr>
            <w:tcW w:w="540" w:type="dxa"/>
            <w:tcBorders>
              <w:top w:val="nil"/>
              <w:bottom w:val="nil"/>
            </w:tcBorders>
            <w:shd w:val="clear" w:color="auto" w:fill="auto"/>
            <w:noWrap/>
            <w:vAlign w:val="center"/>
          </w:tcPr>
          <w:p w14:paraId="2425918D" w14:textId="77777777" w:rsidR="00276B63" w:rsidRPr="004A10CB" w:rsidRDefault="00276B63" w:rsidP="00276B63">
            <w:pPr>
              <w:jc w:val="center"/>
              <w:rPr>
                <w:rFonts w:hAnsi="標楷體"/>
                <w:b/>
                <w:bCs/>
                <w:sz w:val="20"/>
              </w:rPr>
            </w:pPr>
            <w:r w:rsidRPr="004A10CB">
              <w:rPr>
                <w:rFonts w:hAnsi="標楷體"/>
                <w:b/>
                <w:bCs/>
                <w:sz w:val="20"/>
              </w:rPr>
              <w:t>39</w:t>
            </w:r>
          </w:p>
        </w:tc>
        <w:tc>
          <w:tcPr>
            <w:tcW w:w="540" w:type="dxa"/>
            <w:tcBorders>
              <w:top w:val="nil"/>
              <w:bottom w:val="nil"/>
            </w:tcBorders>
            <w:shd w:val="clear" w:color="auto" w:fill="auto"/>
            <w:noWrap/>
            <w:vAlign w:val="center"/>
          </w:tcPr>
          <w:p w14:paraId="504DA49D" w14:textId="77777777" w:rsidR="00276B63" w:rsidRPr="004A10CB" w:rsidRDefault="00276B63" w:rsidP="00276B63">
            <w:pPr>
              <w:jc w:val="center"/>
              <w:rPr>
                <w:rFonts w:hAnsi="標楷體"/>
                <w:b/>
                <w:bCs/>
                <w:sz w:val="20"/>
              </w:rPr>
            </w:pPr>
            <w:r w:rsidRPr="004A10CB">
              <w:rPr>
                <w:rFonts w:hAnsi="標楷體"/>
                <w:b/>
                <w:bCs/>
                <w:sz w:val="20"/>
              </w:rPr>
              <w:t>46</w:t>
            </w:r>
          </w:p>
        </w:tc>
        <w:tc>
          <w:tcPr>
            <w:tcW w:w="540" w:type="dxa"/>
            <w:tcBorders>
              <w:top w:val="nil"/>
              <w:bottom w:val="nil"/>
            </w:tcBorders>
            <w:shd w:val="clear" w:color="auto" w:fill="auto"/>
            <w:noWrap/>
            <w:vAlign w:val="center"/>
          </w:tcPr>
          <w:p w14:paraId="4DB1056F" w14:textId="77777777" w:rsidR="00276B63" w:rsidRPr="004A10CB" w:rsidRDefault="00276B63" w:rsidP="00276B63">
            <w:pPr>
              <w:jc w:val="center"/>
              <w:rPr>
                <w:rFonts w:hAnsi="標楷體"/>
                <w:b/>
                <w:bCs/>
                <w:sz w:val="20"/>
              </w:rPr>
            </w:pPr>
            <w:r w:rsidRPr="004A10CB">
              <w:rPr>
                <w:rFonts w:hAnsi="標楷體"/>
                <w:b/>
                <w:bCs/>
                <w:sz w:val="20"/>
              </w:rPr>
              <w:t>61</w:t>
            </w:r>
          </w:p>
        </w:tc>
        <w:tc>
          <w:tcPr>
            <w:tcW w:w="540" w:type="dxa"/>
            <w:tcBorders>
              <w:top w:val="nil"/>
              <w:bottom w:val="nil"/>
            </w:tcBorders>
            <w:shd w:val="clear" w:color="auto" w:fill="auto"/>
            <w:noWrap/>
            <w:vAlign w:val="center"/>
          </w:tcPr>
          <w:p w14:paraId="1B2A4A78" w14:textId="77777777" w:rsidR="00276B63" w:rsidRPr="004A10CB" w:rsidRDefault="00276B63" w:rsidP="00276B63">
            <w:pPr>
              <w:jc w:val="center"/>
              <w:rPr>
                <w:rFonts w:hAnsi="標楷體"/>
                <w:b/>
                <w:bCs/>
                <w:sz w:val="20"/>
              </w:rPr>
            </w:pPr>
            <w:r w:rsidRPr="004A10CB">
              <w:rPr>
                <w:rFonts w:hAnsi="標楷體"/>
                <w:b/>
                <w:bCs/>
                <w:sz w:val="20"/>
              </w:rPr>
              <w:t>27</w:t>
            </w:r>
          </w:p>
        </w:tc>
        <w:tc>
          <w:tcPr>
            <w:tcW w:w="540" w:type="dxa"/>
            <w:tcBorders>
              <w:top w:val="nil"/>
              <w:bottom w:val="nil"/>
            </w:tcBorders>
            <w:shd w:val="clear" w:color="auto" w:fill="auto"/>
            <w:noWrap/>
            <w:vAlign w:val="center"/>
          </w:tcPr>
          <w:p w14:paraId="40779A96" w14:textId="77777777" w:rsidR="00276B63" w:rsidRPr="004A10CB" w:rsidRDefault="00276B63" w:rsidP="00276B63">
            <w:pPr>
              <w:jc w:val="center"/>
              <w:rPr>
                <w:rFonts w:hAnsi="標楷體"/>
                <w:b/>
                <w:bCs/>
                <w:sz w:val="20"/>
              </w:rPr>
            </w:pPr>
            <w:r w:rsidRPr="004A10CB">
              <w:rPr>
                <w:rFonts w:hAnsi="標楷體"/>
                <w:b/>
                <w:bCs/>
                <w:sz w:val="20"/>
              </w:rPr>
              <w:t>26</w:t>
            </w:r>
          </w:p>
        </w:tc>
        <w:tc>
          <w:tcPr>
            <w:tcW w:w="540" w:type="dxa"/>
            <w:tcBorders>
              <w:top w:val="nil"/>
              <w:bottom w:val="nil"/>
            </w:tcBorders>
            <w:shd w:val="clear" w:color="auto" w:fill="auto"/>
            <w:noWrap/>
            <w:vAlign w:val="center"/>
          </w:tcPr>
          <w:p w14:paraId="477240C9" w14:textId="77777777" w:rsidR="00276B63" w:rsidRPr="004A10CB" w:rsidRDefault="00276B63" w:rsidP="00276B63">
            <w:pPr>
              <w:jc w:val="center"/>
              <w:rPr>
                <w:rFonts w:hAnsi="標楷體"/>
                <w:b/>
                <w:bCs/>
                <w:sz w:val="20"/>
              </w:rPr>
            </w:pPr>
            <w:r w:rsidRPr="004A10CB">
              <w:rPr>
                <w:rFonts w:hAnsi="標楷體"/>
                <w:b/>
                <w:bCs/>
                <w:sz w:val="20"/>
              </w:rPr>
              <w:t>32</w:t>
            </w:r>
          </w:p>
        </w:tc>
        <w:tc>
          <w:tcPr>
            <w:tcW w:w="540" w:type="dxa"/>
            <w:tcBorders>
              <w:top w:val="nil"/>
              <w:bottom w:val="nil"/>
            </w:tcBorders>
            <w:shd w:val="clear" w:color="auto" w:fill="auto"/>
            <w:noWrap/>
            <w:vAlign w:val="center"/>
          </w:tcPr>
          <w:p w14:paraId="052C4620" w14:textId="77777777" w:rsidR="00276B63" w:rsidRPr="004A10CB" w:rsidRDefault="00276B63" w:rsidP="00276B63">
            <w:pPr>
              <w:jc w:val="center"/>
              <w:rPr>
                <w:rFonts w:hAnsi="標楷體"/>
                <w:b/>
                <w:bCs/>
                <w:sz w:val="20"/>
              </w:rPr>
            </w:pPr>
            <w:r w:rsidRPr="004A10CB">
              <w:rPr>
                <w:rFonts w:hAnsi="標楷體"/>
                <w:b/>
                <w:bCs/>
                <w:sz w:val="20"/>
              </w:rPr>
              <w:t>37</w:t>
            </w:r>
          </w:p>
        </w:tc>
        <w:tc>
          <w:tcPr>
            <w:tcW w:w="540" w:type="dxa"/>
            <w:tcBorders>
              <w:top w:val="nil"/>
              <w:bottom w:val="nil"/>
            </w:tcBorders>
            <w:shd w:val="clear" w:color="auto" w:fill="auto"/>
            <w:noWrap/>
            <w:vAlign w:val="center"/>
          </w:tcPr>
          <w:p w14:paraId="0E8AEAB5" w14:textId="77777777" w:rsidR="00276B63" w:rsidRPr="004A10CB" w:rsidRDefault="00276B63" w:rsidP="00276B63">
            <w:pPr>
              <w:jc w:val="center"/>
              <w:rPr>
                <w:rFonts w:hAnsi="標楷體"/>
                <w:b/>
                <w:bCs/>
                <w:sz w:val="20"/>
              </w:rPr>
            </w:pPr>
            <w:r w:rsidRPr="004A10CB">
              <w:rPr>
                <w:rFonts w:hAnsi="標楷體"/>
                <w:b/>
                <w:bCs/>
                <w:sz w:val="20"/>
              </w:rPr>
              <w:t>23</w:t>
            </w:r>
          </w:p>
        </w:tc>
        <w:tc>
          <w:tcPr>
            <w:tcW w:w="540" w:type="dxa"/>
            <w:tcBorders>
              <w:top w:val="nil"/>
              <w:bottom w:val="nil"/>
            </w:tcBorders>
            <w:shd w:val="clear" w:color="auto" w:fill="auto"/>
            <w:noWrap/>
            <w:vAlign w:val="center"/>
          </w:tcPr>
          <w:p w14:paraId="025AD442" w14:textId="77777777" w:rsidR="00276B63" w:rsidRPr="004A10CB" w:rsidRDefault="00276B63" w:rsidP="00276B63">
            <w:pPr>
              <w:jc w:val="center"/>
              <w:rPr>
                <w:rFonts w:hAnsi="標楷體"/>
                <w:b/>
                <w:bCs/>
                <w:sz w:val="20"/>
              </w:rPr>
            </w:pPr>
            <w:r w:rsidRPr="004A10CB">
              <w:rPr>
                <w:rFonts w:hAnsi="標楷體"/>
                <w:b/>
                <w:bCs/>
                <w:sz w:val="20"/>
              </w:rPr>
              <w:t>13</w:t>
            </w:r>
          </w:p>
        </w:tc>
        <w:tc>
          <w:tcPr>
            <w:tcW w:w="540" w:type="dxa"/>
            <w:tcBorders>
              <w:top w:val="nil"/>
              <w:bottom w:val="nil"/>
            </w:tcBorders>
            <w:shd w:val="clear" w:color="auto" w:fill="auto"/>
            <w:noWrap/>
            <w:vAlign w:val="center"/>
          </w:tcPr>
          <w:p w14:paraId="718DABC9" w14:textId="77777777" w:rsidR="00276B63" w:rsidRPr="004A10CB" w:rsidRDefault="00276B63" w:rsidP="00276B63">
            <w:pPr>
              <w:jc w:val="center"/>
              <w:rPr>
                <w:rFonts w:hAnsi="標楷體"/>
                <w:b/>
                <w:bCs/>
                <w:sz w:val="20"/>
              </w:rPr>
            </w:pPr>
            <w:r w:rsidRPr="004A10CB">
              <w:rPr>
                <w:rFonts w:hAnsi="標楷體"/>
                <w:b/>
                <w:bCs/>
                <w:sz w:val="20"/>
              </w:rPr>
              <w:t>8</w:t>
            </w:r>
          </w:p>
        </w:tc>
        <w:tc>
          <w:tcPr>
            <w:tcW w:w="680" w:type="dxa"/>
            <w:tcBorders>
              <w:top w:val="nil"/>
              <w:bottom w:val="nil"/>
            </w:tcBorders>
            <w:shd w:val="clear" w:color="auto" w:fill="auto"/>
            <w:noWrap/>
            <w:vAlign w:val="center"/>
          </w:tcPr>
          <w:p w14:paraId="6304269F" w14:textId="77777777" w:rsidR="00276B63" w:rsidRPr="004A10CB" w:rsidRDefault="00276B63" w:rsidP="00276B63">
            <w:pPr>
              <w:jc w:val="center"/>
              <w:rPr>
                <w:rFonts w:hAnsi="標楷體"/>
                <w:b/>
                <w:bCs/>
                <w:sz w:val="20"/>
              </w:rPr>
            </w:pPr>
            <w:r w:rsidRPr="004A10CB">
              <w:rPr>
                <w:rFonts w:hAnsi="標楷體"/>
                <w:b/>
                <w:bCs/>
                <w:sz w:val="20"/>
              </w:rPr>
              <w:t>7</w:t>
            </w:r>
          </w:p>
        </w:tc>
        <w:tc>
          <w:tcPr>
            <w:tcW w:w="540" w:type="dxa"/>
            <w:tcBorders>
              <w:top w:val="nil"/>
              <w:bottom w:val="nil"/>
            </w:tcBorders>
            <w:shd w:val="clear" w:color="auto" w:fill="auto"/>
            <w:noWrap/>
            <w:vAlign w:val="center"/>
          </w:tcPr>
          <w:p w14:paraId="314A8232" w14:textId="77777777" w:rsidR="00276B63" w:rsidRPr="004A10CB" w:rsidRDefault="00276B63" w:rsidP="00276B63">
            <w:pPr>
              <w:jc w:val="center"/>
              <w:rPr>
                <w:rFonts w:hAnsi="標楷體"/>
                <w:b/>
                <w:bCs/>
                <w:sz w:val="20"/>
              </w:rPr>
            </w:pPr>
            <w:r w:rsidRPr="004A10CB">
              <w:rPr>
                <w:rFonts w:hAnsi="標楷體"/>
                <w:b/>
                <w:bCs/>
                <w:sz w:val="20"/>
              </w:rPr>
              <w:t>-</w:t>
            </w:r>
          </w:p>
        </w:tc>
        <w:tc>
          <w:tcPr>
            <w:tcW w:w="540" w:type="dxa"/>
            <w:tcBorders>
              <w:top w:val="nil"/>
              <w:bottom w:val="nil"/>
            </w:tcBorders>
            <w:shd w:val="clear" w:color="auto" w:fill="auto"/>
            <w:noWrap/>
            <w:vAlign w:val="center"/>
          </w:tcPr>
          <w:p w14:paraId="1271893D" w14:textId="77777777" w:rsidR="00276B63" w:rsidRPr="004A10CB" w:rsidRDefault="00276B63" w:rsidP="00276B63">
            <w:pPr>
              <w:jc w:val="center"/>
              <w:rPr>
                <w:rFonts w:hAnsi="標楷體"/>
                <w:b/>
                <w:bCs/>
                <w:sz w:val="20"/>
              </w:rPr>
            </w:pPr>
            <w:r w:rsidRPr="004A10CB">
              <w:rPr>
                <w:rFonts w:hAnsi="標楷體"/>
                <w:b/>
                <w:bCs/>
                <w:sz w:val="20"/>
              </w:rPr>
              <w:t>21</w:t>
            </w:r>
          </w:p>
        </w:tc>
        <w:tc>
          <w:tcPr>
            <w:tcW w:w="540" w:type="dxa"/>
            <w:gridSpan w:val="2"/>
            <w:tcBorders>
              <w:top w:val="nil"/>
              <w:bottom w:val="nil"/>
              <w:right w:val="nil"/>
            </w:tcBorders>
            <w:shd w:val="clear" w:color="auto" w:fill="auto"/>
            <w:noWrap/>
            <w:vAlign w:val="center"/>
          </w:tcPr>
          <w:p w14:paraId="28AAB12B" w14:textId="77777777" w:rsidR="00276B63" w:rsidRPr="004A10CB" w:rsidRDefault="00276B63" w:rsidP="00276B63">
            <w:pPr>
              <w:jc w:val="center"/>
              <w:rPr>
                <w:rFonts w:hAnsi="標楷體"/>
                <w:b/>
                <w:bCs/>
                <w:sz w:val="20"/>
              </w:rPr>
            </w:pPr>
            <w:r w:rsidRPr="004A10CB">
              <w:rPr>
                <w:rFonts w:hAnsi="標楷體"/>
                <w:b/>
                <w:bCs/>
                <w:sz w:val="20"/>
              </w:rPr>
              <w:t>35</w:t>
            </w:r>
          </w:p>
        </w:tc>
      </w:tr>
      <w:tr w:rsidR="004A10CB" w:rsidRPr="004A10CB" w14:paraId="78F8034D"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4D6835E5"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明德外役監獄</w:t>
            </w:r>
          </w:p>
        </w:tc>
        <w:tc>
          <w:tcPr>
            <w:tcW w:w="709" w:type="dxa"/>
            <w:tcBorders>
              <w:top w:val="nil"/>
              <w:left w:val="nil"/>
              <w:bottom w:val="nil"/>
              <w:right w:val="nil"/>
            </w:tcBorders>
            <w:shd w:val="clear" w:color="auto" w:fill="auto"/>
            <w:noWrap/>
            <w:vAlign w:val="center"/>
          </w:tcPr>
          <w:p w14:paraId="31E87A58" w14:textId="77777777" w:rsidR="00276B63" w:rsidRPr="004A10CB" w:rsidRDefault="00276B63" w:rsidP="00276B63">
            <w:pPr>
              <w:jc w:val="center"/>
              <w:rPr>
                <w:rFonts w:hAnsi="標楷體"/>
                <w:sz w:val="20"/>
              </w:rPr>
            </w:pPr>
            <w:r w:rsidRPr="004A10CB">
              <w:rPr>
                <w:rFonts w:hAnsi="標楷體"/>
                <w:sz w:val="20"/>
              </w:rPr>
              <w:t>390</w:t>
            </w:r>
          </w:p>
        </w:tc>
        <w:tc>
          <w:tcPr>
            <w:tcW w:w="540" w:type="dxa"/>
            <w:tcBorders>
              <w:top w:val="nil"/>
              <w:left w:val="nil"/>
              <w:bottom w:val="nil"/>
              <w:right w:val="nil"/>
            </w:tcBorders>
            <w:shd w:val="clear" w:color="auto" w:fill="auto"/>
            <w:noWrap/>
            <w:vAlign w:val="center"/>
          </w:tcPr>
          <w:p w14:paraId="3EAA47E1" w14:textId="77777777" w:rsidR="00276B63" w:rsidRPr="004A10CB" w:rsidRDefault="00276B63" w:rsidP="00276B63">
            <w:pPr>
              <w:jc w:val="center"/>
              <w:rPr>
                <w:rFonts w:hAnsi="標楷體"/>
                <w:sz w:val="20"/>
              </w:rPr>
            </w:pPr>
            <w:r w:rsidRPr="004A10CB">
              <w:rPr>
                <w:rFonts w:hAnsi="標楷體"/>
                <w:sz w:val="20"/>
              </w:rPr>
              <w:t>35</w:t>
            </w:r>
          </w:p>
        </w:tc>
        <w:tc>
          <w:tcPr>
            <w:tcW w:w="540" w:type="dxa"/>
            <w:tcBorders>
              <w:top w:val="nil"/>
              <w:left w:val="nil"/>
              <w:bottom w:val="nil"/>
              <w:right w:val="nil"/>
            </w:tcBorders>
            <w:shd w:val="clear" w:color="auto" w:fill="auto"/>
            <w:noWrap/>
            <w:vAlign w:val="center"/>
          </w:tcPr>
          <w:p w14:paraId="25944846" w14:textId="77777777" w:rsidR="00276B63" w:rsidRPr="004A10CB" w:rsidRDefault="00276B63" w:rsidP="00276B63">
            <w:pPr>
              <w:jc w:val="center"/>
              <w:rPr>
                <w:rFonts w:hAnsi="標楷體"/>
                <w:sz w:val="20"/>
              </w:rPr>
            </w:pPr>
            <w:r w:rsidRPr="004A10CB">
              <w:rPr>
                <w:rFonts w:hAnsi="標楷體"/>
                <w:sz w:val="20"/>
              </w:rPr>
              <w:t>74</w:t>
            </w:r>
          </w:p>
        </w:tc>
        <w:tc>
          <w:tcPr>
            <w:tcW w:w="540" w:type="dxa"/>
            <w:tcBorders>
              <w:top w:val="nil"/>
              <w:left w:val="nil"/>
              <w:bottom w:val="nil"/>
              <w:right w:val="nil"/>
            </w:tcBorders>
            <w:shd w:val="clear" w:color="auto" w:fill="auto"/>
            <w:noWrap/>
            <w:vAlign w:val="center"/>
          </w:tcPr>
          <w:p w14:paraId="44A56E7C" w14:textId="77777777" w:rsidR="00276B63" w:rsidRPr="004A10CB" w:rsidRDefault="00276B63" w:rsidP="00276B63">
            <w:pPr>
              <w:jc w:val="center"/>
              <w:rPr>
                <w:rFonts w:hAnsi="標楷體"/>
                <w:sz w:val="20"/>
              </w:rPr>
            </w:pPr>
            <w:r w:rsidRPr="004A10CB">
              <w:rPr>
                <w:rFonts w:hAnsi="標楷體"/>
                <w:sz w:val="20"/>
              </w:rPr>
              <w:t>35</w:t>
            </w:r>
          </w:p>
        </w:tc>
        <w:tc>
          <w:tcPr>
            <w:tcW w:w="540" w:type="dxa"/>
            <w:tcBorders>
              <w:top w:val="nil"/>
              <w:left w:val="nil"/>
              <w:bottom w:val="nil"/>
              <w:right w:val="nil"/>
            </w:tcBorders>
            <w:shd w:val="clear" w:color="auto" w:fill="auto"/>
            <w:noWrap/>
            <w:vAlign w:val="center"/>
          </w:tcPr>
          <w:p w14:paraId="198C68B6" w14:textId="77777777" w:rsidR="00276B63" w:rsidRPr="004A10CB" w:rsidRDefault="00276B63" w:rsidP="00276B63">
            <w:pPr>
              <w:jc w:val="center"/>
              <w:rPr>
                <w:rFonts w:hAnsi="標楷體"/>
                <w:sz w:val="20"/>
              </w:rPr>
            </w:pPr>
            <w:r w:rsidRPr="004A10CB">
              <w:rPr>
                <w:rFonts w:hAnsi="標楷體"/>
                <w:sz w:val="20"/>
              </w:rPr>
              <w:t>41</w:t>
            </w:r>
          </w:p>
        </w:tc>
        <w:tc>
          <w:tcPr>
            <w:tcW w:w="540" w:type="dxa"/>
            <w:tcBorders>
              <w:top w:val="nil"/>
              <w:left w:val="nil"/>
              <w:bottom w:val="nil"/>
              <w:right w:val="nil"/>
            </w:tcBorders>
            <w:shd w:val="clear" w:color="auto" w:fill="auto"/>
            <w:noWrap/>
            <w:vAlign w:val="center"/>
          </w:tcPr>
          <w:p w14:paraId="3A99C38B" w14:textId="77777777" w:rsidR="00276B63" w:rsidRPr="004A10CB" w:rsidRDefault="00276B63" w:rsidP="00276B63">
            <w:pPr>
              <w:jc w:val="center"/>
              <w:rPr>
                <w:rFonts w:hAnsi="標楷體"/>
                <w:sz w:val="20"/>
              </w:rPr>
            </w:pPr>
            <w:r w:rsidRPr="004A10CB">
              <w:rPr>
                <w:rFonts w:hAnsi="標楷體"/>
                <w:sz w:val="20"/>
              </w:rPr>
              <w:t>54</w:t>
            </w:r>
          </w:p>
        </w:tc>
        <w:tc>
          <w:tcPr>
            <w:tcW w:w="540" w:type="dxa"/>
            <w:tcBorders>
              <w:top w:val="nil"/>
              <w:left w:val="nil"/>
              <w:bottom w:val="nil"/>
              <w:right w:val="nil"/>
            </w:tcBorders>
            <w:shd w:val="clear" w:color="auto" w:fill="auto"/>
            <w:noWrap/>
            <w:vAlign w:val="center"/>
          </w:tcPr>
          <w:p w14:paraId="37EF7287" w14:textId="77777777" w:rsidR="00276B63" w:rsidRPr="004A10CB" w:rsidRDefault="00276B63" w:rsidP="00276B63">
            <w:pPr>
              <w:jc w:val="center"/>
              <w:rPr>
                <w:rFonts w:hAnsi="標楷體"/>
                <w:sz w:val="20"/>
              </w:rPr>
            </w:pPr>
            <w:r w:rsidRPr="004A10CB">
              <w:rPr>
                <w:rFonts w:hAnsi="標楷體"/>
                <w:sz w:val="20"/>
              </w:rPr>
              <w:t>32</w:t>
            </w:r>
          </w:p>
        </w:tc>
        <w:tc>
          <w:tcPr>
            <w:tcW w:w="540" w:type="dxa"/>
            <w:tcBorders>
              <w:top w:val="nil"/>
              <w:left w:val="nil"/>
              <w:bottom w:val="nil"/>
              <w:right w:val="nil"/>
            </w:tcBorders>
            <w:shd w:val="clear" w:color="auto" w:fill="auto"/>
            <w:noWrap/>
            <w:vAlign w:val="center"/>
          </w:tcPr>
          <w:p w14:paraId="7809865F" w14:textId="77777777" w:rsidR="00276B63" w:rsidRPr="004A10CB" w:rsidRDefault="00276B63" w:rsidP="00276B63">
            <w:pPr>
              <w:jc w:val="center"/>
              <w:rPr>
                <w:rFonts w:hAnsi="標楷體"/>
                <w:sz w:val="20"/>
              </w:rPr>
            </w:pPr>
            <w:r w:rsidRPr="004A10CB">
              <w:rPr>
                <w:rFonts w:hAnsi="標楷體"/>
                <w:sz w:val="20"/>
              </w:rPr>
              <w:t>11</w:t>
            </w:r>
          </w:p>
        </w:tc>
        <w:tc>
          <w:tcPr>
            <w:tcW w:w="540" w:type="dxa"/>
            <w:tcBorders>
              <w:top w:val="nil"/>
              <w:left w:val="nil"/>
              <w:bottom w:val="nil"/>
              <w:right w:val="nil"/>
            </w:tcBorders>
            <w:shd w:val="clear" w:color="auto" w:fill="auto"/>
            <w:noWrap/>
            <w:vAlign w:val="center"/>
          </w:tcPr>
          <w:p w14:paraId="2074E8D8" w14:textId="77777777" w:rsidR="00276B63" w:rsidRPr="004A10CB" w:rsidRDefault="00276B63" w:rsidP="00276B63">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40156389" w14:textId="77777777" w:rsidR="00276B63" w:rsidRPr="004A10CB" w:rsidRDefault="00276B63" w:rsidP="00276B63">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0F985A09" w14:textId="77777777" w:rsidR="00276B63" w:rsidRPr="004A10CB" w:rsidRDefault="00276B63" w:rsidP="00276B63">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62C2C7E2" w14:textId="77777777" w:rsidR="00276B63" w:rsidRPr="004A10CB" w:rsidRDefault="00276B63" w:rsidP="00276B63">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657B2747" w14:textId="77777777" w:rsidR="00276B63" w:rsidRPr="004A10CB" w:rsidRDefault="00276B63" w:rsidP="00276B63">
            <w:pPr>
              <w:jc w:val="center"/>
              <w:rPr>
                <w:rFonts w:hAnsi="標楷體"/>
                <w:sz w:val="20"/>
              </w:rPr>
            </w:pPr>
            <w:r w:rsidRPr="004A10CB">
              <w:rPr>
                <w:rFonts w:hAnsi="標楷體"/>
                <w:sz w:val="20"/>
              </w:rPr>
              <w:t>13</w:t>
            </w:r>
          </w:p>
        </w:tc>
        <w:tc>
          <w:tcPr>
            <w:tcW w:w="540" w:type="dxa"/>
            <w:tcBorders>
              <w:top w:val="nil"/>
              <w:left w:val="nil"/>
              <w:bottom w:val="nil"/>
              <w:right w:val="nil"/>
            </w:tcBorders>
            <w:shd w:val="clear" w:color="auto" w:fill="auto"/>
            <w:noWrap/>
            <w:vAlign w:val="center"/>
          </w:tcPr>
          <w:p w14:paraId="409ECA80" w14:textId="77777777" w:rsidR="00276B63" w:rsidRPr="004A10CB" w:rsidRDefault="00276B63" w:rsidP="00276B63">
            <w:pPr>
              <w:jc w:val="center"/>
              <w:rPr>
                <w:rFonts w:hAnsi="標楷體"/>
                <w:sz w:val="20"/>
              </w:rPr>
            </w:pPr>
            <w:r w:rsidRPr="004A10CB">
              <w:rPr>
                <w:rFonts w:hAnsi="標楷體"/>
                <w:sz w:val="20"/>
              </w:rPr>
              <w:t>7</w:t>
            </w:r>
          </w:p>
        </w:tc>
        <w:tc>
          <w:tcPr>
            <w:tcW w:w="540" w:type="dxa"/>
            <w:tcBorders>
              <w:top w:val="nil"/>
              <w:left w:val="nil"/>
              <w:bottom w:val="nil"/>
              <w:right w:val="nil"/>
            </w:tcBorders>
            <w:shd w:val="clear" w:color="auto" w:fill="auto"/>
            <w:noWrap/>
            <w:vAlign w:val="center"/>
          </w:tcPr>
          <w:p w14:paraId="26CB6612" w14:textId="77777777" w:rsidR="00276B63" w:rsidRPr="004A10CB" w:rsidRDefault="00276B63" w:rsidP="00276B63">
            <w:pPr>
              <w:jc w:val="center"/>
              <w:rPr>
                <w:rFonts w:hAnsi="標楷體"/>
                <w:sz w:val="20"/>
              </w:rPr>
            </w:pPr>
            <w:r w:rsidRPr="004A10CB">
              <w:rPr>
                <w:rFonts w:hAnsi="標楷體"/>
                <w:sz w:val="20"/>
              </w:rPr>
              <w:t>18</w:t>
            </w:r>
          </w:p>
        </w:tc>
        <w:tc>
          <w:tcPr>
            <w:tcW w:w="540" w:type="dxa"/>
            <w:tcBorders>
              <w:top w:val="nil"/>
              <w:left w:val="nil"/>
              <w:bottom w:val="nil"/>
              <w:right w:val="nil"/>
            </w:tcBorders>
            <w:shd w:val="clear" w:color="auto" w:fill="auto"/>
            <w:noWrap/>
            <w:vAlign w:val="center"/>
          </w:tcPr>
          <w:p w14:paraId="641784A6" w14:textId="77777777" w:rsidR="00276B63" w:rsidRPr="004A10CB" w:rsidRDefault="00276B63" w:rsidP="00276B63">
            <w:pPr>
              <w:jc w:val="center"/>
              <w:rPr>
                <w:rFonts w:hAnsi="標楷體"/>
                <w:sz w:val="20"/>
              </w:rPr>
            </w:pPr>
            <w:r w:rsidRPr="004A10CB">
              <w:rPr>
                <w:rFonts w:hAnsi="標楷體"/>
                <w:sz w:val="20"/>
              </w:rPr>
              <w:t>5</w:t>
            </w:r>
          </w:p>
        </w:tc>
        <w:tc>
          <w:tcPr>
            <w:tcW w:w="540" w:type="dxa"/>
            <w:tcBorders>
              <w:top w:val="nil"/>
              <w:left w:val="nil"/>
              <w:bottom w:val="nil"/>
              <w:right w:val="nil"/>
            </w:tcBorders>
            <w:shd w:val="clear" w:color="auto" w:fill="auto"/>
            <w:noWrap/>
            <w:vAlign w:val="center"/>
          </w:tcPr>
          <w:p w14:paraId="7548B269"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00F16BBF" w14:textId="77777777" w:rsidR="00276B63" w:rsidRPr="004A10CB" w:rsidRDefault="00276B63" w:rsidP="00276B63">
            <w:pPr>
              <w:jc w:val="center"/>
              <w:rPr>
                <w:rFonts w:hAnsi="標楷體"/>
                <w:sz w:val="20"/>
              </w:rPr>
            </w:pPr>
            <w:r w:rsidRPr="004A10CB">
              <w:rPr>
                <w:rFonts w:hAnsi="標楷體"/>
                <w:sz w:val="20"/>
              </w:rPr>
              <w:t>2</w:t>
            </w:r>
          </w:p>
        </w:tc>
        <w:tc>
          <w:tcPr>
            <w:tcW w:w="680" w:type="dxa"/>
            <w:tcBorders>
              <w:top w:val="nil"/>
              <w:left w:val="nil"/>
              <w:bottom w:val="nil"/>
              <w:right w:val="nil"/>
            </w:tcBorders>
            <w:shd w:val="clear" w:color="auto" w:fill="auto"/>
            <w:noWrap/>
            <w:vAlign w:val="center"/>
          </w:tcPr>
          <w:p w14:paraId="48BF2CC4"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692545C0"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5F1C74B" w14:textId="77777777" w:rsidR="00276B63" w:rsidRPr="004A10CB" w:rsidRDefault="00276B63" w:rsidP="00276B63">
            <w:pPr>
              <w:jc w:val="center"/>
              <w:rPr>
                <w:rFonts w:hAnsi="標楷體"/>
                <w:sz w:val="20"/>
              </w:rPr>
            </w:pPr>
            <w:r w:rsidRPr="004A10CB">
              <w:rPr>
                <w:rFonts w:hAnsi="標楷體"/>
                <w:sz w:val="20"/>
              </w:rPr>
              <w:t>11</w:t>
            </w:r>
          </w:p>
        </w:tc>
        <w:tc>
          <w:tcPr>
            <w:tcW w:w="540" w:type="dxa"/>
            <w:gridSpan w:val="2"/>
            <w:tcBorders>
              <w:top w:val="nil"/>
              <w:left w:val="nil"/>
              <w:bottom w:val="nil"/>
              <w:right w:val="nil"/>
            </w:tcBorders>
            <w:shd w:val="clear" w:color="auto" w:fill="auto"/>
            <w:noWrap/>
            <w:vAlign w:val="center"/>
          </w:tcPr>
          <w:p w14:paraId="37775B58" w14:textId="77777777" w:rsidR="00276B63" w:rsidRPr="004A10CB" w:rsidRDefault="00276B63" w:rsidP="00276B63">
            <w:pPr>
              <w:jc w:val="center"/>
              <w:rPr>
                <w:rFonts w:hAnsi="標楷體"/>
                <w:sz w:val="20"/>
              </w:rPr>
            </w:pPr>
            <w:r w:rsidRPr="004A10CB">
              <w:rPr>
                <w:rFonts w:hAnsi="標楷體"/>
                <w:sz w:val="20"/>
              </w:rPr>
              <w:t>12</w:t>
            </w:r>
          </w:p>
        </w:tc>
      </w:tr>
      <w:tr w:rsidR="004A10CB" w:rsidRPr="004A10CB" w14:paraId="3F02A36D"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5DA393FC"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自強外役監獄</w:t>
            </w:r>
          </w:p>
        </w:tc>
        <w:tc>
          <w:tcPr>
            <w:tcW w:w="709" w:type="dxa"/>
            <w:tcBorders>
              <w:top w:val="nil"/>
              <w:left w:val="nil"/>
              <w:bottom w:val="nil"/>
              <w:right w:val="nil"/>
            </w:tcBorders>
            <w:shd w:val="clear" w:color="auto" w:fill="auto"/>
            <w:noWrap/>
            <w:vAlign w:val="center"/>
          </w:tcPr>
          <w:p w14:paraId="677123DB" w14:textId="77777777" w:rsidR="00276B63" w:rsidRPr="004A10CB" w:rsidRDefault="00276B63" w:rsidP="00276B63">
            <w:pPr>
              <w:jc w:val="center"/>
              <w:rPr>
                <w:rFonts w:hAnsi="標楷體"/>
                <w:sz w:val="20"/>
              </w:rPr>
            </w:pPr>
            <w:r w:rsidRPr="004A10CB">
              <w:rPr>
                <w:rFonts w:hAnsi="標楷體"/>
                <w:sz w:val="20"/>
              </w:rPr>
              <w:t>191</w:t>
            </w:r>
          </w:p>
        </w:tc>
        <w:tc>
          <w:tcPr>
            <w:tcW w:w="540" w:type="dxa"/>
            <w:tcBorders>
              <w:top w:val="nil"/>
              <w:left w:val="nil"/>
              <w:bottom w:val="nil"/>
              <w:right w:val="nil"/>
            </w:tcBorders>
            <w:shd w:val="clear" w:color="auto" w:fill="auto"/>
            <w:noWrap/>
            <w:vAlign w:val="center"/>
          </w:tcPr>
          <w:p w14:paraId="7A796551" w14:textId="77777777" w:rsidR="00276B63" w:rsidRPr="004A10CB" w:rsidRDefault="00276B63" w:rsidP="00276B63">
            <w:pPr>
              <w:jc w:val="center"/>
              <w:rPr>
                <w:rFonts w:hAnsi="標楷體"/>
                <w:sz w:val="20"/>
              </w:rPr>
            </w:pPr>
            <w:r w:rsidRPr="004A10CB">
              <w:rPr>
                <w:rFonts w:hAnsi="標楷體"/>
                <w:sz w:val="20"/>
              </w:rPr>
              <w:t>17</w:t>
            </w:r>
          </w:p>
        </w:tc>
        <w:tc>
          <w:tcPr>
            <w:tcW w:w="540" w:type="dxa"/>
            <w:tcBorders>
              <w:top w:val="nil"/>
              <w:left w:val="nil"/>
              <w:bottom w:val="nil"/>
              <w:right w:val="nil"/>
            </w:tcBorders>
            <w:shd w:val="clear" w:color="auto" w:fill="auto"/>
            <w:noWrap/>
            <w:vAlign w:val="center"/>
          </w:tcPr>
          <w:p w14:paraId="1E30CFAF" w14:textId="77777777" w:rsidR="00276B63" w:rsidRPr="004A10CB" w:rsidRDefault="00276B63" w:rsidP="00276B63">
            <w:pPr>
              <w:jc w:val="center"/>
              <w:rPr>
                <w:rFonts w:hAnsi="標楷體"/>
                <w:sz w:val="20"/>
              </w:rPr>
            </w:pPr>
            <w:r w:rsidRPr="004A10CB">
              <w:rPr>
                <w:rFonts w:hAnsi="標楷體"/>
                <w:sz w:val="20"/>
              </w:rPr>
              <w:t>40</w:t>
            </w:r>
          </w:p>
        </w:tc>
        <w:tc>
          <w:tcPr>
            <w:tcW w:w="540" w:type="dxa"/>
            <w:tcBorders>
              <w:top w:val="nil"/>
              <w:left w:val="nil"/>
              <w:bottom w:val="nil"/>
              <w:right w:val="nil"/>
            </w:tcBorders>
            <w:shd w:val="clear" w:color="auto" w:fill="auto"/>
            <w:noWrap/>
            <w:vAlign w:val="center"/>
          </w:tcPr>
          <w:p w14:paraId="519C3EC5" w14:textId="77777777" w:rsidR="00276B63" w:rsidRPr="004A10CB" w:rsidRDefault="00276B63" w:rsidP="00276B63">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7220EF5E" w14:textId="77777777" w:rsidR="00276B63" w:rsidRPr="004A10CB" w:rsidRDefault="00276B63" w:rsidP="00276B63">
            <w:pPr>
              <w:jc w:val="center"/>
              <w:rPr>
                <w:rFonts w:hAnsi="標楷體"/>
                <w:sz w:val="20"/>
              </w:rPr>
            </w:pPr>
            <w:r w:rsidRPr="004A10CB">
              <w:rPr>
                <w:rFonts w:hAnsi="標楷體"/>
                <w:sz w:val="20"/>
              </w:rPr>
              <w:t>27</w:t>
            </w:r>
          </w:p>
        </w:tc>
        <w:tc>
          <w:tcPr>
            <w:tcW w:w="540" w:type="dxa"/>
            <w:tcBorders>
              <w:top w:val="nil"/>
              <w:left w:val="nil"/>
              <w:bottom w:val="nil"/>
              <w:right w:val="nil"/>
            </w:tcBorders>
            <w:shd w:val="clear" w:color="auto" w:fill="auto"/>
            <w:noWrap/>
            <w:vAlign w:val="center"/>
          </w:tcPr>
          <w:p w14:paraId="748BE740" w14:textId="77777777" w:rsidR="00276B63" w:rsidRPr="004A10CB" w:rsidRDefault="00276B63" w:rsidP="00276B63">
            <w:pPr>
              <w:jc w:val="center"/>
              <w:rPr>
                <w:rFonts w:hAnsi="標楷體"/>
                <w:sz w:val="20"/>
              </w:rPr>
            </w:pPr>
            <w:r w:rsidRPr="004A10CB">
              <w:rPr>
                <w:rFonts w:hAnsi="標楷體"/>
                <w:sz w:val="20"/>
              </w:rPr>
              <w:t>32</w:t>
            </w:r>
          </w:p>
        </w:tc>
        <w:tc>
          <w:tcPr>
            <w:tcW w:w="540" w:type="dxa"/>
            <w:tcBorders>
              <w:top w:val="nil"/>
              <w:left w:val="nil"/>
              <w:bottom w:val="nil"/>
              <w:right w:val="nil"/>
            </w:tcBorders>
            <w:shd w:val="clear" w:color="auto" w:fill="auto"/>
            <w:noWrap/>
            <w:vAlign w:val="center"/>
          </w:tcPr>
          <w:p w14:paraId="36337710" w14:textId="77777777" w:rsidR="00276B63" w:rsidRPr="004A10CB" w:rsidRDefault="00276B63" w:rsidP="00276B63">
            <w:pPr>
              <w:jc w:val="center"/>
              <w:rPr>
                <w:rFonts w:hAnsi="標楷體"/>
                <w:sz w:val="20"/>
              </w:rPr>
            </w:pPr>
            <w:r w:rsidRPr="004A10CB">
              <w:rPr>
                <w:rFonts w:hAnsi="標楷體"/>
                <w:sz w:val="20"/>
              </w:rPr>
              <w:t>16</w:t>
            </w:r>
          </w:p>
        </w:tc>
        <w:tc>
          <w:tcPr>
            <w:tcW w:w="540" w:type="dxa"/>
            <w:tcBorders>
              <w:top w:val="nil"/>
              <w:left w:val="nil"/>
              <w:bottom w:val="nil"/>
              <w:right w:val="nil"/>
            </w:tcBorders>
            <w:shd w:val="clear" w:color="auto" w:fill="auto"/>
            <w:noWrap/>
            <w:vAlign w:val="center"/>
          </w:tcPr>
          <w:p w14:paraId="6F6B818B" w14:textId="77777777" w:rsidR="00276B63" w:rsidRPr="004A10CB" w:rsidRDefault="00276B63" w:rsidP="00276B63">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0A559E72" w14:textId="77777777" w:rsidR="00276B63" w:rsidRPr="004A10CB" w:rsidRDefault="00276B63" w:rsidP="00276B63">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11AC3317"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1630AB43"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6426DBC4" w14:textId="77777777" w:rsidR="00276B63" w:rsidRPr="004A10CB" w:rsidRDefault="00276B63" w:rsidP="00276B63">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41C9D169"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76736F80"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458970D8"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44BAE550"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50FBF58B"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D07BA46" w14:textId="77777777" w:rsidR="00276B63" w:rsidRPr="004A10CB" w:rsidRDefault="00276B63" w:rsidP="00276B63">
            <w:pPr>
              <w:jc w:val="center"/>
              <w:rPr>
                <w:rFonts w:hAnsi="標楷體"/>
                <w:sz w:val="20"/>
              </w:rPr>
            </w:pPr>
            <w:r w:rsidRPr="004A10CB">
              <w:rPr>
                <w:rFonts w:hAnsi="標楷體"/>
                <w:sz w:val="20"/>
              </w:rPr>
              <w:t>-</w:t>
            </w:r>
          </w:p>
        </w:tc>
        <w:tc>
          <w:tcPr>
            <w:tcW w:w="680" w:type="dxa"/>
            <w:tcBorders>
              <w:top w:val="nil"/>
              <w:left w:val="nil"/>
              <w:bottom w:val="nil"/>
              <w:right w:val="nil"/>
            </w:tcBorders>
            <w:shd w:val="clear" w:color="auto" w:fill="auto"/>
            <w:noWrap/>
            <w:vAlign w:val="center"/>
          </w:tcPr>
          <w:p w14:paraId="5C81F508"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00A21970"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5B695E2" w14:textId="77777777" w:rsidR="00276B63" w:rsidRPr="004A10CB" w:rsidRDefault="00276B63" w:rsidP="00276B63">
            <w:pPr>
              <w:jc w:val="center"/>
              <w:rPr>
                <w:rFonts w:hAnsi="標楷體"/>
                <w:sz w:val="20"/>
              </w:rPr>
            </w:pPr>
            <w:r w:rsidRPr="004A10CB">
              <w:rPr>
                <w:rFonts w:hAnsi="標楷體"/>
                <w:sz w:val="20"/>
              </w:rPr>
              <w:t>3</w:t>
            </w:r>
          </w:p>
        </w:tc>
        <w:tc>
          <w:tcPr>
            <w:tcW w:w="540" w:type="dxa"/>
            <w:gridSpan w:val="2"/>
            <w:tcBorders>
              <w:top w:val="nil"/>
              <w:left w:val="nil"/>
              <w:bottom w:val="nil"/>
              <w:right w:val="nil"/>
            </w:tcBorders>
            <w:shd w:val="clear" w:color="auto" w:fill="auto"/>
            <w:noWrap/>
            <w:vAlign w:val="center"/>
          </w:tcPr>
          <w:p w14:paraId="28A0E1C9" w14:textId="77777777" w:rsidR="00276B63" w:rsidRPr="004A10CB" w:rsidRDefault="00276B63" w:rsidP="00276B63">
            <w:pPr>
              <w:jc w:val="center"/>
              <w:rPr>
                <w:rFonts w:hAnsi="標楷體"/>
                <w:sz w:val="20"/>
              </w:rPr>
            </w:pPr>
            <w:r w:rsidRPr="004A10CB">
              <w:rPr>
                <w:rFonts w:hAnsi="標楷體"/>
                <w:sz w:val="20"/>
              </w:rPr>
              <w:t>6</w:t>
            </w:r>
          </w:p>
        </w:tc>
      </w:tr>
      <w:tr w:rsidR="004A10CB" w:rsidRPr="004A10CB" w14:paraId="3396068E"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63446A68"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八德外役監獄</w:t>
            </w:r>
          </w:p>
        </w:tc>
        <w:tc>
          <w:tcPr>
            <w:tcW w:w="709" w:type="dxa"/>
            <w:tcBorders>
              <w:top w:val="nil"/>
              <w:left w:val="nil"/>
              <w:bottom w:val="nil"/>
              <w:right w:val="nil"/>
            </w:tcBorders>
            <w:shd w:val="clear" w:color="auto" w:fill="auto"/>
            <w:noWrap/>
            <w:vAlign w:val="center"/>
          </w:tcPr>
          <w:p w14:paraId="52B30181" w14:textId="77777777" w:rsidR="00276B63" w:rsidRPr="004A10CB" w:rsidRDefault="00276B63" w:rsidP="00276B63">
            <w:pPr>
              <w:jc w:val="center"/>
              <w:rPr>
                <w:rFonts w:hAnsi="標楷體"/>
                <w:sz w:val="20"/>
              </w:rPr>
            </w:pPr>
            <w:r w:rsidRPr="004A10CB">
              <w:rPr>
                <w:rFonts w:hAnsi="標楷體"/>
                <w:sz w:val="20"/>
              </w:rPr>
              <w:t>364</w:t>
            </w:r>
          </w:p>
        </w:tc>
        <w:tc>
          <w:tcPr>
            <w:tcW w:w="540" w:type="dxa"/>
            <w:tcBorders>
              <w:top w:val="nil"/>
              <w:left w:val="nil"/>
              <w:bottom w:val="nil"/>
              <w:right w:val="nil"/>
            </w:tcBorders>
            <w:shd w:val="clear" w:color="auto" w:fill="auto"/>
            <w:noWrap/>
            <w:vAlign w:val="center"/>
          </w:tcPr>
          <w:p w14:paraId="384D9704" w14:textId="77777777" w:rsidR="00276B63" w:rsidRPr="004A10CB" w:rsidRDefault="00276B63" w:rsidP="00276B63">
            <w:pPr>
              <w:jc w:val="center"/>
              <w:rPr>
                <w:rFonts w:hAnsi="標楷體"/>
                <w:sz w:val="20"/>
              </w:rPr>
            </w:pPr>
            <w:r w:rsidRPr="004A10CB">
              <w:rPr>
                <w:rFonts w:hAnsi="標楷體"/>
                <w:sz w:val="20"/>
              </w:rPr>
              <w:t>47</w:t>
            </w:r>
          </w:p>
        </w:tc>
        <w:tc>
          <w:tcPr>
            <w:tcW w:w="540" w:type="dxa"/>
            <w:tcBorders>
              <w:top w:val="nil"/>
              <w:left w:val="nil"/>
              <w:bottom w:val="nil"/>
              <w:right w:val="nil"/>
            </w:tcBorders>
            <w:shd w:val="clear" w:color="auto" w:fill="auto"/>
            <w:noWrap/>
            <w:vAlign w:val="center"/>
          </w:tcPr>
          <w:p w14:paraId="13A7568A" w14:textId="77777777" w:rsidR="00276B63" w:rsidRPr="004A10CB" w:rsidRDefault="00276B63" w:rsidP="00276B63">
            <w:pPr>
              <w:jc w:val="center"/>
              <w:rPr>
                <w:rFonts w:hAnsi="標楷體"/>
                <w:sz w:val="20"/>
              </w:rPr>
            </w:pPr>
            <w:r w:rsidRPr="004A10CB">
              <w:rPr>
                <w:rFonts w:hAnsi="標楷體"/>
                <w:sz w:val="20"/>
              </w:rPr>
              <w:t>86</w:t>
            </w:r>
          </w:p>
        </w:tc>
        <w:tc>
          <w:tcPr>
            <w:tcW w:w="540" w:type="dxa"/>
            <w:tcBorders>
              <w:top w:val="nil"/>
              <w:left w:val="nil"/>
              <w:bottom w:val="nil"/>
              <w:right w:val="nil"/>
            </w:tcBorders>
            <w:shd w:val="clear" w:color="auto" w:fill="auto"/>
            <w:noWrap/>
            <w:vAlign w:val="center"/>
          </w:tcPr>
          <w:p w14:paraId="15AF96B2" w14:textId="77777777" w:rsidR="00276B63" w:rsidRPr="004A10CB" w:rsidRDefault="00276B63" w:rsidP="00276B63">
            <w:pPr>
              <w:jc w:val="center"/>
              <w:rPr>
                <w:rFonts w:hAnsi="標楷體"/>
                <w:sz w:val="20"/>
              </w:rPr>
            </w:pPr>
            <w:r w:rsidRPr="004A10CB">
              <w:rPr>
                <w:rFonts w:hAnsi="標楷體"/>
                <w:sz w:val="20"/>
              </w:rPr>
              <w:t>21</w:t>
            </w:r>
          </w:p>
        </w:tc>
        <w:tc>
          <w:tcPr>
            <w:tcW w:w="540" w:type="dxa"/>
            <w:tcBorders>
              <w:top w:val="nil"/>
              <w:left w:val="nil"/>
              <w:bottom w:val="nil"/>
              <w:right w:val="nil"/>
            </w:tcBorders>
            <w:shd w:val="clear" w:color="auto" w:fill="auto"/>
            <w:noWrap/>
            <w:vAlign w:val="center"/>
          </w:tcPr>
          <w:p w14:paraId="0C34E4BD" w14:textId="77777777" w:rsidR="00276B63" w:rsidRPr="004A10CB" w:rsidRDefault="00276B63" w:rsidP="00276B63">
            <w:pPr>
              <w:jc w:val="center"/>
              <w:rPr>
                <w:rFonts w:hAnsi="標楷體"/>
                <w:sz w:val="20"/>
              </w:rPr>
            </w:pPr>
            <w:r w:rsidRPr="004A10CB">
              <w:rPr>
                <w:rFonts w:hAnsi="標楷體"/>
                <w:sz w:val="20"/>
              </w:rPr>
              <w:t>34</w:t>
            </w:r>
          </w:p>
        </w:tc>
        <w:tc>
          <w:tcPr>
            <w:tcW w:w="540" w:type="dxa"/>
            <w:tcBorders>
              <w:top w:val="nil"/>
              <w:left w:val="nil"/>
              <w:bottom w:val="nil"/>
              <w:right w:val="nil"/>
            </w:tcBorders>
            <w:shd w:val="clear" w:color="auto" w:fill="auto"/>
            <w:noWrap/>
            <w:vAlign w:val="center"/>
          </w:tcPr>
          <w:p w14:paraId="6437D15E" w14:textId="77777777" w:rsidR="00276B63" w:rsidRPr="004A10CB" w:rsidRDefault="00276B63" w:rsidP="00276B63">
            <w:pPr>
              <w:jc w:val="center"/>
              <w:rPr>
                <w:rFonts w:hAnsi="標楷體"/>
                <w:sz w:val="20"/>
              </w:rPr>
            </w:pPr>
            <w:r w:rsidRPr="004A10CB">
              <w:rPr>
                <w:rFonts w:hAnsi="標楷體"/>
                <w:sz w:val="20"/>
              </w:rPr>
              <w:t>38</w:t>
            </w:r>
          </w:p>
        </w:tc>
        <w:tc>
          <w:tcPr>
            <w:tcW w:w="540" w:type="dxa"/>
            <w:tcBorders>
              <w:top w:val="nil"/>
              <w:left w:val="nil"/>
              <w:bottom w:val="nil"/>
              <w:right w:val="nil"/>
            </w:tcBorders>
            <w:shd w:val="clear" w:color="auto" w:fill="auto"/>
            <w:noWrap/>
            <w:vAlign w:val="center"/>
          </w:tcPr>
          <w:p w14:paraId="4C67F184" w14:textId="77777777" w:rsidR="00276B63" w:rsidRPr="004A10CB" w:rsidRDefault="00276B63" w:rsidP="00276B63">
            <w:pPr>
              <w:jc w:val="center"/>
              <w:rPr>
                <w:rFonts w:hAnsi="標楷體"/>
                <w:sz w:val="20"/>
              </w:rPr>
            </w:pPr>
            <w:r w:rsidRPr="004A10CB">
              <w:rPr>
                <w:rFonts w:hAnsi="標楷體"/>
                <w:sz w:val="20"/>
              </w:rPr>
              <w:t>31</w:t>
            </w:r>
          </w:p>
        </w:tc>
        <w:tc>
          <w:tcPr>
            <w:tcW w:w="540" w:type="dxa"/>
            <w:tcBorders>
              <w:top w:val="nil"/>
              <w:left w:val="nil"/>
              <w:bottom w:val="nil"/>
              <w:right w:val="nil"/>
            </w:tcBorders>
            <w:shd w:val="clear" w:color="auto" w:fill="auto"/>
            <w:noWrap/>
            <w:vAlign w:val="center"/>
          </w:tcPr>
          <w:p w14:paraId="4AA94425" w14:textId="77777777" w:rsidR="00276B63" w:rsidRPr="004A10CB" w:rsidRDefault="00276B63" w:rsidP="00276B63">
            <w:pPr>
              <w:jc w:val="center"/>
              <w:rPr>
                <w:rFonts w:hAnsi="標楷體"/>
                <w:sz w:val="20"/>
              </w:rPr>
            </w:pPr>
            <w:r w:rsidRPr="004A10CB">
              <w:rPr>
                <w:rFonts w:hAnsi="標楷體"/>
                <w:sz w:val="20"/>
              </w:rPr>
              <w:t>20</w:t>
            </w:r>
          </w:p>
        </w:tc>
        <w:tc>
          <w:tcPr>
            <w:tcW w:w="540" w:type="dxa"/>
            <w:tcBorders>
              <w:top w:val="nil"/>
              <w:left w:val="nil"/>
              <w:bottom w:val="nil"/>
              <w:right w:val="nil"/>
            </w:tcBorders>
            <w:shd w:val="clear" w:color="auto" w:fill="auto"/>
            <w:noWrap/>
            <w:vAlign w:val="center"/>
          </w:tcPr>
          <w:p w14:paraId="5AA82E8F" w14:textId="77777777" w:rsidR="00276B63" w:rsidRPr="004A10CB" w:rsidRDefault="00276B63" w:rsidP="00276B63">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010F0C1B" w14:textId="77777777" w:rsidR="00276B63" w:rsidRPr="004A10CB" w:rsidRDefault="00276B63" w:rsidP="00276B63">
            <w:pPr>
              <w:jc w:val="center"/>
              <w:rPr>
                <w:rFonts w:hAnsi="標楷體"/>
                <w:sz w:val="20"/>
              </w:rPr>
            </w:pPr>
            <w:r w:rsidRPr="004A10CB">
              <w:rPr>
                <w:rFonts w:hAnsi="標楷體"/>
                <w:sz w:val="20"/>
              </w:rPr>
              <w:t>11</w:t>
            </w:r>
          </w:p>
        </w:tc>
        <w:tc>
          <w:tcPr>
            <w:tcW w:w="540" w:type="dxa"/>
            <w:tcBorders>
              <w:top w:val="nil"/>
              <w:left w:val="nil"/>
              <w:bottom w:val="nil"/>
              <w:right w:val="nil"/>
            </w:tcBorders>
            <w:shd w:val="clear" w:color="auto" w:fill="auto"/>
            <w:noWrap/>
            <w:vAlign w:val="center"/>
          </w:tcPr>
          <w:p w14:paraId="3950075B" w14:textId="77777777" w:rsidR="00276B63" w:rsidRPr="004A10CB" w:rsidRDefault="00276B63" w:rsidP="00276B63">
            <w:pPr>
              <w:jc w:val="center"/>
              <w:rPr>
                <w:rFonts w:hAnsi="標楷體"/>
                <w:sz w:val="20"/>
              </w:rPr>
            </w:pPr>
            <w:r w:rsidRPr="004A10CB">
              <w:rPr>
                <w:rFonts w:hAnsi="標楷體"/>
                <w:sz w:val="20"/>
              </w:rPr>
              <w:t>19</w:t>
            </w:r>
          </w:p>
        </w:tc>
        <w:tc>
          <w:tcPr>
            <w:tcW w:w="540" w:type="dxa"/>
            <w:tcBorders>
              <w:top w:val="nil"/>
              <w:left w:val="nil"/>
              <w:bottom w:val="nil"/>
              <w:right w:val="nil"/>
            </w:tcBorders>
            <w:shd w:val="clear" w:color="auto" w:fill="auto"/>
            <w:noWrap/>
            <w:vAlign w:val="center"/>
          </w:tcPr>
          <w:p w14:paraId="4E36F398"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2D2BE2BD" w14:textId="77777777" w:rsidR="00276B63" w:rsidRPr="004A10CB" w:rsidRDefault="00276B63" w:rsidP="00276B63">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07A6424F"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104A756B" w14:textId="77777777" w:rsidR="00276B63" w:rsidRPr="004A10CB" w:rsidRDefault="00276B63" w:rsidP="00276B63">
            <w:pPr>
              <w:jc w:val="center"/>
              <w:rPr>
                <w:rFonts w:hAnsi="標楷體"/>
                <w:sz w:val="20"/>
              </w:rPr>
            </w:pPr>
            <w:r w:rsidRPr="004A10CB">
              <w:rPr>
                <w:rFonts w:hAnsi="標楷體"/>
                <w:sz w:val="20"/>
              </w:rPr>
              <w:t>5</w:t>
            </w:r>
          </w:p>
        </w:tc>
        <w:tc>
          <w:tcPr>
            <w:tcW w:w="540" w:type="dxa"/>
            <w:tcBorders>
              <w:top w:val="nil"/>
              <w:left w:val="nil"/>
              <w:bottom w:val="nil"/>
              <w:right w:val="nil"/>
            </w:tcBorders>
            <w:shd w:val="clear" w:color="auto" w:fill="auto"/>
            <w:noWrap/>
            <w:vAlign w:val="center"/>
          </w:tcPr>
          <w:p w14:paraId="13873D80" w14:textId="77777777" w:rsidR="00276B63" w:rsidRPr="004A10CB" w:rsidRDefault="00276B63" w:rsidP="00276B63">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464F10BF"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62424088" w14:textId="77777777" w:rsidR="00276B63" w:rsidRPr="004A10CB" w:rsidRDefault="00276B63" w:rsidP="00276B63">
            <w:pPr>
              <w:jc w:val="center"/>
              <w:rPr>
                <w:rFonts w:hAnsi="標楷體"/>
                <w:sz w:val="20"/>
              </w:rPr>
            </w:pPr>
            <w:r w:rsidRPr="004A10CB">
              <w:rPr>
                <w:rFonts w:hAnsi="標楷體"/>
                <w:sz w:val="20"/>
              </w:rPr>
              <w:t>3</w:t>
            </w:r>
          </w:p>
        </w:tc>
        <w:tc>
          <w:tcPr>
            <w:tcW w:w="680" w:type="dxa"/>
            <w:tcBorders>
              <w:top w:val="nil"/>
              <w:left w:val="nil"/>
              <w:bottom w:val="nil"/>
              <w:right w:val="nil"/>
            </w:tcBorders>
            <w:shd w:val="clear" w:color="auto" w:fill="auto"/>
            <w:noWrap/>
            <w:vAlign w:val="center"/>
          </w:tcPr>
          <w:p w14:paraId="22B296BF" w14:textId="77777777" w:rsidR="00276B63" w:rsidRPr="004A10CB" w:rsidRDefault="00276B63" w:rsidP="00276B63">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384DE219"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EE7A237" w14:textId="77777777" w:rsidR="00276B63" w:rsidRPr="004A10CB" w:rsidRDefault="00276B63" w:rsidP="00276B63">
            <w:pPr>
              <w:jc w:val="center"/>
              <w:rPr>
                <w:rFonts w:hAnsi="標楷體"/>
                <w:sz w:val="20"/>
              </w:rPr>
            </w:pPr>
            <w:r w:rsidRPr="004A10CB">
              <w:rPr>
                <w:rFonts w:hAnsi="標楷體"/>
                <w:sz w:val="20"/>
              </w:rPr>
              <w:t>2</w:t>
            </w:r>
          </w:p>
        </w:tc>
        <w:tc>
          <w:tcPr>
            <w:tcW w:w="540" w:type="dxa"/>
            <w:gridSpan w:val="2"/>
            <w:tcBorders>
              <w:top w:val="nil"/>
              <w:left w:val="nil"/>
              <w:bottom w:val="nil"/>
              <w:right w:val="nil"/>
            </w:tcBorders>
            <w:shd w:val="clear" w:color="auto" w:fill="auto"/>
            <w:noWrap/>
            <w:vAlign w:val="center"/>
          </w:tcPr>
          <w:p w14:paraId="3746D63F" w14:textId="77777777" w:rsidR="00276B63" w:rsidRPr="004A10CB" w:rsidRDefault="00276B63" w:rsidP="00276B63">
            <w:pPr>
              <w:jc w:val="center"/>
              <w:rPr>
                <w:rFonts w:hAnsi="標楷體"/>
                <w:sz w:val="20"/>
              </w:rPr>
            </w:pPr>
            <w:r w:rsidRPr="004A10CB">
              <w:rPr>
                <w:rFonts w:hAnsi="標楷體"/>
                <w:sz w:val="20"/>
              </w:rPr>
              <w:t>8</w:t>
            </w:r>
          </w:p>
        </w:tc>
      </w:tr>
      <w:tr w:rsidR="004A10CB" w:rsidRPr="004A10CB" w14:paraId="2C4354A2"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1D863CFF"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臺中女外分監</w:t>
            </w:r>
          </w:p>
        </w:tc>
        <w:tc>
          <w:tcPr>
            <w:tcW w:w="709" w:type="dxa"/>
            <w:tcBorders>
              <w:top w:val="nil"/>
              <w:left w:val="nil"/>
              <w:bottom w:val="nil"/>
              <w:right w:val="nil"/>
            </w:tcBorders>
            <w:shd w:val="clear" w:color="auto" w:fill="auto"/>
            <w:noWrap/>
            <w:vAlign w:val="center"/>
          </w:tcPr>
          <w:p w14:paraId="41DEBA15" w14:textId="77777777" w:rsidR="00276B63" w:rsidRPr="004A10CB" w:rsidRDefault="00276B63" w:rsidP="00276B63">
            <w:pPr>
              <w:jc w:val="center"/>
              <w:rPr>
                <w:rFonts w:hAnsi="標楷體"/>
                <w:sz w:val="20"/>
              </w:rPr>
            </w:pPr>
            <w:r w:rsidRPr="004A10CB">
              <w:rPr>
                <w:rFonts w:hAnsi="標楷體"/>
                <w:sz w:val="20"/>
              </w:rPr>
              <w:t>102</w:t>
            </w:r>
          </w:p>
        </w:tc>
        <w:tc>
          <w:tcPr>
            <w:tcW w:w="540" w:type="dxa"/>
            <w:tcBorders>
              <w:top w:val="nil"/>
              <w:left w:val="nil"/>
              <w:bottom w:val="nil"/>
              <w:right w:val="nil"/>
            </w:tcBorders>
            <w:shd w:val="clear" w:color="auto" w:fill="auto"/>
            <w:noWrap/>
            <w:vAlign w:val="center"/>
          </w:tcPr>
          <w:p w14:paraId="1895A15B" w14:textId="77777777" w:rsidR="00276B63" w:rsidRPr="004A10CB" w:rsidRDefault="00276B63" w:rsidP="00276B63">
            <w:pPr>
              <w:jc w:val="center"/>
              <w:rPr>
                <w:rFonts w:hAnsi="標楷體"/>
                <w:sz w:val="20"/>
              </w:rPr>
            </w:pPr>
            <w:r w:rsidRPr="004A10CB">
              <w:rPr>
                <w:rFonts w:hAnsi="標楷體"/>
                <w:sz w:val="20"/>
              </w:rPr>
              <w:t>28</w:t>
            </w:r>
          </w:p>
        </w:tc>
        <w:tc>
          <w:tcPr>
            <w:tcW w:w="540" w:type="dxa"/>
            <w:tcBorders>
              <w:top w:val="nil"/>
              <w:left w:val="nil"/>
              <w:bottom w:val="nil"/>
              <w:right w:val="nil"/>
            </w:tcBorders>
            <w:shd w:val="clear" w:color="auto" w:fill="auto"/>
            <w:noWrap/>
            <w:vAlign w:val="center"/>
          </w:tcPr>
          <w:p w14:paraId="3F5BDED9"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42810CEA"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BD93DEE"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0829B3E6"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42E72957"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3929BD95" w14:textId="77777777" w:rsidR="00276B63" w:rsidRPr="004A10CB" w:rsidRDefault="00276B63" w:rsidP="00276B63">
            <w:pPr>
              <w:jc w:val="center"/>
              <w:rPr>
                <w:rFonts w:hAnsi="標楷體"/>
                <w:sz w:val="20"/>
              </w:rPr>
            </w:pPr>
            <w:r w:rsidRPr="004A10CB">
              <w:rPr>
                <w:rFonts w:hAnsi="標楷體"/>
                <w:sz w:val="20"/>
              </w:rPr>
              <w:t>11</w:t>
            </w:r>
          </w:p>
        </w:tc>
        <w:tc>
          <w:tcPr>
            <w:tcW w:w="540" w:type="dxa"/>
            <w:tcBorders>
              <w:top w:val="nil"/>
              <w:left w:val="nil"/>
              <w:bottom w:val="nil"/>
              <w:right w:val="nil"/>
            </w:tcBorders>
            <w:shd w:val="clear" w:color="auto" w:fill="auto"/>
            <w:noWrap/>
            <w:vAlign w:val="center"/>
          </w:tcPr>
          <w:p w14:paraId="115AC1D7"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61CB1E3C" w14:textId="77777777" w:rsidR="00276B63" w:rsidRPr="004A10CB" w:rsidRDefault="00276B63" w:rsidP="00276B63">
            <w:pPr>
              <w:jc w:val="center"/>
              <w:rPr>
                <w:rFonts w:hAnsi="標楷體"/>
                <w:sz w:val="20"/>
              </w:rPr>
            </w:pPr>
            <w:r w:rsidRPr="004A10CB">
              <w:rPr>
                <w:rFonts w:hAnsi="標楷體"/>
                <w:sz w:val="20"/>
              </w:rPr>
              <w:t>12</w:t>
            </w:r>
          </w:p>
        </w:tc>
        <w:tc>
          <w:tcPr>
            <w:tcW w:w="540" w:type="dxa"/>
            <w:tcBorders>
              <w:top w:val="nil"/>
              <w:left w:val="nil"/>
              <w:bottom w:val="nil"/>
              <w:right w:val="nil"/>
            </w:tcBorders>
            <w:shd w:val="clear" w:color="auto" w:fill="auto"/>
            <w:noWrap/>
            <w:vAlign w:val="center"/>
          </w:tcPr>
          <w:p w14:paraId="4853C86D" w14:textId="77777777" w:rsidR="00276B63" w:rsidRPr="004A10CB" w:rsidRDefault="00276B63" w:rsidP="00276B63">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513CD543"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25CE591D"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783D64FB" w14:textId="77777777" w:rsidR="00276B63" w:rsidRPr="004A10CB" w:rsidRDefault="00276B63" w:rsidP="00276B63">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6657DAE8" w14:textId="77777777" w:rsidR="00276B63" w:rsidRPr="004A10CB" w:rsidRDefault="00276B63" w:rsidP="00276B63">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5375DB82"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6B72F346"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3EBB798" w14:textId="77777777" w:rsidR="00276B63" w:rsidRPr="004A10CB" w:rsidRDefault="00276B63" w:rsidP="00276B63">
            <w:pPr>
              <w:jc w:val="center"/>
              <w:rPr>
                <w:rFonts w:hAnsi="標楷體"/>
                <w:sz w:val="20"/>
              </w:rPr>
            </w:pPr>
            <w:r w:rsidRPr="004A10CB">
              <w:rPr>
                <w:rFonts w:hAnsi="標楷體"/>
                <w:sz w:val="20"/>
              </w:rPr>
              <w:t>-</w:t>
            </w:r>
          </w:p>
        </w:tc>
        <w:tc>
          <w:tcPr>
            <w:tcW w:w="680" w:type="dxa"/>
            <w:tcBorders>
              <w:top w:val="nil"/>
              <w:left w:val="nil"/>
              <w:bottom w:val="nil"/>
              <w:right w:val="nil"/>
            </w:tcBorders>
            <w:shd w:val="clear" w:color="auto" w:fill="auto"/>
            <w:noWrap/>
            <w:vAlign w:val="center"/>
          </w:tcPr>
          <w:p w14:paraId="74EF2319"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52270F8"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554895F" w14:textId="77777777" w:rsidR="00276B63" w:rsidRPr="004A10CB" w:rsidRDefault="00276B63" w:rsidP="00276B63">
            <w:pPr>
              <w:jc w:val="center"/>
              <w:rPr>
                <w:rFonts w:hAnsi="標楷體"/>
                <w:sz w:val="20"/>
              </w:rPr>
            </w:pPr>
            <w:r w:rsidRPr="004A10CB">
              <w:rPr>
                <w:rFonts w:hAnsi="標楷體"/>
                <w:sz w:val="20"/>
              </w:rPr>
              <w:t>1</w:t>
            </w:r>
          </w:p>
        </w:tc>
        <w:tc>
          <w:tcPr>
            <w:tcW w:w="540" w:type="dxa"/>
            <w:gridSpan w:val="2"/>
            <w:tcBorders>
              <w:top w:val="nil"/>
              <w:left w:val="nil"/>
              <w:bottom w:val="nil"/>
              <w:right w:val="nil"/>
            </w:tcBorders>
            <w:shd w:val="clear" w:color="auto" w:fill="auto"/>
            <w:noWrap/>
            <w:vAlign w:val="center"/>
          </w:tcPr>
          <w:p w14:paraId="7726F2F3" w14:textId="77777777" w:rsidR="00276B63" w:rsidRPr="004A10CB" w:rsidRDefault="00276B63" w:rsidP="00276B63">
            <w:pPr>
              <w:jc w:val="center"/>
              <w:rPr>
                <w:rFonts w:hAnsi="標楷體"/>
                <w:sz w:val="20"/>
              </w:rPr>
            </w:pPr>
            <w:r w:rsidRPr="004A10CB">
              <w:rPr>
                <w:rFonts w:hAnsi="標楷體"/>
                <w:sz w:val="20"/>
              </w:rPr>
              <w:t>4</w:t>
            </w:r>
          </w:p>
        </w:tc>
      </w:tr>
      <w:tr w:rsidR="004A10CB" w:rsidRPr="004A10CB" w14:paraId="5E4AB8FE" w14:textId="77777777" w:rsidTr="00E06D12">
        <w:trPr>
          <w:cantSplit/>
          <w:trHeight w:val="567"/>
        </w:trPr>
        <w:tc>
          <w:tcPr>
            <w:tcW w:w="1701" w:type="dxa"/>
            <w:tcBorders>
              <w:top w:val="nil"/>
              <w:left w:val="nil"/>
              <w:bottom w:val="nil"/>
              <w:right w:val="single" w:sz="4" w:space="0" w:color="auto"/>
            </w:tcBorders>
            <w:shd w:val="clear" w:color="auto" w:fill="auto"/>
            <w:vAlign w:val="center"/>
            <w:hideMark/>
          </w:tcPr>
          <w:p w14:paraId="2E12842C"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高雄女子監獄</w:t>
            </w:r>
          </w:p>
          <w:p w14:paraId="1765641A"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附設女子外役分監</w:t>
            </w:r>
          </w:p>
        </w:tc>
        <w:tc>
          <w:tcPr>
            <w:tcW w:w="709" w:type="dxa"/>
            <w:tcBorders>
              <w:top w:val="nil"/>
              <w:left w:val="nil"/>
              <w:bottom w:val="nil"/>
              <w:right w:val="nil"/>
            </w:tcBorders>
            <w:shd w:val="clear" w:color="auto" w:fill="auto"/>
            <w:noWrap/>
            <w:vAlign w:val="center"/>
          </w:tcPr>
          <w:p w14:paraId="27BE044D"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FB7C30F"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7C2DC10"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980FB79"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43C2A7F"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337264C"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5C51B7D"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5BC30C5"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FA7F5C5"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98C584F"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824D56C"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81C5A7D"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2C84779"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86AD388"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541FBCB"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2F659076"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663C00E"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BCBB3FA" w14:textId="77777777" w:rsidR="00276B63" w:rsidRPr="004A10CB" w:rsidRDefault="00276B63" w:rsidP="00276B63">
            <w:pPr>
              <w:jc w:val="center"/>
              <w:rPr>
                <w:rFonts w:hAnsi="標楷體"/>
                <w:sz w:val="20"/>
              </w:rPr>
            </w:pPr>
            <w:r w:rsidRPr="004A10CB">
              <w:rPr>
                <w:rFonts w:hAnsi="標楷體"/>
                <w:sz w:val="20"/>
              </w:rPr>
              <w:t>-</w:t>
            </w:r>
          </w:p>
        </w:tc>
        <w:tc>
          <w:tcPr>
            <w:tcW w:w="680" w:type="dxa"/>
            <w:tcBorders>
              <w:top w:val="nil"/>
              <w:left w:val="nil"/>
              <w:bottom w:val="nil"/>
              <w:right w:val="nil"/>
            </w:tcBorders>
            <w:shd w:val="clear" w:color="auto" w:fill="auto"/>
            <w:noWrap/>
            <w:vAlign w:val="center"/>
          </w:tcPr>
          <w:p w14:paraId="70C43DF5"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389CC6D"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8744524" w14:textId="77777777" w:rsidR="00276B63" w:rsidRPr="004A10CB" w:rsidRDefault="00276B63" w:rsidP="00276B63">
            <w:pPr>
              <w:jc w:val="center"/>
              <w:rPr>
                <w:rFonts w:hAnsi="標楷體"/>
                <w:sz w:val="20"/>
              </w:rPr>
            </w:pPr>
            <w:r w:rsidRPr="004A10CB">
              <w:rPr>
                <w:rFonts w:hAnsi="標楷體"/>
                <w:sz w:val="20"/>
              </w:rPr>
              <w:t>-</w:t>
            </w:r>
          </w:p>
        </w:tc>
        <w:tc>
          <w:tcPr>
            <w:tcW w:w="540" w:type="dxa"/>
            <w:gridSpan w:val="2"/>
            <w:tcBorders>
              <w:top w:val="nil"/>
              <w:left w:val="nil"/>
              <w:bottom w:val="nil"/>
              <w:right w:val="nil"/>
            </w:tcBorders>
            <w:shd w:val="clear" w:color="auto" w:fill="auto"/>
            <w:noWrap/>
            <w:vAlign w:val="center"/>
          </w:tcPr>
          <w:p w14:paraId="2F8D6439" w14:textId="77777777" w:rsidR="00276B63" w:rsidRPr="004A10CB" w:rsidRDefault="00276B63" w:rsidP="00276B63">
            <w:pPr>
              <w:jc w:val="center"/>
              <w:rPr>
                <w:rFonts w:hAnsi="標楷體"/>
                <w:sz w:val="20"/>
              </w:rPr>
            </w:pPr>
            <w:r w:rsidRPr="004A10CB">
              <w:rPr>
                <w:rFonts w:hAnsi="標楷體"/>
                <w:sz w:val="20"/>
              </w:rPr>
              <w:t>-</w:t>
            </w:r>
          </w:p>
        </w:tc>
      </w:tr>
      <w:tr w:rsidR="004A10CB" w:rsidRPr="004A10CB" w14:paraId="3DA08C7B"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73A7E3C1"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臺中監獄外役分監</w:t>
            </w:r>
          </w:p>
        </w:tc>
        <w:tc>
          <w:tcPr>
            <w:tcW w:w="709" w:type="dxa"/>
            <w:tcBorders>
              <w:top w:val="nil"/>
              <w:left w:val="nil"/>
              <w:bottom w:val="nil"/>
              <w:right w:val="nil"/>
            </w:tcBorders>
            <w:shd w:val="clear" w:color="auto" w:fill="auto"/>
            <w:noWrap/>
            <w:vAlign w:val="center"/>
          </w:tcPr>
          <w:p w14:paraId="0AD94A25" w14:textId="77777777" w:rsidR="00276B63" w:rsidRPr="004A10CB" w:rsidRDefault="00276B63" w:rsidP="00276B63">
            <w:pPr>
              <w:jc w:val="center"/>
              <w:rPr>
                <w:rFonts w:hAnsi="標楷體"/>
                <w:sz w:val="20"/>
              </w:rPr>
            </w:pPr>
            <w:r w:rsidRPr="004A10CB">
              <w:rPr>
                <w:rFonts w:hAnsi="標楷體"/>
                <w:sz w:val="20"/>
              </w:rPr>
              <w:t>142</w:t>
            </w:r>
          </w:p>
        </w:tc>
        <w:tc>
          <w:tcPr>
            <w:tcW w:w="540" w:type="dxa"/>
            <w:tcBorders>
              <w:top w:val="nil"/>
              <w:left w:val="nil"/>
              <w:bottom w:val="nil"/>
              <w:right w:val="nil"/>
            </w:tcBorders>
            <w:shd w:val="clear" w:color="auto" w:fill="auto"/>
            <w:noWrap/>
            <w:vAlign w:val="center"/>
          </w:tcPr>
          <w:p w14:paraId="4CFE17A0" w14:textId="77777777" w:rsidR="00276B63" w:rsidRPr="004A10CB" w:rsidRDefault="00276B63" w:rsidP="00276B63">
            <w:pPr>
              <w:jc w:val="center"/>
              <w:rPr>
                <w:rFonts w:hAnsi="標楷體"/>
                <w:sz w:val="20"/>
              </w:rPr>
            </w:pPr>
            <w:r w:rsidRPr="004A10CB">
              <w:rPr>
                <w:rFonts w:hAnsi="標楷體"/>
                <w:sz w:val="20"/>
              </w:rPr>
              <w:t>36</w:t>
            </w:r>
          </w:p>
        </w:tc>
        <w:tc>
          <w:tcPr>
            <w:tcW w:w="540" w:type="dxa"/>
            <w:tcBorders>
              <w:top w:val="nil"/>
              <w:left w:val="nil"/>
              <w:bottom w:val="nil"/>
              <w:right w:val="nil"/>
            </w:tcBorders>
            <w:shd w:val="clear" w:color="auto" w:fill="auto"/>
            <w:noWrap/>
            <w:vAlign w:val="center"/>
          </w:tcPr>
          <w:p w14:paraId="4ADD3914" w14:textId="77777777" w:rsidR="00276B63" w:rsidRPr="004A10CB" w:rsidRDefault="00276B63" w:rsidP="00276B63">
            <w:pPr>
              <w:jc w:val="center"/>
              <w:rPr>
                <w:rFonts w:hAnsi="標楷體"/>
                <w:sz w:val="20"/>
              </w:rPr>
            </w:pPr>
            <w:r w:rsidRPr="004A10CB">
              <w:rPr>
                <w:rFonts w:hAnsi="標楷體"/>
                <w:sz w:val="20"/>
              </w:rPr>
              <w:t>20</w:t>
            </w:r>
          </w:p>
        </w:tc>
        <w:tc>
          <w:tcPr>
            <w:tcW w:w="540" w:type="dxa"/>
            <w:tcBorders>
              <w:top w:val="nil"/>
              <w:left w:val="nil"/>
              <w:bottom w:val="nil"/>
              <w:right w:val="nil"/>
            </w:tcBorders>
            <w:shd w:val="clear" w:color="auto" w:fill="auto"/>
            <w:noWrap/>
            <w:vAlign w:val="center"/>
          </w:tcPr>
          <w:p w14:paraId="23E399F2" w14:textId="77777777" w:rsidR="00276B63" w:rsidRPr="004A10CB" w:rsidRDefault="00276B63" w:rsidP="00276B63">
            <w:pPr>
              <w:jc w:val="center"/>
              <w:rPr>
                <w:rFonts w:hAnsi="標楷體"/>
                <w:sz w:val="20"/>
              </w:rPr>
            </w:pPr>
            <w:r w:rsidRPr="004A10CB">
              <w:rPr>
                <w:rFonts w:hAnsi="標楷體"/>
                <w:sz w:val="20"/>
              </w:rPr>
              <w:t>7</w:t>
            </w:r>
          </w:p>
        </w:tc>
        <w:tc>
          <w:tcPr>
            <w:tcW w:w="540" w:type="dxa"/>
            <w:tcBorders>
              <w:top w:val="nil"/>
              <w:left w:val="nil"/>
              <w:bottom w:val="nil"/>
              <w:right w:val="nil"/>
            </w:tcBorders>
            <w:shd w:val="clear" w:color="auto" w:fill="auto"/>
            <w:noWrap/>
            <w:vAlign w:val="center"/>
          </w:tcPr>
          <w:p w14:paraId="6D959F0B" w14:textId="77777777" w:rsidR="00276B63" w:rsidRPr="004A10CB" w:rsidRDefault="00276B63" w:rsidP="00276B63">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200369CD" w14:textId="77777777" w:rsidR="00276B63" w:rsidRPr="004A10CB" w:rsidRDefault="00276B63" w:rsidP="00276B63">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3DFE9A3D" w14:textId="77777777" w:rsidR="00276B63" w:rsidRPr="004A10CB" w:rsidRDefault="00276B63" w:rsidP="00276B63">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6B6FFBE9" w14:textId="77777777" w:rsidR="00276B63" w:rsidRPr="004A10CB" w:rsidRDefault="00276B63" w:rsidP="00276B63">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42200D1C"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62A3C190"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3F459BB6" w14:textId="77777777" w:rsidR="00276B63" w:rsidRPr="004A10CB" w:rsidRDefault="00276B63" w:rsidP="00276B63">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6C736C42"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230D0355"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4545A853"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1C5746D4" w14:textId="77777777" w:rsidR="00276B63" w:rsidRPr="004A10CB" w:rsidRDefault="00276B63" w:rsidP="00276B63">
            <w:pPr>
              <w:jc w:val="center"/>
              <w:rPr>
                <w:rFonts w:hAnsi="標楷體"/>
                <w:sz w:val="20"/>
              </w:rPr>
            </w:pPr>
            <w:r w:rsidRPr="004A10CB">
              <w:rPr>
                <w:rFonts w:hAnsi="標楷體"/>
                <w:sz w:val="20"/>
              </w:rPr>
              <w:t>5</w:t>
            </w:r>
          </w:p>
        </w:tc>
        <w:tc>
          <w:tcPr>
            <w:tcW w:w="540" w:type="dxa"/>
            <w:tcBorders>
              <w:top w:val="nil"/>
              <w:left w:val="nil"/>
              <w:bottom w:val="nil"/>
              <w:right w:val="nil"/>
            </w:tcBorders>
            <w:shd w:val="clear" w:color="auto" w:fill="auto"/>
            <w:noWrap/>
            <w:vAlign w:val="center"/>
          </w:tcPr>
          <w:p w14:paraId="5B450237"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172D199" w14:textId="77777777" w:rsidR="00276B63" w:rsidRPr="004A10CB" w:rsidRDefault="00276B63" w:rsidP="00276B63">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2CDF975A" w14:textId="77777777" w:rsidR="00276B63" w:rsidRPr="004A10CB" w:rsidRDefault="00276B63" w:rsidP="00276B63">
            <w:pPr>
              <w:jc w:val="center"/>
              <w:rPr>
                <w:rFonts w:hAnsi="標楷體"/>
                <w:sz w:val="20"/>
              </w:rPr>
            </w:pPr>
            <w:r w:rsidRPr="004A10CB">
              <w:rPr>
                <w:rFonts w:hAnsi="標楷體"/>
                <w:sz w:val="20"/>
              </w:rPr>
              <w:t>2</w:t>
            </w:r>
          </w:p>
        </w:tc>
        <w:tc>
          <w:tcPr>
            <w:tcW w:w="680" w:type="dxa"/>
            <w:tcBorders>
              <w:top w:val="nil"/>
              <w:left w:val="nil"/>
              <w:bottom w:val="nil"/>
              <w:right w:val="nil"/>
            </w:tcBorders>
            <w:shd w:val="clear" w:color="auto" w:fill="auto"/>
            <w:noWrap/>
            <w:vAlign w:val="center"/>
          </w:tcPr>
          <w:p w14:paraId="18BE1717"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F887F98"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293CF2F" w14:textId="77777777" w:rsidR="00276B63" w:rsidRPr="004A10CB" w:rsidRDefault="00276B63" w:rsidP="00276B63">
            <w:pPr>
              <w:jc w:val="center"/>
              <w:rPr>
                <w:rFonts w:hAnsi="標楷體"/>
                <w:sz w:val="20"/>
              </w:rPr>
            </w:pPr>
            <w:r w:rsidRPr="004A10CB">
              <w:rPr>
                <w:rFonts w:hAnsi="標楷體"/>
                <w:sz w:val="20"/>
              </w:rPr>
              <w:t>3</w:t>
            </w:r>
          </w:p>
        </w:tc>
        <w:tc>
          <w:tcPr>
            <w:tcW w:w="540" w:type="dxa"/>
            <w:gridSpan w:val="2"/>
            <w:tcBorders>
              <w:top w:val="nil"/>
              <w:left w:val="nil"/>
              <w:bottom w:val="nil"/>
              <w:right w:val="nil"/>
            </w:tcBorders>
            <w:shd w:val="clear" w:color="auto" w:fill="auto"/>
            <w:noWrap/>
            <w:vAlign w:val="center"/>
          </w:tcPr>
          <w:p w14:paraId="3B8021E1" w14:textId="77777777" w:rsidR="00276B63" w:rsidRPr="004A10CB" w:rsidRDefault="00276B63" w:rsidP="00276B63">
            <w:pPr>
              <w:jc w:val="center"/>
              <w:rPr>
                <w:rFonts w:hAnsi="標楷體"/>
                <w:sz w:val="20"/>
              </w:rPr>
            </w:pPr>
            <w:r w:rsidRPr="004A10CB">
              <w:rPr>
                <w:rFonts w:hAnsi="標楷體"/>
                <w:sz w:val="20"/>
              </w:rPr>
              <w:t>4</w:t>
            </w:r>
          </w:p>
        </w:tc>
      </w:tr>
      <w:tr w:rsidR="004A10CB" w:rsidRPr="004A10CB" w14:paraId="5CB2BD4A"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533A190F"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屏東監獄外役分監</w:t>
            </w:r>
          </w:p>
        </w:tc>
        <w:tc>
          <w:tcPr>
            <w:tcW w:w="709" w:type="dxa"/>
            <w:tcBorders>
              <w:top w:val="nil"/>
              <w:left w:val="nil"/>
              <w:bottom w:val="nil"/>
              <w:right w:val="nil"/>
            </w:tcBorders>
            <w:shd w:val="clear" w:color="auto" w:fill="auto"/>
            <w:noWrap/>
            <w:vAlign w:val="center"/>
          </w:tcPr>
          <w:p w14:paraId="76E02E23" w14:textId="77777777" w:rsidR="00276B63" w:rsidRPr="004A10CB" w:rsidRDefault="00276B63" w:rsidP="00276B63">
            <w:pPr>
              <w:jc w:val="center"/>
              <w:rPr>
                <w:rFonts w:hAnsi="標楷體"/>
                <w:sz w:val="20"/>
              </w:rPr>
            </w:pPr>
            <w:r w:rsidRPr="004A10CB">
              <w:rPr>
                <w:rFonts w:hAnsi="標楷體"/>
                <w:sz w:val="20"/>
              </w:rPr>
              <w:t>58</w:t>
            </w:r>
          </w:p>
        </w:tc>
        <w:tc>
          <w:tcPr>
            <w:tcW w:w="540" w:type="dxa"/>
            <w:tcBorders>
              <w:top w:val="nil"/>
              <w:left w:val="nil"/>
              <w:bottom w:val="nil"/>
              <w:right w:val="nil"/>
            </w:tcBorders>
            <w:shd w:val="clear" w:color="auto" w:fill="auto"/>
            <w:noWrap/>
            <w:vAlign w:val="center"/>
          </w:tcPr>
          <w:p w14:paraId="1156DED1" w14:textId="77777777" w:rsidR="00276B63" w:rsidRPr="004A10CB" w:rsidRDefault="00276B63" w:rsidP="00276B63">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4CAEB332" w14:textId="77777777" w:rsidR="00276B63" w:rsidRPr="004A10CB" w:rsidRDefault="00276B63" w:rsidP="00276B63">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651D52A3" w14:textId="77777777" w:rsidR="00276B63" w:rsidRPr="004A10CB" w:rsidRDefault="00276B63" w:rsidP="00276B63">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30F83060" w14:textId="77777777" w:rsidR="00276B63" w:rsidRPr="004A10CB" w:rsidRDefault="00276B63" w:rsidP="00276B63">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3C64A1B3" w14:textId="77777777" w:rsidR="00276B63" w:rsidRPr="004A10CB" w:rsidRDefault="00276B63" w:rsidP="00276B63">
            <w:pPr>
              <w:jc w:val="center"/>
              <w:rPr>
                <w:rFonts w:hAnsi="標楷體"/>
                <w:sz w:val="20"/>
              </w:rPr>
            </w:pPr>
            <w:r w:rsidRPr="004A10CB">
              <w:rPr>
                <w:rFonts w:hAnsi="標楷體"/>
                <w:sz w:val="20"/>
              </w:rPr>
              <w:t>7</w:t>
            </w:r>
          </w:p>
        </w:tc>
        <w:tc>
          <w:tcPr>
            <w:tcW w:w="540" w:type="dxa"/>
            <w:tcBorders>
              <w:top w:val="nil"/>
              <w:left w:val="nil"/>
              <w:bottom w:val="nil"/>
              <w:right w:val="nil"/>
            </w:tcBorders>
            <w:shd w:val="clear" w:color="auto" w:fill="auto"/>
            <w:noWrap/>
            <w:vAlign w:val="center"/>
          </w:tcPr>
          <w:p w14:paraId="7B9C2D29" w14:textId="77777777" w:rsidR="00276B63" w:rsidRPr="004A10CB" w:rsidRDefault="00276B63" w:rsidP="00276B63">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317D75A2"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35168585"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3C0D059A"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A9CA6F5" w14:textId="77777777" w:rsidR="00276B63" w:rsidRPr="004A10CB" w:rsidRDefault="00276B63" w:rsidP="00276B63">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46BDDFD1"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D403475"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23295D0C"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04E3689C"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2330D495"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23581C8A"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64BADC2" w14:textId="77777777" w:rsidR="00276B63" w:rsidRPr="004A10CB" w:rsidRDefault="00276B63" w:rsidP="00276B63">
            <w:pPr>
              <w:jc w:val="center"/>
              <w:rPr>
                <w:rFonts w:hAnsi="標楷體"/>
                <w:sz w:val="20"/>
              </w:rPr>
            </w:pPr>
            <w:r w:rsidRPr="004A10CB">
              <w:rPr>
                <w:rFonts w:hAnsi="標楷體"/>
                <w:sz w:val="20"/>
              </w:rPr>
              <w:t>1</w:t>
            </w:r>
          </w:p>
        </w:tc>
        <w:tc>
          <w:tcPr>
            <w:tcW w:w="680" w:type="dxa"/>
            <w:tcBorders>
              <w:top w:val="nil"/>
              <w:left w:val="nil"/>
              <w:bottom w:val="nil"/>
              <w:right w:val="nil"/>
            </w:tcBorders>
            <w:shd w:val="clear" w:color="auto" w:fill="auto"/>
            <w:noWrap/>
            <w:vAlign w:val="center"/>
          </w:tcPr>
          <w:p w14:paraId="205593DD"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E165B75"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ABF46A3" w14:textId="77777777" w:rsidR="00276B63" w:rsidRPr="004A10CB" w:rsidRDefault="00276B63" w:rsidP="00276B63">
            <w:pPr>
              <w:jc w:val="center"/>
              <w:rPr>
                <w:rFonts w:hAnsi="標楷體"/>
                <w:sz w:val="20"/>
              </w:rPr>
            </w:pPr>
            <w:r w:rsidRPr="004A10CB">
              <w:rPr>
                <w:rFonts w:hAnsi="標楷體"/>
                <w:sz w:val="20"/>
              </w:rPr>
              <w:t>-</w:t>
            </w:r>
          </w:p>
        </w:tc>
        <w:tc>
          <w:tcPr>
            <w:tcW w:w="540" w:type="dxa"/>
            <w:gridSpan w:val="2"/>
            <w:tcBorders>
              <w:top w:val="nil"/>
              <w:left w:val="nil"/>
              <w:bottom w:val="nil"/>
              <w:right w:val="nil"/>
            </w:tcBorders>
            <w:shd w:val="clear" w:color="auto" w:fill="auto"/>
            <w:noWrap/>
            <w:vAlign w:val="center"/>
          </w:tcPr>
          <w:p w14:paraId="6705985B" w14:textId="77777777" w:rsidR="00276B63" w:rsidRPr="004A10CB" w:rsidRDefault="00276B63" w:rsidP="00276B63">
            <w:pPr>
              <w:jc w:val="center"/>
              <w:rPr>
                <w:rFonts w:hAnsi="標楷體"/>
                <w:sz w:val="20"/>
              </w:rPr>
            </w:pPr>
            <w:r w:rsidRPr="004A10CB">
              <w:rPr>
                <w:rFonts w:hAnsi="標楷體"/>
                <w:sz w:val="20"/>
              </w:rPr>
              <w:t>1</w:t>
            </w:r>
          </w:p>
        </w:tc>
      </w:tr>
      <w:tr w:rsidR="004A10CB" w:rsidRPr="004A10CB" w14:paraId="3435103D"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50149EBE"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宜蘭監獄女子</w:t>
            </w:r>
          </w:p>
          <w:p w14:paraId="421AB737"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外役分監</w:t>
            </w:r>
          </w:p>
        </w:tc>
        <w:tc>
          <w:tcPr>
            <w:tcW w:w="709" w:type="dxa"/>
            <w:tcBorders>
              <w:top w:val="nil"/>
              <w:left w:val="nil"/>
              <w:bottom w:val="nil"/>
              <w:right w:val="nil"/>
            </w:tcBorders>
            <w:shd w:val="clear" w:color="auto" w:fill="auto"/>
            <w:noWrap/>
            <w:vAlign w:val="center"/>
          </w:tcPr>
          <w:p w14:paraId="15F38ACE"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B20C1CD"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2B79B74"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8D3A402"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A47A5BC"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9AE024C"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39B181E"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FF9100F"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0EA1580"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F478153"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5394556"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125DB92"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465361A"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9D9308E"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C287866"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79FBF76"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6810CF9"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FDB9701" w14:textId="77777777" w:rsidR="00276B63" w:rsidRPr="004A10CB" w:rsidRDefault="00276B63" w:rsidP="00276B63">
            <w:pPr>
              <w:jc w:val="center"/>
              <w:rPr>
                <w:rFonts w:hAnsi="標楷體"/>
                <w:sz w:val="20"/>
              </w:rPr>
            </w:pPr>
            <w:r w:rsidRPr="004A10CB">
              <w:rPr>
                <w:rFonts w:hAnsi="標楷體"/>
                <w:sz w:val="20"/>
              </w:rPr>
              <w:t>-</w:t>
            </w:r>
          </w:p>
        </w:tc>
        <w:tc>
          <w:tcPr>
            <w:tcW w:w="680" w:type="dxa"/>
            <w:tcBorders>
              <w:top w:val="nil"/>
              <w:left w:val="nil"/>
              <w:bottom w:val="nil"/>
              <w:right w:val="nil"/>
            </w:tcBorders>
            <w:shd w:val="clear" w:color="auto" w:fill="auto"/>
            <w:noWrap/>
            <w:vAlign w:val="center"/>
          </w:tcPr>
          <w:p w14:paraId="363CE698"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96717E7"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30CEC15" w14:textId="77777777" w:rsidR="00276B63" w:rsidRPr="004A10CB" w:rsidRDefault="00276B63" w:rsidP="00276B63">
            <w:pPr>
              <w:jc w:val="center"/>
              <w:rPr>
                <w:rFonts w:hAnsi="標楷體"/>
                <w:sz w:val="20"/>
              </w:rPr>
            </w:pPr>
            <w:r w:rsidRPr="004A10CB">
              <w:rPr>
                <w:rFonts w:hAnsi="標楷體"/>
                <w:sz w:val="20"/>
              </w:rPr>
              <w:t>-</w:t>
            </w:r>
          </w:p>
        </w:tc>
        <w:tc>
          <w:tcPr>
            <w:tcW w:w="540" w:type="dxa"/>
            <w:gridSpan w:val="2"/>
            <w:tcBorders>
              <w:top w:val="nil"/>
              <w:left w:val="nil"/>
              <w:bottom w:val="nil"/>
              <w:right w:val="nil"/>
            </w:tcBorders>
            <w:shd w:val="clear" w:color="auto" w:fill="auto"/>
            <w:noWrap/>
            <w:vAlign w:val="center"/>
          </w:tcPr>
          <w:p w14:paraId="01C9C271" w14:textId="77777777" w:rsidR="00276B63" w:rsidRPr="004A10CB" w:rsidRDefault="00276B63" w:rsidP="00276B63">
            <w:pPr>
              <w:jc w:val="center"/>
              <w:rPr>
                <w:rFonts w:hAnsi="標楷體"/>
                <w:sz w:val="20"/>
              </w:rPr>
            </w:pPr>
            <w:r w:rsidRPr="004A10CB">
              <w:rPr>
                <w:rFonts w:hAnsi="標楷體"/>
                <w:sz w:val="20"/>
              </w:rPr>
              <w:t>-</w:t>
            </w:r>
          </w:p>
        </w:tc>
      </w:tr>
      <w:tr w:rsidR="004A10CB" w:rsidRPr="004A10CB" w14:paraId="62FB6854" w14:textId="77777777" w:rsidTr="00E06D12">
        <w:trPr>
          <w:cantSplit/>
          <w:trHeight w:val="567"/>
        </w:trPr>
        <w:tc>
          <w:tcPr>
            <w:tcW w:w="1701" w:type="dxa"/>
            <w:tcBorders>
              <w:top w:val="nil"/>
              <w:left w:val="nil"/>
              <w:bottom w:val="single" w:sz="4" w:space="0" w:color="auto"/>
              <w:right w:val="single" w:sz="4" w:space="0" w:color="auto"/>
            </w:tcBorders>
            <w:shd w:val="clear" w:color="auto" w:fill="auto"/>
            <w:noWrap/>
            <w:vAlign w:val="center"/>
            <w:hideMark/>
          </w:tcPr>
          <w:p w14:paraId="72BCCDEC" w14:textId="77777777" w:rsidR="00276B63" w:rsidRPr="004A10CB" w:rsidRDefault="00276B63" w:rsidP="00276B63">
            <w:pPr>
              <w:widowControl/>
              <w:overflowPunct/>
              <w:autoSpaceDE/>
              <w:autoSpaceDN/>
              <w:jc w:val="center"/>
              <w:rPr>
                <w:rFonts w:hAnsi="標楷體"/>
                <w:spacing w:val="-20"/>
                <w:kern w:val="0"/>
                <w:sz w:val="22"/>
                <w:szCs w:val="22"/>
              </w:rPr>
            </w:pPr>
            <w:r w:rsidRPr="004A10CB">
              <w:rPr>
                <w:rFonts w:hAnsi="標楷體"/>
                <w:spacing w:val="-20"/>
                <w:kern w:val="0"/>
                <w:sz w:val="22"/>
                <w:szCs w:val="22"/>
              </w:rPr>
              <w:t>武陵分監外役分監</w:t>
            </w:r>
          </w:p>
        </w:tc>
        <w:tc>
          <w:tcPr>
            <w:tcW w:w="709" w:type="dxa"/>
            <w:tcBorders>
              <w:top w:val="nil"/>
              <w:left w:val="nil"/>
              <w:bottom w:val="single" w:sz="4" w:space="0" w:color="auto"/>
              <w:right w:val="nil"/>
            </w:tcBorders>
            <w:shd w:val="clear" w:color="auto" w:fill="auto"/>
            <w:noWrap/>
            <w:vAlign w:val="center"/>
          </w:tcPr>
          <w:p w14:paraId="5034DECE" w14:textId="77777777" w:rsidR="00276B63" w:rsidRPr="004A10CB" w:rsidRDefault="00276B63" w:rsidP="00276B63">
            <w:pPr>
              <w:jc w:val="center"/>
              <w:rPr>
                <w:rFonts w:hAnsi="標楷體"/>
                <w:sz w:val="20"/>
              </w:rPr>
            </w:pPr>
            <w:r w:rsidRPr="004A10CB">
              <w:rPr>
                <w:rFonts w:hAnsi="標楷體"/>
                <w:sz w:val="20"/>
              </w:rPr>
              <w:t>124</w:t>
            </w:r>
          </w:p>
        </w:tc>
        <w:tc>
          <w:tcPr>
            <w:tcW w:w="540" w:type="dxa"/>
            <w:tcBorders>
              <w:top w:val="nil"/>
              <w:left w:val="nil"/>
              <w:bottom w:val="single" w:sz="4" w:space="0" w:color="auto"/>
              <w:right w:val="nil"/>
            </w:tcBorders>
            <w:shd w:val="clear" w:color="auto" w:fill="auto"/>
            <w:noWrap/>
            <w:vAlign w:val="center"/>
          </w:tcPr>
          <w:p w14:paraId="17545948" w14:textId="77777777" w:rsidR="00276B63" w:rsidRPr="004A10CB" w:rsidRDefault="00276B63" w:rsidP="00276B63">
            <w:pPr>
              <w:jc w:val="center"/>
              <w:rPr>
                <w:rFonts w:hAnsi="標楷體"/>
                <w:sz w:val="20"/>
              </w:rPr>
            </w:pPr>
            <w:r w:rsidRPr="004A10CB">
              <w:rPr>
                <w:rFonts w:hAnsi="標楷體"/>
                <w:sz w:val="20"/>
              </w:rPr>
              <w:t>15</w:t>
            </w:r>
          </w:p>
        </w:tc>
        <w:tc>
          <w:tcPr>
            <w:tcW w:w="540" w:type="dxa"/>
            <w:tcBorders>
              <w:top w:val="nil"/>
              <w:left w:val="nil"/>
              <w:bottom w:val="single" w:sz="4" w:space="0" w:color="auto"/>
              <w:right w:val="nil"/>
            </w:tcBorders>
            <w:shd w:val="clear" w:color="auto" w:fill="auto"/>
            <w:noWrap/>
            <w:vAlign w:val="center"/>
          </w:tcPr>
          <w:p w14:paraId="19F1EDD5" w14:textId="77777777" w:rsidR="00276B63" w:rsidRPr="004A10CB" w:rsidRDefault="00276B63" w:rsidP="00276B63">
            <w:pPr>
              <w:jc w:val="center"/>
              <w:rPr>
                <w:rFonts w:hAnsi="標楷體"/>
                <w:sz w:val="20"/>
              </w:rPr>
            </w:pPr>
            <w:r w:rsidRPr="004A10CB">
              <w:rPr>
                <w:rFonts w:hAnsi="標楷體"/>
                <w:sz w:val="20"/>
              </w:rPr>
              <w:t>20</w:t>
            </w:r>
          </w:p>
        </w:tc>
        <w:tc>
          <w:tcPr>
            <w:tcW w:w="540" w:type="dxa"/>
            <w:tcBorders>
              <w:top w:val="nil"/>
              <w:left w:val="nil"/>
              <w:bottom w:val="single" w:sz="4" w:space="0" w:color="auto"/>
              <w:right w:val="nil"/>
            </w:tcBorders>
            <w:shd w:val="clear" w:color="auto" w:fill="auto"/>
            <w:noWrap/>
            <w:vAlign w:val="center"/>
          </w:tcPr>
          <w:p w14:paraId="713DD393" w14:textId="77777777" w:rsidR="00276B63" w:rsidRPr="004A10CB" w:rsidRDefault="00276B63" w:rsidP="00276B63">
            <w:pPr>
              <w:jc w:val="center"/>
              <w:rPr>
                <w:rFonts w:hAnsi="標楷體"/>
                <w:sz w:val="20"/>
              </w:rPr>
            </w:pPr>
            <w:r w:rsidRPr="004A10CB">
              <w:rPr>
                <w:rFonts w:hAnsi="標楷體"/>
                <w:sz w:val="20"/>
              </w:rPr>
              <w:t>11</w:t>
            </w:r>
          </w:p>
        </w:tc>
        <w:tc>
          <w:tcPr>
            <w:tcW w:w="540" w:type="dxa"/>
            <w:tcBorders>
              <w:top w:val="nil"/>
              <w:left w:val="nil"/>
              <w:bottom w:val="single" w:sz="4" w:space="0" w:color="auto"/>
              <w:right w:val="nil"/>
            </w:tcBorders>
            <w:shd w:val="clear" w:color="auto" w:fill="auto"/>
            <w:noWrap/>
            <w:vAlign w:val="center"/>
          </w:tcPr>
          <w:p w14:paraId="6BEAAE61" w14:textId="77777777" w:rsidR="00276B63" w:rsidRPr="004A10CB" w:rsidRDefault="00276B63" w:rsidP="00276B63">
            <w:pPr>
              <w:jc w:val="center"/>
              <w:rPr>
                <w:rFonts w:hAnsi="標楷體"/>
                <w:sz w:val="20"/>
              </w:rPr>
            </w:pPr>
            <w:r w:rsidRPr="004A10CB">
              <w:rPr>
                <w:rFonts w:hAnsi="標楷體"/>
                <w:sz w:val="20"/>
              </w:rPr>
              <w:t>15</w:t>
            </w:r>
          </w:p>
        </w:tc>
        <w:tc>
          <w:tcPr>
            <w:tcW w:w="540" w:type="dxa"/>
            <w:tcBorders>
              <w:top w:val="nil"/>
              <w:left w:val="nil"/>
              <w:bottom w:val="single" w:sz="4" w:space="0" w:color="auto"/>
              <w:right w:val="nil"/>
            </w:tcBorders>
            <w:shd w:val="clear" w:color="auto" w:fill="auto"/>
            <w:noWrap/>
            <w:vAlign w:val="center"/>
          </w:tcPr>
          <w:p w14:paraId="2530A25F" w14:textId="77777777" w:rsidR="00276B63" w:rsidRPr="004A10CB" w:rsidRDefault="00276B63" w:rsidP="00276B63">
            <w:pPr>
              <w:jc w:val="center"/>
              <w:rPr>
                <w:rFonts w:hAnsi="標楷體"/>
                <w:sz w:val="20"/>
              </w:rPr>
            </w:pPr>
            <w:r w:rsidRPr="004A10CB">
              <w:rPr>
                <w:rFonts w:hAnsi="標楷體"/>
                <w:sz w:val="20"/>
              </w:rPr>
              <w:t>20</w:t>
            </w:r>
          </w:p>
        </w:tc>
        <w:tc>
          <w:tcPr>
            <w:tcW w:w="540" w:type="dxa"/>
            <w:tcBorders>
              <w:top w:val="nil"/>
              <w:left w:val="nil"/>
              <w:bottom w:val="single" w:sz="4" w:space="0" w:color="auto"/>
              <w:right w:val="nil"/>
            </w:tcBorders>
            <w:shd w:val="clear" w:color="auto" w:fill="auto"/>
            <w:noWrap/>
            <w:vAlign w:val="center"/>
          </w:tcPr>
          <w:p w14:paraId="55D1D5FA" w14:textId="77777777" w:rsidR="00276B63" w:rsidRPr="004A10CB" w:rsidRDefault="00276B63" w:rsidP="00276B63">
            <w:pPr>
              <w:jc w:val="center"/>
              <w:rPr>
                <w:rFonts w:hAnsi="標楷體"/>
                <w:sz w:val="20"/>
              </w:rPr>
            </w:pPr>
            <w:r w:rsidRPr="004A10CB">
              <w:rPr>
                <w:rFonts w:hAnsi="標楷體"/>
                <w:sz w:val="20"/>
              </w:rPr>
              <w:t>11</w:t>
            </w:r>
          </w:p>
        </w:tc>
        <w:tc>
          <w:tcPr>
            <w:tcW w:w="540" w:type="dxa"/>
            <w:tcBorders>
              <w:top w:val="nil"/>
              <w:left w:val="nil"/>
              <w:bottom w:val="single" w:sz="4" w:space="0" w:color="auto"/>
              <w:right w:val="nil"/>
            </w:tcBorders>
            <w:shd w:val="clear" w:color="auto" w:fill="auto"/>
            <w:noWrap/>
            <w:vAlign w:val="center"/>
          </w:tcPr>
          <w:p w14:paraId="6E0AABE3" w14:textId="77777777" w:rsidR="00276B63" w:rsidRPr="004A10CB" w:rsidRDefault="00276B63" w:rsidP="00276B63">
            <w:pPr>
              <w:jc w:val="center"/>
              <w:rPr>
                <w:rFonts w:hAnsi="標楷體"/>
                <w:sz w:val="20"/>
              </w:rPr>
            </w:pPr>
            <w:r w:rsidRPr="004A10CB">
              <w:rPr>
                <w:rFonts w:hAnsi="標楷體"/>
                <w:sz w:val="20"/>
              </w:rPr>
              <w:t>4</w:t>
            </w:r>
          </w:p>
        </w:tc>
        <w:tc>
          <w:tcPr>
            <w:tcW w:w="540" w:type="dxa"/>
            <w:tcBorders>
              <w:top w:val="nil"/>
              <w:left w:val="nil"/>
              <w:bottom w:val="single" w:sz="4" w:space="0" w:color="auto"/>
              <w:right w:val="nil"/>
            </w:tcBorders>
            <w:shd w:val="clear" w:color="auto" w:fill="auto"/>
            <w:noWrap/>
            <w:vAlign w:val="center"/>
          </w:tcPr>
          <w:p w14:paraId="2A711C07" w14:textId="77777777" w:rsidR="00276B63" w:rsidRPr="004A10CB" w:rsidRDefault="00276B63" w:rsidP="00276B63">
            <w:pPr>
              <w:jc w:val="center"/>
              <w:rPr>
                <w:rFonts w:hAnsi="標楷體"/>
                <w:sz w:val="20"/>
              </w:rPr>
            </w:pPr>
            <w:r w:rsidRPr="004A10CB">
              <w:rPr>
                <w:rFonts w:hAnsi="標楷體"/>
                <w:sz w:val="20"/>
              </w:rPr>
              <w:t>8</w:t>
            </w:r>
          </w:p>
        </w:tc>
        <w:tc>
          <w:tcPr>
            <w:tcW w:w="540" w:type="dxa"/>
            <w:tcBorders>
              <w:top w:val="nil"/>
              <w:left w:val="nil"/>
              <w:bottom w:val="single" w:sz="4" w:space="0" w:color="auto"/>
              <w:right w:val="nil"/>
            </w:tcBorders>
            <w:shd w:val="clear" w:color="auto" w:fill="auto"/>
            <w:noWrap/>
            <w:vAlign w:val="center"/>
          </w:tcPr>
          <w:p w14:paraId="504CF60F" w14:textId="77777777" w:rsidR="00276B63" w:rsidRPr="004A10CB" w:rsidRDefault="00276B63" w:rsidP="00276B63">
            <w:pPr>
              <w:jc w:val="center"/>
              <w:rPr>
                <w:rFonts w:hAnsi="標楷體"/>
                <w:sz w:val="20"/>
              </w:rPr>
            </w:pPr>
            <w:r w:rsidRPr="004A10CB">
              <w:rPr>
                <w:rFonts w:hAnsi="標楷體"/>
                <w:sz w:val="20"/>
              </w:rPr>
              <w:t>3</w:t>
            </w:r>
          </w:p>
        </w:tc>
        <w:tc>
          <w:tcPr>
            <w:tcW w:w="540" w:type="dxa"/>
            <w:tcBorders>
              <w:top w:val="nil"/>
              <w:left w:val="nil"/>
              <w:bottom w:val="single" w:sz="4" w:space="0" w:color="auto"/>
              <w:right w:val="nil"/>
            </w:tcBorders>
            <w:shd w:val="clear" w:color="auto" w:fill="auto"/>
            <w:noWrap/>
            <w:vAlign w:val="center"/>
          </w:tcPr>
          <w:p w14:paraId="33887C29" w14:textId="77777777" w:rsidR="00276B63" w:rsidRPr="004A10CB" w:rsidRDefault="00276B63" w:rsidP="00276B63">
            <w:pPr>
              <w:jc w:val="center"/>
              <w:rPr>
                <w:rFonts w:hAnsi="標楷體"/>
                <w:sz w:val="20"/>
              </w:rPr>
            </w:pPr>
            <w:r w:rsidRPr="004A10CB">
              <w:rPr>
                <w:rFonts w:hAnsi="標楷體"/>
                <w:sz w:val="20"/>
              </w:rPr>
              <w:t>9</w:t>
            </w:r>
          </w:p>
        </w:tc>
        <w:tc>
          <w:tcPr>
            <w:tcW w:w="540" w:type="dxa"/>
            <w:tcBorders>
              <w:top w:val="nil"/>
              <w:left w:val="nil"/>
              <w:bottom w:val="single" w:sz="4" w:space="0" w:color="auto"/>
              <w:right w:val="nil"/>
            </w:tcBorders>
            <w:shd w:val="clear" w:color="auto" w:fill="auto"/>
            <w:noWrap/>
            <w:vAlign w:val="center"/>
          </w:tcPr>
          <w:p w14:paraId="160FFB27" w14:textId="77777777" w:rsidR="00276B63" w:rsidRPr="004A10CB" w:rsidRDefault="00276B63" w:rsidP="00276B63">
            <w:pPr>
              <w:jc w:val="center"/>
              <w:rPr>
                <w:rFonts w:hAnsi="標楷體"/>
                <w:sz w:val="20"/>
              </w:rPr>
            </w:pPr>
            <w:r w:rsidRPr="004A10CB">
              <w:rPr>
                <w:rFonts w:hAnsi="標楷體"/>
                <w:sz w:val="20"/>
              </w:rPr>
              <w:t>4</w:t>
            </w:r>
          </w:p>
        </w:tc>
        <w:tc>
          <w:tcPr>
            <w:tcW w:w="540" w:type="dxa"/>
            <w:tcBorders>
              <w:top w:val="nil"/>
              <w:left w:val="nil"/>
              <w:bottom w:val="single" w:sz="4" w:space="0" w:color="auto"/>
              <w:right w:val="nil"/>
            </w:tcBorders>
            <w:shd w:val="clear" w:color="auto" w:fill="auto"/>
            <w:noWrap/>
            <w:vAlign w:val="center"/>
          </w:tcPr>
          <w:p w14:paraId="7E22BADD"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single" w:sz="4" w:space="0" w:color="auto"/>
              <w:right w:val="nil"/>
            </w:tcBorders>
            <w:shd w:val="clear" w:color="auto" w:fill="auto"/>
            <w:noWrap/>
            <w:vAlign w:val="center"/>
          </w:tcPr>
          <w:p w14:paraId="1567BD3A"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single" w:sz="4" w:space="0" w:color="auto"/>
              <w:right w:val="nil"/>
            </w:tcBorders>
            <w:shd w:val="clear" w:color="auto" w:fill="auto"/>
            <w:noWrap/>
            <w:vAlign w:val="center"/>
          </w:tcPr>
          <w:p w14:paraId="47D3272C" w14:textId="77777777" w:rsidR="00276B63" w:rsidRPr="004A10CB" w:rsidRDefault="00276B63" w:rsidP="00276B63">
            <w:pPr>
              <w:jc w:val="center"/>
              <w:rPr>
                <w:rFonts w:hAnsi="標楷體"/>
                <w:sz w:val="20"/>
              </w:rPr>
            </w:pPr>
            <w:r w:rsidRPr="004A10CB">
              <w:rPr>
                <w:rFonts w:hAnsi="標楷體"/>
                <w:sz w:val="20"/>
              </w:rPr>
              <w:t>2</w:t>
            </w:r>
          </w:p>
        </w:tc>
        <w:tc>
          <w:tcPr>
            <w:tcW w:w="540" w:type="dxa"/>
            <w:tcBorders>
              <w:top w:val="nil"/>
              <w:left w:val="nil"/>
              <w:bottom w:val="single" w:sz="4" w:space="0" w:color="auto"/>
              <w:right w:val="nil"/>
            </w:tcBorders>
            <w:shd w:val="clear" w:color="auto" w:fill="auto"/>
            <w:noWrap/>
            <w:vAlign w:val="center"/>
          </w:tcPr>
          <w:p w14:paraId="0A92994E" w14:textId="77777777" w:rsidR="00276B63" w:rsidRPr="004A10CB" w:rsidRDefault="00276B63" w:rsidP="00276B63">
            <w:pPr>
              <w:jc w:val="center"/>
              <w:rPr>
                <w:rFonts w:hAnsi="標楷體"/>
                <w:sz w:val="20"/>
              </w:rPr>
            </w:pPr>
            <w:r w:rsidRPr="004A10CB">
              <w:rPr>
                <w:rFonts w:hAnsi="標楷體"/>
                <w:sz w:val="20"/>
              </w:rPr>
              <w:t>1</w:t>
            </w:r>
          </w:p>
        </w:tc>
        <w:tc>
          <w:tcPr>
            <w:tcW w:w="540" w:type="dxa"/>
            <w:tcBorders>
              <w:top w:val="nil"/>
              <w:left w:val="nil"/>
              <w:bottom w:val="single" w:sz="4" w:space="0" w:color="auto"/>
              <w:right w:val="nil"/>
            </w:tcBorders>
            <w:shd w:val="clear" w:color="auto" w:fill="auto"/>
            <w:noWrap/>
            <w:vAlign w:val="center"/>
          </w:tcPr>
          <w:p w14:paraId="35100267"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single" w:sz="4" w:space="0" w:color="auto"/>
              <w:right w:val="nil"/>
            </w:tcBorders>
            <w:shd w:val="clear" w:color="auto" w:fill="auto"/>
            <w:noWrap/>
            <w:vAlign w:val="center"/>
          </w:tcPr>
          <w:p w14:paraId="423904AE" w14:textId="77777777" w:rsidR="00276B63" w:rsidRPr="004A10CB" w:rsidRDefault="00276B63" w:rsidP="00276B63">
            <w:pPr>
              <w:jc w:val="center"/>
              <w:rPr>
                <w:rFonts w:hAnsi="標楷體"/>
                <w:sz w:val="20"/>
              </w:rPr>
            </w:pPr>
            <w:r w:rsidRPr="004A10CB">
              <w:rPr>
                <w:rFonts w:hAnsi="標楷體"/>
                <w:sz w:val="20"/>
              </w:rPr>
              <w:t>-</w:t>
            </w:r>
          </w:p>
        </w:tc>
        <w:tc>
          <w:tcPr>
            <w:tcW w:w="680" w:type="dxa"/>
            <w:tcBorders>
              <w:top w:val="nil"/>
              <w:left w:val="nil"/>
              <w:bottom w:val="single" w:sz="4" w:space="0" w:color="auto"/>
              <w:right w:val="nil"/>
            </w:tcBorders>
            <w:shd w:val="clear" w:color="auto" w:fill="auto"/>
            <w:noWrap/>
            <w:vAlign w:val="center"/>
          </w:tcPr>
          <w:p w14:paraId="20756A32"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single" w:sz="4" w:space="0" w:color="auto"/>
              <w:right w:val="nil"/>
            </w:tcBorders>
            <w:shd w:val="clear" w:color="auto" w:fill="auto"/>
            <w:noWrap/>
            <w:vAlign w:val="center"/>
          </w:tcPr>
          <w:p w14:paraId="5377B19E" w14:textId="77777777" w:rsidR="00276B63" w:rsidRPr="004A10CB" w:rsidRDefault="00276B63" w:rsidP="00276B63">
            <w:pPr>
              <w:jc w:val="center"/>
              <w:rPr>
                <w:rFonts w:hAnsi="標楷體"/>
                <w:sz w:val="20"/>
              </w:rPr>
            </w:pPr>
            <w:r w:rsidRPr="004A10CB">
              <w:rPr>
                <w:rFonts w:hAnsi="標楷體"/>
                <w:sz w:val="20"/>
              </w:rPr>
              <w:t>-</w:t>
            </w:r>
          </w:p>
        </w:tc>
        <w:tc>
          <w:tcPr>
            <w:tcW w:w="540" w:type="dxa"/>
            <w:tcBorders>
              <w:top w:val="nil"/>
              <w:left w:val="nil"/>
              <w:bottom w:val="single" w:sz="4" w:space="0" w:color="auto"/>
              <w:right w:val="nil"/>
            </w:tcBorders>
            <w:shd w:val="clear" w:color="auto" w:fill="auto"/>
            <w:noWrap/>
            <w:vAlign w:val="center"/>
          </w:tcPr>
          <w:p w14:paraId="31E5CFBE" w14:textId="77777777" w:rsidR="00276B63" w:rsidRPr="004A10CB" w:rsidRDefault="00276B63" w:rsidP="00276B63">
            <w:pPr>
              <w:jc w:val="center"/>
              <w:rPr>
                <w:rFonts w:hAnsi="標楷體"/>
                <w:sz w:val="20"/>
              </w:rPr>
            </w:pPr>
            <w:r w:rsidRPr="004A10CB">
              <w:rPr>
                <w:rFonts w:hAnsi="標楷體"/>
                <w:sz w:val="20"/>
              </w:rPr>
              <w:t>1</w:t>
            </w:r>
          </w:p>
        </w:tc>
        <w:tc>
          <w:tcPr>
            <w:tcW w:w="540" w:type="dxa"/>
            <w:gridSpan w:val="2"/>
            <w:tcBorders>
              <w:top w:val="nil"/>
              <w:left w:val="nil"/>
              <w:bottom w:val="single" w:sz="4" w:space="0" w:color="auto"/>
              <w:right w:val="nil"/>
            </w:tcBorders>
            <w:shd w:val="clear" w:color="auto" w:fill="auto"/>
            <w:noWrap/>
            <w:vAlign w:val="center"/>
          </w:tcPr>
          <w:p w14:paraId="585F8197" w14:textId="77777777" w:rsidR="00276B63" w:rsidRPr="004A10CB" w:rsidRDefault="00276B63" w:rsidP="00276B63">
            <w:pPr>
              <w:jc w:val="center"/>
              <w:rPr>
                <w:rFonts w:hAnsi="標楷體"/>
                <w:sz w:val="20"/>
              </w:rPr>
            </w:pPr>
            <w:r w:rsidRPr="004A10CB">
              <w:rPr>
                <w:rFonts w:hAnsi="標楷體"/>
                <w:sz w:val="20"/>
              </w:rPr>
              <w:t>-</w:t>
            </w:r>
          </w:p>
        </w:tc>
      </w:tr>
    </w:tbl>
    <w:p w14:paraId="25C8A55C" w14:textId="368BD4BE" w:rsidR="00276B63" w:rsidRPr="004A10CB" w:rsidRDefault="00276B63" w:rsidP="00276B63">
      <w:pPr>
        <w:pStyle w:val="a3"/>
        <w:rPr>
          <w:rFonts w:hAnsi="標楷體"/>
        </w:rPr>
      </w:pPr>
      <w:r w:rsidRPr="004A10CB">
        <w:rPr>
          <w:rFonts w:hAnsi="標楷體"/>
        </w:rPr>
        <w:lastRenderedPageBreak/>
        <w:t>107年外役監收容人罪名統計表</w:t>
      </w:r>
    </w:p>
    <w:tbl>
      <w:tblPr>
        <w:tblW w:w="13890" w:type="dxa"/>
        <w:tblLayout w:type="fixed"/>
        <w:tblCellMar>
          <w:left w:w="28" w:type="dxa"/>
          <w:right w:w="28" w:type="dxa"/>
        </w:tblCellMar>
        <w:tblLook w:val="04A0" w:firstRow="1" w:lastRow="0" w:firstColumn="1" w:lastColumn="0" w:noHBand="0" w:noVBand="1"/>
      </w:tblPr>
      <w:tblGrid>
        <w:gridCol w:w="1701"/>
        <w:gridCol w:w="709"/>
        <w:gridCol w:w="540"/>
        <w:gridCol w:w="540"/>
        <w:gridCol w:w="540"/>
        <w:gridCol w:w="540"/>
        <w:gridCol w:w="540"/>
        <w:gridCol w:w="540"/>
        <w:gridCol w:w="540"/>
        <w:gridCol w:w="540"/>
        <w:gridCol w:w="540"/>
        <w:gridCol w:w="540"/>
        <w:gridCol w:w="540"/>
        <w:gridCol w:w="540"/>
        <w:gridCol w:w="540"/>
        <w:gridCol w:w="540"/>
        <w:gridCol w:w="540"/>
        <w:gridCol w:w="540"/>
        <w:gridCol w:w="540"/>
        <w:gridCol w:w="680"/>
        <w:gridCol w:w="540"/>
        <w:gridCol w:w="540"/>
        <w:gridCol w:w="400"/>
        <w:gridCol w:w="140"/>
      </w:tblGrid>
      <w:tr w:rsidR="004A10CB" w:rsidRPr="004A10CB" w14:paraId="6B526BBD" w14:textId="77777777" w:rsidTr="00E06D12">
        <w:trPr>
          <w:gridAfter w:val="1"/>
          <w:wAfter w:w="140" w:type="dxa"/>
          <w:cantSplit/>
          <w:trHeight w:val="283"/>
        </w:trPr>
        <w:tc>
          <w:tcPr>
            <w:tcW w:w="1701" w:type="dxa"/>
            <w:tcBorders>
              <w:left w:val="nil"/>
              <w:bottom w:val="nil"/>
              <w:right w:val="nil"/>
            </w:tcBorders>
            <w:shd w:val="clear" w:color="auto" w:fill="auto"/>
            <w:noWrap/>
            <w:vAlign w:val="center"/>
          </w:tcPr>
          <w:p w14:paraId="545448DB" w14:textId="77777777" w:rsidR="00E06D12" w:rsidRPr="004A10CB" w:rsidRDefault="00E06D12" w:rsidP="0024246F">
            <w:pPr>
              <w:widowControl/>
              <w:overflowPunct/>
              <w:autoSpaceDE/>
              <w:autoSpaceDN/>
              <w:jc w:val="center"/>
              <w:rPr>
                <w:rFonts w:hAnsi="標楷體"/>
                <w:b/>
                <w:bCs/>
                <w:kern w:val="0"/>
                <w:sz w:val="22"/>
                <w:szCs w:val="22"/>
              </w:rPr>
            </w:pPr>
          </w:p>
        </w:tc>
        <w:tc>
          <w:tcPr>
            <w:tcW w:w="12049" w:type="dxa"/>
            <w:gridSpan w:val="22"/>
            <w:tcBorders>
              <w:left w:val="nil"/>
              <w:bottom w:val="nil"/>
            </w:tcBorders>
            <w:shd w:val="clear" w:color="auto" w:fill="auto"/>
            <w:noWrap/>
            <w:vAlign w:val="center"/>
          </w:tcPr>
          <w:p w14:paraId="407BE023" w14:textId="77777777" w:rsidR="00E06D12" w:rsidRPr="004A10CB" w:rsidRDefault="00E06D12" w:rsidP="0024246F">
            <w:pPr>
              <w:widowControl/>
              <w:overflowPunct/>
              <w:autoSpaceDE/>
              <w:autoSpaceDN/>
              <w:jc w:val="right"/>
              <w:rPr>
                <w:rFonts w:hAnsi="標楷體"/>
                <w:bCs/>
                <w:kern w:val="0"/>
                <w:sz w:val="22"/>
                <w:szCs w:val="22"/>
              </w:rPr>
            </w:pPr>
            <w:r w:rsidRPr="004A10CB">
              <w:rPr>
                <w:rFonts w:hAnsi="標楷體"/>
                <w:bCs/>
                <w:kern w:val="0"/>
                <w:sz w:val="22"/>
                <w:szCs w:val="22"/>
              </w:rPr>
              <w:t>單位：人</w:t>
            </w:r>
          </w:p>
        </w:tc>
      </w:tr>
      <w:tr w:rsidR="004A10CB" w:rsidRPr="004A10CB" w14:paraId="30A55AA8" w14:textId="77777777" w:rsidTr="00E06D12">
        <w:trPr>
          <w:cantSplit/>
          <w:trHeight w:val="1417"/>
        </w:trPr>
        <w:tc>
          <w:tcPr>
            <w:tcW w:w="1701" w:type="dxa"/>
            <w:tcBorders>
              <w:top w:val="single" w:sz="4" w:space="0" w:color="auto"/>
              <w:left w:val="nil"/>
              <w:bottom w:val="nil"/>
            </w:tcBorders>
            <w:shd w:val="clear" w:color="000000" w:fill="FCE4D6"/>
            <w:noWrap/>
            <w:vAlign w:val="center"/>
            <w:hideMark/>
          </w:tcPr>
          <w:p w14:paraId="53FC275F" w14:textId="4C784EDD" w:rsidR="00E06D12" w:rsidRPr="004A10CB" w:rsidRDefault="00E06D12" w:rsidP="0024246F">
            <w:pPr>
              <w:widowControl/>
              <w:overflowPunct/>
              <w:autoSpaceDE/>
              <w:autoSpaceDN/>
              <w:jc w:val="center"/>
              <w:rPr>
                <w:rFonts w:hAnsi="標楷體"/>
                <w:b/>
                <w:bCs/>
                <w:kern w:val="0"/>
                <w:sz w:val="22"/>
                <w:szCs w:val="22"/>
              </w:rPr>
            </w:pPr>
            <w:r w:rsidRPr="004A10CB">
              <w:rPr>
                <w:rFonts w:hAnsi="標楷體"/>
                <w:b/>
                <w:bCs/>
                <w:kern w:val="0"/>
                <w:sz w:val="22"/>
                <w:szCs w:val="22"/>
              </w:rPr>
              <w:t>107年底</w:t>
            </w:r>
          </w:p>
        </w:tc>
        <w:tc>
          <w:tcPr>
            <w:tcW w:w="709" w:type="dxa"/>
            <w:tcBorders>
              <w:top w:val="single" w:sz="4" w:space="0" w:color="auto"/>
            </w:tcBorders>
            <w:shd w:val="clear" w:color="000000" w:fill="FCE4D6"/>
            <w:noWrap/>
            <w:textDirection w:val="tbRlV"/>
            <w:vAlign w:val="center"/>
            <w:hideMark/>
          </w:tcPr>
          <w:p w14:paraId="0B7F4F24"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總計</w:t>
            </w:r>
          </w:p>
        </w:tc>
        <w:tc>
          <w:tcPr>
            <w:tcW w:w="540" w:type="dxa"/>
            <w:tcBorders>
              <w:top w:val="single" w:sz="4" w:space="0" w:color="auto"/>
            </w:tcBorders>
            <w:shd w:val="clear" w:color="000000" w:fill="FCE4D6"/>
            <w:textDirection w:val="tbRlV"/>
            <w:vAlign w:val="center"/>
          </w:tcPr>
          <w:p w14:paraId="2E0BD393"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詐欺</w:t>
            </w:r>
          </w:p>
        </w:tc>
        <w:tc>
          <w:tcPr>
            <w:tcW w:w="540" w:type="dxa"/>
            <w:tcBorders>
              <w:top w:val="single" w:sz="4" w:space="0" w:color="auto"/>
            </w:tcBorders>
            <w:shd w:val="clear" w:color="000000" w:fill="FCE4D6"/>
            <w:textDirection w:val="tbRlV"/>
            <w:vAlign w:val="center"/>
          </w:tcPr>
          <w:p w14:paraId="16C06A6C"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貪污治罪條例</w:t>
            </w:r>
          </w:p>
        </w:tc>
        <w:tc>
          <w:tcPr>
            <w:tcW w:w="540" w:type="dxa"/>
            <w:tcBorders>
              <w:top w:val="single" w:sz="4" w:space="0" w:color="auto"/>
            </w:tcBorders>
            <w:shd w:val="clear" w:color="000000" w:fill="FCE4D6"/>
            <w:textDirection w:val="tbRlV"/>
            <w:vAlign w:val="center"/>
          </w:tcPr>
          <w:p w14:paraId="6EBF77AA"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槍砲彈刀條例</w:t>
            </w:r>
          </w:p>
        </w:tc>
        <w:tc>
          <w:tcPr>
            <w:tcW w:w="540" w:type="dxa"/>
            <w:tcBorders>
              <w:top w:val="single" w:sz="4" w:space="0" w:color="auto"/>
            </w:tcBorders>
            <w:shd w:val="clear" w:color="000000" w:fill="FCE4D6"/>
            <w:textDirection w:val="tbRlV"/>
            <w:vAlign w:val="center"/>
          </w:tcPr>
          <w:p w14:paraId="425EAB12"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強盜</w:t>
            </w:r>
          </w:p>
        </w:tc>
        <w:tc>
          <w:tcPr>
            <w:tcW w:w="540" w:type="dxa"/>
            <w:tcBorders>
              <w:top w:val="single" w:sz="4" w:space="0" w:color="auto"/>
            </w:tcBorders>
            <w:shd w:val="clear" w:color="000000" w:fill="FCE4D6"/>
            <w:textDirection w:val="tbRlV"/>
            <w:vAlign w:val="center"/>
          </w:tcPr>
          <w:p w14:paraId="44D5A42F"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殺人罪</w:t>
            </w:r>
          </w:p>
        </w:tc>
        <w:tc>
          <w:tcPr>
            <w:tcW w:w="540" w:type="dxa"/>
            <w:tcBorders>
              <w:top w:val="single" w:sz="4" w:space="0" w:color="auto"/>
            </w:tcBorders>
            <w:shd w:val="clear" w:color="000000" w:fill="FCE4D6"/>
            <w:textDirection w:val="tbRlV"/>
            <w:vAlign w:val="center"/>
          </w:tcPr>
          <w:p w14:paraId="53088653"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傷害罪</w:t>
            </w:r>
          </w:p>
        </w:tc>
        <w:tc>
          <w:tcPr>
            <w:tcW w:w="540" w:type="dxa"/>
            <w:tcBorders>
              <w:top w:val="single" w:sz="4" w:space="0" w:color="auto"/>
            </w:tcBorders>
            <w:shd w:val="clear" w:color="000000" w:fill="FCE4D6"/>
            <w:textDirection w:val="tbRlV"/>
            <w:vAlign w:val="center"/>
          </w:tcPr>
          <w:p w14:paraId="09160389"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銀行法</w:t>
            </w:r>
          </w:p>
        </w:tc>
        <w:tc>
          <w:tcPr>
            <w:tcW w:w="540" w:type="dxa"/>
            <w:tcBorders>
              <w:top w:val="single" w:sz="4" w:space="0" w:color="auto"/>
            </w:tcBorders>
            <w:shd w:val="clear" w:color="000000" w:fill="FCE4D6"/>
            <w:textDirection w:val="tbRlV"/>
            <w:vAlign w:val="center"/>
          </w:tcPr>
          <w:p w14:paraId="2C924908"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公共危險罪</w:t>
            </w:r>
          </w:p>
        </w:tc>
        <w:tc>
          <w:tcPr>
            <w:tcW w:w="540" w:type="dxa"/>
            <w:tcBorders>
              <w:top w:val="single" w:sz="4" w:space="0" w:color="auto"/>
            </w:tcBorders>
            <w:shd w:val="clear" w:color="000000" w:fill="FCE4D6"/>
            <w:textDirection w:val="tbRlV"/>
            <w:vAlign w:val="center"/>
          </w:tcPr>
          <w:p w14:paraId="03087C78"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偽造有價證券罪</w:t>
            </w:r>
          </w:p>
        </w:tc>
        <w:tc>
          <w:tcPr>
            <w:tcW w:w="540" w:type="dxa"/>
            <w:tcBorders>
              <w:top w:val="single" w:sz="4" w:space="0" w:color="auto"/>
            </w:tcBorders>
            <w:shd w:val="clear" w:color="000000" w:fill="FCE4D6"/>
            <w:textDirection w:val="tbRlV"/>
            <w:vAlign w:val="center"/>
          </w:tcPr>
          <w:p w14:paraId="779BC2C9"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偽造文書印文罪</w:t>
            </w:r>
          </w:p>
        </w:tc>
        <w:tc>
          <w:tcPr>
            <w:tcW w:w="540" w:type="dxa"/>
            <w:tcBorders>
              <w:top w:val="single" w:sz="4" w:space="0" w:color="auto"/>
            </w:tcBorders>
            <w:shd w:val="clear" w:color="000000" w:fill="FCE4D6"/>
            <w:textDirection w:val="tbRlV"/>
            <w:vAlign w:val="center"/>
          </w:tcPr>
          <w:p w14:paraId="2D8C85E5"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性剝削防制條例</w:t>
            </w:r>
          </w:p>
          <w:p w14:paraId="02F969C1"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兒童及少年</w:t>
            </w:r>
          </w:p>
        </w:tc>
        <w:tc>
          <w:tcPr>
            <w:tcW w:w="540" w:type="dxa"/>
            <w:tcBorders>
              <w:top w:val="single" w:sz="4" w:space="0" w:color="auto"/>
            </w:tcBorders>
            <w:shd w:val="clear" w:color="000000" w:fill="FCE4D6"/>
            <w:textDirection w:val="tbRlV"/>
            <w:vAlign w:val="center"/>
          </w:tcPr>
          <w:p w14:paraId="355AB022"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竊盜罪</w:t>
            </w:r>
          </w:p>
        </w:tc>
        <w:tc>
          <w:tcPr>
            <w:tcW w:w="540" w:type="dxa"/>
            <w:tcBorders>
              <w:top w:val="single" w:sz="4" w:space="0" w:color="auto"/>
            </w:tcBorders>
            <w:shd w:val="clear" w:color="000000" w:fill="FCE4D6"/>
            <w:textDirection w:val="tbRlV"/>
            <w:vAlign w:val="center"/>
          </w:tcPr>
          <w:p w14:paraId="7323E9D5"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侵占罪</w:t>
            </w:r>
          </w:p>
        </w:tc>
        <w:tc>
          <w:tcPr>
            <w:tcW w:w="540" w:type="dxa"/>
            <w:tcBorders>
              <w:top w:val="single" w:sz="4" w:space="0" w:color="auto"/>
            </w:tcBorders>
            <w:shd w:val="clear" w:color="000000" w:fill="FCE4D6"/>
            <w:textDirection w:val="tbRlV"/>
            <w:vAlign w:val="center"/>
          </w:tcPr>
          <w:p w14:paraId="43CE8D49"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罷免法</w:t>
            </w:r>
          </w:p>
          <w:p w14:paraId="660EFB90"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公職人員選舉</w:t>
            </w:r>
          </w:p>
        </w:tc>
        <w:tc>
          <w:tcPr>
            <w:tcW w:w="540" w:type="dxa"/>
            <w:tcBorders>
              <w:top w:val="single" w:sz="4" w:space="0" w:color="auto"/>
            </w:tcBorders>
            <w:shd w:val="clear" w:color="000000" w:fill="FCE4D6"/>
            <w:textDirection w:val="tbRlV"/>
            <w:vAlign w:val="center"/>
          </w:tcPr>
          <w:p w14:paraId="67D5BF8B"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證券交易法</w:t>
            </w:r>
          </w:p>
        </w:tc>
        <w:tc>
          <w:tcPr>
            <w:tcW w:w="540" w:type="dxa"/>
            <w:tcBorders>
              <w:top w:val="single" w:sz="4" w:space="0" w:color="auto"/>
            </w:tcBorders>
            <w:shd w:val="clear" w:color="000000" w:fill="FCE4D6"/>
            <w:textDirection w:val="tbRlV"/>
            <w:vAlign w:val="center"/>
          </w:tcPr>
          <w:p w14:paraId="0E22177C"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森林法</w:t>
            </w:r>
          </w:p>
        </w:tc>
        <w:tc>
          <w:tcPr>
            <w:tcW w:w="540" w:type="dxa"/>
            <w:tcBorders>
              <w:top w:val="single" w:sz="4" w:space="0" w:color="auto"/>
            </w:tcBorders>
            <w:shd w:val="clear" w:color="000000" w:fill="FCE4D6"/>
            <w:textDirection w:val="tbRlV"/>
            <w:vAlign w:val="center"/>
          </w:tcPr>
          <w:p w14:paraId="4CEB974F"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廢棄物清理法</w:t>
            </w:r>
          </w:p>
        </w:tc>
        <w:tc>
          <w:tcPr>
            <w:tcW w:w="680" w:type="dxa"/>
            <w:tcBorders>
              <w:top w:val="single" w:sz="4" w:space="0" w:color="auto"/>
            </w:tcBorders>
            <w:shd w:val="clear" w:color="000000" w:fill="FCE4D6"/>
            <w:textDirection w:val="tbRlV"/>
            <w:vAlign w:val="center"/>
          </w:tcPr>
          <w:p w14:paraId="05189270"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與大陸地區</w:t>
            </w:r>
          </w:p>
          <w:p w14:paraId="1AB672E9"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人民關係條例</w:t>
            </w:r>
          </w:p>
          <w:p w14:paraId="64630C2A" w14:textId="77777777" w:rsidR="00E06D12" w:rsidRPr="004A10CB" w:rsidRDefault="00E06D12" w:rsidP="0024246F">
            <w:pPr>
              <w:widowControl/>
              <w:overflowPunct/>
              <w:autoSpaceDE/>
              <w:autoSpaceDN/>
              <w:spacing w:line="200" w:lineRule="exact"/>
              <w:jc w:val="center"/>
              <w:rPr>
                <w:rFonts w:hAnsi="標楷體"/>
                <w:b/>
                <w:bCs/>
                <w:kern w:val="0"/>
                <w:sz w:val="22"/>
                <w:szCs w:val="22"/>
              </w:rPr>
            </w:pPr>
            <w:r w:rsidRPr="004A10CB">
              <w:rPr>
                <w:rFonts w:hAnsi="標楷體" w:hint="eastAsia"/>
                <w:b/>
                <w:bCs/>
                <w:spacing w:val="-20"/>
                <w:kern w:val="0"/>
                <w:sz w:val="22"/>
                <w:szCs w:val="22"/>
              </w:rPr>
              <w:t>臺灣地區</w:t>
            </w:r>
          </w:p>
        </w:tc>
        <w:tc>
          <w:tcPr>
            <w:tcW w:w="540" w:type="dxa"/>
            <w:tcBorders>
              <w:top w:val="single" w:sz="4" w:space="0" w:color="auto"/>
            </w:tcBorders>
            <w:shd w:val="clear" w:color="000000" w:fill="FCE4D6"/>
            <w:textDirection w:val="tbRlV"/>
            <w:vAlign w:val="center"/>
          </w:tcPr>
          <w:p w14:paraId="46D697F3"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背信及重利</w:t>
            </w:r>
          </w:p>
        </w:tc>
        <w:tc>
          <w:tcPr>
            <w:tcW w:w="540" w:type="dxa"/>
            <w:tcBorders>
              <w:top w:val="single" w:sz="4" w:space="0" w:color="auto"/>
            </w:tcBorders>
            <w:shd w:val="clear" w:color="000000" w:fill="FCE4D6"/>
            <w:textDirection w:val="tbRlV"/>
            <w:vAlign w:val="center"/>
          </w:tcPr>
          <w:p w14:paraId="31902650"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勒贖罪</w:t>
            </w:r>
          </w:p>
          <w:p w14:paraId="021A8729"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恐嚇及擄人</w:t>
            </w:r>
          </w:p>
        </w:tc>
        <w:tc>
          <w:tcPr>
            <w:tcW w:w="540" w:type="dxa"/>
            <w:gridSpan w:val="2"/>
            <w:tcBorders>
              <w:top w:val="single" w:sz="4" w:space="0" w:color="auto"/>
            </w:tcBorders>
            <w:shd w:val="clear" w:color="000000" w:fill="FCE4D6"/>
            <w:textDirection w:val="tbRlV"/>
            <w:vAlign w:val="center"/>
          </w:tcPr>
          <w:p w14:paraId="4EBFD6EE"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其他</w:t>
            </w:r>
          </w:p>
        </w:tc>
      </w:tr>
      <w:tr w:rsidR="004A10CB" w:rsidRPr="004A10CB" w14:paraId="5FA838A3"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5293A29E" w14:textId="77777777" w:rsidR="00E06D12" w:rsidRPr="004A10CB" w:rsidRDefault="00E06D12" w:rsidP="00E06D12">
            <w:pPr>
              <w:widowControl/>
              <w:overflowPunct/>
              <w:autoSpaceDE/>
              <w:autoSpaceDN/>
              <w:jc w:val="center"/>
              <w:rPr>
                <w:rFonts w:hAnsi="標楷體"/>
                <w:b/>
                <w:bCs/>
                <w:kern w:val="0"/>
                <w:sz w:val="22"/>
                <w:szCs w:val="22"/>
              </w:rPr>
            </w:pPr>
            <w:r w:rsidRPr="004A10CB">
              <w:rPr>
                <w:rFonts w:hAnsi="標楷體"/>
                <w:b/>
                <w:bCs/>
                <w:kern w:val="0"/>
                <w:sz w:val="22"/>
                <w:szCs w:val="22"/>
              </w:rPr>
              <w:t>總　計</w:t>
            </w:r>
          </w:p>
        </w:tc>
        <w:tc>
          <w:tcPr>
            <w:tcW w:w="709" w:type="dxa"/>
            <w:tcBorders>
              <w:top w:val="nil"/>
              <w:left w:val="nil"/>
              <w:bottom w:val="nil"/>
            </w:tcBorders>
            <w:shd w:val="clear" w:color="auto" w:fill="auto"/>
            <w:noWrap/>
            <w:vAlign w:val="center"/>
          </w:tcPr>
          <w:p w14:paraId="04D25B19" w14:textId="49D9DEC2" w:rsidR="00E06D12" w:rsidRPr="004A10CB" w:rsidRDefault="00E06D12" w:rsidP="00E06D12">
            <w:pPr>
              <w:widowControl/>
              <w:overflowPunct/>
              <w:autoSpaceDE/>
              <w:autoSpaceDN/>
              <w:jc w:val="center"/>
              <w:rPr>
                <w:rFonts w:hAnsi="標楷體"/>
                <w:b/>
                <w:bCs/>
                <w:kern w:val="0"/>
                <w:sz w:val="20"/>
              </w:rPr>
            </w:pPr>
            <w:r w:rsidRPr="004A10CB">
              <w:rPr>
                <w:rFonts w:hAnsi="標楷體"/>
                <w:b/>
                <w:bCs/>
                <w:sz w:val="20"/>
              </w:rPr>
              <w:t>1,506</w:t>
            </w:r>
          </w:p>
        </w:tc>
        <w:tc>
          <w:tcPr>
            <w:tcW w:w="540" w:type="dxa"/>
            <w:tcBorders>
              <w:top w:val="nil"/>
              <w:bottom w:val="nil"/>
            </w:tcBorders>
            <w:shd w:val="clear" w:color="auto" w:fill="auto"/>
            <w:noWrap/>
            <w:vAlign w:val="center"/>
          </w:tcPr>
          <w:p w14:paraId="14FD7D71" w14:textId="2B67A70B" w:rsidR="00E06D12" w:rsidRPr="004A10CB" w:rsidRDefault="00E06D12" w:rsidP="00E06D12">
            <w:pPr>
              <w:jc w:val="center"/>
              <w:rPr>
                <w:rFonts w:hAnsi="標楷體"/>
                <w:b/>
                <w:bCs/>
                <w:sz w:val="20"/>
              </w:rPr>
            </w:pPr>
            <w:r w:rsidRPr="004A10CB">
              <w:rPr>
                <w:rFonts w:hAnsi="標楷體"/>
                <w:b/>
                <w:bCs/>
                <w:sz w:val="20"/>
              </w:rPr>
              <w:t>269</w:t>
            </w:r>
          </w:p>
        </w:tc>
        <w:tc>
          <w:tcPr>
            <w:tcW w:w="540" w:type="dxa"/>
            <w:tcBorders>
              <w:top w:val="nil"/>
              <w:bottom w:val="nil"/>
            </w:tcBorders>
            <w:shd w:val="clear" w:color="auto" w:fill="auto"/>
            <w:noWrap/>
            <w:vAlign w:val="center"/>
          </w:tcPr>
          <w:p w14:paraId="5BC203BC" w14:textId="4A03A4E5" w:rsidR="00E06D12" w:rsidRPr="004A10CB" w:rsidRDefault="00E06D12" w:rsidP="00E06D12">
            <w:pPr>
              <w:jc w:val="center"/>
              <w:rPr>
                <w:rFonts w:hAnsi="標楷體"/>
                <w:b/>
                <w:bCs/>
                <w:sz w:val="20"/>
              </w:rPr>
            </w:pPr>
            <w:r w:rsidRPr="004A10CB">
              <w:rPr>
                <w:rFonts w:hAnsi="標楷體"/>
                <w:b/>
                <w:bCs/>
                <w:sz w:val="20"/>
              </w:rPr>
              <w:t>249</w:t>
            </w:r>
          </w:p>
        </w:tc>
        <w:tc>
          <w:tcPr>
            <w:tcW w:w="540" w:type="dxa"/>
            <w:tcBorders>
              <w:top w:val="nil"/>
              <w:bottom w:val="nil"/>
            </w:tcBorders>
            <w:shd w:val="clear" w:color="auto" w:fill="auto"/>
            <w:noWrap/>
            <w:vAlign w:val="center"/>
          </w:tcPr>
          <w:p w14:paraId="3D16192A" w14:textId="27B88298" w:rsidR="00E06D12" w:rsidRPr="004A10CB" w:rsidRDefault="00E06D12" w:rsidP="00E06D12">
            <w:pPr>
              <w:jc w:val="center"/>
              <w:rPr>
                <w:rFonts w:hAnsi="標楷體"/>
                <w:b/>
                <w:bCs/>
                <w:sz w:val="20"/>
              </w:rPr>
            </w:pPr>
            <w:r w:rsidRPr="004A10CB">
              <w:rPr>
                <w:rFonts w:hAnsi="標楷體"/>
                <w:b/>
                <w:bCs/>
                <w:sz w:val="20"/>
              </w:rPr>
              <w:t>133</w:t>
            </w:r>
          </w:p>
        </w:tc>
        <w:tc>
          <w:tcPr>
            <w:tcW w:w="540" w:type="dxa"/>
            <w:tcBorders>
              <w:top w:val="nil"/>
              <w:bottom w:val="nil"/>
            </w:tcBorders>
            <w:shd w:val="clear" w:color="auto" w:fill="auto"/>
            <w:noWrap/>
            <w:vAlign w:val="center"/>
          </w:tcPr>
          <w:p w14:paraId="13D0403E" w14:textId="2285D0C0" w:rsidR="00E06D12" w:rsidRPr="004A10CB" w:rsidRDefault="00E06D12" w:rsidP="00E06D12">
            <w:pPr>
              <w:jc w:val="center"/>
              <w:rPr>
                <w:rFonts w:hAnsi="標楷體"/>
                <w:b/>
                <w:bCs/>
                <w:sz w:val="20"/>
              </w:rPr>
            </w:pPr>
            <w:r w:rsidRPr="004A10CB">
              <w:rPr>
                <w:rFonts w:hAnsi="標楷體"/>
                <w:b/>
                <w:bCs/>
                <w:sz w:val="20"/>
              </w:rPr>
              <w:t>138</w:t>
            </w:r>
          </w:p>
        </w:tc>
        <w:tc>
          <w:tcPr>
            <w:tcW w:w="540" w:type="dxa"/>
            <w:tcBorders>
              <w:top w:val="nil"/>
              <w:bottom w:val="nil"/>
            </w:tcBorders>
            <w:shd w:val="clear" w:color="auto" w:fill="auto"/>
            <w:noWrap/>
            <w:vAlign w:val="center"/>
          </w:tcPr>
          <w:p w14:paraId="373D5826" w14:textId="38F02E65" w:rsidR="00E06D12" w:rsidRPr="004A10CB" w:rsidRDefault="00E06D12" w:rsidP="00E06D12">
            <w:pPr>
              <w:jc w:val="center"/>
              <w:rPr>
                <w:rFonts w:hAnsi="標楷體"/>
                <w:b/>
                <w:bCs/>
                <w:sz w:val="20"/>
              </w:rPr>
            </w:pPr>
            <w:r w:rsidRPr="004A10CB">
              <w:rPr>
                <w:rFonts w:hAnsi="標楷體"/>
                <w:b/>
                <w:bCs/>
                <w:sz w:val="20"/>
              </w:rPr>
              <w:t>132</w:t>
            </w:r>
          </w:p>
        </w:tc>
        <w:tc>
          <w:tcPr>
            <w:tcW w:w="540" w:type="dxa"/>
            <w:tcBorders>
              <w:top w:val="nil"/>
              <w:bottom w:val="nil"/>
            </w:tcBorders>
            <w:shd w:val="clear" w:color="auto" w:fill="auto"/>
            <w:noWrap/>
            <w:vAlign w:val="center"/>
          </w:tcPr>
          <w:p w14:paraId="476B8A89" w14:textId="73DC387A" w:rsidR="00E06D12" w:rsidRPr="004A10CB" w:rsidRDefault="00E06D12" w:rsidP="00E06D12">
            <w:pPr>
              <w:jc w:val="center"/>
              <w:rPr>
                <w:rFonts w:hAnsi="標楷體"/>
                <w:b/>
                <w:bCs/>
                <w:sz w:val="20"/>
              </w:rPr>
            </w:pPr>
            <w:r w:rsidRPr="004A10CB">
              <w:rPr>
                <w:rFonts w:hAnsi="標楷體"/>
                <w:b/>
                <w:bCs/>
                <w:sz w:val="20"/>
              </w:rPr>
              <w:t>102</w:t>
            </w:r>
          </w:p>
        </w:tc>
        <w:tc>
          <w:tcPr>
            <w:tcW w:w="540" w:type="dxa"/>
            <w:tcBorders>
              <w:top w:val="nil"/>
              <w:bottom w:val="nil"/>
            </w:tcBorders>
            <w:shd w:val="clear" w:color="auto" w:fill="auto"/>
            <w:noWrap/>
            <w:vAlign w:val="center"/>
          </w:tcPr>
          <w:p w14:paraId="03AE96B8" w14:textId="6C042DBD" w:rsidR="00E06D12" w:rsidRPr="004A10CB" w:rsidRDefault="00E06D12" w:rsidP="00E06D12">
            <w:pPr>
              <w:jc w:val="center"/>
              <w:rPr>
                <w:rFonts w:hAnsi="標楷體"/>
                <w:b/>
                <w:bCs/>
                <w:sz w:val="20"/>
              </w:rPr>
            </w:pPr>
            <w:r w:rsidRPr="004A10CB">
              <w:rPr>
                <w:rFonts w:hAnsi="標楷體"/>
                <w:b/>
                <w:bCs/>
                <w:sz w:val="20"/>
              </w:rPr>
              <w:t>51</w:t>
            </w:r>
          </w:p>
        </w:tc>
        <w:tc>
          <w:tcPr>
            <w:tcW w:w="540" w:type="dxa"/>
            <w:tcBorders>
              <w:top w:val="nil"/>
              <w:bottom w:val="nil"/>
            </w:tcBorders>
            <w:shd w:val="clear" w:color="auto" w:fill="auto"/>
            <w:noWrap/>
            <w:vAlign w:val="center"/>
          </w:tcPr>
          <w:p w14:paraId="5BD8C85D" w14:textId="11DD3A9F" w:rsidR="00E06D12" w:rsidRPr="004A10CB" w:rsidRDefault="00E06D12" w:rsidP="00E06D12">
            <w:pPr>
              <w:jc w:val="center"/>
              <w:rPr>
                <w:rFonts w:hAnsi="標楷體"/>
                <w:b/>
                <w:bCs/>
                <w:sz w:val="20"/>
              </w:rPr>
            </w:pPr>
            <w:r w:rsidRPr="004A10CB">
              <w:rPr>
                <w:rFonts w:hAnsi="標楷體"/>
                <w:b/>
                <w:bCs/>
                <w:sz w:val="20"/>
              </w:rPr>
              <w:t>47</w:t>
            </w:r>
          </w:p>
        </w:tc>
        <w:tc>
          <w:tcPr>
            <w:tcW w:w="540" w:type="dxa"/>
            <w:tcBorders>
              <w:top w:val="nil"/>
              <w:bottom w:val="nil"/>
            </w:tcBorders>
            <w:shd w:val="clear" w:color="auto" w:fill="auto"/>
            <w:noWrap/>
            <w:vAlign w:val="center"/>
          </w:tcPr>
          <w:p w14:paraId="268B887B" w14:textId="036B1087" w:rsidR="00E06D12" w:rsidRPr="004A10CB" w:rsidRDefault="00E06D12" w:rsidP="00E06D12">
            <w:pPr>
              <w:jc w:val="center"/>
              <w:rPr>
                <w:rFonts w:hAnsi="標楷體"/>
                <w:b/>
                <w:bCs/>
                <w:sz w:val="20"/>
              </w:rPr>
            </w:pPr>
            <w:r w:rsidRPr="004A10CB">
              <w:rPr>
                <w:rFonts w:hAnsi="標楷體"/>
                <w:b/>
                <w:bCs/>
                <w:sz w:val="20"/>
              </w:rPr>
              <w:t>69</w:t>
            </w:r>
          </w:p>
        </w:tc>
        <w:tc>
          <w:tcPr>
            <w:tcW w:w="540" w:type="dxa"/>
            <w:tcBorders>
              <w:top w:val="nil"/>
              <w:bottom w:val="nil"/>
            </w:tcBorders>
            <w:shd w:val="clear" w:color="auto" w:fill="auto"/>
            <w:noWrap/>
            <w:vAlign w:val="center"/>
          </w:tcPr>
          <w:p w14:paraId="51FF915A" w14:textId="01ACD89E" w:rsidR="00E06D12" w:rsidRPr="004A10CB" w:rsidRDefault="00E06D12" w:rsidP="00E06D12">
            <w:pPr>
              <w:jc w:val="center"/>
              <w:rPr>
                <w:rFonts w:hAnsi="標楷體"/>
                <w:b/>
                <w:bCs/>
                <w:sz w:val="20"/>
              </w:rPr>
            </w:pPr>
            <w:r w:rsidRPr="004A10CB">
              <w:rPr>
                <w:rFonts w:hAnsi="標楷體"/>
                <w:b/>
                <w:bCs/>
                <w:sz w:val="20"/>
              </w:rPr>
              <w:t>59</w:t>
            </w:r>
          </w:p>
        </w:tc>
        <w:tc>
          <w:tcPr>
            <w:tcW w:w="540" w:type="dxa"/>
            <w:tcBorders>
              <w:top w:val="nil"/>
              <w:bottom w:val="nil"/>
            </w:tcBorders>
            <w:shd w:val="clear" w:color="auto" w:fill="auto"/>
            <w:noWrap/>
            <w:vAlign w:val="center"/>
          </w:tcPr>
          <w:p w14:paraId="54780C26" w14:textId="6EB3BF00" w:rsidR="00E06D12" w:rsidRPr="004A10CB" w:rsidRDefault="00E06D12" w:rsidP="00E06D12">
            <w:pPr>
              <w:jc w:val="center"/>
              <w:rPr>
                <w:rFonts w:hAnsi="標楷體"/>
                <w:b/>
                <w:bCs/>
                <w:sz w:val="20"/>
              </w:rPr>
            </w:pPr>
            <w:r w:rsidRPr="004A10CB">
              <w:rPr>
                <w:rFonts w:hAnsi="標楷體"/>
                <w:b/>
                <w:bCs/>
                <w:sz w:val="20"/>
              </w:rPr>
              <w:t>22</w:t>
            </w:r>
          </w:p>
        </w:tc>
        <w:tc>
          <w:tcPr>
            <w:tcW w:w="540" w:type="dxa"/>
            <w:tcBorders>
              <w:top w:val="nil"/>
              <w:bottom w:val="nil"/>
            </w:tcBorders>
            <w:shd w:val="clear" w:color="auto" w:fill="auto"/>
            <w:noWrap/>
            <w:vAlign w:val="center"/>
          </w:tcPr>
          <w:p w14:paraId="1C770192" w14:textId="79C9D80D" w:rsidR="00E06D12" w:rsidRPr="004A10CB" w:rsidRDefault="00E06D12" w:rsidP="00E06D12">
            <w:pPr>
              <w:jc w:val="center"/>
              <w:rPr>
                <w:rFonts w:hAnsi="標楷體"/>
                <w:b/>
                <w:bCs/>
                <w:sz w:val="20"/>
              </w:rPr>
            </w:pPr>
            <w:r w:rsidRPr="004A10CB">
              <w:rPr>
                <w:rFonts w:hAnsi="標楷體"/>
                <w:b/>
                <w:bCs/>
                <w:sz w:val="20"/>
              </w:rPr>
              <w:t>30</w:t>
            </w:r>
          </w:p>
        </w:tc>
        <w:tc>
          <w:tcPr>
            <w:tcW w:w="540" w:type="dxa"/>
            <w:tcBorders>
              <w:top w:val="nil"/>
              <w:bottom w:val="nil"/>
            </w:tcBorders>
            <w:shd w:val="clear" w:color="auto" w:fill="auto"/>
            <w:noWrap/>
            <w:vAlign w:val="center"/>
          </w:tcPr>
          <w:p w14:paraId="1C8409DE" w14:textId="70D3A1F5" w:rsidR="00E06D12" w:rsidRPr="004A10CB" w:rsidRDefault="00E06D12" w:rsidP="00E06D12">
            <w:pPr>
              <w:jc w:val="center"/>
              <w:rPr>
                <w:rFonts w:hAnsi="標楷體"/>
                <w:b/>
                <w:bCs/>
                <w:sz w:val="20"/>
              </w:rPr>
            </w:pPr>
            <w:r w:rsidRPr="004A10CB">
              <w:rPr>
                <w:rFonts w:hAnsi="標楷體"/>
                <w:b/>
                <w:bCs/>
                <w:sz w:val="20"/>
              </w:rPr>
              <w:t>34</w:t>
            </w:r>
          </w:p>
        </w:tc>
        <w:tc>
          <w:tcPr>
            <w:tcW w:w="540" w:type="dxa"/>
            <w:tcBorders>
              <w:top w:val="nil"/>
              <w:bottom w:val="nil"/>
            </w:tcBorders>
            <w:shd w:val="clear" w:color="auto" w:fill="auto"/>
            <w:noWrap/>
            <w:vAlign w:val="center"/>
          </w:tcPr>
          <w:p w14:paraId="107B5C99" w14:textId="4CFEED7C" w:rsidR="00E06D12" w:rsidRPr="004A10CB" w:rsidRDefault="00E06D12" w:rsidP="00E06D12">
            <w:pPr>
              <w:jc w:val="center"/>
              <w:rPr>
                <w:rFonts w:hAnsi="標楷體"/>
                <w:b/>
                <w:bCs/>
                <w:sz w:val="20"/>
              </w:rPr>
            </w:pPr>
            <w:r w:rsidRPr="004A10CB">
              <w:rPr>
                <w:rFonts w:hAnsi="標楷體"/>
                <w:b/>
                <w:bCs/>
                <w:sz w:val="20"/>
              </w:rPr>
              <w:t>17</w:t>
            </w:r>
          </w:p>
        </w:tc>
        <w:tc>
          <w:tcPr>
            <w:tcW w:w="540" w:type="dxa"/>
            <w:tcBorders>
              <w:top w:val="nil"/>
              <w:bottom w:val="nil"/>
            </w:tcBorders>
            <w:shd w:val="clear" w:color="auto" w:fill="auto"/>
            <w:noWrap/>
            <w:vAlign w:val="center"/>
          </w:tcPr>
          <w:p w14:paraId="679C0FFA" w14:textId="1D878733" w:rsidR="00E06D12" w:rsidRPr="004A10CB" w:rsidRDefault="00E06D12" w:rsidP="00E06D12">
            <w:pPr>
              <w:jc w:val="center"/>
              <w:rPr>
                <w:rFonts w:hAnsi="標楷體"/>
                <w:b/>
                <w:bCs/>
                <w:sz w:val="20"/>
              </w:rPr>
            </w:pPr>
            <w:r w:rsidRPr="004A10CB">
              <w:rPr>
                <w:rFonts w:hAnsi="標楷體"/>
                <w:b/>
                <w:bCs/>
                <w:sz w:val="20"/>
              </w:rPr>
              <w:t>26</w:t>
            </w:r>
          </w:p>
        </w:tc>
        <w:tc>
          <w:tcPr>
            <w:tcW w:w="540" w:type="dxa"/>
            <w:tcBorders>
              <w:top w:val="nil"/>
              <w:bottom w:val="nil"/>
            </w:tcBorders>
            <w:shd w:val="clear" w:color="auto" w:fill="auto"/>
            <w:noWrap/>
            <w:vAlign w:val="center"/>
          </w:tcPr>
          <w:p w14:paraId="691DE513" w14:textId="717D4207" w:rsidR="00E06D12" w:rsidRPr="004A10CB" w:rsidRDefault="00E06D12" w:rsidP="00E06D12">
            <w:pPr>
              <w:jc w:val="center"/>
              <w:rPr>
                <w:rFonts w:hAnsi="標楷體"/>
                <w:b/>
                <w:bCs/>
                <w:sz w:val="20"/>
              </w:rPr>
            </w:pPr>
            <w:r w:rsidRPr="004A10CB">
              <w:rPr>
                <w:rFonts w:hAnsi="標楷體"/>
                <w:b/>
                <w:bCs/>
                <w:sz w:val="20"/>
              </w:rPr>
              <w:t>18</w:t>
            </w:r>
          </w:p>
        </w:tc>
        <w:tc>
          <w:tcPr>
            <w:tcW w:w="540" w:type="dxa"/>
            <w:tcBorders>
              <w:top w:val="nil"/>
              <w:bottom w:val="nil"/>
            </w:tcBorders>
            <w:shd w:val="clear" w:color="auto" w:fill="auto"/>
            <w:noWrap/>
            <w:vAlign w:val="center"/>
          </w:tcPr>
          <w:p w14:paraId="3AEA0263" w14:textId="55DFB8FF" w:rsidR="00E06D12" w:rsidRPr="004A10CB" w:rsidRDefault="00E06D12" w:rsidP="00E06D12">
            <w:pPr>
              <w:jc w:val="center"/>
              <w:rPr>
                <w:rFonts w:hAnsi="標楷體"/>
                <w:b/>
                <w:bCs/>
                <w:sz w:val="20"/>
              </w:rPr>
            </w:pPr>
            <w:r w:rsidRPr="004A10CB">
              <w:rPr>
                <w:rFonts w:hAnsi="標楷體"/>
                <w:b/>
                <w:bCs/>
                <w:sz w:val="20"/>
              </w:rPr>
              <w:t>18</w:t>
            </w:r>
          </w:p>
        </w:tc>
        <w:tc>
          <w:tcPr>
            <w:tcW w:w="680" w:type="dxa"/>
            <w:tcBorders>
              <w:top w:val="nil"/>
              <w:bottom w:val="nil"/>
            </w:tcBorders>
            <w:shd w:val="clear" w:color="auto" w:fill="auto"/>
            <w:noWrap/>
            <w:vAlign w:val="center"/>
          </w:tcPr>
          <w:p w14:paraId="3E6A6CCD" w14:textId="74513689" w:rsidR="00E06D12" w:rsidRPr="004A10CB" w:rsidRDefault="00E06D12" w:rsidP="00E06D12">
            <w:pPr>
              <w:jc w:val="center"/>
              <w:rPr>
                <w:rFonts w:hAnsi="標楷體"/>
                <w:b/>
                <w:bCs/>
                <w:sz w:val="20"/>
              </w:rPr>
            </w:pPr>
            <w:r w:rsidRPr="004A10CB">
              <w:rPr>
                <w:rFonts w:hAnsi="標楷體"/>
                <w:b/>
                <w:bCs/>
                <w:sz w:val="20"/>
              </w:rPr>
              <w:t>15</w:t>
            </w:r>
          </w:p>
        </w:tc>
        <w:tc>
          <w:tcPr>
            <w:tcW w:w="540" w:type="dxa"/>
            <w:tcBorders>
              <w:top w:val="nil"/>
              <w:bottom w:val="nil"/>
            </w:tcBorders>
            <w:shd w:val="clear" w:color="auto" w:fill="auto"/>
            <w:noWrap/>
            <w:vAlign w:val="center"/>
          </w:tcPr>
          <w:p w14:paraId="13DCD056" w14:textId="0270711F" w:rsidR="00E06D12" w:rsidRPr="004A10CB" w:rsidRDefault="00E06D12" w:rsidP="00E06D12">
            <w:pPr>
              <w:jc w:val="center"/>
              <w:rPr>
                <w:rFonts w:hAnsi="標楷體"/>
                <w:b/>
                <w:bCs/>
                <w:sz w:val="20"/>
              </w:rPr>
            </w:pPr>
            <w:r w:rsidRPr="004A10CB">
              <w:rPr>
                <w:rFonts w:hAnsi="標楷體"/>
                <w:b/>
                <w:bCs/>
                <w:sz w:val="20"/>
              </w:rPr>
              <w:t>5</w:t>
            </w:r>
          </w:p>
        </w:tc>
        <w:tc>
          <w:tcPr>
            <w:tcW w:w="540" w:type="dxa"/>
            <w:tcBorders>
              <w:top w:val="nil"/>
              <w:bottom w:val="nil"/>
            </w:tcBorders>
            <w:shd w:val="clear" w:color="auto" w:fill="auto"/>
            <w:noWrap/>
            <w:vAlign w:val="center"/>
          </w:tcPr>
          <w:p w14:paraId="1931413F" w14:textId="3DA992F3" w:rsidR="00E06D12" w:rsidRPr="004A10CB" w:rsidRDefault="00E06D12" w:rsidP="00E06D12">
            <w:pPr>
              <w:jc w:val="center"/>
              <w:rPr>
                <w:rFonts w:hAnsi="標楷體"/>
                <w:b/>
                <w:bCs/>
                <w:sz w:val="20"/>
              </w:rPr>
            </w:pPr>
            <w:r w:rsidRPr="004A10CB">
              <w:rPr>
                <w:rFonts w:hAnsi="標楷體"/>
                <w:b/>
                <w:bCs/>
                <w:sz w:val="20"/>
              </w:rPr>
              <w:t>17</w:t>
            </w:r>
          </w:p>
        </w:tc>
        <w:tc>
          <w:tcPr>
            <w:tcW w:w="540" w:type="dxa"/>
            <w:gridSpan w:val="2"/>
            <w:tcBorders>
              <w:top w:val="nil"/>
              <w:bottom w:val="nil"/>
              <w:right w:val="nil"/>
            </w:tcBorders>
            <w:shd w:val="clear" w:color="auto" w:fill="auto"/>
            <w:noWrap/>
            <w:vAlign w:val="center"/>
          </w:tcPr>
          <w:p w14:paraId="11A0C4BD" w14:textId="56109A27" w:rsidR="00E06D12" w:rsidRPr="004A10CB" w:rsidRDefault="00E06D12" w:rsidP="00E06D12">
            <w:pPr>
              <w:jc w:val="center"/>
              <w:rPr>
                <w:rFonts w:hAnsi="標楷體"/>
                <w:b/>
                <w:bCs/>
                <w:sz w:val="20"/>
              </w:rPr>
            </w:pPr>
            <w:r w:rsidRPr="004A10CB">
              <w:rPr>
                <w:rFonts w:hAnsi="標楷體"/>
                <w:b/>
                <w:bCs/>
                <w:sz w:val="20"/>
              </w:rPr>
              <w:t>55</w:t>
            </w:r>
          </w:p>
        </w:tc>
      </w:tr>
      <w:tr w:rsidR="004A10CB" w:rsidRPr="004A10CB" w14:paraId="3629BE3F"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5391A4F9"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明德外役監獄</w:t>
            </w:r>
          </w:p>
        </w:tc>
        <w:tc>
          <w:tcPr>
            <w:tcW w:w="709" w:type="dxa"/>
            <w:tcBorders>
              <w:top w:val="nil"/>
              <w:left w:val="nil"/>
              <w:bottom w:val="nil"/>
              <w:right w:val="nil"/>
            </w:tcBorders>
            <w:shd w:val="clear" w:color="auto" w:fill="auto"/>
            <w:noWrap/>
            <w:vAlign w:val="center"/>
          </w:tcPr>
          <w:p w14:paraId="1572C38B" w14:textId="75E145A6" w:rsidR="00E06D12" w:rsidRPr="004A10CB" w:rsidRDefault="00E06D12" w:rsidP="00E06D12">
            <w:pPr>
              <w:jc w:val="center"/>
              <w:rPr>
                <w:rFonts w:hAnsi="標楷體"/>
                <w:sz w:val="20"/>
              </w:rPr>
            </w:pPr>
            <w:r w:rsidRPr="004A10CB">
              <w:rPr>
                <w:rFonts w:hAnsi="標楷體"/>
                <w:sz w:val="20"/>
              </w:rPr>
              <w:t>368</w:t>
            </w:r>
          </w:p>
        </w:tc>
        <w:tc>
          <w:tcPr>
            <w:tcW w:w="540" w:type="dxa"/>
            <w:tcBorders>
              <w:top w:val="nil"/>
              <w:left w:val="nil"/>
              <w:bottom w:val="nil"/>
              <w:right w:val="nil"/>
            </w:tcBorders>
            <w:shd w:val="clear" w:color="auto" w:fill="auto"/>
            <w:noWrap/>
            <w:vAlign w:val="center"/>
          </w:tcPr>
          <w:p w14:paraId="6EC4723A" w14:textId="6EEA65DE" w:rsidR="00E06D12" w:rsidRPr="004A10CB" w:rsidRDefault="00E06D12" w:rsidP="00E06D12">
            <w:pPr>
              <w:jc w:val="center"/>
              <w:rPr>
                <w:rFonts w:hAnsi="標楷體"/>
                <w:sz w:val="20"/>
              </w:rPr>
            </w:pPr>
            <w:r w:rsidRPr="004A10CB">
              <w:rPr>
                <w:rFonts w:hAnsi="標楷體"/>
                <w:sz w:val="20"/>
              </w:rPr>
              <w:t>43</w:t>
            </w:r>
          </w:p>
        </w:tc>
        <w:tc>
          <w:tcPr>
            <w:tcW w:w="540" w:type="dxa"/>
            <w:tcBorders>
              <w:top w:val="nil"/>
              <w:left w:val="nil"/>
              <w:bottom w:val="nil"/>
              <w:right w:val="nil"/>
            </w:tcBorders>
            <w:shd w:val="clear" w:color="auto" w:fill="auto"/>
            <w:noWrap/>
            <w:vAlign w:val="center"/>
          </w:tcPr>
          <w:p w14:paraId="015F06E5" w14:textId="56FC1A86" w:rsidR="00E06D12" w:rsidRPr="004A10CB" w:rsidRDefault="00E06D12" w:rsidP="00E06D12">
            <w:pPr>
              <w:jc w:val="center"/>
              <w:rPr>
                <w:rFonts w:hAnsi="標楷體"/>
                <w:sz w:val="20"/>
              </w:rPr>
            </w:pPr>
            <w:r w:rsidRPr="004A10CB">
              <w:rPr>
                <w:rFonts w:hAnsi="標楷體"/>
                <w:sz w:val="20"/>
              </w:rPr>
              <w:t>76</w:t>
            </w:r>
          </w:p>
        </w:tc>
        <w:tc>
          <w:tcPr>
            <w:tcW w:w="540" w:type="dxa"/>
            <w:tcBorders>
              <w:top w:val="nil"/>
              <w:left w:val="nil"/>
              <w:bottom w:val="nil"/>
              <w:right w:val="nil"/>
            </w:tcBorders>
            <w:shd w:val="clear" w:color="auto" w:fill="auto"/>
            <w:noWrap/>
            <w:vAlign w:val="center"/>
          </w:tcPr>
          <w:p w14:paraId="3598415B" w14:textId="2D25A21E" w:rsidR="00E06D12" w:rsidRPr="004A10CB" w:rsidRDefault="00E06D12" w:rsidP="00E06D12">
            <w:pPr>
              <w:jc w:val="center"/>
              <w:rPr>
                <w:rFonts w:hAnsi="標楷體"/>
                <w:sz w:val="20"/>
              </w:rPr>
            </w:pPr>
            <w:r w:rsidRPr="004A10CB">
              <w:rPr>
                <w:rFonts w:hAnsi="標楷體"/>
                <w:sz w:val="20"/>
              </w:rPr>
              <w:t>39</w:t>
            </w:r>
          </w:p>
        </w:tc>
        <w:tc>
          <w:tcPr>
            <w:tcW w:w="540" w:type="dxa"/>
            <w:tcBorders>
              <w:top w:val="nil"/>
              <w:left w:val="nil"/>
              <w:bottom w:val="nil"/>
              <w:right w:val="nil"/>
            </w:tcBorders>
            <w:shd w:val="clear" w:color="auto" w:fill="auto"/>
            <w:noWrap/>
            <w:vAlign w:val="center"/>
          </w:tcPr>
          <w:p w14:paraId="2D100273" w14:textId="17EC650A" w:rsidR="00E06D12" w:rsidRPr="004A10CB" w:rsidRDefault="00E06D12" w:rsidP="00E06D12">
            <w:pPr>
              <w:jc w:val="center"/>
              <w:rPr>
                <w:rFonts w:hAnsi="標楷體"/>
                <w:sz w:val="20"/>
              </w:rPr>
            </w:pPr>
            <w:r w:rsidRPr="004A10CB">
              <w:rPr>
                <w:rFonts w:hAnsi="標楷體"/>
                <w:sz w:val="20"/>
              </w:rPr>
              <w:t>49</w:t>
            </w:r>
          </w:p>
        </w:tc>
        <w:tc>
          <w:tcPr>
            <w:tcW w:w="540" w:type="dxa"/>
            <w:tcBorders>
              <w:top w:val="nil"/>
              <w:left w:val="nil"/>
              <w:bottom w:val="nil"/>
              <w:right w:val="nil"/>
            </w:tcBorders>
            <w:shd w:val="clear" w:color="auto" w:fill="auto"/>
            <w:noWrap/>
            <w:vAlign w:val="center"/>
          </w:tcPr>
          <w:p w14:paraId="5A3AB22B" w14:textId="376D5B86" w:rsidR="00E06D12" w:rsidRPr="004A10CB" w:rsidRDefault="00E06D12" w:rsidP="00E06D12">
            <w:pPr>
              <w:jc w:val="center"/>
              <w:rPr>
                <w:rFonts w:hAnsi="標楷體"/>
                <w:sz w:val="20"/>
              </w:rPr>
            </w:pPr>
            <w:r w:rsidRPr="004A10CB">
              <w:rPr>
                <w:rFonts w:hAnsi="標楷體"/>
                <w:sz w:val="20"/>
              </w:rPr>
              <w:t>39</w:t>
            </w:r>
          </w:p>
        </w:tc>
        <w:tc>
          <w:tcPr>
            <w:tcW w:w="540" w:type="dxa"/>
            <w:tcBorders>
              <w:top w:val="nil"/>
              <w:left w:val="nil"/>
              <w:bottom w:val="nil"/>
              <w:right w:val="nil"/>
            </w:tcBorders>
            <w:shd w:val="clear" w:color="auto" w:fill="auto"/>
            <w:noWrap/>
            <w:vAlign w:val="center"/>
          </w:tcPr>
          <w:p w14:paraId="18D204E6" w14:textId="7C602C8D" w:rsidR="00E06D12" w:rsidRPr="004A10CB" w:rsidRDefault="00E06D12" w:rsidP="00E06D12">
            <w:pPr>
              <w:jc w:val="center"/>
              <w:rPr>
                <w:rFonts w:hAnsi="標楷體"/>
                <w:sz w:val="20"/>
              </w:rPr>
            </w:pPr>
            <w:r w:rsidRPr="004A10CB">
              <w:rPr>
                <w:rFonts w:hAnsi="標楷體"/>
                <w:sz w:val="20"/>
              </w:rPr>
              <w:t>22</w:t>
            </w:r>
          </w:p>
        </w:tc>
        <w:tc>
          <w:tcPr>
            <w:tcW w:w="540" w:type="dxa"/>
            <w:tcBorders>
              <w:top w:val="nil"/>
              <w:left w:val="nil"/>
              <w:bottom w:val="nil"/>
              <w:right w:val="nil"/>
            </w:tcBorders>
            <w:shd w:val="clear" w:color="auto" w:fill="auto"/>
            <w:noWrap/>
            <w:vAlign w:val="center"/>
          </w:tcPr>
          <w:p w14:paraId="4C12A6E6" w14:textId="00B5CF63" w:rsidR="00E06D12" w:rsidRPr="004A10CB" w:rsidRDefault="00E06D12" w:rsidP="00E06D12">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02999A01" w14:textId="43BF2FF5" w:rsidR="00E06D12" w:rsidRPr="004A10CB" w:rsidRDefault="00E06D12" w:rsidP="00E06D12">
            <w:pPr>
              <w:jc w:val="center"/>
              <w:rPr>
                <w:rFonts w:hAnsi="標楷體"/>
                <w:sz w:val="20"/>
              </w:rPr>
            </w:pPr>
            <w:r w:rsidRPr="004A10CB">
              <w:rPr>
                <w:rFonts w:hAnsi="標楷體"/>
                <w:sz w:val="20"/>
              </w:rPr>
              <w:t>11</w:t>
            </w:r>
          </w:p>
        </w:tc>
        <w:tc>
          <w:tcPr>
            <w:tcW w:w="540" w:type="dxa"/>
            <w:tcBorders>
              <w:top w:val="nil"/>
              <w:left w:val="nil"/>
              <w:bottom w:val="nil"/>
              <w:right w:val="nil"/>
            </w:tcBorders>
            <w:shd w:val="clear" w:color="auto" w:fill="auto"/>
            <w:noWrap/>
            <w:vAlign w:val="center"/>
          </w:tcPr>
          <w:p w14:paraId="59B5C0AC" w14:textId="3F3528F4" w:rsidR="00E06D12" w:rsidRPr="004A10CB" w:rsidRDefault="00E06D12" w:rsidP="00E06D12">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2CAD7C0D" w14:textId="0627CBFC" w:rsidR="00E06D12" w:rsidRPr="004A10CB" w:rsidRDefault="00E06D12" w:rsidP="00E06D12">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167CC8FB" w14:textId="24B75B07"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4C36F8E2" w14:textId="1255719C" w:rsidR="00E06D12" w:rsidRPr="004A10CB" w:rsidRDefault="00E06D12" w:rsidP="00E06D12">
            <w:pPr>
              <w:jc w:val="center"/>
              <w:rPr>
                <w:rFonts w:hAnsi="標楷體"/>
                <w:sz w:val="20"/>
              </w:rPr>
            </w:pPr>
            <w:r w:rsidRPr="004A10CB">
              <w:rPr>
                <w:rFonts w:hAnsi="標楷體"/>
                <w:sz w:val="20"/>
              </w:rPr>
              <w:t>11</w:t>
            </w:r>
          </w:p>
        </w:tc>
        <w:tc>
          <w:tcPr>
            <w:tcW w:w="540" w:type="dxa"/>
            <w:tcBorders>
              <w:top w:val="nil"/>
              <w:left w:val="nil"/>
              <w:bottom w:val="nil"/>
              <w:right w:val="nil"/>
            </w:tcBorders>
            <w:shd w:val="clear" w:color="auto" w:fill="auto"/>
            <w:noWrap/>
            <w:vAlign w:val="center"/>
          </w:tcPr>
          <w:p w14:paraId="73F6DCAD" w14:textId="1C68EC4E" w:rsidR="00E06D12" w:rsidRPr="004A10CB" w:rsidRDefault="00E06D12" w:rsidP="00E06D12">
            <w:pPr>
              <w:jc w:val="center"/>
              <w:rPr>
                <w:rFonts w:hAnsi="標楷體"/>
                <w:sz w:val="20"/>
              </w:rPr>
            </w:pPr>
            <w:r w:rsidRPr="004A10CB">
              <w:rPr>
                <w:rFonts w:hAnsi="標楷體"/>
                <w:sz w:val="20"/>
              </w:rPr>
              <w:t>5</w:t>
            </w:r>
          </w:p>
        </w:tc>
        <w:tc>
          <w:tcPr>
            <w:tcW w:w="540" w:type="dxa"/>
            <w:tcBorders>
              <w:top w:val="nil"/>
              <w:left w:val="nil"/>
              <w:bottom w:val="nil"/>
              <w:right w:val="nil"/>
            </w:tcBorders>
            <w:shd w:val="clear" w:color="auto" w:fill="auto"/>
            <w:noWrap/>
            <w:vAlign w:val="center"/>
          </w:tcPr>
          <w:p w14:paraId="607CCC3C" w14:textId="6BB030B7"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2EB40F83" w14:textId="64740174"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4CC3D5C7" w14:textId="38A15A3D"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0FED0E2F" w14:textId="71756674" w:rsidR="00E06D12" w:rsidRPr="004A10CB" w:rsidRDefault="00E06D12" w:rsidP="00E06D12">
            <w:pPr>
              <w:jc w:val="center"/>
              <w:rPr>
                <w:rFonts w:hAnsi="標楷體"/>
                <w:sz w:val="20"/>
              </w:rPr>
            </w:pPr>
            <w:r w:rsidRPr="004A10CB">
              <w:rPr>
                <w:rFonts w:hAnsi="標楷體"/>
                <w:sz w:val="20"/>
              </w:rPr>
              <w:t>5</w:t>
            </w:r>
          </w:p>
        </w:tc>
        <w:tc>
          <w:tcPr>
            <w:tcW w:w="680" w:type="dxa"/>
            <w:tcBorders>
              <w:top w:val="nil"/>
              <w:left w:val="nil"/>
              <w:bottom w:val="nil"/>
              <w:right w:val="nil"/>
            </w:tcBorders>
            <w:shd w:val="clear" w:color="auto" w:fill="auto"/>
            <w:noWrap/>
            <w:vAlign w:val="center"/>
          </w:tcPr>
          <w:p w14:paraId="1445E137" w14:textId="52F41419"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57DDC10A" w14:textId="275A3978"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7143701A" w14:textId="0E487F20" w:rsidR="00E06D12" w:rsidRPr="004A10CB" w:rsidRDefault="00E06D12" w:rsidP="00E06D12">
            <w:pPr>
              <w:jc w:val="center"/>
              <w:rPr>
                <w:rFonts w:hAnsi="標楷體"/>
                <w:sz w:val="20"/>
              </w:rPr>
            </w:pPr>
            <w:r w:rsidRPr="004A10CB">
              <w:rPr>
                <w:rFonts w:hAnsi="標楷體"/>
                <w:sz w:val="20"/>
              </w:rPr>
              <w:t>7</w:t>
            </w:r>
          </w:p>
        </w:tc>
        <w:tc>
          <w:tcPr>
            <w:tcW w:w="540" w:type="dxa"/>
            <w:gridSpan w:val="2"/>
            <w:tcBorders>
              <w:top w:val="nil"/>
              <w:left w:val="nil"/>
              <w:bottom w:val="nil"/>
              <w:right w:val="nil"/>
            </w:tcBorders>
            <w:shd w:val="clear" w:color="auto" w:fill="auto"/>
            <w:noWrap/>
            <w:vAlign w:val="center"/>
          </w:tcPr>
          <w:p w14:paraId="43307C9F" w14:textId="07CF074B" w:rsidR="00E06D12" w:rsidRPr="004A10CB" w:rsidRDefault="00E06D12" w:rsidP="00E06D12">
            <w:pPr>
              <w:jc w:val="center"/>
              <w:rPr>
                <w:rFonts w:hAnsi="標楷體"/>
                <w:sz w:val="20"/>
              </w:rPr>
            </w:pPr>
            <w:r w:rsidRPr="004A10CB">
              <w:rPr>
                <w:rFonts w:hAnsi="標楷體"/>
                <w:sz w:val="20"/>
              </w:rPr>
              <w:t>13</w:t>
            </w:r>
          </w:p>
        </w:tc>
      </w:tr>
      <w:tr w:rsidR="004A10CB" w:rsidRPr="004A10CB" w14:paraId="3CC47BB0"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7A745299"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自強外役監獄</w:t>
            </w:r>
          </w:p>
        </w:tc>
        <w:tc>
          <w:tcPr>
            <w:tcW w:w="709" w:type="dxa"/>
            <w:tcBorders>
              <w:top w:val="nil"/>
              <w:left w:val="nil"/>
              <w:bottom w:val="nil"/>
              <w:right w:val="nil"/>
            </w:tcBorders>
            <w:shd w:val="clear" w:color="auto" w:fill="auto"/>
            <w:noWrap/>
            <w:vAlign w:val="center"/>
          </w:tcPr>
          <w:p w14:paraId="5B919E02" w14:textId="322F8585" w:rsidR="00E06D12" w:rsidRPr="004A10CB" w:rsidRDefault="00E06D12" w:rsidP="00E06D12">
            <w:pPr>
              <w:jc w:val="center"/>
              <w:rPr>
                <w:rFonts w:hAnsi="標楷體"/>
                <w:sz w:val="20"/>
              </w:rPr>
            </w:pPr>
            <w:r w:rsidRPr="004A10CB">
              <w:rPr>
                <w:rFonts w:hAnsi="標楷體"/>
                <w:sz w:val="20"/>
              </w:rPr>
              <w:t>318</w:t>
            </w:r>
          </w:p>
        </w:tc>
        <w:tc>
          <w:tcPr>
            <w:tcW w:w="540" w:type="dxa"/>
            <w:tcBorders>
              <w:top w:val="nil"/>
              <w:left w:val="nil"/>
              <w:bottom w:val="nil"/>
              <w:right w:val="nil"/>
            </w:tcBorders>
            <w:shd w:val="clear" w:color="auto" w:fill="auto"/>
            <w:noWrap/>
            <w:vAlign w:val="center"/>
          </w:tcPr>
          <w:p w14:paraId="7C679840" w14:textId="0931FBF8" w:rsidR="00E06D12" w:rsidRPr="004A10CB" w:rsidRDefault="00E06D12" w:rsidP="00E06D12">
            <w:pPr>
              <w:jc w:val="center"/>
              <w:rPr>
                <w:rFonts w:hAnsi="標楷體"/>
                <w:sz w:val="20"/>
              </w:rPr>
            </w:pPr>
            <w:r w:rsidRPr="004A10CB">
              <w:rPr>
                <w:rFonts w:hAnsi="標楷體"/>
                <w:sz w:val="20"/>
              </w:rPr>
              <w:t>72</w:t>
            </w:r>
          </w:p>
        </w:tc>
        <w:tc>
          <w:tcPr>
            <w:tcW w:w="540" w:type="dxa"/>
            <w:tcBorders>
              <w:top w:val="nil"/>
              <w:left w:val="nil"/>
              <w:bottom w:val="nil"/>
              <w:right w:val="nil"/>
            </w:tcBorders>
            <w:shd w:val="clear" w:color="auto" w:fill="auto"/>
            <w:noWrap/>
            <w:vAlign w:val="center"/>
          </w:tcPr>
          <w:p w14:paraId="2D48D42D" w14:textId="45FFD5B2" w:rsidR="00E06D12" w:rsidRPr="004A10CB" w:rsidRDefault="00E06D12" w:rsidP="00E06D12">
            <w:pPr>
              <w:jc w:val="center"/>
              <w:rPr>
                <w:rFonts w:hAnsi="標楷體"/>
                <w:sz w:val="20"/>
              </w:rPr>
            </w:pPr>
            <w:r w:rsidRPr="004A10CB">
              <w:rPr>
                <w:rFonts w:hAnsi="標楷體"/>
                <w:sz w:val="20"/>
              </w:rPr>
              <w:t>42</w:t>
            </w:r>
          </w:p>
        </w:tc>
        <w:tc>
          <w:tcPr>
            <w:tcW w:w="540" w:type="dxa"/>
            <w:tcBorders>
              <w:top w:val="nil"/>
              <w:left w:val="nil"/>
              <w:bottom w:val="nil"/>
              <w:right w:val="nil"/>
            </w:tcBorders>
            <w:shd w:val="clear" w:color="auto" w:fill="auto"/>
            <w:noWrap/>
            <w:vAlign w:val="center"/>
          </w:tcPr>
          <w:p w14:paraId="5E007ED0" w14:textId="16489F81" w:rsidR="00E06D12" w:rsidRPr="004A10CB" w:rsidRDefault="00E06D12" w:rsidP="00E06D12">
            <w:pPr>
              <w:jc w:val="center"/>
              <w:rPr>
                <w:rFonts w:hAnsi="標楷體"/>
                <w:sz w:val="20"/>
              </w:rPr>
            </w:pPr>
            <w:r w:rsidRPr="004A10CB">
              <w:rPr>
                <w:rFonts w:hAnsi="標楷體"/>
                <w:sz w:val="20"/>
              </w:rPr>
              <w:t>28</w:t>
            </w:r>
          </w:p>
        </w:tc>
        <w:tc>
          <w:tcPr>
            <w:tcW w:w="540" w:type="dxa"/>
            <w:tcBorders>
              <w:top w:val="nil"/>
              <w:left w:val="nil"/>
              <w:bottom w:val="nil"/>
              <w:right w:val="nil"/>
            </w:tcBorders>
            <w:shd w:val="clear" w:color="auto" w:fill="auto"/>
            <w:noWrap/>
            <w:vAlign w:val="center"/>
          </w:tcPr>
          <w:p w14:paraId="540DE1CE" w14:textId="77B8CA39" w:rsidR="00E06D12" w:rsidRPr="004A10CB" w:rsidRDefault="00E06D12" w:rsidP="00E06D12">
            <w:pPr>
              <w:jc w:val="center"/>
              <w:rPr>
                <w:rFonts w:hAnsi="標楷體"/>
                <w:sz w:val="20"/>
              </w:rPr>
            </w:pPr>
            <w:r w:rsidRPr="004A10CB">
              <w:rPr>
                <w:rFonts w:hAnsi="標楷體"/>
                <w:sz w:val="20"/>
              </w:rPr>
              <w:t>27</w:t>
            </w:r>
          </w:p>
        </w:tc>
        <w:tc>
          <w:tcPr>
            <w:tcW w:w="540" w:type="dxa"/>
            <w:tcBorders>
              <w:top w:val="nil"/>
              <w:left w:val="nil"/>
              <w:bottom w:val="nil"/>
              <w:right w:val="nil"/>
            </w:tcBorders>
            <w:shd w:val="clear" w:color="auto" w:fill="auto"/>
            <w:noWrap/>
            <w:vAlign w:val="center"/>
          </w:tcPr>
          <w:p w14:paraId="339C796C" w14:textId="43C3A5EA" w:rsidR="00E06D12" w:rsidRPr="004A10CB" w:rsidRDefault="00E06D12" w:rsidP="00E06D12">
            <w:pPr>
              <w:jc w:val="center"/>
              <w:rPr>
                <w:rFonts w:hAnsi="標楷體"/>
                <w:sz w:val="20"/>
              </w:rPr>
            </w:pPr>
            <w:r w:rsidRPr="004A10CB">
              <w:rPr>
                <w:rFonts w:hAnsi="標楷體"/>
                <w:sz w:val="20"/>
              </w:rPr>
              <w:t>29</w:t>
            </w:r>
          </w:p>
        </w:tc>
        <w:tc>
          <w:tcPr>
            <w:tcW w:w="540" w:type="dxa"/>
            <w:tcBorders>
              <w:top w:val="nil"/>
              <w:left w:val="nil"/>
              <w:bottom w:val="nil"/>
              <w:right w:val="nil"/>
            </w:tcBorders>
            <w:shd w:val="clear" w:color="auto" w:fill="auto"/>
            <w:noWrap/>
            <w:vAlign w:val="center"/>
          </w:tcPr>
          <w:p w14:paraId="14EAF90E" w14:textId="58A506AB" w:rsidR="00E06D12" w:rsidRPr="004A10CB" w:rsidRDefault="00E06D12" w:rsidP="00E06D12">
            <w:pPr>
              <w:jc w:val="center"/>
              <w:rPr>
                <w:rFonts w:hAnsi="標楷體"/>
                <w:sz w:val="20"/>
              </w:rPr>
            </w:pPr>
            <w:r w:rsidRPr="004A10CB">
              <w:rPr>
                <w:rFonts w:hAnsi="標楷體"/>
                <w:sz w:val="20"/>
              </w:rPr>
              <w:t>23</w:t>
            </w:r>
          </w:p>
        </w:tc>
        <w:tc>
          <w:tcPr>
            <w:tcW w:w="540" w:type="dxa"/>
            <w:tcBorders>
              <w:top w:val="nil"/>
              <w:left w:val="nil"/>
              <w:bottom w:val="nil"/>
              <w:right w:val="nil"/>
            </w:tcBorders>
            <w:shd w:val="clear" w:color="auto" w:fill="auto"/>
            <w:noWrap/>
            <w:vAlign w:val="center"/>
          </w:tcPr>
          <w:p w14:paraId="1561593E" w14:textId="16DF3D04" w:rsidR="00E06D12" w:rsidRPr="004A10CB" w:rsidRDefault="00E06D12" w:rsidP="00E06D12">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52A95A1E" w14:textId="33407EBE"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45F30C63" w14:textId="768D18E5" w:rsidR="00E06D12" w:rsidRPr="004A10CB" w:rsidRDefault="00E06D12" w:rsidP="00E06D12">
            <w:pPr>
              <w:jc w:val="center"/>
              <w:rPr>
                <w:rFonts w:hAnsi="標楷體"/>
                <w:sz w:val="20"/>
              </w:rPr>
            </w:pPr>
            <w:r w:rsidRPr="004A10CB">
              <w:rPr>
                <w:rFonts w:hAnsi="標楷體"/>
                <w:sz w:val="20"/>
              </w:rPr>
              <w:t>12</w:t>
            </w:r>
          </w:p>
        </w:tc>
        <w:tc>
          <w:tcPr>
            <w:tcW w:w="540" w:type="dxa"/>
            <w:tcBorders>
              <w:top w:val="nil"/>
              <w:left w:val="nil"/>
              <w:bottom w:val="nil"/>
              <w:right w:val="nil"/>
            </w:tcBorders>
            <w:shd w:val="clear" w:color="auto" w:fill="auto"/>
            <w:noWrap/>
            <w:vAlign w:val="center"/>
          </w:tcPr>
          <w:p w14:paraId="182F037D" w14:textId="292B5581" w:rsidR="00E06D12" w:rsidRPr="004A10CB" w:rsidRDefault="00E06D12" w:rsidP="00E06D12">
            <w:pPr>
              <w:jc w:val="center"/>
              <w:rPr>
                <w:rFonts w:hAnsi="標楷體"/>
                <w:sz w:val="20"/>
              </w:rPr>
            </w:pPr>
            <w:r w:rsidRPr="004A10CB">
              <w:rPr>
                <w:rFonts w:hAnsi="標楷體"/>
                <w:sz w:val="20"/>
              </w:rPr>
              <w:t>7</w:t>
            </w:r>
          </w:p>
        </w:tc>
        <w:tc>
          <w:tcPr>
            <w:tcW w:w="540" w:type="dxa"/>
            <w:tcBorders>
              <w:top w:val="nil"/>
              <w:left w:val="nil"/>
              <w:bottom w:val="nil"/>
              <w:right w:val="nil"/>
            </w:tcBorders>
            <w:shd w:val="clear" w:color="auto" w:fill="auto"/>
            <w:noWrap/>
            <w:vAlign w:val="center"/>
          </w:tcPr>
          <w:p w14:paraId="5EA59DDD" w14:textId="7892DCA3"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12A5FDC1" w14:textId="40847C4B" w:rsidR="00E06D12" w:rsidRPr="004A10CB" w:rsidRDefault="00E06D12" w:rsidP="00E06D12">
            <w:pPr>
              <w:jc w:val="center"/>
              <w:rPr>
                <w:rFonts w:hAnsi="標楷體"/>
                <w:sz w:val="20"/>
              </w:rPr>
            </w:pPr>
            <w:r w:rsidRPr="004A10CB">
              <w:rPr>
                <w:rFonts w:hAnsi="標楷體"/>
                <w:sz w:val="20"/>
              </w:rPr>
              <w:t>11</w:t>
            </w:r>
          </w:p>
        </w:tc>
        <w:tc>
          <w:tcPr>
            <w:tcW w:w="540" w:type="dxa"/>
            <w:tcBorders>
              <w:top w:val="nil"/>
              <w:left w:val="nil"/>
              <w:bottom w:val="nil"/>
              <w:right w:val="nil"/>
            </w:tcBorders>
            <w:shd w:val="clear" w:color="auto" w:fill="auto"/>
            <w:noWrap/>
            <w:vAlign w:val="center"/>
          </w:tcPr>
          <w:p w14:paraId="0504A01F" w14:textId="000E48B7" w:rsidR="00E06D12" w:rsidRPr="004A10CB" w:rsidRDefault="00E06D12" w:rsidP="00E06D12">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1D7F71EC" w14:textId="39A98B9A"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3D42281A" w14:textId="74623E55"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2E093E38" w14:textId="70BF2A08"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33A4BCD7" w14:textId="05B529A7" w:rsidR="00E06D12" w:rsidRPr="004A10CB" w:rsidRDefault="00E06D12" w:rsidP="00E06D12">
            <w:pPr>
              <w:jc w:val="center"/>
              <w:rPr>
                <w:rFonts w:hAnsi="標楷體"/>
                <w:sz w:val="20"/>
              </w:rPr>
            </w:pPr>
            <w:r w:rsidRPr="004A10CB">
              <w:rPr>
                <w:rFonts w:hAnsi="標楷體"/>
                <w:sz w:val="20"/>
              </w:rPr>
              <w:t>3</w:t>
            </w:r>
          </w:p>
        </w:tc>
        <w:tc>
          <w:tcPr>
            <w:tcW w:w="680" w:type="dxa"/>
            <w:tcBorders>
              <w:top w:val="nil"/>
              <w:left w:val="nil"/>
              <w:bottom w:val="nil"/>
              <w:right w:val="nil"/>
            </w:tcBorders>
            <w:shd w:val="clear" w:color="auto" w:fill="auto"/>
            <w:noWrap/>
            <w:vAlign w:val="center"/>
          </w:tcPr>
          <w:p w14:paraId="51ED5D6B" w14:textId="610DB552"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1A25BF7E" w14:textId="0F57DE13"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353014A6" w14:textId="49A0999A" w:rsidR="00E06D12" w:rsidRPr="004A10CB" w:rsidRDefault="00E06D12" w:rsidP="00E06D12">
            <w:pPr>
              <w:jc w:val="center"/>
              <w:rPr>
                <w:rFonts w:hAnsi="標楷體"/>
                <w:sz w:val="20"/>
              </w:rPr>
            </w:pPr>
            <w:r w:rsidRPr="004A10CB">
              <w:rPr>
                <w:rFonts w:hAnsi="標楷體"/>
                <w:sz w:val="20"/>
              </w:rPr>
              <w:t>3</w:t>
            </w:r>
          </w:p>
        </w:tc>
        <w:tc>
          <w:tcPr>
            <w:tcW w:w="540" w:type="dxa"/>
            <w:gridSpan w:val="2"/>
            <w:tcBorders>
              <w:top w:val="nil"/>
              <w:left w:val="nil"/>
              <w:bottom w:val="nil"/>
              <w:right w:val="nil"/>
            </w:tcBorders>
            <w:shd w:val="clear" w:color="auto" w:fill="auto"/>
            <w:noWrap/>
            <w:vAlign w:val="center"/>
          </w:tcPr>
          <w:p w14:paraId="1094EFE9" w14:textId="5475DF0D" w:rsidR="00E06D12" w:rsidRPr="004A10CB" w:rsidRDefault="00E06D12" w:rsidP="00E06D12">
            <w:pPr>
              <w:jc w:val="center"/>
              <w:rPr>
                <w:rFonts w:hAnsi="標楷體"/>
                <w:sz w:val="20"/>
              </w:rPr>
            </w:pPr>
            <w:r w:rsidRPr="004A10CB">
              <w:rPr>
                <w:rFonts w:hAnsi="標楷體"/>
                <w:sz w:val="20"/>
              </w:rPr>
              <w:t>18</w:t>
            </w:r>
          </w:p>
        </w:tc>
      </w:tr>
      <w:tr w:rsidR="004A10CB" w:rsidRPr="004A10CB" w14:paraId="27DE03B8"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58C9D1B3"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八德外役監獄</w:t>
            </w:r>
          </w:p>
        </w:tc>
        <w:tc>
          <w:tcPr>
            <w:tcW w:w="709" w:type="dxa"/>
            <w:tcBorders>
              <w:top w:val="nil"/>
              <w:left w:val="nil"/>
              <w:bottom w:val="nil"/>
              <w:right w:val="nil"/>
            </w:tcBorders>
            <w:shd w:val="clear" w:color="auto" w:fill="auto"/>
            <w:noWrap/>
            <w:vAlign w:val="center"/>
          </w:tcPr>
          <w:p w14:paraId="517E93CC" w14:textId="5AD103C6" w:rsidR="00E06D12" w:rsidRPr="004A10CB" w:rsidRDefault="00E06D12" w:rsidP="00E06D12">
            <w:pPr>
              <w:jc w:val="center"/>
              <w:rPr>
                <w:rFonts w:hAnsi="標楷體"/>
                <w:sz w:val="20"/>
              </w:rPr>
            </w:pPr>
            <w:r w:rsidRPr="004A10CB">
              <w:rPr>
                <w:rFonts w:hAnsi="標楷體"/>
                <w:sz w:val="20"/>
              </w:rPr>
              <w:t>337</w:t>
            </w:r>
          </w:p>
        </w:tc>
        <w:tc>
          <w:tcPr>
            <w:tcW w:w="540" w:type="dxa"/>
            <w:tcBorders>
              <w:top w:val="nil"/>
              <w:left w:val="nil"/>
              <w:bottom w:val="nil"/>
              <w:right w:val="nil"/>
            </w:tcBorders>
            <w:shd w:val="clear" w:color="auto" w:fill="auto"/>
            <w:noWrap/>
            <w:vAlign w:val="center"/>
          </w:tcPr>
          <w:p w14:paraId="7FF8D5CB" w14:textId="25CF2AAB" w:rsidR="00E06D12" w:rsidRPr="004A10CB" w:rsidRDefault="00E06D12" w:rsidP="00E06D12">
            <w:pPr>
              <w:jc w:val="center"/>
              <w:rPr>
                <w:rFonts w:hAnsi="標楷體"/>
                <w:sz w:val="20"/>
              </w:rPr>
            </w:pPr>
            <w:r w:rsidRPr="004A10CB">
              <w:rPr>
                <w:rFonts w:hAnsi="標楷體"/>
                <w:sz w:val="20"/>
              </w:rPr>
              <w:t>50</w:t>
            </w:r>
          </w:p>
        </w:tc>
        <w:tc>
          <w:tcPr>
            <w:tcW w:w="540" w:type="dxa"/>
            <w:tcBorders>
              <w:top w:val="nil"/>
              <w:left w:val="nil"/>
              <w:bottom w:val="nil"/>
              <w:right w:val="nil"/>
            </w:tcBorders>
            <w:shd w:val="clear" w:color="auto" w:fill="auto"/>
            <w:noWrap/>
            <w:vAlign w:val="center"/>
          </w:tcPr>
          <w:p w14:paraId="082EC10A" w14:textId="235EB9FA" w:rsidR="00E06D12" w:rsidRPr="004A10CB" w:rsidRDefault="00E06D12" w:rsidP="00E06D12">
            <w:pPr>
              <w:jc w:val="center"/>
              <w:rPr>
                <w:rFonts w:hAnsi="標楷體"/>
                <w:sz w:val="20"/>
              </w:rPr>
            </w:pPr>
            <w:r w:rsidRPr="004A10CB">
              <w:rPr>
                <w:rFonts w:hAnsi="標楷體"/>
                <w:sz w:val="20"/>
              </w:rPr>
              <w:t>79</w:t>
            </w:r>
          </w:p>
        </w:tc>
        <w:tc>
          <w:tcPr>
            <w:tcW w:w="540" w:type="dxa"/>
            <w:tcBorders>
              <w:top w:val="nil"/>
              <w:left w:val="nil"/>
              <w:bottom w:val="nil"/>
              <w:right w:val="nil"/>
            </w:tcBorders>
            <w:shd w:val="clear" w:color="auto" w:fill="auto"/>
            <w:noWrap/>
            <w:vAlign w:val="center"/>
          </w:tcPr>
          <w:p w14:paraId="04B04C84" w14:textId="2A9B6B9C" w:rsidR="00E06D12" w:rsidRPr="004A10CB" w:rsidRDefault="00E06D12" w:rsidP="00E06D12">
            <w:pPr>
              <w:jc w:val="center"/>
              <w:rPr>
                <w:rFonts w:hAnsi="標楷體"/>
                <w:sz w:val="20"/>
              </w:rPr>
            </w:pPr>
            <w:r w:rsidRPr="004A10CB">
              <w:rPr>
                <w:rFonts w:hAnsi="標楷體"/>
                <w:sz w:val="20"/>
              </w:rPr>
              <w:t>23</w:t>
            </w:r>
          </w:p>
        </w:tc>
        <w:tc>
          <w:tcPr>
            <w:tcW w:w="540" w:type="dxa"/>
            <w:tcBorders>
              <w:top w:val="nil"/>
              <w:left w:val="nil"/>
              <w:bottom w:val="nil"/>
              <w:right w:val="nil"/>
            </w:tcBorders>
            <w:shd w:val="clear" w:color="auto" w:fill="auto"/>
            <w:noWrap/>
            <w:vAlign w:val="center"/>
          </w:tcPr>
          <w:p w14:paraId="7A741A0C" w14:textId="5BD22BF4" w:rsidR="00E06D12" w:rsidRPr="004A10CB" w:rsidRDefault="00E06D12" w:rsidP="00E06D12">
            <w:pPr>
              <w:jc w:val="center"/>
              <w:rPr>
                <w:rFonts w:hAnsi="標楷體"/>
                <w:sz w:val="20"/>
              </w:rPr>
            </w:pPr>
            <w:r w:rsidRPr="004A10CB">
              <w:rPr>
                <w:rFonts w:hAnsi="標楷體"/>
                <w:sz w:val="20"/>
              </w:rPr>
              <w:t>28</w:t>
            </w:r>
          </w:p>
        </w:tc>
        <w:tc>
          <w:tcPr>
            <w:tcW w:w="540" w:type="dxa"/>
            <w:tcBorders>
              <w:top w:val="nil"/>
              <w:left w:val="nil"/>
              <w:bottom w:val="nil"/>
              <w:right w:val="nil"/>
            </w:tcBorders>
            <w:shd w:val="clear" w:color="auto" w:fill="auto"/>
            <w:noWrap/>
            <w:vAlign w:val="center"/>
          </w:tcPr>
          <w:p w14:paraId="5318441B" w14:textId="2C3A9B32" w:rsidR="00E06D12" w:rsidRPr="004A10CB" w:rsidRDefault="00E06D12" w:rsidP="00E06D12">
            <w:pPr>
              <w:jc w:val="center"/>
              <w:rPr>
                <w:rFonts w:hAnsi="標楷體"/>
                <w:sz w:val="20"/>
              </w:rPr>
            </w:pPr>
            <w:r w:rsidRPr="004A10CB">
              <w:rPr>
                <w:rFonts w:hAnsi="標楷體"/>
                <w:sz w:val="20"/>
              </w:rPr>
              <w:t>31</w:t>
            </w:r>
          </w:p>
        </w:tc>
        <w:tc>
          <w:tcPr>
            <w:tcW w:w="540" w:type="dxa"/>
            <w:tcBorders>
              <w:top w:val="nil"/>
              <w:left w:val="nil"/>
              <w:bottom w:val="nil"/>
              <w:right w:val="nil"/>
            </w:tcBorders>
            <w:shd w:val="clear" w:color="auto" w:fill="auto"/>
            <w:noWrap/>
            <w:vAlign w:val="center"/>
          </w:tcPr>
          <w:p w14:paraId="64F9A27D" w14:textId="19C5A51B" w:rsidR="00E06D12" w:rsidRPr="004A10CB" w:rsidRDefault="00E06D12" w:rsidP="00E06D12">
            <w:pPr>
              <w:jc w:val="center"/>
              <w:rPr>
                <w:rFonts w:hAnsi="標楷體"/>
                <w:sz w:val="20"/>
              </w:rPr>
            </w:pPr>
            <w:r w:rsidRPr="004A10CB">
              <w:rPr>
                <w:rFonts w:hAnsi="標楷體"/>
                <w:sz w:val="20"/>
              </w:rPr>
              <w:t>30</w:t>
            </w:r>
          </w:p>
        </w:tc>
        <w:tc>
          <w:tcPr>
            <w:tcW w:w="540" w:type="dxa"/>
            <w:tcBorders>
              <w:top w:val="nil"/>
              <w:left w:val="nil"/>
              <w:bottom w:val="nil"/>
              <w:right w:val="nil"/>
            </w:tcBorders>
            <w:shd w:val="clear" w:color="auto" w:fill="auto"/>
            <w:noWrap/>
            <w:vAlign w:val="center"/>
          </w:tcPr>
          <w:p w14:paraId="57DB77B7" w14:textId="32974360" w:rsidR="00E06D12" w:rsidRPr="004A10CB" w:rsidRDefault="00E06D12" w:rsidP="00E06D12">
            <w:pPr>
              <w:jc w:val="center"/>
              <w:rPr>
                <w:rFonts w:hAnsi="標楷體"/>
                <w:sz w:val="20"/>
              </w:rPr>
            </w:pPr>
            <w:r w:rsidRPr="004A10CB">
              <w:rPr>
                <w:rFonts w:hAnsi="標楷體"/>
                <w:sz w:val="20"/>
              </w:rPr>
              <w:t>15</w:t>
            </w:r>
          </w:p>
        </w:tc>
        <w:tc>
          <w:tcPr>
            <w:tcW w:w="540" w:type="dxa"/>
            <w:tcBorders>
              <w:top w:val="nil"/>
              <w:left w:val="nil"/>
              <w:bottom w:val="nil"/>
              <w:right w:val="nil"/>
            </w:tcBorders>
            <w:shd w:val="clear" w:color="auto" w:fill="auto"/>
            <w:noWrap/>
            <w:vAlign w:val="center"/>
          </w:tcPr>
          <w:p w14:paraId="198C8D50" w14:textId="61C51E6D" w:rsidR="00E06D12" w:rsidRPr="004A10CB" w:rsidRDefault="00E06D12" w:rsidP="00E06D12">
            <w:pPr>
              <w:jc w:val="center"/>
              <w:rPr>
                <w:rFonts w:hAnsi="標楷體"/>
                <w:sz w:val="20"/>
              </w:rPr>
            </w:pPr>
            <w:r w:rsidRPr="004A10CB">
              <w:rPr>
                <w:rFonts w:hAnsi="標楷體"/>
                <w:sz w:val="20"/>
              </w:rPr>
              <w:t>8</w:t>
            </w:r>
          </w:p>
        </w:tc>
        <w:tc>
          <w:tcPr>
            <w:tcW w:w="540" w:type="dxa"/>
            <w:tcBorders>
              <w:top w:val="nil"/>
              <w:left w:val="nil"/>
              <w:bottom w:val="nil"/>
              <w:right w:val="nil"/>
            </w:tcBorders>
            <w:shd w:val="clear" w:color="auto" w:fill="auto"/>
            <w:noWrap/>
            <w:vAlign w:val="center"/>
          </w:tcPr>
          <w:p w14:paraId="4015E3C5" w14:textId="78F22075" w:rsidR="00E06D12" w:rsidRPr="004A10CB" w:rsidRDefault="00E06D12" w:rsidP="00E06D12">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22CFCEC4" w14:textId="131F510B" w:rsidR="00E06D12" w:rsidRPr="004A10CB" w:rsidRDefault="00E06D12" w:rsidP="00E06D12">
            <w:pPr>
              <w:jc w:val="center"/>
              <w:rPr>
                <w:rFonts w:hAnsi="標楷體"/>
                <w:sz w:val="20"/>
              </w:rPr>
            </w:pPr>
            <w:r w:rsidRPr="004A10CB">
              <w:rPr>
                <w:rFonts w:hAnsi="標楷體"/>
                <w:sz w:val="20"/>
              </w:rPr>
              <w:t>16</w:t>
            </w:r>
          </w:p>
        </w:tc>
        <w:tc>
          <w:tcPr>
            <w:tcW w:w="540" w:type="dxa"/>
            <w:tcBorders>
              <w:top w:val="nil"/>
              <w:left w:val="nil"/>
              <w:bottom w:val="nil"/>
              <w:right w:val="nil"/>
            </w:tcBorders>
            <w:shd w:val="clear" w:color="auto" w:fill="auto"/>
            <w:noWrap/>
            <w:vAlign w:val="center"/>
          </w:tcPr>
          <w:p w14:paraId="193BF2A6" w14:textId="2056B3FF"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2BD87BAF" w14:textId="7FEA272B"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2B0DB6F3" w14:textId="38BD7263"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483061F7" w14:textId="04D84B25"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032B2AD5" w14:textId="19A3819F" w:rsidR="00E06D12" w:rsidRPr="004A10CB" w:rsidRDefault="00E06D12" w:rsidP="00E06D12">
            <w:pPr>
              <w:jc w:val="center"/>
              <w:rPr>
                <w:rFonts w:hAnsi="標楷體"/>
                <w:sz w:val="20"/>
              </w:rPr>
            </w:pPr>
            <w:r w:rsidRPr="004A10CB">
              <w:rPr>
                <w:rFonts w:hAnsi="標楷體"/>
                <w:sz w:val="20"/>
              </w:rPr>
              <w:t>12</w:t>
            </w:r>
          </w:p>
        </w:tc>
        <w:tc>
          <w:tcPr>
            <w:tcW w:w="540" w:type="dxa"/>
            <w:tcBorders>
              <w:top w:val="nil"/>
              <w:left w:val="nil"/>
              <w:bottom w:val="nil"/>
              <w:right w:val="nil"/>
            </w:tcBorders>
            <w:shd w:val="clear" w:color="auto" w:fill="auto"/>
            <w:noWrap/>
            <w:vAlign w:val="center"/>
          </w:tcPr>
          <w:p w14:paraId="2A16E8A6" w14:textId="7C01F2CF"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4BE7F5C8" w14:textId="5D459CF5" w:rsidR="00E06D12" w:rsidRPr="004A10CB" w:rsidRDefault="00E06D12" w:rsidP="00E06D12">
            <w:pPr>
              <w:jc w:val="center"/>
              <w:rPr>
                <w:rFonts w:hAnsi="標楷體"/>
                <w:sz w:val="20"/>
              </w:rPr>
            </w:pPr>
            <w:r w:rsidRPr="004A10CB">
              <w:rPr>
                <w:rFonts w:hAnsi="標楷體"/>
                <w:sz w:val="20"/>
              </w:rPr>
              <w:t>6</w:t>
            </w:r>
          </w:p>
        </w:tc>
        <w:tc>
          <w:tcPr>
            <w:tcW w:w="680" w:type="dxa"/>
            <w:tcBorders>
              <w:top w:val="nil"/>
              <w:left w:val="nil"/>
              <w:bottom w:val="nil"/>
              <w:right w:val="nil"/>
            </w:tcBorders>
            <w:shd w:val="clear" w:color="auto" w:fill="auto"/>
            <w:noWrap/>
            <w:vAlign w:val="center"/>
          </w:tcPr>
          <w:p w14:paraId="1CCCE375" w14:textId="5E1F5C95"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7B3EC542" w14:textId="65AA9D4B"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3222794D" w14:textId="7371AE24" w:rsidR="00E06D12" w:rsidRPr="004A10CB" w:rsidRDefault="00E06D12" w:rsidP="00E06D12">
            <w:pPr>
              <w:jc w:val="center"/>
              <w:rPr>
                <w:rFonts w:hAnsi="標楷體"/>
                <w:sz w:val="20"/>
              </w:rPr>
            </w:pPr>
            <w:r w:rsidRPr="004A10CB">
              <w:rPr>
                <w:rFonts w:hAnsi="標楷體"/>
                <w:sz w:val="20"/>
              </w:rPr>
              <w:t>3</w:t>
            </w:r>
          </w:p>
        </w:tc>
        <w:tc>
          <w:tcPr>
            <w:tcW w:w="540" w:type="dxa"/>
            <w:gridSpan w:val="2"/>
            <w:tcBorders>
              <w:top w:val="nil"/>
              <w:left w:val="nil"/>
              <w:bottom w:val="nil"/>
              <w:right w:val="nil"/>
            </w:tcBorders>
            <w:shd w:val="clear" w:color="auto" w:fill="auto"/>
            <w:noWrap/>
            <w:vAlign w:val="center"/>
          </w:tcPr>
          <w:p w14:paraId="6F94506B" w14:textId="100BA471" w:rsidR="00E06D12" w:rsidRPr="004A10CB" w:rsidRDefault="00E06D12" w:rsidP="00E06D12">
            <w:pPr>
              <w:jc w:val="center"/>
              <w:rPr>
                <w:rFonts w:hAnsi="標楷體"/>
                <w:sz w:val="20"/>
              </w:rPr>
            </w:pPr>
            <w:r w:rsidRPr="004A10CB">
              <w:rPr>
                <w:rFonts w:hAnsi="標楷體"/>
                <w:sz w:val="20"/>
              </w:rPr>
              <w:t>8</w:t>
            </w:r>
          </w:p>
        </w:tc>
      </w:tr>
      <w:tr w:rsidR="004A10CB" w:rsidRPr="004A10CB" w14:paraId="3FC0E905"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0B418496"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臺中女外分監</w:t>
            </w:r>
          </w:p>
        </w:tc>
        <w:tc>
          <w:tcPr>
            <w:tcW w:w="709" w:type="dxa"/>
            <w:tcBorders>
              <w:top w:val="nil"/>
              <w:left w:val="nil"/>
              <w:bottom w:val="nil"/>
              <w:right w:val="nil"/>
            </w:tcBorders>
            <w:shd w:val="clear" w:color="auto" w:fill="auto"/>
            <w:noWrap/>
            <w:vAlign w:val="center"/>
          </w:tcPr>
          <w:p w14:paraId="6B8820B1" w14:textId="670377E7" w:rsidR="00E06D12" w:rsidRPr="004A10CB" w:rsidRDefault="00E06D12" w:rsidP="00E06D12">
            <w:pPr>
              <w:jc w:val="center"/>
              <w:rPr>
                <w:rFonts w:hAnsi="標楷體"/>
                <w:sz w:val="20"/>
              </w:rPr>
            </w:pPr>
            <w:r w:rsidRPr="004A10CB">
              <w:rPr>
                <w:rFonts w:hAnsi="標楷體"/>
                <w:sz w:val="20"/>
              </w:rPr>
              <w:t>110</w:t>
            </w:r>
          </w:p>
        </w:tc>
        <w:tc>
          <w:tcPr>
            <w:tcW w:w="540" w:type="dxa"/>
            <w:tcBorders>
              <w:top w:val="nil"/>
              <w:left w:val="nil"/>
              <w:bottom w:val="nil"/>
              <w:right w:val="nil"/>
            </w:tcBorders>
            <w:shd w:val="clear" w:color="auto" w:fill="auto"/>
            <w:noWrap/>
            <w:vAlign w:val="center"/>
          </w:tcPr>
          <w:p w14:paraId="605B1AF6" w14:textId="4614CF8E" w:rsidR="00E06D12" w:rsidRPr="004A10CB" w:rsidRDefault="00E06D12" w:rsidP="00E06D12">
            <w:pPr>
              <w:jc w:val="center"/>
              <w:rPr>
                <w:rFonts w:hAnsi="標楷體"/>
                <w:sz w:val="20"/>
              </w:rPr>
            </w:pPr>
            <w:r w:rsidRPr="004A10CB">
              <w:rPr>
                <w:rFonts w:hAnsi="標楷體"/>
                <w:sz w:val="20"/>
              </w:rPr>
              <w:t>25</w:t>
            </w:r>
          </w:p>
        </w:tc>
        <w:tc>
          <w:tcPr>
            <w:tcW w:w="540" w:type="dxa"/>
            <w:tcBorders>
              <w:top w:val="nil"/>
              <w:left w:val="nil"/>
              <w:bottom w:val="nil"/>
              <w:right w:val="nil"/>
            </w:tcBorders>
            <w:shd w:val="clear" w:color="auto" w:fill="auto"/>
            <w:noWrap/>
            <w:vAlign w:val="center"/>
          </w:tcPr>
          <w:p w14:paraId="22264887" w14:textId="5B8CEB87" w:rsidR="00E06D12" w:rsidRPr="004A10CB" w:rsidRDefault="00E06D12" w:rsidP="00E06D12">
            <w:pPr>
              <w:jc w:val="center"/>
              <w:rPr>
                <w:rFonts w:hAnsi="標楷體"/>
                <w:sz w:val="20"/>
              </w:rPr>
            </w:pPr>
            <w:r w:rsidRPr="004A10CB">
              <w:rPr>
                <w:rFonts w:hAnsi="標楷體"/>
                <w:sz w:val="20"/>
              </w:rPr>
              <w:t>7</w:t>
            </w:r>
          </w:p>
        </w:tc>
        <w:tc>
          <w:tcPr>
            <w:tcW w:w="540" w:type="dxa"/>
            <w:tcBorders>
              <w:top w:val="nil"/>
              <w:left w:val="nil"/>
              <w:bottom w:val="nil"/>
              <w:right w:val="nil"/>
            </w:tcBorders>
            <w:shd w:val="clear" w:color="auto" w:fill="auto"/>
            <w:noWrap/>
            <w:vAlign w:val="center"/>
          </w:tcPr>
          <w:p w14:paraId="31B931DE" w14:textId="20796953"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28BAEEC9" w14:textId="2C02A41A"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26676665" w14:textId="4A2C6380"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67CFEE35" w14:textId="17646CB1"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2EF245F7" w14:textId="62A2CBE0" w:rsidR="00E06D12" w:rsidRPr="004A10CB" w:rsidRDefault="00E06D12" w:rsidP="00E06D12">
            <w:pPr>
              <w:jc w:val="center"/>
              <w:rPr>
                <w:rFonts w:hAnsi="標楷體"/>
                <w:sz w:val="20"/>
              </w:rPr>
            </w:pPr>
            <w:r w:rsidRPr="004A10CB">
              <w:rPr>
                <w:rFonts w:hAnsi="標楷體"/>
                <w:sz w:val="20"/>
              </w:rPr>
              <w:t>9</w:t>
            </w:r>
          </w:p>
        </w:tc>
        <w:tc>
          <w:tcPr>
            <w:tcW w:w="540" w:type="dxa"/>
            <w:tcBorders>
              <w:top w:val="nil"/>
              <w:left w:val="nil"/>
              <w:bottom w:val="nil"/>
              <w:right w:val="nil"/>
            </w:tcBorders>
            <w:shd w:val="clear" w:color="auto" w:fill="auto"/>
            <w:noWrap/>
            <w:vAlign w:val="center"/>
          </w:tcPr>
          <w:p w14:paraId="1F72DEFD" w14:textId="765EDED3"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14E1439D" w14:textId="33DAD285" w:rsidR="00E06D12" w:rsidRPr="004A10CB" w:rsidRDefault="00E06D12" w:rsidP="00E06D12">
            <w:pPr>
              <w:jc w:val="center"/>
              <w:rPr>
                <w:rFonts w:hAnsi="標楷體"/>
                <w:sz w:val="20"/>
              </w:rPr>
            </w:pPr>
            <w:r w:rsidRPr="004A10CB">
              <w:rPr>
                <w:rFonts w:hAnsi="標楷體"/>
                <w:sz w:val="20"/>
              </w:rPr>
              <w:t>21</w:t>
            </w:r>
          </w:p>
        </w:tc>
        <w:tc>
          <w:tcPr>
            <w:tcW w:w="540" w:type="dxa"/>
            <w:tcBorders>
              <w:top w:val="nil"/>
              <w:left w:val="nil"/>
              <w:bottom w:val="nil"/>
              <w:right w:val="nil"/>
            </w:tcBorders>
            <w:shd w:val="clear" w:color="auto" w:fill="auto"/>
            <w:noWrap/>
            <w:vAlign w:val="center"/>
          </w:tcPr>
          <w:p w14:paraId="20EB9E40" w14:textId="43879118"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0A22CA48" w14:textId="2B8B425D"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73B6D524" w14:textId="2A7931CD"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81BADA1" w14:textId="4FC2B634" w:rsidR="00E06D12" w:rsidRPr="004A10CB" w:rsidRDefault="00E06D12" w:rsidP="00E06D12">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68E0D486" w14:textId="2DDD3EFC"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14460D1F" w14:textId="188AFE32"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5E721C13" w14:textId="568DD30F"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5AABFF7C" w14:textId="4499A67C" w:rsidR="00E06D12" w:rsidRPr="004A10CB" w:rsidRDefault="00E06D12" w:rsidP="00E06D12">
            <w:pPr>
              <w:jc w:val="center"/>
              <w:rPr>
                <w:rFonts w:hAnsi="標楷體"/>
                <w:sz w:val="20"/>
              </w:rPr>
            </w:pPr>
            <w:r w:rsidRPr="004A10CB">
              <w:rPr>
                <w:rFonts w:hAnsi="標楷體"/>
                <w:sz w:val="20"/>
              </w:rPr>
              <w:t>1</w:t>
            </w:r>
          </w:p>
        </w:tc>
        <w:tc>
          <w:tcPr>
            <w:tcW w:w="680" w:type="dxa"/>
            <w:tcBorders>
              <w:top w:val="nil"/>
              <w:left w:val="nil"/>
              <w:bottom w:val="nil"/>
              <w:right w:val="nil"/>
            </w:tcBorders>
            <w:shd w:val="clear" w:color="auto" w:fill="auto"/>
            <w:noWrap/>
            <w:vAlign w:val="center"/>
          </w:tcPr>
          <w:p w14:paraId="1375182F" w14:textId="47ABD04A"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E2D7847" w14:textId="4FE28004"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16BEDED" w14:textId="5F2F983F" w:rsidR="00E06D12" w:rsidRPr="004A10CB" w:rsidRDefault="00E06D12" w:rsidP="00E06D12">
            <w:pPr>
              <w:jc w:val="center"/>
              <w:rPr>
                <w:rFonts w:hAnsi="標楷體"/>
                <w:sz w:val="20"/>
              </w:rPr>
            </w:pPr>
            <w:r w:rsidRPr="004A10CB">
              <w:rPr>
                <w:rFonts w:hAnsi="標楷體"/>
                <w:sz w:val="20"/>
              </w:rPr>
              <w:t>1</w:t>
            </w:r>
          </w:p>
        </w:tc>
        <w:tc>
          <w:tcPr>
            <w:tcW w:w="540" w:type="dxa"/>
            <w:gridSpan w:val="2"/>
            <w:tcBorders>
              <w:top w:val="nil"/>
              <w:left w:val="nil"/>
              <w:bottom w:val="nil"/>
              <w:right w:val="nil"/>
            </w:tcBorders>
            <w:shd w:val="clear" w:color="auto" w:fill="auto"/>
            <w:noWrap/>
            <w:vAlign w:val="center"/>
          </w:tcPr>
          <w:p w14:paraId="24933E11" w14:textId="0860F06B" w:rsidR="00E06D12" w:rsidRPr="004A10CB" w:rsidRDefault="00E06D12" w:rsidP="00E06D12">
            <w:pPr>
              <w:jc w:val="center"/>
              <w:rPr>
                <w:rFonts w:hAnsi="標楷體"/>
                <w:sz w:val="20"/>
              </w:rPr>
            </w:pPr>
            <w:r w:rsidRPr="004A10CB">
              <w:rPr>
                <w:rFonts w:hAnsi="標楷體"/>
                <w:sz w:val="20"/>
              </w:rPr>
              <w:t>6</w:t>
            </w:r>
          </w:p>
        </w:tc>
      </w:tr>
      <w:tr w:rsidR="004A10CB" w:rsidRPr="004A10CB" w14:paraId="086AF591" w14:textId="77777777" w:rsidTr="00E06D12">
        <w:trPr>
          <w:cantSplit/>
          <w:trHeight w:val="567"/>
        </w:trPr>
        <w:tc>
          <w:tcPr>
            <w:tcW w:w="1701" w:type="dxa"/>
            <w:tcBorders>
              <w:top w:val="nil"/>
              <w:left w:val="nil"/>
              <w:bottom w:val="nil"/>
              <w:right w:val="single" w:sz="4" w:space="0" w:color="auto"/>
            </w:tcBorders>
            <w:shd w:val="clear" w:color="auto" w:fill="auto"/>
            <w:vAlign w:val="center"/>
            <w:hideMark/>
          </w:tcPr>
          <w:p w14:paraId="66B837CC"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高雄女子監獄</w:t>
            </w:r>
          </w:p>
          <w:p w14:paraId="44418080"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附設女子外役分監</w:t>
            </w:r>
          </w:p>
        </w:tc>
        <w:tc>
          <w:tcPr>
            <w:tcW w:w="709" w:type="dxa"/>
            <w:tcBorders>
              <w:top w:val="nil"/>
              <w:left w:val="nil"/>
              <w:bottom w:val="nil"/>
              <w:right w:val="nil"/>
            </w:tcBorders>
            <w:shd w:val="clear" w:color="auto" w:fill="auto"/>
            <w:noWrap/>
            <w:vAlign w:val="center"/>
          </w:tcPr>
          <w:p w14:paraId="1FEB7DDA" w14:textId="6F62911F"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2847D562" w14:textId="73771F04"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6D1EB7D" w14:textId="2BD5B1C8"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E4400EA" w14:textId="108051A2"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1E3D711" w14:textId="15D1A070"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CBE7AA6" w14:textId="1C464DA5"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273F31F" w14:textId="14C93335"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542A44F" w14:textId="6D248525"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8A63F72" w14:textId="116D79A1"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CDCD399" w14:textId="388F0D7F"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EAE96F5" w14:textId="67CCA95D"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AE210F1" w14:textId="1F228B2B"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DB0C285" w14:textId="7157F835"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1234168" w14:textId="032E5BE9"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20910B80" w14:textId="2AED69DC"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772E35F" w14:textId="171B0709"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D89A45B" w14:textId="5869354C"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472FFD0" w14:textId="2E2EA506" w:rsidR="00E06D12" w:rsidRPr="004A10CB" w:rsidRDefault="00E06D12" w:rsidP="00E06D12">
            <w:pPr>
              <w:jc w:val="center"/>
              <w:rPr>
                <w:rFonts w:hAnsi="標楷體"/>
                <w:sz w:val="20"/>
              </w:rPr>
            </w:pPr>
            <w:r w:rsidRPr="004A10CB">
              <w:rPr>
                <w:rFonts w:hAnsi="標楷體"/>
                <w:sz w:val="20"/>
              </w:rPr>
              <w:t>-</w:t>
            </w:r>
          </w:p>
        </w:tc>
        <w:tc>
          <w:tcPr>
            <w:tcW w:w="680" w:type="dxa"/>
            <w:tcBorders>
              <w:top w:val="nil"/>
              <w:left w:val="nil"/>
              <w:bottom w:val="nil"/>
              <w:right w:val="nil"/>
            </w:tcBorders>
            <w:shd w:val="clear" w:color="auto" w:fill="auto"/>
            <w:noWrap/>
            <w:vAlign w:val="center"/>
          </w:tcPr>
          <w:p w14:paraId="7ACCB6B6" w14:textId="429EB0CC"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A8A508B" w14:textId="3116B9D3"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74091AE" w14:textId="68BAD807" w:rsidR="00E06D12" w:rsidRPr="004A10CB" w:rsidRDefault="00E06D12" w:rsidP="00E06D12">
            <w:pPr>
              <w:jc w:val="center"/>
              <w:rPr>
                <w:rFonts w:hAnsi="標楷體"/>
                <w:sz w:val="20"/>
              </w:rPr>
            </w:pPr>
            <w:r w:rsidRPr="004A10CB">
              <w:rPr>
                <w:rFonts w:hAnsi="標楷體"/>
                <w:sz w:val="20"/>
              </w:rPr>
              <w:t>-</w:t>
            </w:r>
          </w:p>
        </w:tc>
        <w:tc>
          <w:tcPr>
            <w:tcW w:w="540" w:type="dxa"/>
            <w:gridSpan w:val="2"/>
            <w:tcBorders>
              <w:top w:val="nil"/>
              <w:left w:val="nil"/>
              <w:bottom w:val="nil"/>
              <w:right w:val="nil"/>
            </w:tcBorders>
            <w:shd w:val="clear" w:color="auto" w:fill="auto"/>
            <w:noWrap/>
            <w:vAlign w:val="center"/>
          </w:tcPr>
          <w:p w14:paraId="132187FF" w14:textId="548E7ABA" w:rsidR="00E06D12" w:rsidRPr="004A10CB" w:rsidRDefault="00E06D12" w:rsidP="00E06D12">
            <w:pPr>
              <w:jc w:val="center"/>
              <w:rPr>
                <w:rFonts w:hAnsi="標楷體"/>
                <w:sz w:val="20"/>
              </w:rPr>
            </w:pPr>
            <w:r w:rsidRPr="004A10CB">
              <w:rPr>
                <w:rFonts w:hAnsi="標楷體"/>
                <w:sz w:val="20"/>
              </w:rPr>
              <w:t>-</w:t>
            </w:r>
          </w:p>
        </w:tc>
      </w:tr>
      <w:tr w:rsidR="004A10CB" w:rsidRPr="004A10CB" w14:paraId="2F7E49C8"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0A5B6A6F"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臺中監獄外役分監</w:t>
            </w:r>
          </w:p>
        </w:tc>
        <w:tc>
          <w:tcPr>
            <w:tcW w:w="709" w:type="dxa"/>
            <w:tcBorders>
              <w:top w:val="nil"/>
              <w:left w:val="nil"/>
              <w:bottom w:val="nil"/>
              <w:right w:val="nil"/>
            </w:tcBorders>
            <w:shd w:val="clear" w:color="auto" w:fill="auto"/>
            <w:noWrap/>
            <w:vAlign w:val="center"/>
          </w:tcPr>
          <w:p w14:paraId="700EE4FC" w14:textId="2192072F" w:rsidR="00E06D12" w:rsidRPr="004A10CB" w:rsidRDefault="00E06D12" w:rsidP="00E06D12">
            <w:pPr>
              <w:jc w:val="center"/>
              <w:rPr>
                <w:rFonts w:hAnsi="標楷體"/>
                <w:sz w:val="20"/>
              </w:rPr>
            </w:pPr>
            <w:r w:rsidRPr="004A10CB">
              <w:rPr>
                <w:rFonts w:hAnsi="標楷體"/>
                <w:sz w:val="20"/>
              </w:rPr>
              <w:t>119</w:t>
            </w:r>
          </w:p>
        </w:tc>
        <w:tc>
          <w:tcPr>
            <w:tcW w:w="540" w:type="dxa"/>
            <w:tcBorders>
              <w:top w:val="nil"/>
              <w:left w:val="nil"/>
              <w:bottom w:val="nil"/>
              <w:right w:val="nil"/>
            </w:tcBorders>
            <w:shd w:val="clear" w:color="auto" w:fill="auto"/>
            <w:noWrap/>
            <w:vAlign w:val="center"/>
          </w:tcPr>
          <w:p w14:paraId="06738E63" w14:textId="47878787" w:rsidR="00E06D12" w:rsidRPr="004A10CB" w:rsidRDefault="00E06D12" w:rsidP="00E06D12">
            <w:pPr>
              <w:jc w:val="center"/>
              <w:rPr>
                <w:rFonts w:hAnsi="標楷體"/>
                <w:sz w:val="20"/>
              </w:rPr>
            </w:pPr>
            <w:r w:rsidRPr="004A10CB">
              <w:rPr>
                <w:rFonts w:hAnsi="標楷體"/>
                <w:sz w:val="20"/>
              </w:rPr>
              <w:t>37</w:t>
            </w:r>
          </w:p>
        </w:tc>
        <w:tc>
          <w:tcPr>
            <w:tcW w:w="540" w:type="dxa"/>
            <w:tcBorders>
              <w:top w:val="nil"/>
              <w:left w:val="nil"/>
              <w:bottom w:val="nil"/>
              <w:right w:val="nil"/>
            </w:tcBorders>
            <w:shd w:val="clear" w:color="auto" w:fill="auto"/>
            <w:noWrap/>
            <w:vAlign w:val="center"/>
          </w:tcPr>
          <w:p w14:paraId="1A2A22BD" w14:textId="4F2AFF30" w:rsidR="00E06D12" w:rsidRPr="004A10CB" w:rsidRDefault="00E06D12" w:rsidP="00E06D12">
            <w:pPr>
              <w:jc w:val="center"/>
              <w:rPr>
                <w:rFonts w:hAnsi="標楷體"/>
                <w:sz w:val="20"/>
              </w:rPr>
            </w:pPr>
            <w:r w:rsidRPr="004A10CB">
              <w:rPr>
                <w:rFonts w:hAnsi="標楷體"/>
                <w:sz w:val="20"/>
              </w:rPr>
              <w:t>16</w:t>
            </w:r>
          </w:p>
        </w:tc>
        <w:tc>
          <w:tcPr>
            <w:tcW w:w="540" w:type="dxa"/>
            <w:tcBorders>
              <w:top w:val="nil"/>
              <w:left w:val="nil"/>
              <w:bottom w:val="nil"/>
              <w:right w:val="nil"/>
            </w:tcBorders>
            <w:shd w:val="clear" w:color="auto" w:fill="auto"/>
            <w:noWrap/>
            <w:vAlign w:val="center"/>
          </w:tcPr>
          <w:p w14:paraId="5D837E08" w14:textId="14C1578D" w:rsidR="00E06D12" w:rsidRPr="004A10CB" w:rsidRDefault="00E06D12" w:rsidP="00E06D12">
            <w:pPr>
              <w:jc w:val="center"/>
              <w:rPr>
                <w:rFonts w:hAnsi="標楷體"/>
                <w:sz w:val="20"/>
              </w:rPr>
            </w:pPr>
            <w:r w:rsidRPr="004A10CB">
              <w:rPr>
                <w:rFonts w:hAnsi="標楷體"/>
                <w:sz w:val="20"/>
              </w:rPr>
              <w:t>10</w:t>
            </w:r>
          </w:p>
        </w:tc>
        <w:tc>
          <w:tcPr>
            <w:tcW w:w="540" w:type="dxa"/>
            <w:tcBorders>
              <w:top w:val="nil"/>
              <w:left w:val="nil"/>
              <w:bottom w:val="nil"/>
              <w:right w:val="nil"/>
            </w:tcBorders>
            <w:shd w:val="clear" w:color="auto" w:fill="auto"/>
            <w:noWrap/>
            <w:vAlign w:val="center"/>
          </w:tcPr>
          <w:p w14:paraId="1886DCCA" w14:textId="70815A36" w:rsidR="00E06D12" w:rsidRPr="004A10CB" w:rsidRDefault="00E06D12" w:rsidP="00E06D12">
            <w:pPr>
              <w:jc w:val="center"/>
              <w:rPr>
                <w:rFonts w:hAnsi="標楷體"/>
                <w:sz w:val="20"/>
              </w:rPr>
            </w:pPr>
            <w:r w:rsidRPr="004A10CB">
              <w:rPr>
                <w:rFonts w:hAnsi="標楷體"/>
                <w:sz w:val="20"/>
              </w:rPr>
              <w:t>12</w:t>
            </w:r>
          </w:p>
        </w:tc>
        <w:tc>
          <w:tcPr>
            <w:tcW w:w="540" w:type="dxa"/>
            <w:tcBorders>
              <w:top w:val="nil"/>
              <w:left w:val="nil"/>
              <w:bottom w:val="nil"/>
              <w:right w:val="nil"/>
            </w:tcBorders>
            <w:shd w:val="clear" w:color="auto" w:fill="auto"/>
            <w:noWrap/>
            <w:vAlign w:val="center"/>
          </w:tcPr>
          <w:p w14:paraId="08D0E9BC" w14:textId="0B5BB068" w:rsidR="00E06D12" w:rsidRPr="004A10CB" w:rsidRDefault="00E06D12" w:rsidP="00E06D12">
            <w:pPr>
              <w:jc w:val="center"/>
              <w:rPr>
                <w:rFonts w:hAnsi="標楷體"/>
                <w:sz w:val="20"/>
              </w:rPr>
            </w:pPr>
            <w:r w:rsidRPr="004A10CB">
              <w:rPr>
                <w:rFonts w:hAnsi="標楷體"/>
                <w:sz w:val="20"/>
              </w:rPr>
              <w:t>7</w:t>
            </w:r>
          </w:p>
        </w:tc>
        <w:tc>
          <w:tcPr>
            <w:tcW w:w="540" w:type="dxa"/>
            <w:tcBorders>
              <w:top w:val="nil"/>
              <w:left w:val="nil"/>
              <w:bottom w:val="nil"/>
              <w:right w:val="nil"/>
            </w:tcBorders>
            <w:shd w:val="clear" w:color="auto" w:fill="auto"/>
            <w:noWrap/>
            <w:vAlign w:val="center"/>
          </w:tcPr>
          <w:p w14:paraId="51A37530" w14:textId="1276D248"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06D38C81" w14:textId="57706DED"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7CC1F113" w14:textId="2499E380"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374A594B" w14:textId="68B6B38F" w:rsidR="00E06D12" w:rsidRPr="004A10CB" w:rsidRDefault="00E06D12" w:rsidP="00E06D12">
            <w:pPr>
              <w:jc w:val="center"/>
              <w:rPr>
                <w:rFonts w:hAnsi="標楷體"/>
                <w:sz w:val="20"/>
              </w:rPr>
            </w:pPr>
            <w:r w:rsidRPr="004A10CB">
              <w:rPr>
                <w:rFonts w:hAnsi="標楷體"/>
                <w:sz w:val="20"/>
              </w:rPr>
              <w:t>5</w:t>
            </w:r>
          </w:p>
        </w:tc>
        <w:tc>
          <w:tcPr>
            <w:tcW w:w="540" w:type="dxa"/>
            <w:tcBorders>
              <w:top w:val="nil"/>
              <w:left w:val="nil"/>
              <w:bottom w:val="nil"/>
              <w:right w:val="nil"/>
            </w:tcBorders>
            <w:shd w:val="clear" w:color="auto" w:fill="auto"/>
            <w:noWrap/>
            <w:vAlign w:val="center"/>
          </w:tcPr>
          <w:p w14:paraId="3A506199" w14:textId="352C9CC3" w:rsidR="00E06D12" w:rsidRPr="004A10CB" w:rsidRDefault="00E06D12" w:rsidP="00E06D12">
            <w:pPr>
              <w:jc w:val="center"/>
              <w:rPr>
                <w:rFonts w:hAnsi="標楷體"/>
                <w:sz w:val="20"/>
              </w:rPr>
            </w:pPr>
            <w:r w:rsidRPr="004A10CB">
              <w:rPr>
                <w:rFonts w:hAnsi="標楷體"/>
                <w:sz w:val="20"/>
              </w:rPr>
              <w:t>7</w:t>
            </w:r>
          </w:p>
        </w:tc>
        <w:tc>
          <w:tcPr>
            <w:tcW w:w="540" w:type="dxa"/>
            <w:tcBorders>
              <w:top w:val="nil"/>
              <w:left w:val="nil"/>
              <w:bottom w:val="nil"/>
              <w:right w:val="nil"/>
            </w:tcBorders>
            <w:shd w:val="clear" w:color="auto" w:fill="auto"/>
            <w:noWrap/>
            <w:vAlign w:val="center"/>
          </w:tcPr>
          <w:p w14:paraId="38BCEBC5" w14:textId="48290F18"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42ADBF74" w14:textId="0AB92C3A"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E96ABA5" w14:textId="158D164A"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15439F01" w14:textId="7CB620F3"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E379678" w14:textId="104BBB01"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59460C6" w14:textId="13EB4B3E"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785143F9" w14:textId="04B87C3A" w:rsidR="00E06D12" w:rsidRPr="004A10CB" w:rsidRDefault="00E06D12" w:rsidP="00E06D12">
            <w:pPr>
              <w:jc w:val="center"/>
              <w:rPr>
                <w:rFonts w:hAnsi="標楷體"/>
                <w:sz w:val="20"/>
              </w:rPr>
            </w:pPr>
            <w:r w:rsidRPr="004A10CB">
              <w:rPr>
                <w:rFonts w:hAnsi="標楷體"/>
                <w:sz w:val="20"/>
              </w:rPr>
              <w:t>1</w:t>
            </w:r>
          </w:p>
        </w:tc>
        <w:tc>
          <w:tcPr>
            <w:tcW w:w="680" w:type="dxa"/>
            <w:tcBorders>
              <w:top w:val="nil"/>
              <w:left w:val="nil"/>
              <w:bottom w:val="nil"/>
              <w:right w:val="nil"/>
            </w:tcBorders>
            <w:shd w:val="clear" w:color="auto" w:fill="auto"/>
            <w:noWrap/>
            <w:vAlign w:val="center"/>
          </w:tcPr>
          <w:p w14:paraId="60A9A290" w14:textId="0CBCAA2C"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66CE58EF" w14:textId="6C5F4B20"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536B4E0" w14:textId="78A61366" w:rsidR="00E06D12" w:rsidRPr="004A10CB" w:rsidRDefault="00E06D12" w:rsidP="00E06D12">
            <w:pPr>
              <w:jc w:val="center"/>
              <w:rPr>
                <w:rFonts w:hAnsi="標楷體"/>
                <w:sz w:val="20"/>
              </w:rPr>
            </w:pPr>
            <w:r w:rsidRPr="004A10CB">
              <w:rPr>
                <w:rFonts w:hAnsi="標楷體"/>
                <w:sz w:val="20"/>
              </w:rPr>
              <w:t>-</w:t>
            </w:r>
          </w:p>
        </w:tc>
        <w:tc>
          <w:tcPr>
            <w:tcW w:w="540" w:type="dxa"/>
            <w:gridSpan w:val="2"/>
            <w:tcBorders>
              <w:top w:val="nil"/>
              <w:left w:val="nil"/>
              <w:bottom w:val="nil"/>
              <w:right w:val="nil"/>
            </w:tcBorders>
            <w:shd w:val="clear" w:color="auto" w:fill="auto"/>
            <w:noWrap/>
            <w:vAlign w:val="center"/>
          </w:tcPr>
          <w:p w14:paraId="6EC5A600" w14:textId="2C56F1DD" w:rsidR="00E06D12" w:rsidRPr="004A10CB" w:rsidRDefault="00E06D12" w:rsidP="00E06D12">
            <w:pPr>
              <w:jc w:val="center"/>
              <w:rPr>
                <w:rFonts w:hAnsi="標楷體"/>
                <w:sz w:val="20"/>
              </w:rPr>
            </w:pPr>
            <w:r w:rsidRPr="004A10CB">
              <w:rPr>
                <w:rFonts w:hAnsi="標楷體"/>
                <w:sz w:val="20"/>
              </w:rPr>
              <w:t>3</w:t>
            </w:r>
          </w:p>
        </w:tc>
      </w:tr>
      <w:tr w:rsidR="004A10CB" w:rsidRPr="004A10CB" w14:paraId="3DE64D4C"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1AE15A32"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屏東監獄外役分監</w:t>
            </w:r>
          </w:p>
        </w:tc>
        <w:tc>
          <w:tcPr>
            <w:tcW w:w="709" w:type="dxa"/>
            <w:tcBorders>
              <w:top w:val="nil"/>
              <w:left w:val="nil"/>
              <w:bottom w:val="nil"/>
              <w:right w:val="nil"/>
            </w:tcBorders>
            <w:shd w:val="clear" w:color="auto" w:fill="auto"/>
            <w:noWrap/>
            <w:vAlign w:val="center"/>
          </w:tcPr>
          <w:p w14:paraId="524DF027" w14:textId="1A32ABEA" w:rsidR="00E06D12" w:rsidRPr="004A10CB" w:rsidRDefault="00E06D12" w:rsidP="00E06D12">
            <w:pPr>
              <w:jc w:val="center"/>
              <w:rPr>
                <w:rFonts w:hAnsi="標楷體"/>
                <w:sz w:val="20"/>
              </w:rPr>
            </w:pPr>
            <w:r w:rsidRPr="004A10CB">
              <w:rPr>
                <w:rFonts w:hAnsi="標楷體"/>
                <w:sz w:val="20"/>
              </w:rPr>
              <w:t>57</w:t>
            </w:r>
          </w:p>
        </w:tc>
        <w:tc>
          <w:tcPr>
            <w:tcW w:w="540" w:type="dxa"/>
            <w:tcBorders>
              <w:top w:val="nil"/>
              <w:left w:val="nil"/>
              <w:bottom w:val="nil"/>
              <w:right w:val="nil"/>
            </w:tcBorders>
            <w:shd w:val="clear" w:color="auto" w:fill="auto"/>
            <w:noWrap/>
            <w:vAlign w:val="center"/>
          </w:tcPr>
          <w:p w14:paraId="1302E6A8" w14:textId="24FA16CB" w:rsidR="00E06D12" w:rsidRPr="004A10CB" w:rsidRDefault="00E06D12" w:rsidP="00E06D12">
            <w:pPr>
              <w:jc w:val="center"/>
              <w:rPr>
                <w:rFonts w:hAnsi="標楷體"/>
                <w:sz w:val="20"/>
              </w:rPr>
            </w:pPr>
            <w:r w:rsidRPr="004A10CB">
              <w:rPr>
                <w:rFonts w:hAnsi="標楷體"/>
                <w:sz w:val="20"/>
              </w:rPr>
              <w:t>7</w:t>
            </w:r>
          </w:p>
        </w:tc>
        <w:tc>
          <w:tcPr>
            <w:tcW w:w="540" w:type="dxa"/>
            <w:tcBorders>
              <w:top w:val="nil"/>
              <w:left w:val="nil"/>
              <w:bottom w:val="nil"/>
              <w:right w:val="nil"/>
            </w:tcBorders>
            <w:shd w:val="clear" w:color="auto" w:fill="auto"/>
            <w:noWrap/>
            <w:vAlign w:val="center"/>
          </w:tcPr>
          <w:p w14:paraId="71577061" w14:textId="78B5DA0D" w:rsidR="00E06D12" w:rsidRPr="004A10CB" w:rsidRDefault="00E06D12" w:rsidP="00E06D12">
            <w:pPr>
              <w:jc w:val="center"/>
              <w:rPr>
                <w:rFonts w:hAnsi="標楷體"/>
                <w:sz w:val="20"/>
              </w:rPr>
            </w:pPr>
            <w:r w:rsidRPr="004A10CB">
              <w:rPr>
                <w:rFonts w:hAnsi="標楷體"/>
                <w:sz w:val="20"/>
              </w:rPr>
              <w:t>11</w:t>
            </w:r>
          </w:p>
        </w:tc>
        <w:tc>
          <w:tcPr>
            <w:tcW w:w="540" w:type="dxa"/>
            <w:tcBorders>
              <w:top w:val="nil"/>
              <w:left w:val="nil"/>
              <w:bottom w:val="nil"/>
              <w:right w:val="nil"/>
            </w:tcBorders>
            <w:shd w:val="clear" w:color="auto" w:fill="auto"/>
            <w:noWrap/>
            <w:vAlign w:val="center"/>
          </w:tcPr>
          <w:p w14:paraId="427F1FAA" w14:textId="564749A4" w:rsidR="00E06D12" w:rsidRPr="004A10CB" w:rsidRDefault="00E06D12" w:rsidP="00E06D12">
            <w:pPr>
              <w:jc w:val="center"/>
              <w:rPr>
                <w:rFonts w:hAnsi="標楷體"/>
                <w:sz w:val="20"/>
              </w:rPr>
            </w:pPr>
            <w:r w:rsidRPr="004A10CB">
              <w:rPr>
                <w:rFonts w:hAnsi="標楷體"/>
                <w:sz w:val="20"/>
              </w:rPr>
              <w:t>6</w:t>
            </w:r>
          </w:p>
        </w:tc>
        <w:tc>
          <w:tcPr>
            <w:tcW w:w="540" w:type="dxa"/>
            <w:tcBorders>
              <w:top w:val="nil"/>
              <w:left w:val="nil"/>
              <w:bottom w:val="nil"/>
              <w:right w:val="nil"/>
            </w:tcBorders>
            <w:shd w:val="clear" w:color="auto" w:fill="auto"/>
            <w:noWrap/>
            <w:vAlign w:val="center"/>
          </w:tcPr>
          <w:p w14:paraId="21EEA24A" w14:textId="5B144C4D"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5AD4A914" w14:textId="4743C386"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2B6746F3" w14:textId="526547AD"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nil"/>
              <w:right w:val="nil"/>
            </w:tcBorders>
            <w:shd w:val="clear" w:color="auto" w:fill="auto"/>
            <w:noWrap/>
            <w:vAlign w:val="center"/>
          </w:tcPr>
          <w:p w14:paraId="34199439" w14:textId="2B068DCC"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4580E2C" w14:textId="3D394E66"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nil"/>
              <w:right w:val="nil"/>
            </w:tcBorders>
            <w:shd w:val="clear" w:color="auto" w:fill="auto"/>
            <w:noWrap/>
            <w:vAlign w:val="center"/>
          </w:tcPr>
          <w:p w14:paraId="5124820E" w14:textId="324D0EC8"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009E2549" w14:textId="25FE40D9" w:rsidR="00E06D12" w:rsidRPr="004A10CB" w:rsidRDefault="00E06D12" w:rsidP="00E06D12">
            <w:pPr>
              <w:jc w:val="center"/>
              <w:rPr>
                <w:rFonts w:hAnsi="標楷體"/>
                <w:sz w:val="20"/>
              </w:rPr>
            </w:pPr>
            <w:r w:rsidRPr="004A10CB">
              <w:rPr>
                <w:rFonts w:hAnsi="標楷體"/>
                <w:sz w:val="20"/>
              </w:rPr>
              <w:t>5</w:t>
            </w:r>
          </w:p>
        </w:tc>
        <w:tc>
          <w:tcPr>
            <w:tcW w:w="540" w:type="dxa"/>
            <w:tcBorders>
              <w:top w:val="nil"/>
              <w:left w:val="nil"/>
              <w:bottom w:val="nil"/>
              <w:right w:val="nil"/>
            </w:tcBorders>
            <w:shd w:val="clear" w:color="auto" w:fill="auto"/>
            <w:noWrap/>
            <w:vAlign w:val="center"/>
          </w:tcPr>
          <w:p w14:paraId="4E091EF6" w14:textId="7F22CD6A"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4EF59B1C" w14:textId="32EFBD1C"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3F4C5B03" w14:textId="75C59D0A"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6F4C53C2" w14:textId="1279B83D"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nil"/>
              <w:right w:val="nil"/>
            </w:tcBorders>
            <w:shd w:val="clear" w:color="auto" w:fill="auto"/>
            <w:noWrap/>
            <w:vAlign w:val="center"/>
          </w:tcPr>
          <w:p w14:paraId="5E36393A" w14:textId="58591B83"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13E5ABB" w14:textId="166434DD"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02BB105" w14:textId="273B5998" w:rsidR="00E06D12" w:rsidRPr="004A10CB" w:rsidRDefault="00E06D12" w:rsidP="00E06D12">
            <w:pPr>
              <w:jc w:val="center"/>
              <w:rPr>
                <w:rFonts w:hAnsi="標楷體"/>
                <w:sz w:val="20"/>
              </w:rPr>
            </w:pPr>
            <w:r w:rsidRPr="004A10CB">
              <w:rPr>
                <w:rFonts w:hAnsi="標楷體"/>
                <w:sz w:val="20"/>
              </w:rPr>
              <w:t>1</w:t>
            </w:r>
          </w:p>
        </w:tc>
        <w:tc>
          <w:tcPr>
            <w:tcW w:w="680" w:type="dxa"/>
            <w:tcBorders>
              <w:top w:val="nil"/>
              <w:left w:val="nil"/>
              <w:bottom w:val="nil"/>
              <w:right w:val="nil"/>
            </w:tcBorders>
            <w:shd w:val="clear" w:color="auto" w:fill="auto"/>
            <w:noWrap/>
            <w:vAlign w:val="center"/>
          </w:tcPr>
          <w:p w14:paraId="1732D4AD" w14:textId="43770EAD"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415ABBF" w14:textId="0A96506C"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nil"/>
              <w:right w:val="nil"/>
            </w:tcBorders>
            <w:shd w:val="clear" w:color="auto" w:fill="auto"/>
            <w:noWrap/>
            <w:vAlign w:val="center"/>
          </w:tcPr>
          <w:p w14:paraId="1E6A6906" w14:textId="3774FFB8" w:rsidR="00E06D12" w:rsidRPr="004A10CB" w:rsidRDefault="00E06D12" w:rsidP="00E06D12">
            <w:pPr>
              <w:jc w:val="center"/>
              <w:rPr>
                <w:rFonts w:hAnsi="標楷體"/>
                <w:sz w:val="20"/>
              </w:rPr>
            </w:pPr>
            <w:r w:rsidRPr="004A10CB">
              <w:rPr>
                <w:rFonts w:hAnsi="標楷體"/>
                <w:sz w:val="20"/>
              </w:rPr>
              <w:t>1</w:t>
            </w:r>
          </w:p>
        </w:tc>
        <w:tc>
          <w:tcPr>
            <w:tcW w:w="540" w:type="dxa"/>
            <w:gridSpan w:val="2"/>
            <w:tcBorders>
              <w:top w:val="nil"/>
              <w:left w:val="nil"/>
              <w:bottom w:val="nil"/>
              <w:right w:val="nil"/>
            </w:tcBorders>
            <w:shd w:val="clear" w:color="auto" w:fill="auto"/>
            <w:noWrap/>
            <w:vAlign w:val="center"/>
          </w:tcPr>
          <w:p w14:paraId="734BCC37" w14:textId="268A2C67" w:rsidR="00E06D12" w:rsidRPr="004A10CB" w:rsidRDefault="00E06D12" w:rsidP="00E06D12">
            <w:pPr>
              <w:jc w:val="center"/>
              <w:rPr>
                <w:rFonts w:hAnsi="標楷體"/>
                <w:sz w:val="20"/>
              </w:rPr>
            </w:pPr>
            <w:r w:rsidRPr="004A10CB">
              <w:rPr>
                <w:rFonts w:hAnsi="標楷體"/>
                <w:sz w:val="20"/>
              </w:rPr>
              <w:t>5</w:t>
            </w:r>
          </w:p>
        </w:tc>
      </w:tr>
      <w:tr w:rsidR="004A10CB" w:rsidRPr="004A10CB" w14:paraId="79CADEE1"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47302511"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宜蘭監獄女子</w:t>
            </w:r>
          </w:p>
          <w:p w14:paraId="1D0AC975"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外役分監</w:t>
            </w:r>
          </w:p>
        </w:tc>
        <w:tc>
          <w:tcPr>
            <w:tcW w:w="709" w:type="dxa"/>
            <w:tcBorders>
              <w:top w:val="nil"/>
              <w:left w:val="nil"/>
              <w:bottom w:val="nil"/>
              <w:right w:val="nil"/>
            </w:tcBorders>
            <w:shd w:val="clear" w:color="auto" w:fill="auto"/>
            <w:noWrap/>
            <w:vAlign w:val="center"/>
          </w:tcPr>
          <w:p w14:paraId="41DF3D88" w14:textId="3B5D7E00"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2C4874CE" w14:textId="7B480F1A"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2B5D9FA" w14:textId="217AAF3A"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45782F2D" w14:textId="0EF488A0"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2EB6A5CB" w14:textId="295D31AB"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0032B6C" w14:textId="0218B876"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4A59D70" w14:textId="2397232A"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09584F0" w14:textId="6904A34F"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319CE51" w14:textId="1C651D19"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00CDF2D" w14:textId="7949C6C9"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8DAB4D0" w14:textId="4BEA1BA9"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95765F5" w14:textId="3A4065DF"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8EF2C09" w14:textId="7B7F3A80"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3A7952C6" w14:textId="68827E34"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5B695949" w14:textId="6BF0DD48"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39319D0" w14:textId="6DEDE59A"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6D5227A9" w14:textId="1CB80EBB"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03C87C34" w14:textId="69C8AC2E" w:rsidR="00E06D12" w:rsidRPr="004A10CB" w:rsidRDefault="00E06D12" w:rsidP="00E06D12">
            <w:pPr>
              <w:jc w:val="center"/>
              <w:rPr>
                <w:rFonts w:hAnsi="標楷體"/>
                <w:sz w:val="20"/>
              </w:rPr>
            </w:pPr>
            <w:r w:rsidRPr="004A10CB">
              <w:rPr>
                <w:rFonts w:hAnsi="標楷體"/>
                <w:sz w:val="20"/>
              </w:rPr>
              <w:t>-</w:t>
            </w:r>
          </w:p>
        </w:tc>
        <w:tc>
          <w:tcPr>
            <w:tcW w:w="680" w:type="dxa"/>
            <w:tcBorders>
              <w:top w:val="nil"/>
              <w:left w:val="nil"/>
              <w:bottom w:val="nil"/>
              <w:right w:val="nil"/>
            </w:tcBorders>
            <w:shd w:val="clear" w:color="auto" w:fill="auto"/>
            <w:noWrap/>
            <w:vAlign w:val="center"/>
          </w:tcPr>
          <w:p w14:paraId="3D518978" w14:textId="6A96D32D"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7C138B5E" w14:textId="52847422"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nil"/>
              <w:right w:val="nil"/>
            </w:tcBorders>
            <w:shd w:val="clear" w:color="auto" w:fill="auto"/>
            <w:noWrap/>
            <w:vAlign w:val="center"/>
          </w:tcPr>
          <w:p w14:paraId="14D69FFE" w14:textId="3A7B83B9" w:rsidR="00E06D12" w:rsidRPr="004A10CB" w:rsidRDefault="00E06D12" w:rsidP="00E06D12">
            <w:pPr>
              <w:jc w:val="center"/>
              <w:rPr>
                <w:rFonts w:hAnsi="標楷體"/>
                <w:sz w:val="20"/>
              </w:rPr>
            </w:pPr>
            <w:r w:rsidRPr="004A10CB">
              <w:rPr>
                <w:rFonts w:hAnsi="標楷體"/>
                <w:sz w:val="20"/>
              </w:rPr>
              <w:t>-</w:t>
            </w:r>
          </w:p>
        </w:tc>
        <w:tc>
          <w:tcPr>
            <w:tcW w:w="540" w:type="dxa"/>
            <w:gridSpan w:val="2"/>
            <w:tcBorders>
              <w:top w:val="nil"/>
              <w:left w:val="nil"/>
              <w:bottom w:val="nil"/>
              <w:right w:val="nil"/>
            </w:tcBorders>
            <w:shd w:val="clear" w:color="auto" w:fill="auto"/>
            <w:noWrap/>
            <w:vAlign w:val="center"/>
          </w:tcPr>
          <w:p w14:paraId="08C49D15" w14:textId="55940870" w:rsidR="00E06D12" w:rsidRPr="004A10CB" w:rsidRDefault="00E06D12" w:rsidP="00E06D12">
            <w:pPr>
              <w:jc w:val="center"/>
              <w:rPr>
                <w:rFonts w:hAnsi="標楷體"/>
                <w:sz w:val="20"/>
              </w:rPr>
            </w:pPr>
            <w:r w:rsidRPr="004A10CB">
              <w:rPr>
                <w:rFonts w:hAnsi="標楷體"/>
                <w:sz w:val="20"/>
              </w:rPr>
              <w:t>-</w:t>
            </w:r>
          </w:p>
        </w:tc>
      </w:tr>
      <w:tr w:rsidR="004A10CB" w:rsidRPr="004A10CB" w14:paraId="4E45DE7E" w14:textId="77777777" w:rsidTr="00E06D12">
        <w:trPr>
          <w:cantSplit/>
          <w:trHeight w:val="567"/>
        </w:trPr>
        <w:tc>
          <w:tcPr>
            <w:tcW w:w="1701" w:type="dxa"/>
            <w:tcBorders>
              <w:top w:val="nil"/>
              <w:left w:val="nil"/>
              <w:bottom w:val="single" w:sz="4" w:space="0" w:color="auto"/>
              <w:right w:val="single" w:sz="4" w:space="0" w:color="auto"/>
            </w:tcBorders>
            <w:shd w:val="clear" w:color="auto" w:fill="auto"/>
            <w:noWrap/>
            <w:vAlign w:val="center"/>
            <w:hideMark/>
          </w:tcPr>
          <w:p w14:paraId="76D55D0A"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武陵分監外役分監</w:t>
            </w:r>
          </w:p>
        </w:tc>
        <w:tc>
          <w:tcPr>
            <w:tcW w:w="709" w:type="dxa"/>
            <w:tcBorders>
              <w:top w:val="nil"/>
              <w:left w:val="nil"/>
              <w:bottom w:val="single" w:sz="4" w:space="0" w:color="auto"/>
              <w:right w:val="nil"/>
            </w:tcBorders>
            <w:shd w:val="clear" w:color="auto" w:fill="auto"/>
            <w:noWrap/>
            <w:vAlign w:val="center"/>
          </w:tcPr>
          <w:p w14:paraId="725F39D9" w14:textId="4DE810A7" w:rsidR="00E06D12" w:rsidRPr="004A10CB" w:rsidRDefault="00E06D12" w:rsidP="00E06D12">
            <w:pPr>
              <w:jc w:val="center"/>
              <w:rPr>
                <w:rFonts w:hAnsi="標楷體"/>
                <w:sz w:val="20"/>
              </w:rPr>
            </w:pPr>
            <w:r w:rsidRPr="004A10CB">
              <w:rPr>
                <w:rFonts w:hAnsi="標楷體"/>
                <w:sz w:val="20"/>
              </w:rPr>
              <w:t>197</w:t>
            </w:r>
          </w:p>
        </w:tc>
        <w:tc>
          <w:tcPr>
            <w:tcW w:w="540" w:type="dxa"/>
            <w:tcBorders>
              <w:top w:val="nil"/>
              <w:left w:val="nil"/>
              <w:bottom w:val="single" w:sz="4" w:space="0" w:color="auto"/>
              <w:right w:val="nil"/>
            </w:tcBorders>
            <w:shd w:val="clear" w:color="auto" w:fill="auto"/>
            <w:noWrap/>
            <w:vAlign w:val="center"/>
          </w:tcPr>
          <w:p w14:paraId="4A3B255B" w14:textId="0999B533" w:rsidR="00E06D12" w:rsidRPr="004A10CB" w:rsidRDefault="00E06D12" w:rsidP="00E06D12">
            <w:pPr>
              <w:jc w:val="center"/>
              <w:rPr>
                <w:rFonts w:hAnsi="標楷體"/>
                <w:sz w:val="20"/>
              </w:rPr>
            </w:pPr>
            <w:r w:rsidRPr="004A10CB">
              <w:rPr>
                <w:rFonts w:hAnsi="標楷體"/>
                <w:sz w:val="20"/>
              </w:rPr>
              <w:t>35</w:t>
            </w:r>
          </w:p>
        </w:tc>
        <w:tc>
          <w:tcPr>
            <w:tcW w:w="540" w:type="dxa"/>
            <w:tcBorders>
              <w:top w:val="nil"/>
              <w:left w:val="nil"/>
              <w:bottom w:val="single" w:sz="4" w:space="0" w:color="auto"/>
              <w:right w:val="nil"/>
            </w:tcBorders>
            <w:shd w:val="clear" w:color="auto" w:fill="auto"/>
            <w:noWrap/>
            <w:vAlign w:val="center"/>
          </w:tcPr>
          <w:p w14:paraId="5A14E0B5" w14:textId="05DF6C64" w:rsidR="00E06D12" w:rsidRPr="004A10CB" w:rsidRDefault="00E06D12" w:rsidP="00E06D12">
            <w:pPr>
              <w:jc w:val="center"/>
              <w:rPr>
                <w:rFonts w:hAnsi="標楷體"/>
                <w:sz w:val="20"/>
              </w:rPr>
            </w:pPr>
            <w:r w:rsidRPr="004A10CB">
              <w:rPr>
                <w:rFonts w:hAnsi="標楷體"/>
                <w:sz w:val="20"/>
              </w:rPr>
              <w:t>18</w:t>
            </w:r>
          </w:p>
        </w:tc>
        <w:tc>
          <w:tcPr>
            <w:tcW w:w="540" w:type="dxa"/>
            <w:tcBorders>
              <w:top w:val="nil"/>
              <w:left w:val="nil"/>
              <w:bottom w:val="single" w:sz="4" w:space="0" w:color="auto"/>
              <w:right w:val="nil"/>
            </w:tcBorders>
            <w:shd w:val="clear" w:color="auto" w:fill="auto"/>
            <w:noWrap/>
            <w:vAlign w:val="center"/>
          </w:tcPr>
          <w:p w14:paraId="6DFD78FC" w14:textId="35F411A2" w:rsidR="00E06D12" w:rsidRPr="004A10CB" w:rsidRDefault="00E06D12" w:rsidP="00E06D12">
            <w:pPr>
              <w:jc w:val="center"/>
              <w:rPr>
                <w:rFonts w:hAnsi="標楷體"/>
                <w:sz w:val="20"/>
              </w:rPr>
            </w:pPr>
            <w:r w:rsidRPr="004A10CB">
              <w:rPr>
                <w:rFonts w:hAnsi="標楷體"/>
                <w:sz w:val="20"/>
              </w:rPr>
              <w:t>27</w:t>
            </w:r>
          </w:p>
        </w:tc>
        <w:tc>
          <w:tcPr>
            <w:tcW w:w="540" w:type="dxa"/>
            <w:tcBorders>
              <w:top w:val="nil"/>
              <w:left w:val="nil"/>
              <w:bottom w:val="single" w:sz="4" w:space="0" w:color="auto"/>
              <w:right w:val="nil"/>
            </w:tcBorders>
            <w:shd w:val="clear" w:color="auto" w:fill="auto"/>
            <w:noWrap/>
            <w:vAlign w:val="center"/>
          </w:tcPr>
          <w:p w14:paraId="301757B4" w14:textId="37922577" w:rsidR="00E06D12" w:rsidRPr="004A10CB" w:rsidRDefault="00E06D12" w:rsidP="00E06D12">
            <w:pPr>
              <w:jc w:val="center"/>
              <w:rPr>
                <w:rFonts w:hAnsi="標楷體"/>
                <w:sz w:val="20"/>
              </w:rPr>
            </w:pPr>
            <w:r w:rsidRPr="004A10CB">
              <w:rPr>
                <w:rFonts w:hAnsi="標楷體"/>
                <w:sz w:val="20"/>
              </w:rPr>
              <w:t>19</w:t>
            </w:r>
          </w:p>
        </w:tc>
        <w:tc>
          <w:tcPr>
            <w:tcW w:w="540" w:type="dxa"/>
            <w:tcBorders>
              <w:top w:val="nil"/>
              <w:left w:val="nil"/>
              <w:bottom w:val="single" w:sz="4" w:space="0" w:color="auto"/>
              <w:right w:val="nil"/>
            </w:tcBorders>
            <w:shd w:val="clear" w:color="auto" w:fill="auto"/>
            <w:noWrap/>
            <w:vAlign w:val="center"/>
          </w:tcPr>
          <w:p w14:paraId="0A8C6D7C" w14:textId="21F7C9FA" w:rsidR="00E06D12" w:rsidRPr="004A10CB" w:rsidRDefault="00E06D12" w:rsidP="00E06D12">
            <w:pPr>
              <w:jc w:val="center"/>
              <w:rPr>
                <w:rFonts w:hAnsi="標楷體"/>
                <w:sz w:val="20"/>
              </w:rPr>
            </w:pPr>
            <w:r w:rsidRPr="004A10CB">
              <w:rPr>
                <w:rFonts w:hAnsi="標楷體"/>
                <w:sz w:val="20"/>
              </w:rPr>
              <w:t>20</w:t>
            </w:r>
          </w:p>
        </w:tc>
        <w:tc>
          <w:tcPr>
            <w:tcW w:w="540" w:type="dxa"/>
            <w:tcBorders>
              <w:top w:val="nil"/>
              <w:left w:val="nil"/>
              <w:bottom w:val="single" w:sz="4" w:space="0" w:color="auto"/>
              <w:right w:val="nil"/>
            </w:tcBorders>
            <w:shd w:val="clear" w:color="auto" w:fill="auto"/>
            <w:noWrap/>
            <w:vAlign w:val="center"/>
          </w:tcPr>
          <w:p w14:paraId="4850E066" w14:textId="0290307D" w:rsidR="00E06D12" w:rsidRPr="004A10CB" w:rsidRDefault="00E06D12" w:rsidP="00E06D12">
            <w:pPr>
              <w:jc w:val="center"/>
              <w:rPr>
                <w:rFonts w:hAnsi="標楷體"/>
                <w:sz w:val="20"/>
              </w:rPr>
            </w:pPr>
            <w:r w:rsidRPr="004A10CB">
              <w:rPr>
                <w:rFonts w:hAnsi="標楷體"/>
                <w:sz w:val="20"/>
              </w:rPr>
              <w:t>16</w:t>
            </w:r>
          </w:p>
        </w:tc>
        <w:tc>
          <w:tcPr>
            <w:tcW w:w="540" w:type="dxa"/>
            <w:tcBorders>
              <w:top w:val="nil"/>
              <w:left w:val="nil"/>
              <w:bottom w:val="single" w:sz="4" w:space="0" w:color="auto"/>
              <w:right w:val="nil"/>
            </w:tcBorders>
            <w:shd w:val="clear" w:color="auto" w:fill="auto"/>
            <w:noWrap/>
            <w:vAlign w:val="center"/>
          </w:tcPr>
          <w:p w14:paraId="61BD854A" w14:textId="67DB2D65" w:rsidR="00E06D12" w:rsidRPr="004A10CB" w:rsidRDefault="00E06D12" w:rsidP="00E06D12">
            <w:pPr>
              <w:jc w:val="center"/>
              <w:rPr>
                <w:rFonts w:hAnsi="標楷體"/>
                <w:sz w:val="20"/>
              </w:rPr>
            </w:pPr>
            <w:r w:rsidRPr="004A10CB">
              <w:rPr>
                <w:rFonts w:hAnsi="標楷體"/>
                <w:sz w:val="20"/>
              </w:rPr>
              <w:t>7</w:t>
            </w:r>
          </w:p>
        </w:tc>
        <w:tc>
          <w:tcPr>
            <w:tcW w:w="540" w:type="dxa"/>
            <w:tcBorders>
              <w:top w:val="nil"/>
              <w:left w:val="nil"/>
              <w:bottom w:val="single" w:sz="4" w:space="0" w:color="auto"/>
              <w:right w:val="nil"/>
            </w:tcBorders>
            <w:shd w:val="clear" w:color="auto" w:fill="auto"/>
            <w:noWrap/>
            <w:vAlign w:val="center"/>
          </w:tcPr>
          <w:p w14:paraId="3EAF58BA" w14:textId="0BFCFD52" w:rsidR="00E06D12" w:rsidRPr="004A10CB" w:rsidRDefault="00E06D12" w:rsidP="00E06D12">
            <w:pPr>
              <w:jc w:val="center"/>
              <w:rPr>
                <w:rFonts w:hAnsi="標楷體"/>
                <w:sz w:val="20"/>
              </w:rPr>
            </w:pPr>
            <w:r w:rsidRPr="004A10CB">
              <w:rPr>
                <w:rFonts w:hAnsi="標楷體"/>
                <w:sz w:val="20"/>
              </w:rPr>
              <w:t>13</w:t>
            </w:r>
          </w:p>
        </w:tc>
        <w:tc>
          <w:tcPr>
            <w:tcW w:w="540" w:type="dxa"/>
            <w:tcBorders>
              <w:top w:val="nil"/>
              <w:left w:val="nil"/>
              <w:bottom w:val="single" w:sz="4" w:space="0" w:color="auto"/>
              <w:right w:val="nil"/>
            </w:tcBorders>
            <w:shd w:val="clear" w:color="auto" w:fill="auto"/>
            <w:noWrap/>
            <w:vAlign w:val="center"/>
          </w:tcPr>
          <w:p w14:paraId="67EBA02C" w14:textId="1C9D4AF2" w:rsidR="00E06D12" w:rsidRPr="004A10CB" w:rsidRDefault="00E06D12" w:rsidP="00E06D12">
            <w:pPr>
              <w:jc w:val="center"/>
              <w:rPr>
                <w:rFonts w:hAnsi="標楷體"/>
                <w:sz w:val="20"/>
              </w:rPr>
            </w:pPr>
            <w:r w:rsidRPr="004A10CB">
              <w:rPr>
                <w:rFonts w:hAnsi="標楷體"/>
                <w:sz w:val="20"/>
              </w:rPr>
              <w:t>11</w:t>
            </w:r>
          </w:p>
        </w:tc>
        <w:tc>
          <w:tcPr>
            <w:tcW w:w="540" w:type="dxa"/>
            <w:tcBorders>
              <w:top w:val="nil"/>
              <w:left w:val="nil"/>
              <w:bottom w:val="single" w:sz="4" w:space="0" w:color="auto"/>
              <w:right w:val="nil"/>
            </w:tcBorders>
            <w:shd w:val="clear" w:color="auto" w:fill="auto"/>
            <w:noWrap/>
            <w:vAlign w:val="center"/>
          </w:tcPr>
          <w:p w14:paraId="556CB88F" w14:textId="106E0373" w:rsidR="00E06D12" w:rsidRPr="004A10CB" w:rsidRDefault="00E06D12" w:rsidP="00E06D12">
            <w:pPr>
              <w:jc w:val="center"/>
              <w:rPr>
                <w:rFonts w:hAnsi="標楷體"/>
                <w:sz w:val="20"/>
              </w:rPr>
            </w:pPr>
            <w:r w:rsidRPr="004A10CB">
              <w:rPr>
                <w:rFonts w:hAnsi="標楷體"/>
                <w:sz w:val="20"/>
              </w:rPr>
              <w:t>9</w:t>
            </w:r>
          </w:p>
        </w:tc>
        <w:tc>
          <w:tcPr>
            <w:tcW w:w="540" w:type="dxa"/>
            <w:tcBorders>
              <w:top w:val="nil"/>
              <w:left w:val="nil"/>
              <w:bottom w:val="single" w:sz="4" w:space="0" w:color="auto"/>
              <w:right w:val="nil"/>
            </w:tcBorders>
            <w:shd w:val="clear" w:color="auto" w:fill="auto"/>
            <w:noWrap/>
            <w:vAlign w:val="center"/>
          </w:tcPr>
          <w:p w14:paraId="46F13A76" w14:textId="40C00C07"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single" w:sz="4" w:space="0" w:color="auto"/>
              <w:right w:val="nil"/>
            </w:tcBorders>
            <w:shd w:val="clear" w:color="auto" w:fill="auto"/>
            <w:noWrap/>
            <w:vAlign w:val="center"/>
          </w:tcPr>
          <w:p w14:paraId="2F5CAC04" w14:textId="144A6BC2" w:rsidR="00E06D12" w:rsidRPr="004A10CB" w:rsidRDefault="00E06D12" w:rsidP="00E06D12">
            <w:pPr>
              <w:jc w:val="center"/>
              <w:rPr>
                <w:rFonts w:hAnsi="標楷體"/>
                <w:sz w:val="20"/>
              </w:rPr>
            </w:pPr>
            <w:r w:rsidRPr="004A10CB">
              <w:rPr>
                <w:rFonts w:hAnsi="標楷體"/>
                <w:sz w:val="20"/>
              </w:rPr>
              <w:t>4</w:t>
            </w:r>
          </w:p>
        </w:tc>
        <w:tc>
          <w:tcPr>
            <w:tcW w:w="540" w:type="dxa"/>
            <w:tcBorders>
              <w:top w:val="nil"/>
              <w:left w:val="nil"/>
              <w:bottom w:val="single" w:sz="4" w:space="0" w:color="auto"/>
              <w:right w:val="nil"/>
            </w:tcBorders>
            <w:shd w:val="clear" w:color="auto" w:fill="auto"/>
            <w:noWrap/>
            <w:vAlign w:val="center"/>
          </w:tcPr>
          <w:p w14:paraId="113FE58E" w14:textId="6198AFD8"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single" w:sz="4" w:space="0" w:color="auto"/>
              <w:right w:val="nil"/>
            </w:tcBorders>
            <w:shd w:val="clear" w:color="auto" w:fill="auto"/>
            <w:noWrap/>
            <w:vAlign w:val="center"/>
          </w:tcPr>
          <w:p w14:paraId="5B5632BB" w14:textId="1F76BE82"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single" w:sz="4" w:space="0" w:color="auto"/>
              <w:right w:val="nil"/>
            </w:tcBorders>
            <w:shd w:val="clear" w:color="auto" w:fill="auto"/>
            <w:noWrap/>
            <w:vAlign w:val="center"/>
          </w:tcPr>
          <w:p w14:paraId="14E507FA" w14:textId="5D6CEC37" w:rsidR="00E06D12" w:rsidRPr="004A10CB" w:rsidRDefault="00E06D12" w:rsidP="00E06D12">
            <w:pPr>
              <w:jc w:val="center"/>
              <w:rPr>
                <w:rFonts w:hAnsi="標楷體"/>
                <w:sz w:val="20"/>
              </w:rPr>
            </w:pPr>
            <w:r w:rsidRPr="004A10CB">
              <w:rPr>
                <w:rFonts w:hAnsi="標楷體"/>
                <w:sz w:val="20"/>
              </w:rPr>
              <w:t>1</w:t>
            </w:r>
          </w:p>
        </w:tc>
        <w:tc>
          <w:tcPr>
            <w:tcW w:w="540" w:type="dxa"/>
            <w:tcBorders>
              <w:top w:val="nil"/>
              <w:left w:val="nil"/>
              <w:bottom w:val="single" w:sz="4" w:space="0" w:color="auto"/>
              <w:right w:val="nil"/>
            </w:tcBorders>
            <w:shd w:val="clear" w:color="auto" w:fill="auto"/>
            <w:noWrap/>
            <w:vAlign w:val="center"/>
          </w:tcPr>
          <w:p w14:paraId="316FC5B5" w14:textId="6F98C793" w:rsidR="00E06D12" w:rsidRPr="004A10CB" w:rsidRDefault="00E06D12" w:rsidP="00E06D12">
            <w:pPr>
              <w:jc w:val="center"/>
              <w:rPr>
                <w:rFonts w:hAnsi="標楷體"/>
                <w:sz w:val="20"/>
              </w:rPr>
            </w:pPr>
            <w:r w:rsidRPr="004A10CB">
              <w:rPr>
                <w:rFonts w:hAnsi="標楷體"/>
                <w:sz w:val="20"/>
              </w:rPr>
              <w:t>2</w:t>
            </w:r>
          </w:p>
        </w:tc>
        <w:tc>
          <w:tcPr>
            <w:tcW w:w="540" w:type="dxa"/>
            <w:tcBorders>
              <w:top w:val="nil"/>
              <w:left w:val="nil"/>
              <w:bottom w:val="single" w:sz="4" w:space="0" w:color="auto"/>
              <w:right w:val="nil"/>
            </w:tcBorders>
            <w:shd w:val="clear" w:color="auto" w:fill="auto"/>
            <w:noWrap/>
            <w:vAlign w:val="center"/>
          </w:tcPr>
          <w:p w14:paraId="280079F6" w14:textId="0A8DAFAA" w:rsidR="00E06D12" w:rsidRPr="004A10CB" w:rsidRDefault="00E06D12" w:rsidP="00E06D12">
            <w:pPr>
              <w:jc w:val="center"/>
              <w:rPr>
                <w:rFonts w:hAnsi="標楷體"/>
                <w:sz w:val="20"/>
              </w:rPr>
            </w:pPr>
            <w:r w:rsidRPr="004A10CB">
              <w:rPr>
                <w:rFonts w:hAnsi="標楷體"/>
                <w:sz w:val="20"/>
              </w:rPr>
              <w:t>1</w:t>
            </w:r>
          </w:p>
        </w:tc>
        <w:tc>
          <w:tcPr>
            <w:tcW w:w="680" w:type="dxa"/>
            <w:tcBorders>
              <w:top w:val="nil"/>
              <w:left w:val="nil"/>
              <w:bottom w:val="single" w:sz="4" w:space="0" w:color="auto"/>
              <w:right w:val="nil"/>
            </w:tcBorders>
            <w:shd w:val="clear" w:color="auto" w:fill="auto"/>
            <w:noWrap/>
            <w:vAlign w:val="center"/>
          </w:tcPr>
          <w:p w14:paraId="3553979A" w14:textId="199A5260" w:rsidR="00E06D12" w:rsidRPr="004A10CB" w:rsidRDefault="00E06D12" w:rsidP="00E06D12">
            <w:pPr>
              <w:jc w:val="center"/>
              <w:rPr>
                <w:rFonts w:hAnsi="標楷體"/>
                <w:sz w:val="20"/>
              </w:rPr>
            </w:pPr>
            <w:r w:rsidRPr="004A10CB">
              <w:rPr>
                <w:rFonts w:hAnsi="標楷體"/>
                <w:sz w:val="20"/>
              </w:rPr>
              <w:t>3</w:t>
            </w:r>
          </w:p>
        </w:tc>
        <w:tc>
          <w:tcPr>
            <w:tcW w:w="540" w:type="dxa"/>
            <w:tcBorders>
              <w:top w:val="nil"/>
              <w:left w:val="nil"/>
              <w:bottom w:val="single" w:sz="4" w:space="0" w:color="auto"/>
              <w:right w:val="nil"/>
            </w:tcBorders>
            <w:shd w:val="clear" w:color="auto" w:fill="auto"/>
            <w:noWrap/>
            <w:vAlign w:val="center"/>
          </w:tcPr>
          <w:p w14:paraId="62EBC27D" w14:textId="2EE13A44" w:rsidR="00E06D12" w:rsidRPr="004A10CB" w:rsidRDefault="00E06D12" w:rsidP="00E06D12">
            <w:pPr>
              <w:jc w:val="center"/>
              <w:rPr>
                <w:rFonts w:hAnsi="標楷體"/>
                <w:sz w:val="20"/>
              </w:rPr>
            </w:pPr>
            <w:r w:rsidRPr="004A10CB">
              <w:rPr>
                <w:rFonts w:hAnsi="標楷體"/>
                <w:sz w:val="20"/>
              </w:rPr>
              <w:t>-</w:t>
            </w:r>
          </w:p>
        </w:tc>
        <w:tc>
          <w:tcPr>
            <w:tcW w:w="540" w:type="dxa"/>
            <w:tcBorders>
              <w:top w:val="nil"/>
              <w:left w:val="nil"/>
              <w:bottom w:val="single" w:sz="4" w:space="0" w:color="auto"/>
              <w:right w:val="nil"/>
            </w:tcBorders>
            <w:shd w:val="clear" w:color="auto" w:fill="auto"/>
            <w:noWrap/>
            <w:vAlign w:val="center"/>
          </w:tcPr>
          <w:p w14:paraId="0991238F" w14:textId="39E71AB4" w:rsidR="00E06D12" w:rsidRPr="004A10CB" w:rsidRDefault="00E06D12" w:rsidP="00E06D12">
            <w:pPr>
              <w:jc w:val="center"/>
              <w:rPr>
                <w:rFonts w:hAnsi="標楷體"/>
                <w:sz w:val="20"/>
              </w:rPr>
            </w:pPr>
            <w:r w:rsidRPr="004A10CB">
              <w:rPr>
                <w:rFonts w:hAnsi="標楷體"/>
                <w:sz w:val="20"/>
              </w:rPr>
              <w:t>2</w:t>
            </w:r>
          </w:p>
        </w:tc>
        <w:tc>
          <w:tcPr>
            <w:tcW w:w="540" w:type="dxa"/>
            <w:gridSpan w:val="2"/>
            <w:tcBorders>
              <w:top w:val="nil"/>
              <w:left w:val="nil"/>
              <w:bottom w:val="single" w:sz="4" w:space="0" w:color="auto"/>
              <w:right w:val="nil"/>
            </w:tcBorders>
            <w:shd w:val="clear" w:color="auto" w:fill="auto"/>
            <w:noWrap/>
            <w:vAlign w:val="center"/>
          </w:tcPr>
          <w:p w14:paraId="200DD8E0" w14:textId="5CF7B4EE" w:rsidR="00E06D12" w:rsidRPr="004A10CB" w:rsidRDefault="00E06D12" w:rsidP="00E06D12">
            <w:pPr>
              <w:jc w:val="center"/>
              <w:rPr>
                <w:rFonts w:hAnsi="標楷體"/>
                <w:sz w:val="20"/>
              </w:rPr>
            </w:pPr>
            <w:r w:rsidRPr="004A10CB">
              <w:rPr>
                <w:rFonts w:hAnsi="標楷體"/>
                <w:sz w:val="20"/>
              </w:rPr>
              <w:t>2</w:t>
            </w:r>
          </w:p>
        </w:tc>
      </w:tr>
    </w:tbl>
    <w:p w14:paraId="15196F39" w14:textId="77777777" w:rsidR="00276B63" w:rsidRPr="004A10CB" w:rsidRDefault="00276B63" w:rsidP="00276B63">
      <w:pPr>
        <w:spacing w:line="240" w:lineRule="atLeast"/>
        <w:contextualSpacing/>
        <w:rPr>
          <w:rFonts w:hAnsi="標楷體"/>
        </w:rPr>
      </w:pPr>
      <w:r w:rsidRPr="004A10CB">
        <w:rPr>
          <w:rFonts w:hAnsi="標楷體"/>
        </w:rPr>
        <w:br w:type="page"/>
      </w:r>
    </w:p>
    <w:p w14:paraId="0BCC9468" w14:textId="2498CF11" w:rsidR="00276B63" w:rsidRPr="004A10CB" w:rsidRDefault="00276B63" w:rsidP="00276B63">
      <w:pPr>
        <w:pStyle w:val="a3"/>
        <w:rPr>
          <w:rFonts w:hAnsi="標楷體"/>
        </w:rPr>
      </w:pPr>
      <w:r w:rsidRPr="004A10CB">
        <w:rPr>
          <w:rFonts w:hAnsi="標楷體"/>
        </w:rPr>
        <w:lastRenderedPageBreak/>
        <w:t>108年外役監收容人罪名統計表</w:t>
      </w:r>
    </w:p>
    <w:tbl>
      <w:tblPr>
        <w:tblW w:w="13890" w:type="dxa"/>
        <w:tblLayout w:type="fixed"/>
        <w:tblCellMar>
          <w:left w:w="28" w:type="dxa"/>
          <w:right w:w="28" w:type="dxa"/>
        </w:tblCellMar>
        <w:tblLook w:val="04A0" w:firstRow="1" w:lastRow="0" w:firstColumn="1" w:lastColumn="0" w:noHBand="0" w:noVBand="1"/>
      </w:tblPr>
      <w:tblGrid>
        <w:gridCol w:w="1701"/>
        <w:gridCol w:w="709"/>
        <w:gridCol w:w="540"/>
        <w:gridCol w:w="540"/>
        <w:gridCol w:w="540"/>
        <w:gridCol w:w="540"/>
        <w:gridCol w:w="540"/>
        <w:gridCol w:w="540"/>
        <w:gridCol w:w="540"/>
        <w:gridCol w:w="540"/>
        <w:gridCol w:w="540"/>
        <w:gridCol w:w="540"/>
        <w:gridCol w:w="540"/>
        <w:gridCol w:w="540"/>
        <w:gridCol w:w="540"/>
        <w:gridCol w:w="540"/>
        <w:gridCol w:w="540"/>
        <w:gridCol w:w="540"/>
        <w:gridCol w:w="540"/>
        <w:gridCol w:w="680"/>
        <w:gridCol w:w="540"/>
        <w:gridCol w:w="540"/>
        <w:gridCol w:w="400"/>
        <w:gridCol w:w="140"/>
      </w:tblGrid>
      <w:tr w:rsidR="004A10CB" w:rsidRPr="004A10CB" w14:paraId="291E5B55" w14:textId="77777777" w:rsidTr="00E06D12">
        <w:trPr>
          <w:gridAfter w:val="1"/>
          <w:wAfter w:w="140" w:type="dxa"/>
          <w:cantSplit/>
          <w:trHeight w:val="283"/>
        </w:trPr>
        <w:tc>
          <w:tcPr>
            <w:tcW w:w="1701" w:type="dxa"/>
            <w:tcBorders>
              <w:left w:val="nil"/>
              <w:bottom w:val="nil"/>
              <w:right w:val="nil"/>
            </w:tcBorders>
            <w:shd w:val="clear" w:color="auto" w:fill="auto"/>
            <w:noWrap/>
            <w:vAlign w:val="center"/>
          </w:tcPr>
          <w:p w14:paraId="1A43D94D" w14:textId="77777777" w:rsidR="00E06D12" w:rsidRPr="004A10CB" w:rsidRDefault="00E06D12" w:rsidP="0024246F">
            <w:pPr>
              <w:widowControl/>
              <w:overflowPunct/>
              <w:autoSpaceDE/>
              <w:autoSpaceDN/>
              <w:jc w:val="center"/>
              <w:rPr>
                <w:rFonts w:hAnsi="標楷體"/>
                <w:b/>
                <w:bCs/>
                <w:kern w:val="0"/>
                <w:sz w:val="22"/>
                <w:szCs w:val="22"/>
              </w:rPr>
            </w:pPr>
          </w:p>
        </w:tc>
        <w:tc>
          <w:tcPr>
            <w:tcW w:w="12049" w:type="dxa"/>
            <w:gridSpan w:val="22"/>
            <w:tcBorders>
              <w:left w:val="nil"/>
              <w:bottom w:val="nil"/>
            </w:tcBorders>
            <w:shd w:val="clear" w:color="auto" w:fill="auto"/>
            <w:noWrap/>
            <w:vAlign w:val="center"/>
          </w:tcPr>
          <w:p w14:paraId="37F41034" w14:textId="77777777" w:rsidR="00E06D12" w:rsidRPr="004A10CB" w:rsidRDefault="00E06D12" w:rsidP="0024246F">
            <w:pPr>
              <w:widowControl/>
              <w:overflowPunct/>
              <w:autoSpaceDE/>
              <w:autoSpaceDN/>
              <w:jc w:val="right"/>
              <w:rPr>
                <w:rFonts w:hAnsi="標楷體"/>
                <w:bCs/>
                <w:kern w:val="0"/>
                <w:sz w:val="22"/>
                <w:szCs w:val="22"/>
              </w:rPr>
            </w:pPr>
            <w:r w:rsidRPr="004A10CB">
              <w:rPr>
                <w:rFonts w:hAnsi="標楷體"/>
                <w:bCs/>
                <w:kern w:val="0"/>
                <w:sz w:val="22"/>
                <w:szCs w:val="22"/>
              </w:rPr>
              <w:t>單位：人</w:t>
            </w:r>
          </w:p>
        </w:tc>
      </w:tr>
      <w:tr w:rsidR="004A10CB" w:rsidRPr="004A10CB" w14:paraId="3AC87BA5" w14:textId="77777777" w:rsidTr="00E06D12">
        <w:trPr>
          <w:cantSplit/>
          <w:trHeight w:val="1417"/>
        </w:trPr>
        <w:tc>
          <w:tcPr>
            <w:tcW w:w="1701" w:type="dxa"/>
            <w:tcBorders>
              <w:top w:val="single" w:sz="4" w:space="0" w:color="auto"/>
              <w:left w:val="nil"/>
              <w:bottom w:val="nil"/>
            </w:tcBorders>
            <w:shd w:val="clear" w:color="000000" w:fill="FCE4D6"/>
            <w:noWrap/>
            <w:vAlign w:val="center"/>
            <w:hideMark/>
          </w:tcPr>
          <w:p w14:paraId="0CA28773" w14:textId="5AAB9E4A" w:rsidR="00E06D12" w:rsidRPr="004A10CB" w:rsidRDefault="00E06D12" w:rsidP="0024246F">
            <w:pPr>
              <w:widowControl/>
              <w:overflowPunct/>
              <w:autoSpaceDE/>
              <w:autoSpaceDN/>
              <w:jc w:val="center"/>
              <w:rPr>
                <w:rFonts w:hAnsi="標楷體"/>
                <w:b/>
                <w:bCs/>
                <w:kern w:val="0"/>
                <w:sz w:val="22"/>
                <w:szCs w:val="22"/>
              </w:rPr>
            </w:pPr>
            <w:r w:rsidRPr="004A10CB">
              <w:rPr>
                <w:rFonts w:hAnsi="標楷體"/>
                <w:b/>
                <w:bCs/>
                <w:kern w:val="0"/>
                <w:sz w:val="22"/>
                <w:szCs w:val="22"/>
              </w:rPr>
              <w:t>108年底</w:t>
            </w:r>
          </w:p>
        </w:tc>
        <w:tc>
          <w:tcPr>
            <w:tcW w:w="709" w:type="dxa"/>
            <w:tcBorders>
              <w:top w:val="single" w:sz="4" w:space="0" w:color="auto"/>
            </w:tcBorders>
            <w:shd w:val="clear" w:color="000000" w:fill="FCE4D6"/>
            <w:noWrap/>
            <w:textDirection w:val="tbRlV"/>
            <w:vAlign w:val="center"/>
            <w:hideMark/>
          </w:tcPr>
          <w:p w14:paraId="523309C3"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總計</w:t>
            </w:r>
          </w:p>
        </w:tc>
        <w:tc>
          <w:tcPr>
            <w:tcW w:w="540" w:type="dxa"/>
            <w:tcBorders>
              <w:top w:val="single" w:sz="4" w:space="0" w:color="auto"/>
            </w:tcBorders>
            <w:shd w:val="clear" w:color="000000" w:fill="FCE4D6"/>
            <w:textDirection w:val="tbRlV"/>
            <w:vAlign w:val="center"/>
          </w:tcPr>
          <w:p w14:paraId="0B0A6685"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詐欺</w:t>
            </w:r>
          </w:p>
        </w:tc>
        <w:tc>
          <w:tcPr>
            <w:tcW w:w="540" w:type="dxa"/>
            <w:tcBorders>
              <w:top w:val="single" w:sz="4" w:space="0" w:color="auto"/>
            </w:tcBorders>
            <w:shd w:val="clear" w:color="000000" w:fill="FCE4D6"/>
            <w:textDirection w:val="tbRlV"/>
            <w:vAlign w:val="center"/>
          </w:tcPr>
          <w:p w14:paraId="290BA647"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貪污治罪條例</w:t>
            </w:r>
          </w:p>
        </w:tc>
        <w:tc>
          <w:tcPr>
            <w:tcW w:w="540" w:type="dxa"/>
            <w:tcBorders>
              <w:top w:val="single" w:sz="4" w:space="0" w:color="auto"/>
            </w:tcBorders>
            <w:shd w:val="clear" w:color="000000" w:fill="FCE4D6"/>
            <w:textDirection w:val="tbRlV"/>
            <w:vAlign w:val="center"/>
          </w:tcPr>
          <w:p w14:paraId="3EF6C0D8"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槍砲彈刀條例</w:t>
            </w:r>
          </w:p>
        </w:tc>
        <w:tc>
          <w:tcPr>
            <w:tcW w:w="540" w:type="dxa"/>
            <w:tcBorders>
              <w:top w:val="single" w:sz="4" w:space="0" w:color="auto"/>
            </w:tcBorders>
            <w:shd w:val="clear" w:color="000000" w:fill="FCE4D6"/>
            <w:textDirection w:val="tbRlV"/>
            <w:vAlign w:val="center"/>
          </w:tcPr>
          <w:p w14:paraId="1B50EA26"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強盜</w:t>
            </w:r>
          </w:p>
        </w:tc>
        <w:tc>
          <w:tcPr>
            <w:tcW w:w="540" w:type="dxa"/>
            <w:tcBorders>
              <w:top w:val="single" w:sz="4" w:space="0" w:color="auto"/>
            </w:tcBorders>
            <w:shd w:val="clear" w:color="000000" w:fill="FCE4D6"/>
            <w:textDirection w:val="tbRlV"/>
            <w:vAlign w:val="center"/>
          </w:tcPr>
          <w:p w14:paraId="0A3378D1"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殺人罪</w:t>
            </w:r>
          </w:p>
        </w:tc>
        <w:tc>
          <w:tcPr>
            <w:tcW w:w="540" w:type="dxa"/>
            <w:tcBorders>
              <w:top w:val="single" w:sz="4" w:space="0" w:color="auto"/>
            </w:tcBorders>
            <w:shd w:val="clear" w:color="000000" w:fill="FCE4D6"/>
            <w:textDirection w:val="tbRlV"/>
            <w:vAlign w:val="center"/>
          </w:tcPr>
          <w:p w14:paraId="73AEA890"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傷害罪</w:t>
            </w:r>
          </w:p>
        </w:tc>
        <w:tc>
          <w:tcPr>
            <w:tcW w:w="540" w:type="dxa"/>
            <w:tcBorders>
              <w:top w:val="single" w:sz="4" w:space="0" w:color="auto"/>
            </w:tcBorders>
            <w:shd w:val="clear" w:color="000000" w:fill="FCE4D6"/>
            <w:textDirection w:val="tbRlV"/>
            <w:vAlign w:val="center"/>
          </w:tcPr>
          <w:p w14:paraId="0E8596D3"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銀行法</w:t>
            </w:r>
          </w:p>
        </w:tc>
        <w:tc>
          <w:tcPr>
            <w:tcW w:w="540" w:type="dxa"/>
            <w:tcBorders>
              <w:top w:val="single" w:sz="4" w:space="0" w:color="auto"/>
            </w:tcBorders>
            <w:shd w:val="clear" w:color="000000" w:fill="FCE4D6"/>
            <w:textDirection w:val="tbRlV"/>
            <w:vAlign w:val="center"/>
          </w:tcPr>
          <w:p w14:paraId="35F7CF88"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公共危險罪</w:t>
            </w:r>
          </w:p>
        </w:tc>
        <w:tc>
          <w:tcPr>
            <w:tcW w:w="540" w:type="dxa"/>
            <w:tcBorders>
              <w:top w:val="single" w:sz="4" w:space="0" w:color="auto"/>
            </w:tcBorders>
            <w:shd w:val="clear" w:color="000000" w:fill="FCE4D6"/>
            <w:textDirection w:val="tbRlV"/>
            <w:vAlign w:val="center"/>
          </w:tcPr>
          <w:p w14:paraId="7EE154B1"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偽造有價證券罪</w:t>
            </w:r>
          </w:p>
        </w:tc>
        <w:tc>
          <w:tcPr>
            <w:tcW w:w="540" w:type="dxa"/>
            <w:tcBorders>
              <w:top w:val="single" w:sz="4" w:space="0" w:color="auto"/>
            </w:tcBorders>
            <w:shd w:val="clear" w:color="000000" w:fill="FCE4D6"/>
            <w:textDirection w:val="tbRlV"/>
            <w:vAlign w:val="center"/>
          </w:tcPr>
          <w:p w14:paraId="257B04A9"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偽造文書印文罪</w:t>
            </w:r>
          </w:p>
        </w:tc>
        <w:tc>
          <w:tcPr>
            <w:tcW w:w="540" w:type="dxa"/>
            <w:tcBorders>
              <w:top w:val="single" w:sz="4" w:space="0" w:color="auto"/>
            </w:tcBorders>
            <w:shd w:val="clear" w:color="000000" w:fill="FCE4D6"/>
            <w:textDirection w:val="tbRlV"/>
            <w:vAlign w:val="center"/>
          </w:tcPr>
          <w:p w14:paraId="7B6E92B2"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性剝削防制條例</w:t>
            </w:r>
          </w:p>
          <w:p w14:paraId="5BFEA58E"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兒童及少年</w:t>
            </w:r>
          </w:p>
        </w:tc>
        <w:tc>
          <w:tcPr>
            <w:tcW w:w="540" w:type="dxa"/>
            <w:tcBorders>
              <w:top w:val="single" w:sz="4" w:space="0" w:color="auto"/>
            </w:tcBorders>
            <w:shd w:val="clear" w:color="000000" w:fill="FCE4D6"/>
            <w:textDirection w:val="tbRlV"/>
            <w:vAlign w:val="center"/>
          </w:tcPr>
          <w:p w14:paraId="53223232"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竊盜罪</w:t>
            </w:r>
          </w:p>
        </w:tc>
        <w:tc>
          <w:tcPr>
            <w:tcW w:w="540" w:type="dxa"/>
            <w:tcBorders>
              <w:top w:val="single" w:sz="4" w:space="0" w:color="auto"/>
            </w:tcBorders>
            <w:shd w:val="clear" w:color="000000" w:fill="FCE4D6"/>
            <w:textDirection w:val="tbRlV"/>
            <w:vAlign w:val="center"/>
          </w:tcPr>
          <w:p w14:paraId="61EC7A6F"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侵占罪</w:t>
            </w:r>
          </w:p>
        </w:tc>
        <w:tc>
          <w:tcPr>
            <w:tcW w:w="540" w:type="dxa"/>
            <w:tcBorders>
              <w:top w:val="single" w:sz="4" w:space="0" w:color="auto"/>
            </w:tcBorders>
            <w:shd w:val="clear" w:color="000000" w:fill="FCE4D6"/>
            <w:textDirection w:val="tbRlV"/>
            <w:vAlign w:val="center"/>
          </w:tcPr>
          <w:p w14:paraId="4821DF19"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罷免法</w:t>
            </w:r>
          </w:p>
          <w:p w14:paraId="567895B3"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公職人員選舉</w:t>
            </w:r>
          </w:p>
        </w:tc>
        <w:tc>
          <w:tcPr>
            <w:tcW w:w="540" w:type="dxa"/>
            <w:tcBorders>
              <w:top w:val="single" w:sz="4" w:space="0" w:color="auto"/>
            </w:tcBorders>
            <w:shd w:val="clear" w:color="000000" w:fill="FCE4D6"/>
            <w:textDirection w:val="tbRlV"/>
            <w:vAlign w:val="center"/>
          </w:tcPr>
          <w:p w14:paraId="6B13E923"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證券交易法</w:t>
            </w:r>
          </w:p>
        </w:tc>
        <w:tc>
          <w:tcPr>
            <w:tcW w:w="540" w:type="dxa"/>
            <w:tcBorders>
              <w:top w:val="single" w:sz="4" w:space="0" w:color="auto"/>
            </w:tcBorders>
            <w:shd w:val="clear" w:color="000000" w:fill="FCE4D6"/>
            <w:textDirection w:val="tbRlV"/>
            <w:vAlign w:val="center"/>
          </w:tcPr>
          <w:p w14:paraId="75E3E03E"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森林法</w:t>
            </w:r>
          </w:p>
        </w:tc>
        <w:tc>
          <w:tcPr>
            <w:tcW w:w="540" w:type="dxa"/>
            <w:tcBorders>
              <w:top w:val="single" w:sz="4" w:space="0" w:color="auto"/>
            </w:tcBorders>
            <w:shd w:val="clear" w:color="000000" w:fill="FCE4D6"/>
            <w:textDirection w:val="tbRlV"/>
            <w:vAlign w:val="center"/>
          </w:tcPr>
          <w:p w14:paraId="421EA688"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廢棄物清理法</w:t>
            </w:r>
          </w:p>
        </w:tc>
        <w:tc>
          <w:tcPr>
            <w:tcW w:w="680" w:type="dxa"/>
            <w:tcBorders>
              <w:top w:val="single" w:sz="4" w:space="0" w:color="auto"/>
            </w:tcBorders>
            <w:shd w:val="clear" w:color="000000" w:fill="FCE4D6"/>
            <w:textDirection w:val="tbRlV"/>
            <w:vAlign w:val="center"/>
          </w:tcPr>
          <w:p w14:paraId="2CE77A90"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與大陸地區</w:t>
            </w:r>
          </w:p>
          <w:p w14:paraId="4755A0E8"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人民關係條例</w:t>
            </w:r>
          </w:p>
          <w:p w14:paraId="3B0ABFC5" w14:textId="77777777" w:rsidR="00E06D12" w:rsidRPr="004A10CB" w:rsidRDefault="00E06D12" w:rsidP="0024246F">
            <w:pPr>
              <w:widowControl/>
              <w:overflowPunct/>
              <w:autoSpaceDE/>
              <w:autoSpaceDN/>
              <w:spacing w:line="200" w:lineRule="exact"/>
              <w:jc w:val="center"/>
              <w:rPr>
                <w:rFonts w:hAnsi="標楷體"/>
                <w:b/>
                <w:bCs/>
                <w:kern w:val="0"/>
                <w:sz w:val="22"/>
                <w:szCs w:val="22"/>
              </w:rPr>
            </w:pPr>
            <w:r w:rsidRPr="004A10CB">
              <w:rPr>
                <w:rFonts w:hAnsi="標楷體" w:hint="eastAsia"/>
                <w:b/>
                <w:bCs/>
                <w:spacing w:val="-20"/>
                <w:kern w:val="0"/>
                <w:sz w:val="22"/>
                <w:szCs w:val="22"/>
              </w:rPr>
              <w:t>臺灣地區</w:t>
            </w:r>
          </w:p>
        </w:tc>
        <w:tc>
          <w:tcPr>
            <w:tcW w:w="540" w:type="dxa"/>
            <w:tcBorders>
              <w:top w:val="single" w:sz="4" w:space="0" w:color="auto"/>
            </w:tcBorders>
            <w:shd w:val="clear" w:color="000000" w:fill="FCE4D6"/>
            <w:textDirection w:val="tbRlV"/>
            <w:vAlign w:val="center"/>
          </w:tcPr>
          <w:p w14:paraId="266BBA17"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背信及重利</w:t>
            </w:r>
          </w:p>
        </w:tc>
        <w:tc>
          <w:tcPr>
            <w:tcW w:w="540" w:type="dxa"/>
            <w:tcBorders>
              <w:top w:val="single" w:sz="4" w:space="0" w:color="auto"/>
            </w:tcBorders>
            <w:shd w:val="clear" w:color="000000" w:fill="FCE4D6"/>
            <w:textDirection w:val="tbRlV"/>
            <w:vAlign w:val="center"/>
          </w:tcPr>
          <w:p w14:paraId="0DCECFD0"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勒贖罪</w:t>
            </w:r>
          </w:p>
          <w:p w14:paraId="52070EAA"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恐嚇及擄人</w:t>
            </w:r>
          </w:p>
        </w:tc>
        <w:tc>
          <w:tcPr>
            <w:tcW w:w="540" w:type="dxa"/>
            <w:gridSpan w:val="2"/>
            <w:tcBorders>
              <w:top w:val="single" w:sz="4" w:space="0" w:color="auto"/>
            </w:tcBorders>
            <w:shd w:val="clear" w:color="000000" w:fill="FCE4D6"/>
            <w:textDirection w:val="tbRlV"/>
            <w:vAlign w:val="center"/>
          </w:tcPr>
          <w:p w14:paraId="73CA811F"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其他</w:t>
            </w:r>
          </w:p>
        </w:tc>
      </w:tr>
      <w:tr w:rsidR="004A10CB" w:rsidRPr="004A10CB" w14:paraId="2B29D9A2"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383C4CAC" w14:textId="77777777" w:rsidR="00E06D12" w:rsidRPr="004A10CB" w:rsidRDefault="00E06D12" w:rsidP="00E06D12">
            <w:pPr>
              <w:widowControl/>
              <w:overflowPunct/>
              <w:autoSpaceDE/>
              <w:autoSpaceDN/>
              <w:jc w:val="center"/>
              <w:rPr>
                <w:rFonts w:hAnsi="標楷體"/>
                <w:b/>
                <w:bCs/>
                <w:kern w:val="0"/>
                <w:sz w:val="22"/>
                <w:szCs w:val="22"/>
              </w:rPr>
            </w:pPr>
            <w:r w:rsidRPr="004A10CB">
              <w:rPr>
                <w:rFonts w:hAnsi="標楷體"/>
                <w:b/>
                <w:bCs/>
                <w:kern w:val="0"/>
                <w:sz w:val="22"/>
                <w:szCs w:val="22"/>
              </w:rPr>
              <w:t>總　計</w:t>
            </w:r>
          </w:p>
        </w:tc>
        <w:tc>
          <w:tcPr>
            <w:tcW w:w="709" w:type="dxa"/>
            <w:tcBorders>
              <w:top w:val="nil"/>
              <w:left w:val="nil"/>
              <w:bottom w:val="nil"/>
            </w:tcBorders>
            <w:shd w:val="clear" w:color="auto" w:fill="auto"/>
            <w:noWrap/>
            <w:vAlign w:val="center"/>
          </w:tcPr>
          <w:p w14:paraId="7C563341" w14:textId="4545A5D9" w:rsidR="00E06D12" w:rsidRPr="004A10CB" w:rsidRDefault="00E06D12" w:rsidP="00E06D12">
            <w:pPr>
              <w:widowControl/>
              <w:overflowPunct/>
              <w:autoSpaceDE/>
              <w:autoSpaceDN/>
              <w:jc w:val="center"/>
              <w:rPr>
                <w:rFonts w:hAnsi="標楷體"/>
                <w:b/>
                <w:bCs/>
                <w:kern w:val="0"/>
                <w:sz w:val="20"/>
              </w:rPr>
            </w:pPr>
            <w:r w:rsidRPr="004A10CB">
              <w:rPr>
                <w:rFonts w:hAnsi="標楷體"/>
                <w:b/>
                <w:bCs/>
                <w:sz w:val="22"/>
              </w:rPr>
              <w:t>1,717</w:t>
            </w:r>
          </w:p>
        </w:tc>
        <w:tc>
          <w:tcPr>
            <w:tcW w:w="540" w:type="dxa"/>
            <w:tcBorders>
              <w:top w:val="nil"/>
              <w:bottom w:val="nil"/>
            </w:tcBorders>
            <w:shd w:val="clear" w:color="auto" w:fill="auto"/>
            <w:noWrap/>
            <w:vAlign w:val="center"/>
          </w:tcPr>
          <w:p w14:paraId="11F93D7A" w14:textId="22A78D8B" w:rsidR="00E06D12" w:rsidRPr="004A10CB" w:rsidRDefault="00E06D12" w:rsidP="00E06D12">
            <w:pPr>
              <w:jc w:val="center"/>
              <w:rPr>
                <w:rFonts w:hAnsi="標楷體"/>
                <w:b/>
                <w:bCs/>
                <w:sz w:val="20"/>
              </w:rPr>
            </w:pPr>
            <w:r w:rsidRPr="004A10CB">
              <w:rPr>
                <w:rFonts w:hAnsi="標楷體"/>
                <w:b/>
                <w:bCs/>
                <w:sz w:val="22"/>
              </w:rPr>
              <w:t>394</w:t>
            </w:r>
          </w:p>
        </w:tc>
        <w:tc>
          <w:tcPr>
            <w:tcW w:w="540" w:type="dxa"/>
            <w:tcBorders>
              <w:top w:val="nil"/>
              <w:bottom w:val="nil"/>
            </w:tcBorders>
            <w:shd w:val="clear" w:color="auto" w:fill="auto"/>
            <w:noWrap/>
            <w:vAlign w:val="center"/>
          </w:tcPr>
          <w:p w14:paraId="21B82459" w14:textId="0E4CE865" w:rsidR="00E06D12" w:rsidRPr="004A10CB" w:rsidRDefault="00E06D12" w:rsidP="00E06D12">
            <w:pPr>
              <w:jc w:val="center"/>
              <w:rPr>
                <w:rFonts w:hAnsi="標楷體"/>
                <w:b/>
                <w:bCs/>
                <w:sz w:val="20"/>
              </w:rPr>
            </w:pPr>
            <w:r w:rsidRPr="004A10CB">
              <w:rPr>
                <w:rFonts w:hAnsi="標楷體"/>
                <w:b/>
                <w:bCs/>
                <w:sz w:val="22"/>
              </w:rPr>
              <w:t>228</w:t>
            </w:r>
          </w:p>
        </w:tc>
        <w:tc>
          <w:tcPr>
            <w:tcW w:w="540" w:type="dxa"/>
            <w:tcBorders>
              <w:top w:val="nil"/>
              <w:bottom w:val="nil"/>
            </w:tcBorders>
            <w:shd w:val="clear" w:color="auto" w:fill="auto"/>
            <w:noWrap/>
            <w:vAlign w:val="center"/>
          </w:tcPr>
          <w:p w14:paraId="3057388F" w14:textId="3321E0D1" w:rsidR="00E06D12" w:rsidRPr="004A10CB" w:rsidRDefault="00E06D12" w:rsidP="00E06D12">
            <w:pPr>
              <w:jc w:val="center"/>
              <w:rPr>
                <w:rFonts w:hAnsi="標楷體"/>
                <w:b/>
                <w:bCs/>
                <w:sz w:val="20"/>
              </w:rPr>
            </w:pPr>
            <w:r w:rsidRPr="004A10CB">
              <w:rPr>
                <w:rFonts w:hAnsi="標楷體"/>
                <w:b/>
                <w:bCs/>
                <w:sz w:val="22"/>
              </w:rPr>
              <w:t>164</w:t>
            </w:r>
          </w:p>
        </w:tc>
        <w:tc>
          <w:tcPr>
            <w:tcW w:w="540" w:type="dxa"/>
            <w:tcBorders>
              <w:top w:val="nil"/>
              <w:bottom w:val="nil"/>
            </w:tcBorders>
            <w:shd w:val="clear" w:color="auto" w:fill="auto"/>
            <w:noWrap/>
            <w:vAlign w:val="center"/>
          </w:tcPr>
          <w:p w14:paraId="1D2191B4" w14:textId="4CEA79E8" w:rsidR="00E06D12" w:rsidRPr="004A10CB" w:rsidRDefault="00E06D12" w:rsidP="00E06D12">
            <w:pPr>
              <w:jc w:val="center"/>
              <w:rPr>
                <w:rFonts w:hAnsi="標楷體"/>
                <w:b/>
                <w:bCs/>
                <w:sz w:val="20"/>
              </w:rPr>
            </w:pPr>
            <w:r w:rsidRPr="004A10CB">
              <w:rPr>
                <w:rFonts w:hAnsi="標楷體"/>
                <w:b/>
                <w:bCs/>
                <w:sz w:val="22"/>
              </w:rPr>
              <w:t>159</w:t>
            </w:r>
          </w:p>
        </w:tc>
        <w:tc>
          <w:tcPr>
            <w:tcW w:w="540" w:type="dxa"/>
            <w:tcBorders>
              <w:top w:val="nil"/>
              <w:bottom w:val="nil"/>
            </w:tcBorders>
            <w:shd w:val="clear" w:color="auto" w:fill="auto"/>
            <w:noWrap/>
            <w:vAlign w:val="center"/>
          </w:tcPr>
          <w:p w14:paraId="2BDF725F" w14:textId="52AD4487" w:rsidR="00E06D12" w:rsidRPr="004A10CB" w:rsidRDefault="00E06D12" w:rsidP="00E06D12">
            <w:pPr>
              <w:jc w:val="center"/>
              <w:rPr>
                <w:rFonts w:hAnsi="標楷體"/>
                <w:b/>
                <w:bCs/>
                <w:sz w:val="20"/>
              </w:rPr>
            </w:pPr>
            <w:r w:rsidRPr="004A10CB">
              <w:rPr>
                <w:rFonts w:hAnsi="標楷體"/>
                <w:b/>
                <w:bCs/>
                <w:sz w:val="22"/>
              </w:rPr>
              <w:t>151</w:t>
            </w:r>
          </w:p>
        </w:tc>
        <w:tc>
          <w:tcPr>
            <w:tcW w:w="540" w:type="dxa"/>
            <w:tcBorders>
              <w:top w:val="nil"/>
              <w:bottom w:val="nil"/>
            </w:tcBorders>
            <w:shd w:val="clear" w:color="auto" w:fill="auto"/>
            <w:noWrap/>
            <w:vAlign w:val="center"/>
          </w:tcPr>
          <w:p w14:paraId="36336108" w14:textId="731858DD" w:rsidR="00E06D12" w:rsidRPr="004A10CB" w:rsidRDefault="00E06D12" w:rsidP="00E06D12">
            <w:pPr>
              <w:jc w:val="center"/>
              <w:rPr>
                <w:rFonts w:hAnsi="標楷體"/>
                <w:b/>
                <w:bCs/>
                <w:sz w:val="20"/>
              </w:rPr>
            </w:pPr>
            <w:r w:rsidRPr="004A10CB">
              <w:rPr>
                <w:rFonts w:hAnsi="標楷體"/>
                <w:b/>
                <w:bCs/>
                <w:sz w:val="22"/>
              </w:rPr>
              <w:t>89</w:t>
            </w:r>
          </w:p>
        </w:tc>
        <w:tc>
          <w:tcPr>
            <w:tcW w:w="540" w:type="dxa"/>
            <w:tcBorders>
              <w:top w:val="nil"/>
              <w:bottom w:val="nil"/>
            </w:tcBorders>
            <w:shd w:val="clear" w:color="auto" w:fill="auto"/>
            <w:noWrap/>
            <w:vAlign w:val="center"/>
          </w:tcPr>
          <w:p w14:paraId="6C1E446C" w14:textId="4E78987A" w:rsidR="00E06D12" w:rsidRPr="004A10CB" w:rsidRDefault="00E06D12" w:rsidP="00E06D12">
            <w:pPr>
              <w:jc w:val="center"/>
              <w:rPr>
                <w:rFonts w:hAnsi="標楷體"/>
                <w:b/>
                <w:bCs/>
                <w:sz w:val="20"/>
              </w:rPr>
            </w:pPr>
            <w:r w:rsidRPr="004A10CB">
              <w:rPr>
                <w:rFonts w:hAnsi="標楷體"/>
                <w:b/>
                <w:bCs/>
                <w:sz w:val="22"/>
              </w:rPr>
              <w:t>65</w:t>
            </w:r>
          </w:p>
        </w:tc>
        <w:tc>
          <w:tcPr>
            <w:tcW w:w="540" w:type="dxa"/>
            <w:tcBorders>
              <w:top w:val="nil"/>
              <w:bottom w:val="nil"/>
            </w:tcBorders>
            <w:shd w:val="clear" w:color="auto" w:fill="auto"/>
            <w:noWrap/>
            <w:vAlign w:val="center"/>
          </w:tcPr>
          <w:p w14:paraId="6033DF3D" w14:textId="1F925CDF" w:rsidR="00E06D12" w:rsidRPr="004A10CB" w:rsidRDefault="00E06D12" w:rsidP="00E06D12">
            <w:pPr>
              <w:jc w:val="center"/>
              <w:rPr>
                <w:rFonts w:hAnsi="標楷體"/>
                <w:b/>
                <w:bCs/>
                <w:sz w:val="20"/>
              </w:rPr>
            </w:pPr>
            <w:r w:rsidRPr="004A10CB">
              <w:rPr>
                <w:rFonts w:hAnsi="標楷體"/>
                <w:b/>
                <w:bCs/>
                <w:sz w:val="22"/>
              </w:rPr>
              <w:t>60</w:t>
            </w:r>
          </w:p>
        </w:tc>
        <w:tc>
          <w:tcPr>
            <w:tcW w:w="540" w:type="dxa"/>
            <w:tcBorders>
              <w:top w:val="nil"/>
              <w:bottom w:val="nil"/>
            </w:tcBorders>
            <w:shd w:val="clear" w:color="auto" w:fill="auto"/>
            <w:noWrap/>
            <w:vAlign w:val="center"/>
          </w:tcPr>
          <w:p w14:paraId="410818AD" w14:textId="5412D691" w:rsidR="00E06D12" w:rsidRPr="004A10CB" w:rsidRDefault="00E06D12" w:rsidP="00E06D12">
            <w:pPr>
              <w:jc w:val="center"/>
              <w:rPr>
                <w:rFonts w:hAnsi="標楷體"/>
                <w:b/>
                <w:bCs/>
                <w:sz w:val="20"/>
              </w:rPr>
            </w:pPr>
            <w:r w:rsidRPr="004A10CB">
              <w:rPr>
                <w:rFonts w:hAnsi="標楷體"/>
                <w:b/>
                <w:bCs/>
                <w:sz w:val="22"/>
              </w:rPr>
              <w:t>70</w:t>
            </w:r>
          </w:p>
        </w:tc>
        <w:tc>
          <w:tcPr>
            <w:tcW w:w="540" w:type="dxa"/>
            <w:tcBorders>
              <w:top w:val="nil"/>
              <w:bottom w:val="nil"/>
            </w:tcBorders>
            <w:shd w:val="clear" w:color="auto" w:fill="auto"/>
            <w:noWrap/>
            <w:vAlign w:val="center"/>
          </w:tcPr>
          <w:p w14:paraId="6EA785CD" w14:textId="2DB280A7" w:rsidR="00E06D12" w:rsidRPr="004A10CB" w:rsidRDefault="00E06D12" w:rsidP="00E06D12">
            <w:pPr>
              <w:jc w:val="center"/>
              <w:rPr>
                <w:rFonts w:hAnsi="標楷體"/>
                <w:b/>
                <w:bCs/>
                <w:sz w:val="20"/>
              </w:rPr>
            </w:pPr>
            <w:r w:rsidRPr="004A10CB">
              <w:rPr>
                <w:rFonts w:hAnsi="標楷體"/>
                <w:b/>
                <w:bCs/>
                <w:sz w:val="22"/>
              </w:rPr>
              <w:t>64</w:t>
            </w:r>
          </w:p>
        </w:tc>
        <w:tc>
          <w:tcPr>
            <w:tcW w:w="540" w:type="dxa"/>
            <w:tcBorders>
              <w:top w:val="nil"/>
              <w:bottom w:val="nil"/>
            </w:tcBorders>
            <w:shd w:val="clear" w:color="auto" w:fill="auto"/>
            <w:noWrap/>
            <w:vAlign w:val="center"/>
          </w:tcPr>
          <w:p w14:paraId="2BC50B53" w14:textId="3E060CB7" w:rsidR="00E06D12" w:rsidRPr="004A10CB" w:rsidRDefault="00E06D12" w:rsidP="00E06D12">
            <w:pPr>
              <w:jc w:val="center"/>
              <w:rPr>
                <w:rFonts w:hAnsi="標楷體"/>
                <w:b/>
                <w:bCs/>
                <w:sz w:val="20"/>
              </w:rPr>
            </w:pPr>
            <w:r w:rsidRPr="004A10CB">
              <w:rPr>
                <w:rFonts w:hAnsi="標楷體"/>
                <w:b/>
                <w:bCs/>
                <w:sz w:val="22"/>
              </w:rPr>
              <w:t>19</w:t>
            </w:r>
          </w:p>
        </w:tc>
        <w:tc>
          <w:tcPr>
            <w:tcW w:w="540" w:type="dxa"/>
            <w:tcBorders>
              <w:top w:val="nil"/>
              <w:bottom w:val="nil"/>
            </w:tcBorders>
            <w:shd w:val="clear" w:color="auto" w:fill="auto"/>
            <w:noWrap/>
            <w:vAlign w:val="center"/>
          </w:tcPr>
          <w:p w14:paraId="415040C0" w14:textId="0D5B9C43" w:rsidR="00E06D12" w:rsidRPr="004A10CB" w:rsidRDefault="00E06D12" w:rsidP="00E06D12">
            <w:pPr>
              <w:jc w:val="center"/>
              <w:rPr>
                <w:rFonts w:hAnsi="標楷體"/>
                <w:b/>
                <w:bCs/>
                <w:sz w:val="20"/>
              </w:rPr>
            </w:pPr>
            <w:r w:rsidRPr="004A10CB">
              <w:rPr>
                <w:rFonts w:hAnsi="標楷體"/>
                <w:b/>
                <w:bCs/>
                <w:sz w:val="22"/>
              </w:rPr>
              <w:t>38</w:t>
            </w:r>
          </w:p>
        </w:tc>
        <w:tc>
          <w:tcPr>
            <w:tcW w:w="540" w:type="dxa"/>
            <w:tcBorders>
              <w:top w:val="nil"/>
              <w:bottom w:val="nil"/>
            </w:tcBorders>
            <w:shd w:val="clear" w:color="auto" w:fill="auto"/>
            <w:noWrap/>
            <w:vAlign w:val="center"/>
          </w:tcPr>
          <w:p w14:paraId="3ED0D82C" w14:textId="56D27A5F" w:rsidR="00E06D12" w:rsidRPr="004A10CB" w:rsidRDefault="00E06D12" w:rsidP="00E06D12">
            <w:pPr>
              <w:jc w:val="center"/>
              <w:rPr>
                <w:rFonts w:hAnsi="標楷體"/>
                <w:b/>
                <w:bCs/>
                <w:sz w:val="20"/>
              </w:rPr>
            </w:pPr>
            <w:r w:rsidRPr="004A10CB">
              <w:rPr>
                <w:rFonts w:hAnsi="標楷體"/>
                <w:b/>
                <w:bCs/>
                <w:sz w:val="22"/>
              </w:rPr>
              <w:t>33</w:t>
            </w:r>
          </w:p>
        </w:tc>
        <w:tc>
          <w:tcPr>
            <w:tcW w:w="540" w:type="dxa"/>
            <w:tcBorders>
              <w:top w:val="nil"/>
              <w:bottom w:val="nil"/>
            </w:tcBorders>
            <w:shd w:val="clear" w:color="auto" w:fill="auto"/>
            <w:noWrap/>
            <w:vAlign w:val="center"/>
          </w:tcPr>
          <w:p w14:paraId="6D01E254" w14:textId="0F860AFD" w:rsidR="00E06D12" w:rsidRPr="004A10CB" w:rsidRDefault="00E06D12" w:rsidP="00E06D12">
            <w:pPr>
              <w:jc w:val="center"/>
              <w:rPr>
                <w:rFonts w:hAnsi="標楷體"/>
                <w:b/>
                <w:bCs/>
                <w:sz w:val="20"/>
              </w:rPr>
            </w:pPr>
            <w:r w:rsidRPr="004A10CB">
              <w:rPr>
                <w:rFonts w:hAnsi="標楷體"/>
                <w:b/>
                <w:bCs/>
                <w:sz w:val="22"/>
              </w:rPr>
              <w:t>25</w:t>
            </w:r>
          </w:p>
        </w:tc>
        <w:tc>
          <w:tcPr>
            <w:tcW w:w="540" w:type="dxa"/>
            <w:tcBorders>
              <w:top w:val="nil"/>
              <w:bottom w:val="nil"/>
            </w:tcBorders>
            <w:shd w:val="clear" w:color="auto" w:fill="auto"/>
            <w:noWrap/>
            <w:vAlign w:val="center"/>
          </w:tcPr>
          <w:p w14:paraId="7C54A241" w14:textId="1E802734" w:rsidR="00E06D12" w:rsidRPr="004A10CB" w:rsidRDefault="00E06D12" w:rsidP="00E06D12">
            <w:pPr>
              <w:jc w:val="center"/>
              <w:rPr>
                <w:rFonts w:hAnsi="標楷體"/>
                <w:b/>
                <w:bCs/>
                <w:sz w:val="20"/>
              </w:rPr>
            </w:pPr>
            <w:r w:rsidRPr="004A10CB">
              <w:rPr>
                <w:rFonts w:hAnsi="標楷體"/>
                <w:b/>
                <w:bCs/>
                <w:sz w:val="22"/>
              </w:rPr>
              <w:t>23</w:t>
            </w:r>
          </w:p>
        </w:tc>
        <w:tc>
          <w:tcPr>
            <w:tcW w:w="540" w:type="dxa"/>
            <w:tcBorders>
              <w:top w:val="nil"/>
              <w:bottom w:val="nil"/>
            </w:tcBorders>
            <w:shd w:val="clear" w:color="auto" w:fill="auto"/>
            <w:noWrap/>
            <w:vAlign w:val="center"/>
          </w:tcPr>
          <w:p w14:paraId="55E18DA0" w14:textId="27DAA818" w:rsidR="00E06D12" w:rsidRPr="004A10CB" w:rsidRDefault="00E06D12" w:rsidP="00E06D12">
            <w:pPr>
              <w:jc w:val="center"/>
              <w:rPr>
                <w:rFonts w:hAnsi="標楷體"/>
                <w:b/>
                <w:bCs/>
                <w:sz w:val="20"/>
              </w:rPr>
            </w:pPr>
            <w:r w:rsidRPr="004A10CB">
              <w:rPr>
                <w:rFonts w:hAnsi="標楷體"/>
                <w:b/>
                <w:bCs/>
                <w:sz w:val="22"/>
              </w:rPr>
              <w:t>24</w:t>
            </w:r>
          </w:p>
        </w:tc>
        <w:tc>
          <w:tcPr>
            <w:tcW w:w="540" w:type="dxa"/>
            <w:tcBorders>
              <w:top w:val="nil"/>
              <w:bottom w:val="nil"/>
            </w:tcBorders>
            <w:shd w:val="clear" w:color="auto" w:fill="auto"/>
            <w:noWrap/>
            <w:vAlign w:val="center"/>
          </w:tcPr>
          <w:p w14:paraId="49031043" w14:textId="6EC0F405" w:rsidR="00E06D12" w:rsidRPr="004A10CB" w:rsidRDefault="00E06D12" w:rsidP="00E06D12">
            <w:pPr>
              <w:jc w:val="center"/>
              <w:rPr>
                <w:rFonts w:hAnsi="標楷體"/>
                <w:b/>
                <w:bCs/>
                <w:sz w:val="20"/>
              </w:rPr>
            </w:pPr>
            <w:r w:rsidRPr="004A10CB">
              <w:rPr>
                <w:rFonts w:hAnsi="標楷體"/>
                <w:b/>
                <w:bCs/>
                <w:sz w:val="22"/>
              </w:rPr>
              <w:t>12</w:t>
            </w:r>
          </w:p>
        </w:tc>
        <w:tc>
          <w:tcPr>
            <w:tcW w:w="680" w:type="dxa"/>
            <w:tcBorders>
              <w:top w:val="nil"/>
              <w:bottom w:val="nil"/>
            </w:tcBorders>
            <w:shd w:val="clear" w:color="auto" w:fill="auto"/>
            <w:noWrap/>
            <w:vAlign w:val="center"/>
          </w:tcPr>
          <w:p w14:paraId="1593ABB7" w14:textId="6CAC0288" w:rsidR="00E06D12" w:rsidRPr="004A10CB" w:rsidRDefault="00E06D12" w:rsidP="00E06D12">
            <w:pPr>
              <w:jc w:val="center"/>
              <w:rPr>
                <w:rFonts w:hAnsi="標楷體"/>
                <w:b/>
                <w:bCs/>
                <w:sz w:val="20"/>
              </w:rPr>
            </w:pPr>
            <w:r w:rsidRPr="004A10CB">
              <w:rPr>
                <w:rFonts w:hAnsi="標楷體"/>
                <w:b/>
                <w:bCs/>
                <w:sz w:val="22"/>
              </w:rPr>
              <w:t>22</w:t>
            </w:r>
          </w:p>
        </w:tc>
        <w:tc>
          <w:tcPr>
            <w:tcW w:w="540" w:type="dxa"/>
            <w:tcBorders>
              <w:top w:val="nil"/>
              <w:bottom w:val="nil"/>
            </w:tcBorders>
            <w:shd w:val="clear" w:color="auto" w:fill="auto"/>
            <w:noWrap/>
            <w:vAlign w:val="center"/>
          </w:tcPr>
          <w:p w14:paraId="5D2F48FF" w14:textId="34CB341E" w:rsidR="00E06D12" w:rsidRPr="004A10CB" w:rsidRDefault="00E06D12" w:rsidP="00E06D12">
            <w:pPr>
              <w:jc w:val="center"/>
              <w:rPr>
                <w:rFonts w:hAnsi="標楷體"/>
                <w:b/>
                <w:bCs/>
                <w:sz w:val="20"/>
              </w:rPr>
            </w:pPr>
            <w:r w:rsidRPr="004A10CB">
              <w:rPr>
                <w:rFonts w:hAnsi="標楷體"/>
                <w:b/>
                <w:bCs/>
                <w:sz w:val="22"/>
              </w:rPr>
              <w:t>7</w:t>
            </w:r>
          </w:p>
        </w:tc>
        <w:tc>
          <w:tcPr>
            <w:tcW w:w="540" w:type="dxa"/>
            <w:tcBorders>
              <w:top w:val="nil"/>
              <w:bottom w:val="nil"/>
            </w:tcBorders>
            <w:shd w:val="clear" w:color="auto" w:fill="auto"/>
            <w:noWrap/>
            <w:vAlign w:val="center"/>
          </w:tcPr>
          <w:p w14:paraId="7A103D58" w14:textId="4451400E" w:rsidR="00E06D12" w:rsidRPr="004A10CB" w:rsidRDefault="00E06D12" w:rsidP="00E06D12">
            <w:pPr>
              <w:jc w:val="center"/>
              <w:rPr>
                <w:rFonts w:hAnsi="標楷體"/>
                <w:b/>
                <w:bCs/>
                <w:sz w:val="20"/>
              </w:rPr>
            </w:pPr>
            <w:r w:rsidRPr="004A10CB">
              <w:rPr>
                <w:rFonts w:hAnsi="標楷體"/>
                <w:b/>
                <w:bCs/>
                <w:sz w:val="22"/>
              </w:rPr>
              <w:t>9</w:t>
            </w:r>
          </w:p>
        </w:tc>
        <w:tc>
          <w:tcPr>
            <w:tcW w:w="540" w:type="dxa"/>
            <w:gridSpan w:val="2"/>
            <w:tcBorders>
              <w:top w:val="nil"/>
              <w:bottom w:val="nil"/>
              <w:right w:val="nil"/>
            </w:tcBorders>
            <w:shd w:val="clear" w:color="auto" w:fill="auto"/>
            <w:noWrap/>
            <w:vAlign w:val="center"/>
          </w:tcPr>
          <w:p w14:paraId="5C0E4996" w14:textId="05735858" w:rsidR="00E06D12" w:rsidRPr="004A10CB" w:rsidRDefault="00E06D12" w:rsidP="00E06D12">
            <w:pPr>
              <w:jc w:val="center"/>
              <w:rPr>
                <w:rFonts w:hAnsi="標楷體"/>
                <w:b/>
                <w:bCs/>
                <w:sz w:val="20"/>
              </w:rPr>
            </w:pPr>
            <w:r w:rsidRPr="004A10CB">
              <w:rPr>
                <w:rFonts w:hAnsi="標楷體"/>
                <w:b/>
                <w:bCs/>
                <w:sz w:val="22"/>
              </w:rPr>
              <w:t>61</w:t>
            </w:r>
          </w:p>
        </w:tc>
      </w:tr>
      <w:tr w:rsidR="004A10CB" w:rsidRPr="004A10CB" w14:paraId="283EAA5F"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7F8EE308"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明德外役監獄</w:t>
            </w:r>
          </w:p>
        </w:tc>
        <w:tc>
          <w:tcPr>
            <w:tcW w:w="709" w:type="dxa"/>
            <w:tcBorders>
              <w:top w:val="nil"/>
              <w:left w:val="nil"/>
              <w:bottom w:val="nil"/>
              <w:right w:val="nil"/>
            </w:tcBorders>
            <w:shd w:val="clear" w:color="auto" w:fill="auto"/>
            <w:noWrap/>
            <w:vAlign w:val="center"/>
          </w:tcPr>
          <w:p w14:paraId="27A8992D" w14:textId="6509DBB4" w:rsidR="00E06D12" w:rsidRPr="004A10CB" w:rsidRDefault="00E06D12" w:rsidP="00E06D12">
            <w:pPr>
              <w:jc w:val="center"/>
              <w:rPr>
                <w:rFonts w:hAnsi="標楷體"/>
                <w:sz w:val="20"/>
              </w:rPr>
            </w:pPr>
            <w:r w:rsidRPr="004A10CB">
              <w:rPr>
                <w:rFonts w:hAnsi="標楷體"/>
                <w:sz w:val="22"/>
              </w:rPr>
              <w:t>419</w:t>
            </w:r>
          </w:p>
        </w:tc>
        <w:tc>
          <w:tcPr>
            <w:tcW w:w="540" w:type="dxa"/>
            <w:tcBorders>
              <w:top w:val="nil"/>
              <w:left w:val="nil"/>
              <w:bottom w:val="nil"/>
              <w:right w:val="nil"/>
            </w:tcBorders>
            <w:shd w:val="clear" w:color="auto" w:fill="auto"/>
            <w:noWrap/>
            <w:vAlign w:val="center"/>
          </w:tcPr>
          <w:p w14:paraId="0A092326" w14:textId="62B87E30" w:rsidR="00E06D12" w:rsidRPr="004A10CB" w:rsidRDefault="00E06D12" w:rsidP="00E06D12">
            <w:pPr>
              <w:jc w:val="center"/>
              <w:rPr>
                <w:rFonts w:hAnsi="標楷體"/>
                <w:sz w:val="20"/>
              </w:rPr>
            </w:pPr>
            <w:r w:rsidRPr="004A10CB">
              <w:rPr>
                <w:rFonts w:hAnsi="標楷體"/>
                <w:sz w:val="22"/>
              </w:rPr>
              <w:t>86</w:t>
            </w:r>
          </w:p>
        </w:tc>
        <w:tc>
          <w:tcPr>
            <w:tcW w:w="540" w:type="dxa"/>
            <w:tcBorders>
              <w:top w:val="nil"/>
              <w:left w:val="nil"/>
              <w:bottom w:val="nil"/>
              <w:right w:val="nil"/>
            </w:tcBorders>
            <w:shd w:val="clear" w:color="auto" w:fill="auto"/>
            <w:noWrap/>
            <w:vAlign w:val="center"/>
          </w:tcPr>
          <w:p w14:paraId="1B962D71" w14:textId="2A182676" w:rsidR="00E06D12" w:rsidRPr="004A10CB" w:rsidRDefault="00E06D12" w:rsidP="00E06D12">
            <w:pPr>
              <w:jc w:val="center"/>
              <w:rPr>
                <w:rFonts w:hAnsi="標楷體"/>
                <w:sz w:val="20"/>
              </w:rPr>
            </w:pPr>
            <w:r w:rsidRPr="004A10CB">
              <w:rPr>
                <w:rFonts w:hAnsi="標楷體"/>
                <w:sz w:val="22"/>
              </w:rPr>
              <w:t>74</w:t>
            </w:r>
          </w:p>
        </w:tc>
        <w:tc>
          <w:tcPr>
            <w:tcW w:w="540" w:type="dxa"/>
            <w:tcBorders>
              <w:top w:val="nil"/>
              <w:left w:val="nil"/>
              <w:bottom w:val="nil"/>
              <w:right w:val="nil"/>
            </w:tcBorders>
            <w:shd w:val="clear" w:color="auto" w:fill="auto"/>
            <w:noWrap/>
            <w:vAlign w:val="center"/>
          </w:tcPr>
          <w:p w14:paraId="6B5A0A36" w14:textId="33882812" w:rsidR="00E06D12" w:rsidRPr="004A10CB" w:rsidRDefault="00E06D12" w:rsidP="00E06D12">
            <w:pPr>
              <w:jc w:val="center"/>
              <w:rPr>
                <w:rFonts w:hAnsi="標楷體"/>
                <w:sz w:val="20"/>
              </w:rPr>
            </w:pPr>
            <w:r w:rsidRPr="004A10CB">
              <w:rPr>
                <w:rFonts w:hAnsi="標楷體"/>
                <w:sz w:val="22"/>
              </w:rPr>
              <w:t>49</w:t>
            </w:r>
          </w:p>
        </w:tc>
        <w:tc>
          <w:tcPr>
            <w:tcW w:w="540" w:type="dxa"/>
            <w:tcBorders>
              <w:top w:val="nil"/>
              <w:left w:val="nil"/>
              <w:bottom w:val="nil"/>
              <w:right w:val="nil"/>
            </w:tcBorders>
            <w:shd w:val="clear" w:color="auto" w:fill="auto"/>
            <w:noWrap/>
            <w:vAlign w:val="center"/>
          </w:tcPr>
          <w:p w14:paraId="7846A25D" w14:textId="12321C54" w:rsidR="00E06D12" w:rsidRPr="004A10CB" w:rsidRDefault="00E06D12" w:rsidP="00E06D12">
            <w:pPr>
              <w:jc w:val="center"/>
              <w:rPr>
                <w:rFonts w:hAnsi="標楷體"/>
                <w:sz w:val="20"/>
              </w:rPr>
            </w:pPr>
            <w:r w:rsidRPr="004A10CB">
              <w:rPr>
                <w:rFonts w:hAnsi="標楷體"/>
                <w:sz w:val="22"/>
              </w:rPr>
              <w:t>55</w:t>
            </w:r>
          </w:p>
        </w:tc>
        <w:tc>
          <w:tcPr>
            <w:tcW w:w="540" w:type="dxa"/>
            <w:tcBorders>
              <w:top w:val="nil"/>
              <w:left w:val="nil"/>
              <w:bottom w:val="nil"/>
              <w:right w:val="nil"/>
            </w:tcBorders>
            <w:shd w:val="clear" w:color="auto" w:fill="auto"/>
            <w:noWrap/>
            <w:vAlign w:val="center"/>
          </w:tcPr>
          <w:p w14:paraId="48CFC797" w14:textId="5F50AD8C" w:rsidR="00E06D12" w:rsidRPr="004A10CB" w:rsidRDefault="00E06D12" w:rsidP="00E06D12">
            <w:pPr>
              <w:jc w:val="center"/>
              <w:rPr>
                <w:rFonts w:hAnsi="標楷體"/>
                <w:sz w:val="20"/>
              </w:rPr>
            </w:pPr>
            <w:r w:rsidRPr="004A10CB">
              <w:rPr>
                <w:rFonts w:hAnsi="標楷體"/>
                <w:sz w:val="22"/>
              </w:rPr>
              <w:t>35</w:t>
            </w:r>
          </w:p>
        </w:tc>
        <w:tc>
          <w:tcPr>
            <w:tcW w:w="540" w:type="dxa"/>
            <w:tcBorders>
              <w:top w:val="nil"/>
              <w:left w:val="nil"/>
              <w:bottom w:val="nil"/>
              <w:right w:val="nil"/>
            </w:tcBorders>
            <w:shd w:val="clear" w:color="auto" w:fill="auto"/>
            <w:noWrap/>
            <w:vAlign w:val="center"/>
          </w:tcPr>
          <w:p w14:paraId="6628C4CB" w14:textId="798F48EE" w:rsidR="00E06D12" w:rsidRPr="004A10CB" w:rsidRDefault="00E06D12" w:rsidP="00E06D12">
            <w:pPr>
              <w:jc w:val="center"/>
              <w:rPr>
                <w:rFonts w:hAnsi="標楷體"/>
                <w:sz w:val="20"/>
              </w:rPr>
            </w:pPr>
            <w:r w:rsidRPr="004A10CB">
              <w:rPr>
                <w:rFonts w:hAnsi="標楷體"/>
                <w:sz w:val="22"/>
              </w:rPr>
              <w:t>21</w:t>
            </w:r>
          </w:p>
        </w:tc>
        <w:tc>
          <w:tcPr>
            <w:tcW w:w="540" w:type="dxa"/>
            <w:tcBorders>
              <w:top w:val="nil"/>
              <w:left w:val="nil"/>
              <w:bottom w:val="nil"/>
              <w:right w:val="nil"/>
            </w:tcBorders>
            <w:shd w:val="clear" w:color="auto" w:fill="auto"/>
            <w:noWrap/>
            <w:vAlign w:val="center"/>
          </w:tcPr>
          <w:p w14:paraId="451290E3" w14:textId="27A34AE7" w:rsidR="00E06D12" w:rsidRPr="004A10CB" w:rsidRDefault="00E06D12" w:rsidP="00E06D12">
            <w:pPr>
              <w:jc w:val="center"/>
              <w:rPr>
                <w:rFonts w:hAnsi="標楷體"/>
                <w:sz w:val="20"/>
              </w:rPr>
            </w:pPr>
            <w:r w:rsidRPr="004A10CB">
              <w:rPr>
                <w:rFonts w:hAnsi="標楷體"/>
                <w:sz w:val="22"/>
              </w:rPr>
              <w:t>12</w:t>
            </w:r>
          </w:p>
        </w:tc>
        <w:tc>
          <w:tcPr>
            <w:tcW w:w="540" w:type="dxa"/>
            <w:tcBorders>
              <w:top w:val="nil"/>
              <w:left w:val="nil"/>
              <w:bottom w:val="nil"/>
              <w:right w:val="nil"/>
            </w:tcBorders>
            <w:shd w:val="clear" w:color="auto" w:fill="auto"/>
            <w:noWrap/>
            <w:vAlign w:val="center"/>
          </w:tcPr>
          <w:p w14:paraId="744D38F1" w14:textId="663D4370" w:rsidR="00E06D12" w:rsidRPr="004A10CB" w:rsidRDefault="00E06D12" w:rsidP="00E06D12">
            <w:pPr>
              <w:jc w:val="center"/>
              <w:rPr>
                <w:rFonts w:hAnsi="標楷體"/>
                <w:sz w:val="20"/>
              </w:rPr>
            </w:pPr>
            <w:r w:rsidRPr="004A10CB">
              <w:rPr>
                <w:rFonts w:hAnsi="標楷體"/>
                <w:sz w:val="22"/>
              </w:rPr>
              <w:t>13</w:t>
            </w:r>
          </w:p>
        </w:tc>
        <w:tc>
          <w:tcPr>
            <w:tcW w:w="540" w:type="dxa"/>
            <w:tcBorders>
              <w:top w:val="nil"/>
              <w:left w:val="nil"/>
              <w:bottom w:val="nil"/>
              <w:right w:val="nil"/>
            </w:tcBorders>
            <w:shd w:val="clear" w:color="auto" w:fill="auto"/>
            <w:noWrap/>
            <w:vAlign w:val="center"/>
          </w:tcPr>
          <w:p w14:paraId="518E65A5" w14:textId="592B1A15" w:rsidR="00E06D12" w:rsidRPr="004A10CB" w:rsidRDefault="00E06D12" w:rsidP="00E06D12">
            <w:pPr>
              <w:jc w:val="center"/>
              <w:rPr>
                <w:rFonts w:hAnsi="標楷體"/>
                <w:sz w:val="20"/>
              </w:rPr>
            </w:pPr>
            <w:r w:rsidRPr="004A10CB">
              <w:rPr>
                <w:rFonts w:hAnsi="標楷體"/>
                <w:sz w:val="22"/>
              </w:rPr>
              <w:t>8</w:t>
            </w:r>
          </w:p>
        </w:tc>
        <w:tc>
          <w:tcPr>
            <w:tcW w:w="540" w:type="dxa"/>
            <w:tcBorders>
              <w:top w:val="nil"/>
              <w:left w:val="nil"/>
              <w:bottom w:val="nil"/>
              <w:right w:val="nil"/>
            </w:tcBorders>
            <w:shd w:val="clear" w:color="auto" w:fill="auto"/>
            <w:noWrap/>
            <w:vAlign w:val="center"/>
          </w:tcPr>
          <w:p w14:paraId="5EDE3A97" w14:textId="0E8F0F34" w:rsidR="00E06D12" w:rsidRPr="004A10CB" w:rsidRDefault="00E06D12" w:rsidP="00E06D12">
            <w:pPr>
              <w:jc w:val="center"/>
              <w:rPr>
                <w:rFonts w:hAnsi="標楷體"/>
                <w:sz w:val="20"/>
              </w:rPr>
            </w:pPr>
            <w:r w:rsidRPr="004A10CB">
              <w:rPr>
                <w:rFonts w:hAnsi="標楷體"/>
                <w:sz w:val="22"/>
              </w:rPr>
              <w:t>9</w:t>
            </w:r>
          </w:p>
        </w:tc>
        <w:tc>
          <w:tcPr>
            <w:tcW w:w="540" w:type="dxa"/>
            <w:tcBorders>
              <w:top w:val="nil"/>
              <w:left w:val="nil"/>
              <w:bottom w:val="nil"/>
              <w:right w:val="nil"/>
            </w:tcBorders>
            <w:shd w:val="clear" w:color="auto" w:fill="auto"/>
            <w:noWrap/>
            <w:vAlign w:val="center"/>
          </w:tcPr>
          <w:p w14:paraId="0E7A8FEB" w14:textId="3AE58677"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0EEFF4C7" w14:textId="2FB228F2" w:rsidR="00E06D12" w:rsidRPr="004A10CB" w:rsidRDefault="00E06D12" w:rsidP="00E06D12">
            <w:pPr>
              <w:jc w:val="center"/>
              <w:rPr>
                <w:rFonts w:hAnsi="標楷體"/>
                <w:sz w:val="20"/>
              </w:rPr>
            </w:pPr>
            <w:r w:rsidRPr="004A10CB">
              <w:rPr>
                <w:rFonts w:hAnsi="標楷體"/>
                <w:sz w:val="22"/>
              </w:rPr>
              <w:t>7</w:t>
            </w:r>
          </w:p>
        </w:tc>
        <w:tc>
          <w:tcPr>
            <w:tcW w:w="540" w:type="dxa"/>
            <w:tcBorders>
              <w:top w:val="nil"/>
              <w:left w:val="nil"/>
              <w:bottom w:val="nil"/>
              <w:right w:val="nil"/>
            </w:tcBorders>
            <w:shd w:val="clear" w:color="auto" w:fill="auto"/>
            <w:noWrap/>
            <w:vAlign w:val="center"/>
          </w:tcPr>
          <w:p w14:paraId="268E37EF" w14:textId="158573A5"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390483CC" w14:textId="4209F695" w:rsidR="00E06D12" w:rsidRPr="004A10CB" w:rsidRDefault="00E06D12" w:rsidP="00E06D12">
            <w:pPr>
              <w:jc w:val="center"/>
              <w:rPr>
                <w:rFonts w:hAnsi="標楷體"/>
                <w:sz w:val="20"/>
              </w:rPr>
            </w:pPr>
            <w:r w:rsidRPr="004A10CB">
              <w:rPr>
                <w:rFonts w:hAnsi="標楷體"/>
                <w:sz w:val="22"/>
              </w:rPr>
              <w:t>7</w:t>
            </w:r>
          </w:p>
        </w:tc>
        <w:tc>
          <w:tcPr>
            <w:tcW w:w="540" w:type="dxa"/>
            <w:tcBorders>
              <w:top w:val="nil"/>
              <w:left w:val="nil"/>
              <w:bottom w:val="nil"/>
              <w:right w:val="nil"/>
            </w:tcBorders>
            <w:shd w:val="clear" w:color="auto" w:fill="auto"/>
            <w:noWrap/>
            <w:vAlign w:val="center"/>
          </w:tcPr>
          <w:p w14:paraId="7D40F6E2" w14:textId="6CE9A858"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404C2AC5" w14:textId="2EFDD228"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4511AC58" w14:textId="3027386C" w:rsidR="00E06D12" w:rsidRPr="004A10CB" w:rsidRDefault="00E06D12" w:rsidP="00E06D12">
            <w:pPr>
              <w:jc w:val="center"/>
              <w:rPr>
                <w:rFonts w:hAnsi="標楷體"/>
                <w:sz w:val="20"/>
              </w:rPr>
            </w:pPr>
            <w:r w:rsidRPr="004A10CB">
              <w:rPr>
                <w:rFonts w:hAnsi="標楷體"/>
                <w:sz w:val="22"/>
              </w:rPr>
              <w:t>3</w:t>
            </w:r>
          </w:p>
        </w:tc>
        <w:tc>
          <w:tcPr>
            <w:tcW w:w="680" w:type="dxa"/>
            <w:tcBorders>
              <w:top w:val="nil"/>
              <w:left w:val="nil"/>
              <w:bottom w:val="nil"/>
              <w:right w:val="nil"/>
            </w:tcBorders>
            <w:shd w:val="clear" w:color="auto" w:fill="auto"/>
            <w:noWrap/>
            <w:vAlign w:val="center"/>
          </w:tcPr>
          <w:p w14:paraId="520D9192" w14:textId="4F6843D3"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6D967390" w14:textId="62B2EEB8"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3FDC603C" w14:textId="280D6BD4" w:rsidR="00E06D12" w:rsidRPr="004A10CB" w:rsidRDefault="00E06D12" w:rsidP="00E06D12">
            <w:pPr>
              <w:jc w:val="center"/>
              <w:rPr>
                <w:rFonts w:hAnsi="標楷體"/>
                <w:sz w:val="20"/>
              </w:rPr>
            </w:pPr>
            <w:r w:rsidRPr="004A10CB">
              <w:rPr>
                <w:rFonts w:hAnsi="標楷體"/>
                <w:sz w:val="22"/>
              </w:rPr>
              <w:t>3</w:t>
            </w:r>
          </w:p>
        </w:tc>
        <w:tc>
          <w:tcPr>
            <w:tcW w:w="540" w:type="dxa"/>
            <w:gridSpan w:val="2"/>
            <w:tcBorders>
              <w:top w:val="nil"/>
              <w:left w:val="nil"/>
              <w:bottom w:val="nil"/>
              <w:right w:val="nil"/>
            </w:tcBorders>
            <w:shd w:val="clear" w:color="auto" w:fill="auto"/>
            <w:noWrap/>
            <w:vAlign w:val="center"/>
          </w:tcPr>
          <w:p w14:paraId="0464C0A2" w14:textId="454E7B0C" w:rsidR="00E06D12" w:rsidRPr="004A10CB" w:rsidRDefault="00E06D12" w:rsidP="00E06D12">
            <w:pPr>
              <w:jc w:val="center"/>
              <w:rPr>
                <w:rFonts w:hAnsi="標楷體"/>
                <w:sz w:val="20"/>
              </w:rPr>
            </w:pPr>
            <w:r w:rsidRPr="004A10CB">
              <w:rPr>
                <w:rFonts w:hAnsi="標楷體"/>
                <w:sz w:val="22"/>
              </w:rPr>
              <w:t>13</w:t>
            </w:r>
          </w:p>
        </w:tc>
      </w:tr>
      <w:tr w:rsidR="004A10CB" w:rsidRPr="004A10CB" w14:paraId="67DCE960"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071AB5BD"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自強外役監獄</w:t>
            </w:r>
          </w:p>
        </w:tc>
        <w:tc>
          <w:tcPr>
            <w:tcW w:w="709" w:type="dxa"/>
            <w:tcBorders>
              <w:top w:val="nil"/>
              <w:left w:val="nil"/>
              <w:bottom w:val="nil"/>
              <w:right w:val="nil"/>
            </w:tcBorders>
            <w:shd w:val="clear" w:color="auto" w:fill="auto"/>
            <w:noWrap/>
            <w:vAlign w:val="center"/>
          </w:tcPr>
          <w:p w14:paraId="26BAC21E" w14:textId="3BC05F7A" w:rsidR="00E06D12" w:rsidRPr="004A10CB" w:rsidRDefault="00E06D12" w:rsidP="00E06D12">
            <w:pPr>
              <w:jc w:val="center"/>
              <w:rPr>
                <w:rFonts w:hAnsi="標楷體"/>
                <w:sz w:val="20"/>
              </w:rPr>
            </w:pPr>
            <w:r w:rsidRPr="004A10CB">
              <w:rPr>
                <w:rFonts w:hAnsi="標楷體"/>
                <w:sz w:val="22"/>
              </w:rPr>
              <w:t>330</w:t>
            </w:r>
          </w:p>
        </w:tc>
        <w:tc>
          <w:tcPr>
            <w:tcW w:w="540" w:type="dxa"/>
            <w:tcBorders>
              <w:top w:val="nil"/>
              <w:left w:val="nil"/>
              <w:bottom w:val="nil"/>
              <w:right w:val="nil"/>
            </w:tcBorders>
            <w:shd w:val="clear" w:color="auto" w:fill="auto"/>
            <w:noWrap/>
            <w:vAlign w:val="center"/>
          </w:tcPr>
          <w:p w14:paraId="65B5C40D" w14:textId="64D8705C" w:rsidR="00E06D12" w:rsidRPr="004A10CB" w:rsidRDefault="00E06D12" w:rsidP="00E06D12">
            <w:pPr>
              <w:jc w:val="center"/>
              <w:rPr>
                <w:rFonts w:hAnsi="標楷體"/>
                <w:sz w:val="20"/>
              </w:rPr>
            </w:pPr>
            <w:r w:rsidRPr="004A10CB">
              <w:rPr>
                <w:rFonts w:hAnsi="標楷體"/>
                <w:sz w:val="22"/>
              </w:rPr>
              <w:t>69</w:t>
            </w:r>
          </w:p>
        </w:tc>
        <w:tc>
          <w:tcPr>
            <w:tcW w:w="540" w:type="dxa"/>
            <w:tcBorders>
              <w:top w:val="nil"/>
              <w:left w:val="nil"/>
              <w:bottom w:val="nil"/>
              <w:right w:val="nil"/>
            </w:tcBorders>
            <w:shd w:val="clear" w:color="auto" w:fill="auto"/>
            <w:noWrap/>
            <w:vAlign w:val="center"/>
          </w:tcPr>
          <w:p w14:paraId="092F07AF" w14:textId="72452F9C" w:rsidR="00E06D12" w:rsidRPr="004A10CB" w:rsidRDefault="00E06D12" w:rsidP="00E06D12">
            <w:pPr>
              <w:jc w:val="center"/>
              <w:rPr>
                <w:rFonts w:hAnsi="標楷體"/>
                <w:sz w:val="20"/>
              </w:rPr>
            </w:pPr>
            <w:r w:rsidRPr="004A10CB">
              <w:rPr>
                <w:rFonts w:hAnsi="標楷體"/>
                <w:sz w:val="22"/>
              </w:rPr>
              <w:t>34</w:t>
            </w:r>
          </w:p>
        </w:tc>
        <w:tc>
          <w:tcPr>
            <w:tcW w:w="540" w:type="dxa"/>
            <w:tcBorders>
              <w:top w:val="nil"/>
              <w:left w:val="nil"/>
              <w:bottom w:val="nil"/>
              <w:right w:val="nil"/>
            </w:tcBorders>
            <w:shd w:val="clear" w:color="auto" w:fill="auto"/>
            <w:noWrap/>
            <w:vAlign w:val="center"/>
          </w:tcPr>
          <w:p w14:paraId="6C4679B2" w14:textId="39F23266" w:rsidR="00E06D12" w:rsidRPr="004A10CB" w:rsidRDefault="00E06D12" w:rsidP="00E06D12">
            <w:pPr>
              <w:jc w:val="center"/>
              <w:rPr>
                <w:rFonts w:hAnsi="標楷體"/>
                <w:sz w:val="20"/>
              </w:rPr>
            </w:pPr>
            <w:r w:rsidRPr="004A10CB">
              <w:rPr>
                <w:rFonts w:hAnsi="標楷體"/>
                <w:sz w:val="22"/>
              </w:rPr>
              <w:t>41</w:t>
            </w:r>
          </w:p>
        </w:tc>
        <w:tc>
          <w:tcPr>
            <w:tcW w:w="540" w:type="dxa"/>
            <w:tcBorders>
              <w:top w:val="nil"/>
              <w:left w:val="nil"/>
              <w:bottom w:val="nil"/>
              <w:right w:val="nil"/>
            </w:tcBorders>
            <w:shd w:val="clear" w:color="auto" w:fill="auto"/>
            <w:noWrap/>
            <w:vAlign w:val="center"/>
          </w:tcPr>
          <w:p w14:paraId="66B7998C" w14:textId="3DC8DBE4" w:rsidR="00E06D12" w:rsidRPr="004A10CB" w:rsidRDefault="00E06D12" w:rsidP="00E06D12">
            <w:pPr>
              <w:jc w:val="center"/>
              <w:rPr>
                <w:rFonts w:hAnsi="標楷體"/>
                <w:sz w:val="20"/>
              </w:rPr>
            </w:pPr>
            <w:r w:rsidRPr="004A10CB">
              <w:rPr>
                <w:rFonts w:hAnsi="標楷體"/>
                <w:sz w:val="22"/>
              </w:rPr>
              <w:t>33</w:t>
            </w:r>
          </w:p>
        </w:tc>
        <w:tc>
          <w:tcPr>
            <w:tcW w:w="540" w:type="dxa"/>
            <w:tcBorders>
              <w:top w:val="nil"/>
              <w:left w:val="nil"/>
              <w:bottom w:val="nil"/>
              <w:right w:val="nil"/>
            </w:tcBorders>
            <w:shd w:val="clear" w:color="auto" w:fill="auto"/>
            <w:noWrap/>
            <w:vAlign w:val="center"/>
          </w:tcPr>
          <w:p w14:paraId="2C8A81AD" w14:textId="246FD8BD" w:rsidR="00E06D12" w:rsidRPr="004A10CB" w:rsidRDefault="00E06D12" w:rsidP="00E06D12">
            <w:pPr>
              <w:jc w:val="center"/>
              <w:rPr>
                <w:rFonts w:hAnsi="標楷體"/>
                <w:sz w:val="20"/>
              </w:rPr>
            </w:pPr>
            <w:r w:rsidRPr="004A10CB">
              <w:rPr>
                <w:rFonts w:hAnsi="標楷體"/>
                <w:sz w:val="22"/>
              </w:rPr>
              <w:t>32</w:t>
            </w:r>
          </w:p>
        </w:tc>
        <w:tc>
          <w:tcPr>
            <w:tcW w:w="540" w:type="dxa"/>
            <w:tcBorders>
              <w:top w:val="nil"/>
              <w:left w:val="nil"/>
              <w:bottom w:val="nil"/>
              <w:right w:val="nil"/>
            </w:tcBorders>
            <w:shd w:val="clear" w:color="auto" w:fill="auto"/>
            <w:noWrap/>
            <w:vAlign w:val="center"/>
          </w:tcPr>
          <w:p w14:paraId="589DA050" w14:textId="692553DB" w:rsidR="00E06D12" w:rsidRPr="004A10CB" w:rsidRDefault="00E06D12" w:rsidP="00E06D12">
            <w:pPr>
              <w:jc w:val="center"/>
              <w:rPr>
                <w:rFonts w:hAnsi="標楷體"/>
                <w:sz w:val="20"/>
              </w:rPr>
            </w:pPr>
            <w:r w:rsidRPr="004A10CB">
              <w:rPr>
                <w:rFonts w:hAnsi="標楷體"/>
                <w:sz w:val="22"/>
              </w:rPr>
              <w:t>20</w:t>
            </w:r>
          </w:p>
        </w:tc>
        <w:tc>
          <w:tcPr>
            <w:tcW w:w="540" w:type="dxa"/>
            <w:tcBorders>
              <w:top w:val="nil"/>
              <w:left w:val="nil"/>
              <w:bottom w:val="nil"/>
              <w:right w:val="nil"/>
            </w:tcBorders>
            <w:shd w:val="clear" w:color="auto" w:fill="auto"/>
            <w:noWrap/>
            <w:vAlign w:val="center"/>
          </w:tcPr>
          <w:p w14:paraId="321C0E6E" w14:textId="4D70904B" w:rsidR="00E06D12" w:rsidRPr="004A10CB" w:rsidRDefault="00E06D12" w:rsidP="00E06D12">
            <w:pPr>
              <w:jc w:val="center"/>
              <w:rPr>
                <w:rFonts w:hAnsi="標楷體"/>
                <w:sz w:val="20"/>
              </w:rPr>
            </w:pPr>
            <w:r w:rsidRPr="004A10CB">
              <w:rPr>
                <w:rFonts w:hAnsi="標楷體"/>
                <w:sz w:val="22"/>
              </w:rPr>
              <w:t>10</w:t>
            </w:r>
          </w:p>
        </w:tc>
        <w:tc>
          <w:tcPr>
            <w:tcW w:w="540" w:type="dxa"/>
            <w:tcBorders>
              <w:top w:val="nil"/>
              <w:left w:val="nil"/>
              <w:bottom w:val="nil"/>
              <w:right w:val="nil"/>
            </w:tcBorders>
            <w:shd w:val="clear" w:color="auto" w:fill="auto"/>
            <w:noWrap/>
            <w:vAlign w:val="center"/>
          </w:tcPr>
          <w:p w14:paraId="796264FA" w14:textId="5E0287A1" w:rsidR="00E06D12" w:rsidRPr="004A10CB" w:rsidRDefault="00E06D12" w:rsidP="00E06D12">
            <w:pPr>
              <w:jc w:val="center"/>
              <w:rPr>
                <w:rFonts w:hAnsi="標楷體"/>
                <w:sz w:val="20"/>
              </w:rPr>
            </w:pPr>
            <w:r w:rsidRPr="004A10CB">
              <w:rPr>
                <w:rFonts w:hAnsi="標楷體"/>
                <w:sz w:val="22"/>
              </w:rPr>
              <w:t>11</w:t>
            </w:r>
          </w:p>
        </w:tc>
        <w:tc>
          <w:tcPr>
            <w:tcW w:w="540" w:type="dxa"/>
            <w:tcBorders>
              <w:top w:val="nil"/>
              <w:left w:val="nil"/>
              <w:bottom w:val="nil"/>
              <w:right w:val="nil"/>
            </w:tcBorders>
            <w:shd w:val="clear" w:color="auto" w:fill="auto"/>
            <w:noWrap/>
            <w:vAlign w:val="center"/>
          </w:tcPr>
          <w:p w14:paraId="4EC8D4EA" w14:textId="5C0EB064" w:rsidR="00E06D12" w:rsidRPr="004A10CB" w:rsidRDefault="00E06D12" w:rsidP="00E06D12">
            <w:pPr>
              <w:jc w:val="center"/>
              <w:rPr>
                <w:rFonts w:hAnsi="標楷體"/>
                <w:sz w:val="20"/>
              </w:rPr>
            </w:pPr>
            <w:r w:rsidRPr="004A10CB">
              <w:rPr>
                <w:rFonts w:hAnsi="標楷體"/>
                <w:sz w:val="22"/>
              </w:rPr>
              <w:t>12</w:t>
            </w:r>
          </w:p>
        </w:tc>
        <w:tc>
          <w:tcPr>
            <w:tcW w:w="540" w:type="dxa"/>
            <w:tcBorders>
              <w:top w:val="nil"/>
              <w:left w:val="nil"/>
              <w:bottom w:val="nil"/>
              <w:right w:val="nil"/>
            </w:tcBorders>
            <w:shd w:val="clear" w:color="auto" w:fill="auto"/>
            <w:noWrap/>
            <w:vAlign w:val="center"/>
          </w:tcPr>
          <w:p w14:paraId="099CE5DC" w14:textId="095A4408" w:rsidR="00E06D12" w:rsidRPr="004A10CB" w:rsidRDefault="00E06D12" w:rsidP="00E06D12">
            <w:pPr>
              <w:jc w:val="center"/>
              <w:rPr>
                <w:rFonts w:hAnsi="標楷體"/>
                <w:sz w:val="20"/>
              </w:rPr>
            </w:pPr>
            <w:r w:rsidRPr="004A10CB">
              <w:rPr>
                <w:rFonts w:hAnsi="標楷體"/>
                <w:sz w:val="22"/>
              </w:rPr>
              <w:t>9</w:t>
            </w:r>
          </w:p>
        </w:tc>
        <w:tc>
          <w:tcPr>
            <w:tcW w:w="540" w:type="dxa"/>
            <w:tcBorders>
              <w:top w:val="nil"/>
              <w:left w:val="nil"/>
              <w:bottom w:val="nil"/>
              <w:right w:val="nil"/>
            </w:tcBorders>
            <w:shd w:val="clear" w:color="auto" w:fill="auto"/>
            <w:noWrap/>
            <w:vAlign w:val="center"/>
          </w:tcPr>
          <w:p w14:paraId="632ADC05" w14:textId="399E5969" w:rsidR="00E06D12" w:rsidRPr="004A10CB" w:rsidRDefault="00E06D12" w:rsidP="00E06D12">
            <w:pPr>
              <w:jc w:val="center"/>
              <w:rPr>
                <w:rFonts w:hAnsi="標楷體"/>
                <w:sz w:val="20"/>
              </w:rPr>
            </w:pPr>
            <w:r w:rsidRPr="004A10CB">
              <w:rPr>
                <w:rFonts w:hAnsi="標楷體"/>
                <w:sz w:val="22"/>
              </w:rPr>
              <w:t>7</w:t>
            </w:r>
          </w:p>
        </w:tc>
        <w:tc>
          <w:tcPr>
            <w:tcW w:w="540" w:type="dxa"/>
            <w:tcBorders>
              <w:top w:val="nil"/>
              <w:left w:val="nil"/>
              <w:bottom w:val="nil"/>
              <w:right w:val="nil"/>
            </w:tcBorders>
            <w:shd w:val="clear" w:color="auto" w:fill="auto"/>
            <w:noWrap/>
            <w:vAlign w:val="center"/>
          </w:tcPr>
          <w:p w14:paraId="7E47A75F" w14:textId="3BE17811" w:rsidR="00E06D12" w:rsidRPr="004A10CB" w:rsidRDefault="00E06D12" w:rsidP="00E06D12">
            <w:pPr>
              <w:jc w:val="center"/>
              <w:rPr>
                <w:rFonts w:hAnsi="標楷體"/>
                <w:sz w:val="20"/>
              </w:rPr>
            </w:pPr>
            <w:r w:rsidRPr="004A10CB">
              <w:rPr>
                <w:rFonts w:hAnsi="標楷體"/>
                <w:sz w:val="22"/>
              </w:rPr>
              <w:t>9</w:t>
            </w:r>
          </w:p>
        </w:tc>
        <w:tc>
          <w:tcPr>
            <w:tcW w:w="540" w:type="dxa"/>
            <w:tcBorders>
              <w:top w:val="nil"/>
              <w:left w:val="nil"/>
              <w:bottom w:val="nil"/>
              <w:right w:val="nil"/>
            </w:tcBorders>
            <w:shd w:val="clear" w:color="auto" w:fill="auto"/>
            <w:noWrap/>
            <w:vAlign w:val="center"/>
          </w:tcPr>
          <w:p w14:paraId="1DECD582" w14:textId="3BFB1F05"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21C7A895" w14:textId="12902E12"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039B1321" w14:textId="0EB1A59D"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6F3998E6" w14:textId="234DD0F8"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0FABAD70" w14:textId="42F78F30" w:rsidR="00E06D12" w:rsidRPr="004A10CB" w:rsidRDefault="00E06D12" w:rsidP="00E06D12">
            <w:pPr>
              <w:jc w:val="center"/>
              <w:rPr>
                <w:rFonts w:hAnsi="標楷體"/>
                <w:sz w:val="20"/>
              </w:rPr>
            </w:pPr>
            <w:r w:rsidRPr="004A10CB">
              <w:rPr>
                <w:rFonts w:hAnsi="標楷體"/>
                <w:sz w:val="22"/>
              </w:rPr>
              <w:t>2</w:t>
            </w:r>
          </w:p>
        </w:tc>
        <w:tc>
          <w:tcPr>
            <w:tcW w:w="680" w:type="dxa"/>
            <w:tcBorders>
              <w:top w:val="nil"/>
              <w:left w:val="nil"/>
              <w:bottom w:val="nil"/>
              <w:right w:val="nil"/>
            </w:tcBorders>
            <w:shd w:val="clear" w:color="auto" w:fill="auto"/>
            <w:noWrap/>
            <w:vAlign w:val="center"/>
          </w:tcPr>
          <w:p w14:paraId="48295B28" w14:textId="7355CE16" w:rsidR="00E06D12" w:rsidRPr="004A10CB" w:rsidRDefault="00E06D12" w:rsidP="00E06D12">
            <w:pPr>
              <w:jc w:val="center"/>
              <w:rPr>
                <w:rFonts w:hAnsi="標楷體"/>
                <w:sz w:val="20"/>
              </w:rPr>
            </w:pPr>
            <w:r w:rsidRPr="004A10CB">
              <w:rPr>
                <w:rFonts w:hAnsi="標楷體"/>
                <w:sz w:val="22"/>
              </w:rPr>
              <w:t>8</w:t>
            </w:r>
          </w:p>
        </w:tc>
        <w:tc>
          <w:tcPr>
            <w:tcW w:w="540" w:type="dxa"/>
            <w:tcBorders>
              <w:top w:val="nil"/>
              <w:left w:val="nil"/>
              <w:bottom w:val="nil"/>
              <w:right w:val="nil"/>
            </w:tcBorders>
            <w:shd w:val="clear" w:color="auto" w:fill="auto"/>
            <w:noWrap/>
            <w:vAlign w:val="center"/>
          </w:tcPr>
          <w:p w14:paraId="759AF395" w14:textId="719D8DDC"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547F841A" w14:textId="0692481A" w:rsidR="00E06D12" w:rsidRPr="004A10CB" w:rsidRDefault="00E06D12" w:rsidP="00E06D12">
            <w:pPr>
              <w:jc w:val="center"/>
              <w:rPr>
                <w:rFonts w:hAnsi="標楷體"/>
                <w:sz w:val="20"/>
              </w:rPr>
            </w:pPr>
            <w:r w:rsidRPr="004A10CB">
              <w:rPr>
                <w:rFonts w:hAnsi="標楷體"/>
                <w:sz w:val="22"/>
              </w:rPr>
              <w:t>2</w:t>
            </w:r>
          </w:p>
        </w:tc>
        <w:tc>
          <w:tcPr>
            <w:tcW w:w="540" w:type="dxa"/>
            <w:gridSpan w:val="2"/>
            <w:tcBorders>
              <w:top w:val="nil"/>
              <w:left w:val="nil"/>
              <w:bottom w:val="nil"/>
              <w:right w:val="nil"/>
            </w:tcBorders>
            <w:shd w:val="clear" w:color="auto" w:fill="auto"/>
            <w:noWrap/>
            <w:vAlign w:val="center"/>
          </w:tcPr>
          <w:p w14:paraId="3AFBC5B8" w14:textId="47B884AC" w:rsidR="00E06D12" w:rsidRPr="004A10CB" w:rsidRDefault="00E06D12" w:rsidP="00E06D12">
            <w:pPr>
              <w:jc w:val="center"/>
              <w:rPr>
                <w:rFonts w:hAnsi="標楷體"/>
                <w:sz w:val="20"/>
              </w:rPr>
            </w:pPr>
            <w:r w:rsidRPr="004A10CB">
              <w:rPr>
                <w:rFonts w:hAnsi="標楷體"/>
                <w:sz w:val="22"/>
              </w:rPr>
              <w:t>16</w:t>
            </w:r>
          </w:p>
        </w:tc>
      </w:tr>
      <w:tr w:rsidR="004A10CB" w:rsidRPr="004A10CB" w14:paraId="0BE49A58"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20F1F74C"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八德外役監獄</w:t>
            </w:r>
          </w:p>
        </w:tc>
        <w:tc>
          <w:tcPr>
            <w:tcW w:w="709" w:type="dxa"/>
            <w:tcBorders>
              <w:top w:val="nil"/>
              <w:left w:val="nil"/>
              <w:bottom w:val="nil"/>
              <w:right w:val="nil"/>
            </w:tcBorders>
            <w:shd w:val="clear" w:color="auto" w:fill="auto"/>
            <w:noWrap/>
            <w:vAlign w:val="center"/>
          </w:tcPr>
          <w:p w14:paraId="7DA8D5E7" w14:textId="399F610A" w:rsidR="00E06D12" w:rsidRPr="004A10CB" w:rsidRDefault="00E06D12" w:rsidP="00E06D12">
            <w:pPr>
              <w:jc w:val="center"/>
              <w:rPr>
                <w:rFonts w:hAnsi="標楷體"/>
                <w:sz w:val="20"/>
              </w:rPr>
            </w:pPr>
            <w:r w:rsidRPr="004A10CB">
              <w:rPr>
                <w:rFonts w:hAnsi="標楷體"/>
                <w:sz w:val="22"/>
              </w:rPr>
              <w:t>322</w:t>
            </w:r>
          </w:p>
        </w:tc>
        <w:tc>
          <w:tcPr>
            <w:tcW w:w="540" w:type="dxa"/>
            <w:tcBorders>
              <w:top w:val="nil"/>
              <w:left w:val="nil"/>
              <w:bottom w:val="nil"/>
              <w:right w:val="nil"/>
            </w:tcBorders>
            <w:shd w:val="clear" w:color="auto" w:fill="auto"/>
            <w:noWrap/>
            <w:vAlign w:val="center"/>
          </w:tcPr>
          <w:p w14:paraId="51230111" w14:textId="585F90B9" w:rsidR="00E06D12" w:rsidRPr="004A10CB" w:rsidRDefault="00E06D12" w:rsidP="00E06D12">
            <w:pPr>
              <w:jc w:val="center"/>
              <w:rPr>
                <w:rFonts w:hAnsi="標楷體"/>
                <w:sz w:val="20"/>
              </w:rPr>
            </w:pPr>
            <w:r w:rsidRPr="004A10CB">
              <w:rPr>
                <w:rFonts w:hAnsi="標楷體"/>
                <w:sz w:val="22"/>
              </w:rPr>
              <w:t>70</w:t>
            </w:r>
          </w:p>
        </w:tc>
        <w:tc>
          <w:tcPr>
            <w:tcW w:w="540" w:type="dxa"/>
            <w:tcBorders>
              <w:top w:val="nil"/>
              <w:left w:val="nil"/>
              <w:bottom w:val="nil"/>
              <w:right w:val="nil"/>
            </w:tcBorders>
            <w:shd w:val="clear" w:color="auto" w:fill="auto"/>
            <w:noWrap/>
            <w:vAlign w:val="center"/>
          </w:tcPr>
          <w:p w14:paraId="46ECD6A5" w14:textId="6051E562" w:rsidR="00E06D12" w:rsidRPr="004A10CB" w:rsidRDefault="00E06D12" w:rsidP="00E06D12">
            <w:pPr>
              <w:jc w:val="center"/>
              <w:rPr>
                <w:rFonts w:hAnsi="標楷體"/>
                <w:sz w:val="20"/>
              </w:rPr>
            </w:pPr>
            <w:r w:rsidRPr="004A10CB">
              <w:rPr>
                <w:rFonts w:hAnsi="標楷體"/>
                <w:sz w:val="22"/>
              </w:rPr>
              <w:t>72</w:t>
            </w:r>
          </w:p>
        </w:tc>
        <w:tc>
          <w:tcPr>
            <w:tcW w:w="540" w:type="dxa"/>
            <w:tcBorders>
              <w:top w:val="nil"/>
              <w:left w:val="nil"/>
              <w:bottom w:val="nil"/>
              <w:right w:val="nil"/>
            </w:tcBorders>
            <w:shd w:val="clear" w:color="auto" w:fill="auto"/>
            <w:noWrap/>
            <w:vAlign w:val="center"/>
          </w:tcPr>
          <w:p w14:paraId="06F3603F" w14:textId="7BC3F35E" w:rsidR="00E06D12" w:rsidRPr="004A10CB" w:rsidRDefault="00E06D12" w:rsidP="00E06D12">
            <w:pPr>
              <w:jc w:val="center"/>
              <w:rPr>
                <w:rFonts w:hAnsi="標楷體"/>
                <w:sz w:val="20"/>
              </w:rPr>
            </w:pPr>
            <w:r w:rsidRPr="004A10CB">
              <w:rPr>
                <w:rFonts w:hAnsi="標楷體"/>
                <w:sz w:val="22"/>
              </w:rPr>
              <w:t>23</w:t>
            </w:r>
          </w:p>
        </w:tc>
        <w:tc>
          <w:tcPr>
            <w:tcW w:w="540" w:type="dxa"/>
            <w:tcBorders>
              <w:top w:val="nil"/>
              <w:left w:val="nil"/>
              <w:bottom w:val="nil"/>
              <w:right w:val="nil"/>
            </w:tcBorders>
            <w:shd w:val="clear" w:color="auto" w:fill="auto"/>
            <w:noWrap/>
            <w:vAlign w:val="center"/>
          </w:tcPr>
          <w:p w14:paraId="41BFFE5E" w14:textId="1ABB96CC" w:rsidR="00E06D12" w:rsidRPr="004A10CB" w:rsidRDefault="00E06D12" w:rsidP="00E06D12">
            <w:pPr>
              <w:jc w:val="center"/>
              <w:rPr>
                <w:rFonts w:hAnsi="標楷體"/>
                <w:sz w:val="20"/>
              </w:rPr>
            </w:pPr>
            <w:r w:rsidRPr="004A10CB">
              <w:rPr>
                <w:rFonts w:hAnsi="標楷體"/>
                <w:sz w:val="22"/>
              </w:rPr>
              <w:t>30</w:t>
            </w:r>
          </w:p>
        </w:tc>
        <w:tc>
          <w:tcPr>
            <w:tcW w:w="540" w:type="dxa"/>
            <w:tcBorders>
              <w:top w:val="nil"/>
              <w:left w:val="nil"/>
              <w:bottom w:val="nil"/>
              <w:right w:val="nil"/>
            </w:tcBorders>
            <w:shd w:val="clear" w:color="auto" w:fill="auto"/>
            <w:noWrap/>
            <w:vAlign w:val="center"/>
          </w:tcPr>
          <w:p w14:paraId="7D8E3FCD" w14:textId="4BA73D16" w:rsidR="00E06D12" w:rsidRPr="004A10CB" w:rsidRDefault="00E06D12" w:rsidP="00E06D12">
            <w:pPr>
              <w:jc w:val="center"/>
              <w:rPr>
                <w:rFonts w:hAnsi="標楷體"/>
                <w:sz w:val="20"/>
              </w:rPr>
            </w:pPr>
            <w:r w:rsidRPr="004A10CB">
              <w:rPr>
                <w:rFonts w:hAnsi="標楷體"/>
                <w:sz w:val="22"/>
              </w:rPr>
              <w:t>32</w:t>
            </w:r>
          </w:p>
        </w:tc>
        <w:tc>
          <w:tcPr>
            <w:tcW w:w="540" w:type="dxa"/>
            <w:tcBorders>
              <w:top w:val="nil"/>
              <w:left w:val="nil"/>
              <w:bottom w:val="nil"/>
              <w:right w:val="nil"/>
            </w:tcBorders>
            <w:shd w:val="clear" w:color="auto" w:fill="auto"/>
            <w:noWrap/>
            <w:vAlign w:val="center"/>
          </w:tcPr>
          <w:p w14:paraId="55328BA4" w14:textId="3686F710" w:rsidR="00E06D12" w:rsidRPr="004A10CB" w:rsidRDefault="00E06D12" w:rsidP="00E06D12">
            <w:pPr>
              <w:jc w:val="center"/>
              <w:rPr>
                <w:rFonts w:hAnsi="標楷體"/>
                <w:sz w:val="20"/>
              </w:rPr>
            </w:pPr>
            <w:r w:rsidRPr="004A10CB">
              <w:rPr>
                <w:rFonts w:hAnsi="標楷體"/>
                <w:sz w:val="22"/>
              </w:rPr>
              <w:t>21</w:t>
            </w:r>
          </w:p>
        </w:tc>
        <w:tc>
          <w:tcPr>
            <w:tcW w:w="540" w:type="dxa"/>
            <w:tcBorders>
              <w:top w:val="nil"/>
              <w:left w:val="nil"/>
              <w:bottom w:val="nil"/>
              <w:right w:val="nil"/>
            </w:tcBorders>
            <w:shd w:val="clear" w:color="auto" w:fill="auto"/>
            <w:noWrap/>
            <w:vAlign w:val="center"/>
          </w:tcPr>
          <w:p w14:paraId="0F23E946" w14:textId="6C717779" w:rsidR="00E06D12" w:rsidRPr="004A10CB" w:rsidRDefault="00E06D12" w:rsidP="00E06D12">
            <w:pPr>
              <w:jc w:val="center"/>
              <w:rPr>
                <w:rFonts w:hAnsi="標楷體"/>
                <w:sz w:val="20"/>
              </w:rPr>
            </w:pPr>
            <w:r w:rsidRPr="004A10CB">
              <w:rPr>
                <w:rFonts w:hAnsi="標楷體"/>
                <w:sz w:val="22"/>
              </w:rPr>
              <w:t>12</w:t>
            </w:r>
          </w:p>
        </w:tc>
        <w:tc>
          <w:tcPr>
            <w:tcW w:w="540" w:type="dxa"/>
            <w:tcBorders>
              <w:top w:val="nil"/>
              <w:left w:val="nil"/>
              <w:bottom w:val="nil"/>
              <w:right w:val="nil"/>
            </w:tcBorders>
            <w:shd w:val="clear" w:color="auto" w:fill="auto"/>
            <w:noWrap/>
            <w:vAlign w:val="center"/>
          </w:tcPr>
          <w:p w14:paraId="6FB8DBF9" w14:textId="4463220B" w:rsidR="00E06D12" w:rsidRPr="004A10CB" w:rsidRDefault="00E06D12" w:rsidP="00E06D12">
            <w:pPr>
              <w:jc w:val="center"/>
              <w:rPr>
                <w:rFonts w:hAnsi="標楷體"/>
                <w:sz w:val="20"/>
              </w:rPr>
            </w:pPr>
            <w:r w:rsidRPr="004A10CB">
              <w:rPr>
                <w:rFonts w:hAnsi="標楷體"/>
                <w:sz w:val="22"/>
              </w:rPr>
              <w:t>8</w:t>
            </w:r>
          </w:p>
        </w:tc>
        <w:tc>
          <w:tcPr>
            <w:tcW w:w="540" w:type="dxa"/>
            <w:tcBorders>
              <w:top w:val="nil"/>
              <w:left w:val="nil"/>
              <w:bottom w:val="nil"/>
              <w:right w:val="nil"/>
            </w:tcBorders>
            <w:shd w:val="clear" w:color="auto" w:fill="auto"/>
            <w:noWrap/>
            <w:vAlign w:val="center"/>
          </w:tcPr>
          <w:p w14:paraId="21DBCC7B" w14:textId="54C2295B"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08404941" w14:textId="5E46A237" w:rsidR="00E06D12" w:rsidRPr="004A10CB" w:rsidRDefault="00E06D12" w:rsidP="00E06D12">
            <w:pPr>
              <w:jc w:val="center"/>
              <w:rPr>
                <w:rFonts w:hAnsi="標楷體"/>
                <w:sz w:val="20"/>
              </w:rPr>
            </w:pPr>
            <w:r w:rsidRPr="004A10CB">
              <w:rPr>
                <w:rFonts w:hAnsi="標楷體"/>
                <w:sz w:val="22"/>
              </w:rPr>
              <w:t>15</w:t>
            </w:r>
          </w:p>
        </w:tc>
        <w:tc>
          <w:tcPr>
            <w:tcW w:w="540" w:type="dxa"/>
            <w:tcBorders>
              <w:top w:val="nil"/>
              <w:left w:val="nil"/>
              <w:bottom w:val="nil"/>
              <w:right w:val="nil"/>
            </w:tcBorders>
            <w:shd w:val="clear" w:color="auto" w:fill="auto"/>
            <w:noWrap/>
            <w:vAlign w:val="center"/>
          </w:tcPr>
          <w:p w14:paraId="2546E96E" w14:textId="20178B61"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2C75D7E3" w14:textId="4C969909"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3FE7D869" w14:textId="01411FE5"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3C660FC8" w14:textId="24C374B9"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32784B1E" w14:textId="2FE410A5"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4BE6811C" w14:textId="70CC77A4"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64F3E663" w14:textId="59A2D96B" w:rsidR="00E06D12" w:rsidRPr="004A10CB" w:rsidRDefault="00E06D12" w:rsidP="00E06D12">
            <w:pPr>
              <w:jc w:val="center"/>
              <w:rPr>
                <w:rFonts w:hAnsi="標楷體"/>
                <w:sz w:val="20"/>
              </w:rPr>
            </w:pPr>
            <w:r w:rsidRPr="004A10CB">
              <w:rPr>
                <w:rFonts w:hAnsi="標楷體"/>
                <w:sz w:val="22"/>
              </w:rPr>
              <w:t>2</w:t>
            </w:r>
          </w:p>
        </w:tc>
        <w:tc>
          <w:tcPr>
            <w:tcW w:w="680" w:type="dxa"/>
            <w:tcBorders>
              <w:top w:val="nil"/>
              <w:left w:val="nil"/>
              <w:bottom w:val="nil"/>
              <w:right w:val="nil"/>
            </w:tcBorders>
            <w:shd w:val="clear" w:color="auto" w:fill="auto"/>
            <w:noWrap/>
            <w:vAlign w:val="center"/>
          </w:tcPr>
          <w:p w14:paraId="7BDA4E49" w14:textId="4265BA38"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00FA3D0F" w14:textId="18C388AF"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1B0529B7" w14:textId="056858B9" w:rsidR="00E06D12" w:rsidRPr="004A10CB" w:rsidRDefault="00E06D12" w:rsidP="00E06D12">
            <w:pPr>
              <w:jc w:val="center"/>
              <w:rPr>
                <w:rFonts w:hAnsi="標楷體"/>
                <w:sz w:val="20"/>
              </w:rPr>
            </w:pPr>
            <w:r w:rsidRPr="004A10CB">
              <w:rPr>
                <w:rFonts w:hAnsi="標楷體"/>
                <w:sz w:val="22"/>
              </w:rPr>
              <w:t>1</w:t>
            </w:r>
          </w:p>
        </w:tc>
        <w:tc>
          <w:tcPr>
            <w:tcW w:w="540" w:type="dxa"/>
            <w:gridSpan w:val="2"/>
            <w:tcBorders>
              <w:top w:val="nil"/>
              <w:left w:val="nil"/>
              <w:bottom w:val="nil"/>
              <w:right w:val="nil"/>
            </w:tcBorders>
            <w:shd w:val="clear" w:color="auto" w:fill="auto"/>
            <w:noWrap/>
            <w:vAlign w:val="center"/>
          </w:tcPr>
          <w:p w14:paraId="301E0CFA" w14:textId="6B69C0B9" w:rsidR="00E06D12" w:rsidRPr="004A10CB" w:rsidRDefault="00E06D12" w:rsidP="00E06D12">
            <w:pPr>
              <w:jc w:val="center"/>
              <w:rPr>
                <w:rFonts w:hAnsi="標楷體"/>
                <w:sz w:val="20"/>
              </w:rPr>
            </w:pPr>
            <w:r w:rsidRPr="004A10CB">
              <w:rPr>
                <w:rFonts w:hAnsi="標楷體"/>
                <w:sz w:val="22"/>
              </w:rPr>
              <w:t>8</w:t>
            </w:r>
          </w:p>
        </w:tc>
      </w:tr>
      <w:tr w:rsidR="004A10CB" w:rsidRPr="004A10CB" w14:paraId="29853D8A"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5C01D0AF"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臺中女外分監</w:t>
            </w:r>
          </w:p>
        </w:tc>
        <w:tc>
          <w:tcPr>
            <w:tcW w:w="709" w:type="dxa"/>
            <w:tcBorders>
              <w:top w:val="nil"/>
              <w:left w:val="nil"/>
              <w:bottom w:val="nil"/>
              <w:right w:val="nil"/>
            </w:tcBorders>
            <w:shd w:val="clear" w:color="auto" w:fill="auto"/>
            <w:noWrap/>
            <w:vAlign w:val="center"/>
          </w:tcPr>
          <w:p w14:paraId="4CAFC04C" w14:textId="2B0EDAF3" w:rsidR="00E06D12" w:rsidRPr="004A10CB" w:rsidRDefault="00E06D12" w:rsidP="00E06D12">
            <w:pPr>
              <w:jc w:val="center"/>
              <w:rPr>
                <w:rFonts w:hAnsi="標楷體"/>
                <w:sz w:val="20"/>
              </w:rPr>
            </w:pPr>
            <w:r w:rsidRPr="004A10CB">
              <w:rPr>
                <w:rFonts w:hAnsi="標楷體"/>
                <w:sz w:val="22"/>
              </w:rPr>
              <w:t>116</w:t>
            </w:r>
          </w:p>
        </w:tc>
        <w:tc>
          <w:tcPr>
            <w:tcW w:w="540" w:type="dxa"/>
            <w:tcBorders>
              <w:top w:val="nil"/>
              <w:left w:val="nil"/>
              <w:bottom w:val="nil"/>
              <w:right w:val="nil"/>
            </w:tcBorders>
            <w:shd w:val="clear" w:color="auto" w:fill="auto"/>
            <w:noWrap/>
            <w:vAlign w:val="center"/>
          </w:tcPr>
          <w:p w14:paraId="0D71095E" w14:textId="32C7C6D4" w:rsidR="00E06D12" w:rsidRPr="004A10CB" w:rsidRDefault="00E06D12" w:rsidP="00E06D12">
            <w:pPr>
              <w:jc w:val="center"/>
              <w:rPr>
                <w:rFonts w:hAnsi="標楷體"/>
                <w:sz w:val="20"/>
              </w:rPr>
            </w:pPr>
            <w:r w:rsidRPr="004A10CB">
              <w:rPr>
                <w:rFonts w:hAnsi="標楷體"/>
                <w:sz w:val="22"/>
              </w:rPr>
              <w:t>25</w:t>
            </w:r>
          </w:p>
        </w:tc>
        <w:tc>
          <w:tcPr>
            <w:tcW w:w="540" w:type="dxa"/>
            <w:tcBorders>
              <w:top w:val="nil"/>
              <w:left w:val="nil"/>
              <w:bottom w:val="nil"/>
              <w:right w:val="nil"/>
            </w:tcBorders>
            <w:shd w:val="clear" w:color="auto" w:fill="auto"/>
            <w:noWrap/>
            <w:vAlign w:val="center"/>
          </w:tcPr>
          <w:p w14:paraId="448101E3" w14:textId="2E4191DB" w:rsidR="00E06D12" w:rsidRPr="004A10CB" w:rsidRDefault="00E06D12" w:rsidP="00E06D12">
            <w:pPr>
              <w:jc w:val="center"/>
              <w:rPr>
                <w:rFonts w:hAnsi="標楷體"/>
                <w:sz w:val="20"/>
              </w:rPr>
            </w:pPr>
            <w:r w:rsidRPr="004A10CB">
              <w:rPr>
                <w:rFonts w:hAnsi="標楷體"/>
                <w:sz w:val="22"/>
              </w:rPr>
              <w:t>10</w:t>
            </w:r>
          </w:p>
        </w:tc>
        <w:tc>
          <w:tcPr>
            <w:tcW w:w="540" w:type="dxa"/>
            <w:tcBorders>
              <w:top w:val="nil"/>
              <w:left w:val="nil"/>
              <w:bottom w:val="nil"/>
              <w:right w:val="nil"/>
            </w:tcBorders>
            <w:shd w:val="clear" w:color="auto" w:fill="auto"/>
            <w:noWrap/>
            <w:vAlign w:val="center"/>
          </w:tcPr>
          <w:p w14:paraId="243237C9" w14:textId="277DF6AE"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3592D716" w14:textId="490A8D39"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5D524241" w14:textId="76010B71"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37C49A98" w14:textId="05221F3B"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0C6B910A" w14:textId="7C2F6C34" w:rsidR="00E06D12" w:rsidRPr="004A10CB" w:rsidRDefault="00E06D12" w:rsidP="00E06D12">
            <w:pPr>
              <w:jc w:val="center"/>
              <w:rPr>
                <w:rFonts w:hAnsi="標楷體"/>
                <w:sz w:val="20"/>
              </w:rPr>
            </w:pPr>
            <w:r w:rsidRPr="004A10CB">
              <w:rPr>
                <w:rFonts w:hAnsi="標楷體"/>
                <w:sz w:val="22"/>
              </w:rPr>
              <w:t>13</w:t>
            </w:r>
          </w:p>
        </w:tc>
        <w:tc>
          <w:tcPr>
            <w:tcW w:w="540" w:type="dxa"/>
            <w:tcBorders>
              <w:top w:val="nil"/>
              <w:left w:val="nil"/>
              <w:bottom w:val="nil"/>
              <w:right w:val="nil"/>
            </w:tcBorders>
            <w:shd w:val="clear" w:color="auto" w:fill="auto"/>
            <w:noWrap/>
            <w:vAlign w:val="center"/>
          </w:tcPr>
          <w:p w14:paraId="15A7DB9E" w14:textId="1FBAD543"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63A0EB9A" w14:textId="1B7F6F46" w:rsidR="00E06D12" w:rsidRPr="004A10CB" w:rsidRDefault="00E06D12" w:rsidP="00E06D12">
            <w:pPr>
              <w:jc w:val="center"/>
              <w:rPr>
                <w:rFonts w:hAnsi="標楷體"/>
                <w:sz w:val="20"/>
              </w:rPr>
            </w:pPr>
            <w:r w:rsidRPr="004A10CB">
              <w:rPr>
                <w:rFonts w:hAnsi="標楷體"/>
                <w:sz w:val="22"/>
              </w:rPr>
              <w:t>22</w:t>
            </w:r>
          </w:p>
        </w:tc>
        <w:tc>
          <w:tcPr>
            <w:tcW w:w="540" w:type="dxa"/>
            <w:tcBorders>
              <w:top w:val="nil"/>
              <w:left w:val="nil"/>
              <w:bottom w:val="nil"/>
              <w:right w:val="nil"/>
            </w:tcBorders>
            <w:shd w:val="clear" w:color="auto" w:fill="auto"/>
            <w:noWrap/>
            <w:vAlign w:val="center"/>
          </w:tcPr>
          <w:p w14:paraId="2F7B5D6B" w14:textId="63D96921" w:rsidR="00E06D12" w:rsidRPr="004A10CB" w:rsidRDefault="00E06D12" w:rsidP="00E06D12">
            <w:pPr>
              <w:jc w:val="center"/>
              <w:rPr>
                <w:rFonts w:hAnsi="標楷體"/>
                <w:sz w:val="20"/>
              </w:rPr>
            </w:pPr>
            <w:r w:rsidRPr="004A10CB">
              <w:rPr>
                <w:rFonts w:hAnsi="標楷體"/>
                <w:sz w:val="22"/>
              </w:rPr>
              <w:t>9</w:t>
            </w:r>
          </w:p>
        </w:tc>
        <w:tc>
          <w:tcPr>
            <w:tcW w:w="540" w:type="dxa"/>
            <w:tcBorders>
              <w:top w:val="nil"/>
              <w:left w:val="nil"/>
              <w:bottom w:val="nil"/>
              <w:right w:val="nil"/>
            </w:tcBorders>
            <w:shd w:val="clear" w:color="auto" w:fill="auto"/>
            <w:noWrap/>
            <w:vAlign w:val="center"/>
          </w:tcPr>
          <w:p w14:paraId="2ABBAFFC" w14:textId="5553EE4D" w:rsidR="00E06D12" w:rsidRPr="004A10CB" w:rsidRDefault="00E06D12" w:rsidP="00E06D12">
            <w:pPr>
              <w:jc w:val="center"/>
              <w:rPr>
                <w:rFonts w:hAnsi="標楷體"/>
                <w:sz w:val="20"/>
              </w:rPr>
            </w:pPr>
            <w:r w:rsidRPr="004A10CB">
              <w:rPr>
                <w:rFonts w:hAnsi="標楷體"/>
                <w:sz w:val="22"/>
              </w:rPr>
              <w:t>3</w:t>
            </w:r>
          </w:p>
        </w:tc>
        <w:tc>
          <w:tcPr>
            <w:tcW w:w="540" w:type="dxa"/>
            <w:tcBorders>
              <w:top w:val="nil"/>
              <w:left w:val="nil"/>
              <w:bottom w:val="nil"/>
              <w:right w:val="nil"/>
            </w:tcBorders>
            <w:shd w:val="clear" w:color="auto" w:fill="auto"/>
            <w:noWrap/>
            <w:vAlign w:val="center"/>
          </w:tcPr>
          <w:p w14:paraId="7D5B0F6A" w14:textId="1927D44E"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296B508B" w14:textId="6993F96B" w:rsidR="00E06D12" w:rsidRPr="004A10CB" w:rsidRDefault="00E06D12" w:rsidP="00E06D12">
            <w:pPr>
              <w:jc w:val="center"/>
              <w:rPr>
                <w:rFonts w:hAnsi="標楷體"/>
                <w:sz w:val="20"/>
              </w:rPr>
            </w:pPr>
            <w:r w:rsidRPr="004A10CB">
              <w:rPr>
                <w:rFonts w:hAnsi="標楷體"/>
                <w:sz w:val="22"/>
              </w:rPr>
              <w:t>12</w:t>
            </w:r>
          </w:p>
        </w:tc>
        <w:tc>
          <w:tcPr>
            <w:tcW w:w="540" w:type="dxa"/>
            <w:tcBorders>
              <w:top w:val="nil"/>
              <w:left w:val="nil"/>
              <w:bottom w:val="nil"/>
              <w:right w:val="nil"/>
            </w:tcBorders>
            <w:shd w:val="clear" w:color="auto" w:fill="auto"/>
            <w:noWrap/>
            <w:vAlign w:val="center"/>
          </w:tcPr>
          <w:p w14:paraId="14FDA1DE" w14:textId="29CB2C11"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61376C0E" w14:textId="59612C70"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26394DF2" w14:textId="1D72C7C8"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7F70163A" w14:textId="26068F4C" w:rsidR="00E06D12" w:rsidRPr="004A10CB" w:rsidRDefault="00E06D12" w:rsidP="00E06D12">
            <w:pPr>
              <w:jc w:val="center"/>
              <w:rPr>
                <w:rFonts w:hAnsi="標楷體"/>
                <w:sz w:val="20"/>
              </w:rPr>
            </w:pPr>
            <w:r w:rsidRPr="004A10CB">
              <w:rPr>
                <w:rFonts w:hAnsi="標楷體"/>
                <w:sz w:val="22"/>
              </w:rPr>
              <w:t>2</w:t>
            </w:r>
          </w:p>
        </w:tc>
        <w:tc>
          <w:tcPr>
            <w:tcW w:w="680" w:type="dxa"/>
            <w:tcBorders>
              <w:top w:val="nil"/>
              <w:left w:val="nil"/>
              <w:bottom w:val="nil"/>
              <w:right w:val="nil"/>
            </w:tcBorders>
            <w:shd w:val="clear" w:color="auto" w:fill="auto"/>
            <w:noWrap/>
            <w:vAlign w:val="center"/>
          </w:tcPr>
          <w:p w14:paraId="0A119CB2" w14:textId="6F5D4154"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60B5023F" w14:textId="03639FD8"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B2423D3" w14:textId="7F35D62A" w:rsidR="00E06D12" w:rsidRPr="004A10CB" w:rsidRDefault="00E06D12" w:rsidP="00E06D12">
            <w:pPr>
              <w:jc w:val="center"/>
              <w:rPr>
                <w:rFonts w:hAnsi="標楷體"/>
                <w:sz w:val="20"/>
              </w:rPr>
            </w:pPr>
            <w:r w:rsidRPr="004A10CB">
              <w:rPr>
                <w:rFonts w:hAnsi="標楷體"/>
                <w:sz w:val="22"/>
              </w:rPr>
              <w:t>-</w:t>
            </w:r>
          </w:p>
        </w:tc>
        <w:tc>
          <w:tcPr>
            <w:tcW w:w="540" w:type="dxa"/>
            <w:gridSpan w:val="2"/>
            <w:tcBorders>
              <w:top w:val="nil"/>
              <w:left w:val="nil"/>
              <w:bottom w:val="nil"/>
              <w:right w:val="nil"/>
            </w:tcBorders>
            <w:shd w:val="clear" w:color="auto" w:fill="auto"/>
            <w:noWrap/>
            <w:vAlign w:val="center"/>
          </w:tcPr>
          <w:p w14:paraId="547F0F92" w14:textId="16F63785" w:rsidR="00E06D12" w:rsidRPr="004A10CB" w:rsidRDefault="00E06D12" w:rsidP="00E06D12">
            <w:pPr>
              <w:jc w:val="center"/>
              <w:rPr>
                <w:rFonts w:hAnsi="標楷體"/>
                <w:sz w:val="20"/>
              </w:rPr>
            </w:pPr>
            <w:r w:rsidRPr="004A10CB">
              <w:rPr>
                <w:rFonts w:hAnsi="標楷體"/>
                <w:sz w:val="22"/>
              </w:rPr>
              <w:t>4</w:t>
            </w:r>
          </w:p>
        </w:tc>
      </w:tr>
      <w:tr w:rsidR="004A10CB" w:rsidRPr="004A10CB" w14:paraId="799520DE" w14:textId="77777777" w:rsidTr="00E06D12">
        <w:trPr>
          <w:cantSplit/>
          <w:trHeight w:val="567"/>
        </w:trPr>
        <w:tc>
          <w:tcPr>
            <w:tcW w:w="1701" w:type="dxa"/>
            <w:tcBorders>
              <w:top w:val="nil"/>
              <w:left w:val="nil"/>
              <w:bottom w:val="nil"/>
              <w:right w:val="single" w:sz="4" w:space="0" w:color="auto"/>
            </w:tcBorders>
            <w:shd w:val="clear" w:color="auto" w:fill="auto"/>
            <w:vAlign w:val="center"/>
            <w:hideMark/>
          </w:tcPr>
          <w:p w14:paraId="7796A761"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高雄女子監獄</w:t>
            </w:r>
          </w:p>
          <w:p w14:paraId="69A022AE"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附設女子外役分監</w:t>
            </w:r>
          </w:p>
        </w:tc>
        <w:tc>
          <w:tcPr>
            <w:tcW w:w="709" w:type="dxa"/>
            <w:tcBorders>
              <w:top w:val="nil"/>
              <w:left w:val="nil"/>
              <w:bottom w:val="nil"/>
              <w:right w:val="nil"/>
            </w:tcBorders>
            <w:shd w:val="clear" w:color="auto" w:fill="auto"/>
            <w:noWrap/>
            <w:vAlign w:val="center"/>
          </w:tcPr>
          <w:p w14:paraId="3F5F6386" w14:textId="24620EB9"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4979DE40" w14:textId="6275EB1F"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63501D88" w14:textId="3D03C9FA"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389D3E9" w14:textId="1F2F401F"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29933B88" w14:textId="2224593B"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05F987E" w14:textId="321F23E7"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3E69C336" w14:textId="76D80E22"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7A72B340" w14:textId="653AC3F3"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D5386C7" w14:textId="2A48101C"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286642C2" w14:textId="4BEA2D9A"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761BC45F" w14:textId="5D290271"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22495DAF" w14:textId="4AF86F84"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739BCF13" w14:textId="6701D500"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3B63F733" w14:textId="00A1AF09"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050F3D91" w14:textId="7228BFF4"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34B99594" w14:textId="10898C0B"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4EAC278E" w14:textId="0CEED43F"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3D7655CB" w14:textId="5F9ABF92" w:rsidR="00E06D12" w:rsidRPr="004A10CB" w:rsidRDefault="00E06D12" w:rsidP="00E06D12">
            <w:pPr>
              <w:jc w:val="center"/>
              <w:rPr>
                <w:rFonts w:hAnsi="標楷體"/>
                <w:sz w:val="20"/>
              </w:rPr>
            </w:pPr>
            <w:r w:rsidRPr="004A10CB">
              <w:rPr>
                <w:rFonts w:hAnsi="標楷體"/>
                <w:sz w:val="22"/>
              </w:rPr>
              <w:t>-</w:t>
            </w:r>
          </w:p>
        </w:tc>
        <w:tc>
          <w:tcPr>
            <w:tcW w:w="680" w:type="dxa"/>
            <w:tcBorders>
              <w:top w:val="nil"/>
              <w:left w:val="nil"/>
              <w:bottom w:val="nil"/>
              <w:right w:val="nil"/>
            </w:tcBorders>
            <w:shd w:val="clear" w:color="auto" w:fill="auto"/>
            <w:noWrap/>
            <w:vAlign w:val="center"/>
          </w:tcPr>
          <w:p w14:paraId="7FC6131A" w14:textId="70F91ABE"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6CD7BBC9" w14:textId="1F09EE1A"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2B4C0B3A" w14:textId="3114AE2F" w:rsidR="00E06D12" w:rsidRPr="004A10CB" w:rsidRDefault="00E06D12" w:rsidP="00E06D12">
            <w:pPr>
              <w:jc w:val="center"/>
              <w:rPr>
                <w:rFonts w:hAnsi="標楷體"/>
                <w:sz w:val="20"/>
              </w:rPr>
            </w:pPr>
            <w:r w:rsidRPr="004A10CB">
              <w:rPr>
                <w:rFonts w:hAnsi="標楷體"/>
                <w:sz w:val="22"/>
              </w:rPr>
              <w:t>-</w:t>
            </w:r>
          </w:p>
        </w:tc>
        <w:tc>
          <w:tcPr>
            <w:tcW w:w="540" w:type="dxa"/>
            <w:gridSpan w:val="2"/>
            <w:tcBorders>
              <w:top w:val="nil"/>
              <w:left w:val="nil"/>
              <w:bottom w:val="nil"/>
              <w:right w:val="nil"/>
            </w:tcBorders>
            <w:shd w:val="clear" w:color="auto" w:fill="auto"/>
            <w:noWrap/>
            <w:vAlign w:val="center"/>
          </w:tcPr>
          <w:p w14:paraId="1F5777A1" w14:textId="05A3ACCB" w:rsidR="00E06D12" w:rsidRPr="004A10CB" w:rsidRDefault="00E06D12" w:rsidP="00E06D12">
            <w:pPr>
              <w:jc w:val="center"/>
              <w:rPr>
                <w:rFonts w:hAnsi="標楷體"/>
                <w:sz w:val="20"/>
              </w:rPr>
            </w:pPr>
            <w:r w:rsidRPr="004A10CB">
              <w:rPr>
                <w:rFonts w:hAnsi="標楷體"/>
                <w:sz w:val="22"/>
              </w:rPr>
              <w:t>-</w:t>
            </w:r>
          </w:p>
        </w:tc>
      </w:tr>
      <w:tr w:rsidR="004A10CB" w:rsidRPr="004A10CB" w14:paraId="6DC9EA9C"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691AEC7E"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臺中監獄外役分監</w:t>
            </w:r>
          </w:p>
        </w:tc>
        <w:tc>
          <w:tcPr>
            <w:tcW w:w="709" w:type="dxa"/>
            <w:tcBorders>
              <w:top w:val="nil"/>
              <w:left w:val="nil"/>
              <w:bottom w:val="nil"/>
              <w:right w:val="nil"/>
            </w:tcBorders>
            <w:shd w:val="clear" w:color="auto" w:fill="auto"/>
            <w:noWrap/>
            <w:vAlign w:val="center"/>
          </w:tcPr>
          <w:p w14:paraId="48EF83C0" w14:textId="7A58BA08" w:rsidR="00E06D12" w:rsidRPr="004A10CB" w:rsidRDefault="00E06D12" w:rsidP="00E06D12">
            <w:pPr>
              <w:jc w:val="center"/>
              <w:rPr>
                <w:rFonts w:hAnsi="標楷體"/>
                <w:sz w:val="20"/>
              </w:rPr>
            </w:pPr>
            <w:r w:rsidRPr="004A10CB">
              <w:rPr>
                <w:rFonts w:hAnsi="標楷體"/>
                <w:sz w:val="22"/>
              </w:rPr>
              <w:t>180</w:t>
            </w:r>
          </w:p>
        </w:tc>
        <w:tc>
          <w:tcPr>
            <w:tcW w:w="540" w:type="dxa"/>
            <w:tcBorders>
              <w:top w:val="nil"/>
              <w:left w:val="nil"/>
              <w:bottom w:val="nil"/>
              <w:right w:val="nil"/>
            </w:tcBorders>
            <w:shd w:val="clear" w:color="auto" w:fill="auto"/>
            <w:noWrap/>
            <w:vAlign w:val="center"/>
          </w:tcPr>
          <w:p w14:paraId="279E3EC2" w14:textId="6309866F" w:rsidR="00E06D12" w:rsidRPr="004A10CB" w:rsidRDefault="00E06D12" w:rsidP="00E06D12">
            <w:pPr>
              <w:jc w:val="center"/>
              <w:rPr>
                <w:rFonts w:hAnsi="標楷體"/>
                <w:sz w:val="20"/>
              </w:rPr>
            </w:pPr>
            <w:r w:rsidRPr="004A10CB">
              <w:rPr>
                <w:rFonts w:hAnsi="標楷體"/>
                <w:sz w:val="22"/>
              </w:rPr>
              <w:t>62</w:t>
            </w:r>
          </w:p>
        </w:tc>
        <w:tc>
          <w:tcPr>
            <w:tcW w:w="540" w:type="dxa"/>
            <w:tcBorders>
              <w:top w:val="nil"/>
              <w:left w:val="nil"/>
              <w:bottom w:val="nil"/>
              <w:right w:val="nil"/>
            </w:tcBorders>
            <w:shd w:val="clear" w:color="auto" w:fill="auto"/>
            <w:noWrap/>
            <w:vAlign w:val="center"/>
          </w:tcPr>
          <w:p w14:paraId="7CDA626D" w14:textId="1A6575C0" w:rsidR="00E06D12" w:rsidRPr="004A10CB" w:rsidRDefault="00E06D12" w:rsidP="00E06D12">
            <w:pPr>
              <w:jc w:val="center"/>
              <w:rPr>
                <w:rFonts w:hAnsi="標楷體"/>
                <w:sz w:val="20"/>
              </w:rPr>
            </w:pPr>
            <w:r w:rsidRPr="004A10CB">
              <w:rPr>
                <w:rFonts w:hAnsi="標楷體"/>
                <w:sz w:val="22"/>
              </w:rPr>
              <w:t>14</w:t>
            </w:r>
          </w:p>
        </w:tc>
        <w:tc>
          <w:tcPr>
            <w:tcW w:w="540" w:type="dxa"/>
            <w:tcBorders>
              <w:top w:val="nil"/>
              <w:left w:val="nil"/>
              <w:bottom w:val="nil"/>
              <w:right w:val="nil"/>
            </w:tcBorders>
            <w:shd w:val="clear" w:color="auto" w:fill="auto"/>
            <w:noWrap/>
            <w:vAlign w:val="center"/>
          </w:tcPr>
          <w:p w14:paraId="60FEFA83" w14:textId="0F3CFCB1" w:rsidR="00E06D12" w:rsidRPr="004A10CB" w:rsidRDefault="00E06D12" w:rsidP="00E06D12">
            <w:pPr>
              <w:jc w:val="center"/>
              <w:rPr>
                <w:rFonts w:hAnsi="標楷體"/>
                <w:sz w:val="20"/>
              </w:rPr>
            </w:pPr>
            <w:r w:rsidRPr="004A10CB">
              <w:rPr>
                <w:rFonts w:hAnsi="標楷體"/>
                <w:sz w:val="22"/>
              </w:rPr>
              <w:t>12</w:t>
            </w:r>
          </w:p>
        </w:tc>
        <w:tc>
          <w:tcPr>
            <w:tcW w:w="540" w:type="dxa"/>
            <w:tcBorders>
              <w:top w:val="nil"/>
              <w:left w:val="nil"/>
              <w:bottom w:val="nil"/>
              <w:right w:val="nil"/>
            </w:tcBorders>
            <w:shd w:val="clear" w:color="auto" w:fill="auto"/>
            <w:noWrap/>
            <w:vAlign w:val="center"/>
          </w:tcPr>
          <w:p w14:paraId="30DD6ACD" w14:textId="4BD9B472" w:rsidR="00E06D12" w:rsidRPr="004A10CB" w:rsidRDefault="00E06D12" w:rsidP="00E06D12">
            <w:pPr>
              <w:jc w:val="center"/>
              <w:rPr>
                <w:rFonts w:hAnsi="標楷體"/>
                <w:sz w:val="20"/>
              </w:rPr>
            </w:pPr>
            <w:r w:rsidRPr="004A10CB">
              <w:rPr>
                <w:rFonts w:hAnsi="標楷體"/>
                <w:sz w:val="22"/>
              </w:rPr>
              <w:t>15</w:t>
            </w:r>
          </w:p>
        </w:tc>
        <w:tc>
          <w:tcPr>
            <w:tcW w:w="540" w:type="dxa"/>
            <w:tcBorders>
              <w:top w:val="nil"/>
              <w:left w:val="nil"/>
              <w:bottom w:val="nil"/>
              <w:right w:val="nil"/>
            </w:tcBorders>
            <w:shd w:val="clear" w:color="auto" w:fill="auto"/>
            <w:noWrap/>
            <w:vAlign w:val="center"/>
          </w:tcPr>
          <w:p w14:paraId="395713F0" w14:textId="7D78D14B" w:rsidR="00E06D12" w:rsidRPr="004A10CB" w:rsidRDefault="00E06D12" w:rsidP="00E06D12">
            <w:pPr>
              <w:jc w:val="center"/>
              <w:rPr>
                <w:rFonts w:hAnsi="標楷體"/>
                <w:sz w:val="20"/>
              </w:rPr>
            </w:pPr>
            <w:r w:rsidRPr="004A10CB">
              <w:rPr>
                <w:rFonts w:hAnsi="標楷體"/>
                <w:sz w:val="22"/>
              </w:rPr>
              <w:t>13</w:t>
            </w:r>
          </w:p>
        </w:tc>
        <w:tc>
          <w:tcPr>
            <w:tcW w:w="540" w:type="dxa"/>
            <w:tcBorders>
              <w:top w:val="nil"/>
              <w:left w:val="nil"/>
              <w:bottom w:val="nil"/>
              <w:right w:val="nil"/>
            </w:tcBorders>
            <w:shd w:val="clear" w:color="auto" w:fill="auto"/>
            <w:noWrap/>
            <w:vAlign w:val="center"/>
          </w:tcPr>
          <w:p w14:paraId="5CA4B361" w14:textId="32AA3DF0" w:rsidR="00E06D12" w:rsidRPr="004A10CB" w:rsidRDefault="00E06D12" w:rsidP="00E06D12">
            <w:pPr>
              <w:jc w:val="center"/>
              <w:rPr>
                <w:rFonts w:hAnsi="標楷體"/>
                <w:sz w:val="20"/>
              </w:rPr>
            </w:pPr>
            <w:r w:rsidRPr="004A10CB">
              <w:rPr>
                <w:rFonts w:hAnsi="標楷體"/>
                <w:sz w:val="22"/>
              </w:rPr>
              <w:t>9</w:t>
            </w:r>
          </w:p>
        </w:tc>
        <w:tc>
          <w:tcPr>
            <w:tcW w:w="540" w:type="dxa"/>
            <w:tcBorders>
              <w:top w:val="nil"/>
              <w:left w:val="nil"/>
              <w:bottom w:val="nil"/>
              <w:right w:val="nil"/>
            </w:tcBorders>
            <w:shd w:val="clear" w:color="auto" w:fill="auto"/>
            <w:noWrap/>
            <w:vAlign w:val="center"/>
          </w:tcPr>
          <w:p w14:paraId="35827E3C" w14:textId="31FBED50" w:rsidR="00E06D12" w:rsidRPr="004A10CB" w:rsidRDefault="00E06D12" w:rsidP="00E06D12">
            <w:pPr>
              <w:jc w:val="center"/>
              <w:rPr>
                <w:rFonts w:hAnsi="標楷體"/>
                <w:sz w:val="20"/>
              </w:rPr>
            </w:pPr>
            <w:r w:rsidRPr="004A10CB">
              <w:rPr>
                <w:rFonts w:hAnsi="標楷體"/>
                <w:sz w:val="22"/>
              </w:rPr>
              <w:t>3</w:t>
            </w:r>
          </w:p>
        </w:tc>
        <w:tc>
          <w:tcPr>
            <w:tcW w:w="540" w:type="dxa"/>
            <w:tcBorders>
              <w:top w:val="nil"/>
              <w:left w:val="nil"/>
              <w:bottom w:val="nil"/>
              <w:right w:val="nil"/>
            </w:tcBorders>
            <w:shd w:val="clear" w:color="auto" w:fill="auto"/>
            <w:noWrap/>
            <w:vAlign w:val="center"/>
          </w:tcPr>
          <w:p w14:paraId="6A319026" w14:textId="33A8181E" w:rsidR="00E06D12" w:rsidRPr="004A10CB" w:rsidRDefault="00E06D12" w:rsidP="00E06D12">
            <w:pPr>
              <w:jc w:val="center"/>
              <w:rPr>
                <w:rFonts w:hAnsi="標楷體"/>
                <w:sz w:val="20"/>
              </w:rPr>
            </w:pPr>
            <w:r w:rsidRPr="004A10CB">
              <w:rPr>
                <w:rFonts w:hAnsi="標楷體"/>
                <w:sz w:val="22"/>
              </w:rPr>
              <w:t>11</w:t>
            </w:r>
          </w:p>
        </w:tc>
        <w:tc>
          <w:tcPr>
            <w:tcW w:w="540" w:type="dxa"/>
            <w:tcBorders>
              <w:top w:val="nil"/>
              <w:left w:val="nil"/>
              <w:bottom w:val="nil"/>
              <w:right w:val="nil"/>
            </w:tcBorders>
            <w:shd w:val="clear" w:color="auto" w:fill="auto"/>
            <w:noWrap/>
            <w:vAlign w:val="center"/>
          </w:tcPr>
          <w:p w14:paraId="0A73DF2B" w14:textId="101FC38A" w:rsidR="00E06D12" w:rsidRPr="004A10CB" w:rsidRDefault="00E06D12" w:rsidP="00E06D12">
            <w:pPr>
              <w:jc w:val="center"/>
              <w:rPr>
                <w:rFonts w:hAnsi="標楷體"/>
                <w:sz w:val="20"/>
              </w:rPr>
            </w:pPr>
            <w:r w:rsidRPr="004A10CB">
              <w:rPr>
                <w:rFonts w:hAnsi="標楷體"/>
                <w:sz w:val="22"/>
              </w:rPr>
              <w:t>6</w:t>
            </w:r>
          </w:p>
        </w:tc>
        <w:tc>
          <w:tcPr>
            <w:tcW w:w="540" w:type="dxa"/>
            <w:tcBorders>
              <w:top w:val="nil"/>
              <w:left w:val="nil"/>
              <w:bottom w:val="nil"/>
              <w:right w:val="nil"/>
            </w:tcBorders>
            <w:shd w:val="clear" w:color="auto" w:fill="auto"/>
            <w:noWrap/>
            <w:vAlign w:val="center"/>
          </w:tcPr>
          <w:p w14:paraId="1A45348A" w14:textId="04B3DD49" w:rsidR="00E06D12" w:rsidRPr="004A10CB" w:rsidRDefault="00E06D12" w:rsidP="00E06D12">
            <w:pPr>
              <w:jc w:val="center"/>
              <w:rPr>
                <w:rFonts w:hAnsi="標楷體"/>
                <w:sz w:val="20"/>
              </w:rPr>
            </w:pPr>
            <w:r w:rsidRPr="004A10CB">
              <w:rPr>
                <w:rFonts w:hAnsi="標楷體"/>
                <w:sz w:val="22"/>
              </w:rPr>
              <w:t>8</w:t>
            </w:r>
          </w:p>
        </w:tc>
        <w:tc>
          <w:tcPr>
            <w:tcW w:w="540" w:type="dxa"/>
            <w:tcBorders>
              <w:top w:val="nil"/>
              <w:left w:val="nil"/>
              <w:bottom w:val="nil"/>
              <w:right w:val="nil"/>
            </w:tcBorders>
            <w:shd w:val="clear" w:color="auto" w:fill="auto"/>
            <w:noWrap/>
            <w:vAlign w:val="center"/>
          </w:tcPr>
          <w:p w14:paraId="6BFD4349" w14:textId="5428DB20"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6E0B275A" w14:textId="33DC69FB"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3CF18DD3" w14:textId="41EE2BDF"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19DAA14F" w14:textId="05CD8B26"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736B1C60" w14:textId="30A29A5C"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6F2C966B" w14:textId="0A38F2AB" w:rsidR="00E06D12" w:rsidRPr="004A10CB" w:rsidRDefault="00E06D12" w:rsidP="00E06D12">
            <w:pPr>
              <w:jc w:val="center"/>
              <w:rPr>
                <w:rFonts w:hAnsi="標楷體"/>
                <w:sz w:val="20"/>
              </w:rPr>
            </w:pPr>
            <w:r w:rsidRPr="004A10CB">
              <w:rPr>
                <w:rFonts w:hAnsi="標楷體"/>
                <w:sz w:val="22"/>
              </w:rPr>
              <w:t>9</w:t>
            </w:r>
          </w:p>
        </w:tc>
        <w:tc>
          <w:tcPr>
            <w:tcW w:w="540" w:type="dxa"/>
            <w:tcBorders>
              <w:top w:val="nil"/>
              <w:left w:val="nil"/>
              <w:bottom w:val="nil"/>
              <w:right w:val="nil"/>
            </w:tcBorders>
            <w:shd w:val="clear" w:color="auto" w:fill="auto"/>
            <w:noWrap/>
            <w:vAlign w:val="center"/>
          </w:tcPr>
          <w:p w14:paraId="1C937757" w14:textId="4A068E21" w:rsidR="00E06D12" w:rsidRPr="004A10CB" w:rsidRDefault="00E06D12" w:rsidP="00E06D12">
            <w:pPr>
              <w:jc w:val="center"/>
              <w:rPr>
                <w:rFonts w:hAnsi="標楷體"/>
                <w:sz w:val="20"/>
              </w:rPr>
            </w:pPr>
            <w:r w:rsidRPr="004A10CB">
              <w:rPr>
                <w:rFonts w:hAnsi="標楷體"/>
                <w:sz w:val="22"/>
              </w:rPr>
              <w:t>2</w:t>
            </w:r>
          </w:p>
        </w:tc>
        <w:tc>
          <w:tcPr>
            <w:tcW w:w="680" w:type="dxa"/>
            <w:tcBorders>
              <w:top w:val="nil"/>
              <w:left w:val="nil"/>
              <w:bottom w:val="nil"/>
              <w:right w:val="nil"/>
            </w:tcBorders>
            <w:shd w:val="clear" w:color="auto" w:fill="auto"/>
            <w:noWrap/>
            <w:vAlign w:val="center"/>
          </w:tcPr>
          <w:p w14:paraId="605610CE" w14:textId="7E6A408B"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60CFA49F" w14:textId="6F1FE290"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18EB5649" w14:textId="009EEEE0" w:rsidR="00E06D12" w:rsidRPr="004A10CB" w:rsidRDefault="00E06D12" w:rsidP="00E06D12">
            <w:pPr>
              <w:jc w:val="center"/>
              <w:rPr>
                <w:rFonts w:hAnsi="標楷體"/>
                <w:sz w:val="20"/>
              </w:rPr>
            </w:pPr>
            <w:r w:rsidRPr="004A10CB">
              <w:rPr>
                <w:rFonts w:hAnsi="標楷體"/>
                <w:sz w:val="22"/>
              </w:rPr>
              <w:t>-</w:t>
            </w:r>
          </w:p>
        </w:tc>
        <w:tc>
          <w:tcPr>
            <w:tcW w:w="540" w:type="dxa"/>
            <w:gridSpan w:val="2"/>
            <w:tcBorders>
              <w:top w:val="nil"/>
              <w:left w:val="nil"/>
              <w:bottom w:val="nil"/>
              <w:right w:val="nil"/>
            </w:tcBorders>
            <w:shd w:val="clear" w:color="auto" w:fill="auto"/>
            <w:noWrap/>
            <w:vAlign w:val="center"/>
          </w:tcPr>
          <w:p w14:paraId="1759DEED" w14:textId="3B45C961" w:rsidR="00E06D12" w:rsidRPr="004A10CB" w:rsidRDefault="00E06D12" w:rsidP="00E06D12">
            <w:pPr>
              <w:jc w:val="center"/>
              <w:rPr>
                <w:rFonts w:hAnsi="標楷體"/>
                <w:sz w:val="20"/>
              </w:rPr>
            </w:pPr>
            <w:r w:rsidRPr="004A10CB">
              <w:rPr>
                <w:rFonts w:hAnsi="標楷體"/>
                <w:sz w:val="22"/>
              </w:rPr>
              <w:t>7</w:t>
            </w:r>
          </w:p>
        </w:tc>
      </w:tr>
      <w:tr w:rsidR="004A10CB" w:rsidRPr="004A10CB" w14:paraId="5BEEF1EA"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763A4B92"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屏東監獄外役分監</w:t>
            </w:r>
          </w:p>
        </w:tc>
        <w:tc>
          <w:tcPr>
            <w:tcW w:w="709" w:type="dxa"/>
            <w:tcBorders>
              <w:top w:val="nil"/>
              <w:left w:val="nil"/>
              <w:bottom w:val="nil"/>
              <w:right w:val="nil"/>
            </w:tcBorders>
            <w:shd w:val="clear" w:color="auto" w:fill="auto"/>
            <w:noWrap/>
            <w:vAlign w:val="center"/>
          </w:tcPr>
          <w:p w14:paraId="35720545" w14:textId="0CB08440" w:rsidR="00E06D12" w:rsidRPr="004A10CB" w:rsidRDefault="00E06D12" w:rsidP="00E06D12">
            <w:pPr>
              <w:jc w:val="center"/>
              <w:rPr>
                <w:rFonts w:hAnsi="標楷體"/>
                <w:sz w:val="20"/>
              </w:rPr>
            </w:pPr>
            <w:r w:rsidRPr="004A10CB">
              <w:rPr>
                <w:rFonts w:hAnsi="標楷體"/>
                <w:sz w:val="22"/>
              </w:rPr>
              <w:t>61</w:t>
            </w:r>
          </w:p>
        </w:tc>
        <w:tc>
          <w:tcPr>
            <w:tcW w:w="540" w:type="dxa"/>
            <w:tcBorders>
              <w:top w:val="nil"/>
              <w:left w:val="nil"/>
              <w:bottom w:val="nil"/>
              <w:right w:val="nil"/>
            </w:tcBorders>
            <w:shd w:val="clear" w:color="auto" w:fill="auto"/>
            <w:noWrap/>
            <w:vAlign w:val="center"/>
          </w:tcPr>
          <w:p w14:paraId="7240EAD3" w14:textId="0429C42E" w:rsidR="00E06D12" w:rsidRPr="004A10CB" w:rsidRDefault="00E06D12" w:rsidP="00E06D12">
            <w:pPr>
              <w:jc w:val="center"/>
              <w:rPr>
                <w:rFonts w:hAnsi="標楷體"/>
                <w:sz w:val="20"/>
              </w:rPr>
            </w:pPr>
            <w:r w:rsidRPr="004A10CB">
              <w:rPr>
                <w:rFonts w:hAnsi="標楷體"/>
                <w:sz w:val="22"/>
              </w:rPr>
              <w:t>10</w:t>
            </w:r>
          </w:p>
        </w:tc>
        <w:tc>
          <w:tcPr>
            <w:tcW w:w="540" w:type="dxa"/>
            <w:tcBorders>
              <w:top w:val="nil"/>
              <w:left w:val="nil"/>
              <w:bottom w:val="nil"/>
              <w:right w:val="nil"/>
            </w:tcBorders>
            <w:shd w:val="clear" w:color="auto" w:fill="auto"/>
            <w:noWrap/>
            <w:vAlign w:val="center"/>
          </w:tcPr>
          <w:p w14:paraId="3F7D9AC9" w14:textId="2EBA30B3" w:rsidR="00E06D12" w:rsidRPr="004A10CB" w:rsidRDefault="00E06D12" w:rsidP="00E06D12">
            <w:pPr>
              <w:jc w:val="center"/>
              <w:rPr>
                <w:rFonts w:hAnsi="標楷體"/>
                <w:sz w:val="20"/>
              </w:rPr>
            </w:pPr>
            <w:r w:rsidRPr="004A10CB">
              <w:rPr>
                <w:rFonts w:hAnsi="標楷體"/>
                <w:sz w:val="22"/>
              </w:rPr>
              <w:t>6</w:t>
            </w:r>
          </w:p>
        </w:tc>
        <w:tc>
          <w:tcPr>
            <w:tcW w:w="540" w:type="dxa"/>
            <w:tcBorders>
              <w:top w:val="nil"/>
              <w:left w:val="nil"/>
              <w:bottom w:val="nil"/>
              <w:right w:val="nil"/>
            </w:tcBorders>
            <w:shd w:val="clear" w:color="auto" w:fill="auto"/>
            <w:noWrap/>
            <w:vAlign w:val="center"/>
          </w:tcPr>
          <w:p w14:paraId="50A7EDDB" w14:textId="4F6F1CF6" w:rsidR="00E06D12" w:rsidRPr="004A10CB" w:rsidRDefault="00E06D12" w:rsidP="00E06D12">
            <w:pPr>
              <w:jc w:val="center"/>
              <w:rPr>
                <w:rFonts w:hAnsi="標楷體"/>
                <w:sz w:val="20"/>
              </w:rPr>
            </w:pPr>
            <w:r w:rsidRPr="004A10CB">
              <w:rPr>
                <w:rFonts w:hAnsi="標楷體"/>
                <w:sz w:val="22"/>
              </w:rPr>
              <w:t>10</w:t>
            </w:r>
          </w:p>
        </w:tc>
        <w:tc>
          <w:tcPr>
            <w:tcW w:w="540" w:type="dxa"/>
            <w:tcBorders>
              <w:top w:val="nil"/>
              <w:left w:val="nil"/>
              <w:bottom w:val="nil"/>
              <w:right w:val="nil"/>
            </w:tcBorders>
            <w:shd w:val="clear" w:color="auto" w:fill="auto"/>
            <w:noWrap/>
            <w:vAlign w:val="center"/>
          </w:tcPr>
          <w:p w14:paraId="555CC66B" w14:textId="27E3B22B" w:rsidR="00E06D12" w:rsidRPr="004A10CB" w:rsidRDefault="00E06D12" w:rsidP="00E06D12">
            <w:pPr>
              <w:jc w:val="center"/>
              <w:rPr>
                <w:rFonts w:hAnsi="標楷體"/>
                <w:sz w:val="20"/>
              </w:rPr>
            </w:pPr>
            <w:r w:rsidRPr="004A10CB">
              <w:rPr>
                <w:rFonts w:hAnsi="標楷體"/>
                <w:sz w:val="22"/>
              </w:rPr>
              <w:t>6</w:t>
            </w:r>
          </w:p>
        </w:tc>
        <w:tc>
          <w:tcPr>
            <w:tcW w:w="540" w:type="dxa"/>
            <w:tcBorders>
              <w:top w:val="nil"/>
              <w:left w:val="nil"/>
              <w:bottom w:val="nil"/>
              <w:right w:val="nil"/>
            </w:tcBorders>
            <w:shd w:val="clear" w:color="auto" w:fill="auto"/>
            <w:noWrap/>
            <w:vAlign w:val="center"/>
          </w:tcPr>
          <w:p w14:paraId="6334EB3C" w14:textId="05D89F8C"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00313A03" w14:textId="1B1D87DE"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7B8B3710" w14:textId="1D0738F4"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26CC66F0" w14:textId="37FD03ED" w:rsidR="00E06D12" w:rsidRPr="004A10CB" w:rsidRDefault="00E06D12" w:rsidP="00E06D12">
            <w:pPr>
              <w:jc w:val="center"/>
              <w:rPr>
                <w:rFonts w:hAnsi="標楷體"/>
                <w:sz w:val="20"/>
              </w:rPr>
            </w:pPr>
            <w:r w:rsidRPr="004A10CB">
              <w:rPr>
                <w:rFonts w:hAnsi="標楷體"/>
                <w:sz w:val="22"/>
              </w:rPr>
              <w:t>6</w:t>
            </w:r>
          </w:p>
        </w:tc>
        <w:tc>
          <w:tcPr>
            <w:tcW w:w="540" w:type="dxa"/>
            <w:tcBorders>
              <w:top w:val="nil"/>
              <w:left w:val="nil"/>
              <w:bottom w:val="nil"/>
              <w:right w:val="nil"/>
            </w:tcBorders>
            <w:shd w:val="clear" w:color="auto" w:fill="auto"/>
            <w:noWrap/>
            <w:vAlign w:val="center"/>
          </w:tcPr>
          <w:p w14:paraId="0A95CC4C" w14:textId="2712F100"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2FCB418C" w14:textId="4C8D094D"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239E6BB5" w14:textId="02D49872"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0F96BC0C" w14:textId="742A8FA4"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24B8E22A" w14:textId="5AAC7A57" w:rsidR="00E06D12" w:rsidRPr="004A10CB" w:rsidRDefault="00E06D12" w:rsidP="00E06D12">
            <w:pPr>
              <w:jc w:val="center"/>
              <w:rPr>
                <w:rFonts w:hAnsi="標楷體"/>
                <w:sz w:val="20"/>
              </w:rPr>
            </w:pPr>
            <w:r w:rsidRPr="004A10CB">
              <w:rPr>
                <w:rFonts w:hAnsi="標楷體"/>
                <w:sz w:val="22"/>
              </w:rPr>
              <w:t>4</w:t>
            </w:r>
          </w:p>
        </w:tc>
        <w:tc>
          <w:tcPr>
            <w:tcW w:w="540" w:type="dxa"/>
            <w:tcBorders>
              <w:top w:val="nil"/>
              <w:left w:val="nil"/>
              <w:bottom w:val="nil"/>
              <w:right w:val="nil"/>
            </w:tcBorders>
            <w:shd w:val="clear" w:color="auto" w:fill="auto"/>
            <w:noWrap/>
            <w:vAlign w:val="center"/>
          </w:tcPr>
          <w:p w14:paraId="63C93BE0" w14:textId="5A16B82D" w:rsidR="00E06D12" w:rsidRPr="004A10CB" w:rsidRDefault="00E06D12" w:rsidP="00E06D12">
            <w:pPr>
              <w:jc w:val="center"/>
              <w:rPr>
                <w:rFonts w:hAnsi="標楷體"/>
                <w:sz w:val="20"/>
              </w:rPr>
            </w:pPr>
            <w:r w:rsidRPr="004A10CB">
              <w:rPr>
                <w:rFonts w:hAnsi="標楷體"/>
                <w:sz w:val="22"/>
              </w:rPr>
              <w:t>3</w:t>
            </w:r>
          </w:p>
        </w:tc>
        <w:tc>
          <w:tcPr>
            <w:tcW w:w="540" w:type="dxa"/>
            <w:tcBorders>
              <w:top w:val="nil"/>
              <w:left w:val="nil"/>
              <w:bottom w:val="nil"/>
              <w:right w:val="nil"/>
            </w:tcBorders>
            <w:shd w:val="clear" w:color="auto" w:fill="auto"/>
            <w:noWrap/>
            <w:vAlign w:val="center"/>
          </w:tcPr>
          <w:p w14:paraId="3A0AD951" w14:textId="27E5DFC5"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4D3FC334" w14:textId="29F14D0A"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2230865F" w14:textId="1330D34D" w:rsidR="00E06D12" w:rsidRPr="004A10CB" w:rsidRDefault="00E06D12" w:rsidP="00E06D12">
            <w:pPr>
              <w:jc w:val="center"/>
              <w:rPr>
                <w:rFonts w:hAnsi="標楷體"/>
                <w:sz w:val="20"/>
              </w:rPr>
            </w:pPr>
            <w:r w:rsidRPr="004A10CB">
              <w:rPr>
                <w:rFonts w:hAnsi="標楷體"/>
                <w:sz w:val="22"/>
              </w:rPr>
              <w:t>-</w:t>
            </w:r>
          </w:p>
        </w:tc>
        <w:tc>
          <w:tcPr>
            <w:tcW w:w="680" w:type="dxa"/>
            <w:tcBorders>
              <w:top w:val="nil"/>
              <w:left w:val="nil"/>
              <w:bottom w:val="nil"/>
              <w:right w:val="nil"/>
            </w:tcBorders>
            <w:shd w:val="clear" w:color="auto" w:fill="auto"/>
            <w:noWrap/>
            <w:vAlign w:val="center"/>
          </w:tcPr>
          <w:p w14:paraId="3A9FB43E" w14:textId="195B5BD1"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BD27E2D" w14:textId="46F1B4DA"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753F3B0B" w14:textId="2D89F53F" w:rsidR="00E06D12" w:rsidRPr="004A10CB" w:rsidRDefault="00E06D12" w:rsidP="00E06D12">
            <w:pPr>
              <w:jc w:val="center"/>
              <w:rPr>
                <w:rFonts w:hAnsi="標楷體"/>
                <w:sz w:val="20"/>
              </w:rPr>
            </w:pPr>
            <w:r w:rsidRPr="004A10CB">
              <w:rPr>
                <w:rFonts w:hAnsi="標楷體"/>
                <w:sz w:val="22"/>
              </w:rPr>
              <w:t>1</w:t>
            </w:r>
          </w:p>
        </w:tc>
        <w:tc>
          <w:tcPr>
            <w:tcW w:w="540" w:type="dxa"/>
            <w:gridSpan w:val="2"/>
            <w:tcBorders>
              <w:top w:val="nil"/>
              <w:left w:val="nil"/>
              <w:bottom w:val="nil"/>
              <w:right w:val="nil"/>
            </w:tcBorders>
            <w:shd w:val="clear" w:color="auto" w:fill="auto"/>
            <w:noWrap/>
            <w:vAlign w:val="center"/>
          </w:tcPr>
          <w:p w14:paraId="15C905C4" w14:textId="23F1F877" w:rsidR="00E06D12" w:rsidRPr="004A10CB" w:rsidRDefault="00E06D12" w:rsidP="00E06D12">
            <w:pPr>
              <w:jc w:val="center"/>
              <w:rPr>
                <w:rFonts w:hAnsi="標楷體"/>
                <w:sz w:val="20"/>
              </w:rPr>
            </w:pPr>
            <w:r w:rsidRPr="004A10CB">
              <w:rPr>
                <w:rFonts w:hAnsi="標楷體"/>
                <w:sz w:val="22"/>
              </w:rPr>
              <w:t>2</w:t>
            </w:r>
          </w:p>
        </w:tc>
      </w:tr>
      <w:tr w:rsidR="004A10CB" w:rsidRPr="004A10CB" w14:paraId="201A22BC"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78C3834F"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宜蘭監獄女子</w:t>
            </w:r>
          </w:p>
          <w:p w14:paraId="7F915DB7"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外役分監</w:t>
            </w:r>
          </w:p>
        </w:tc>
        <w:tc>
          <w:tcPr>
            <w:tcW w:w="709" w:type="dxa"/>
            <w:tcBorders>
              <w:top w:val="nil"/>
              <w:left w:val="nil"/>
              <w:bottom w:val="nil"/>
              <w:right w:val="nil"/>
            </w:tcBorders>
            <w:shd w:val="clear" w:color="auto" w:fill="auto"/>
            <w:noWrap/>
            <w:vAlign w:val="center"/>
          </w:tcPr>
          <w:p w14:paraId="06C5249A" w14:textId="64CA972C" w:rsidR="00E06D12" w:rsidRPr="004A10CB" w:rsidRDefault="00E06D12" w:rsidP="00E06D12">
            <w:pPr>
              <w:jc w:val="center"/>
              <w:rPr>
                <w:rFonts w:hAnsi="標楷體"/>
                <w:sz w:val="20"/>
              </w:rPr>
            </w:pPr>
            <w:r w:rsidRPr="004A10CB">
              <w:rPr>
                <w:rFonts w:hAnsi="標楷體"/>
                <w:sz w:val="22"/>
              </w:rPr>
              <w:t>39</w:t>
            </w:r>
          </w:p>
        </w:tc>
        <w:tc>
          <w:tcPr>
            <w:tcW w:w="540" w:type="dxa"/>
            <w:tcBorders>
              <w:top w:val="nil"/>
              <w:left w:val="nil"/>
              <w:bottom w:val="nil"/>
              <w:right w:val="nil"/>
            </w:tcBorders>
            <w:shd w:val="clear" w:color="auto" w:fill="auto"/>
            <w:noWrap/>
            <w:vAlign w:val="center"/>
          </w:tcPr>
          <w:p w14:paraId="5419E9CE" w14:textId="3299604C" w:rsidR="00E06D12" w:rsidRPr="004A10CB" w:rsidRDefault="00E06D12" w:rsidP="00E06D12">
            <w:pPr>
              <w:jc w:val="center"/>
              <w:rPr>
                <w:rFonts w:hAnsi="標楷體"/>
                <w:sz w:val="20"/>
              </w:rPr>
            </w:pPr>
            <w:r w:rsidRPr="004A10CB">
              <w:rPr>
                <w:rFonts w:hAnsi="標楷體"/>
                <w:sz w:val="22"/>
              </w:rPr>
              <w:t>9</w:t>
            </w:r>
          </w:p>
        </w:tc>
        <w:tc>
          <w:tcPr>
            <w:tcW w:w="540" w:type="dxa"/>
            <w:tcBorders>
              <w:top w:val="nil"/>
              <w:left w:val="nil"/>
              <w:bottom w:val="nil"/>
              <w:right w:val="nil"/>
            </w:tcBorders>
            <w:shd w:val="clear" w:color="auto" w:fill="auto"/>
            <w:noWrap/>
            <w:vAlign w:val="center"/>
          </w:tcPr>
          <w:p w14:paraId="012B7714" w14:textId="2243B695"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7B83FBAD" w14:textId="58FC56A4"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15B0BA5" w14:textId="5DAB6990"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6CDA7841" w14:textId="02C967EC"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444421D" w14:textId="55CE315B"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9A9069D" w14:textId="09B1F8F1" w:rsidR="00E06D12" w:rsidRPr="004A10CB" w:rsidRDefault="00E06D12" w:rsidP="00E06D12">
            <w:pPr>
              <w:jc w:val="center"/>
              <w:rPr>
                <w:rFonts w:hAnsi="標楷體"/>
                <w:sz w:val="20"/>
              </w:rPr>
            </w:pPr>
            <w:r w:rsidRPr="004A10CB">
              <w:rPr>
                <w:rFonts w:hAnsi="標楷體"/>
                <w:sz w:val="22"/>
              </w:rPr>
              <w:t>6</w:t>
            </w:r>
          </w:p>
        </w:tc>
        <w:tc>
          <w:tcPr>
            <w:tcW w:w="540" w:type="dxa"/>
            <w:tcBorders>
              <w:top w:val="nil"/>
              <w:left w:val="nil"/>
              <w:bottom w:val="nil"/>
              <w:right w:val="nil"/>
            </w:tcBorders>
            <w:shd w:val="clear" w:color="auto" w:fill="auto"/>
            <w:noWrap/>
            <w:vAlign w:val="center"/>
          </w:tcPr>
          <w:p w14:paraId="046F71BB" w14:textId="46A020D0"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426ACB5B" w14:textId="109296AD" w:rsidR="00E06D12" w:rsidRPr="004A10CB" w:rsidRDefault="00E06D12" w:rsidP="00E06D12">
            <w:pPr>
              <w:jc w:val="center"/>
              <w:rPr>
                <w:rFonts w:hAnsi="標楷體"/>
                <w:sz w:val="20"/>
              </w:rPr>
            </w:pPr>
            <w:r w:rsidRPr="004A10CB">
              <w:rPr>
                <w:rFonts w:hAnsi="標楷體"/>
                <w:sz w:val="22"/>
              </w:rPr>
              <w:t>6</w:t>
            </w:r>
          </w:p>
        </w:tc>
        <w:tc>
          <w:tcPr>
            <w:tcW w:w="540" w:type="dxa"/>
            <w:tcBorders>
              <w:top w:val="nil"/>
              <w:left w:val="nil"/>
              <w:bottom w:val="nil"/>
              <w:right w:val="nil"/>
            </w:tcBorders>
            <w:shd w:val="clear" w:color="auto" w:fill="auto"/>
            <w:noWrap/>
            <w:vAlign w:val="center"/>
          </w:tcPr>
          <w:p w14:paraId="16083349" w14:textId="5AF35999"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nil"/>
              <w:right w:val="nil"/>
            </w:tcBorders>
            <w:shd w:val="clear" w:color="auto" w:fill="auto"/>
            <w:noWrap/>
            <w:vAlign w:val="center"/>
          </w:tcPr>
          <w:p w14:paraId="53A42719" w14:textId="40692187"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5B7CD108" w14:textId="2B66BB8E"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5E6C0FC6" w14:textId="759194C1"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72A60009" w14:textId="64F04792"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655C42B1" w14:textId="40C4E902"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nil"/>
              <w:right w:val="nil"/>
            </w:tcBorders>
            <w:shd w:val="clear" w:color="auto" w:fill="auto"/>
            <w:noWrap/>
            <w:vAlign w:val="center"/>
          </w:tcPr>
          <w:p w14:paraId="1F777005" w14:textId="73E84E73"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441142FD" w14:textId="246CF8A5" w:rsidR="00E06D12" w:rsidRPr="004A10CB" w:rsidRDefault="00E06D12" w:rsidP="00E06D12">
            <w:pPr>
              <w:jc w:val="center"/>
              <w:rPr>
                <w:rFonts w:hAnsi="標楷體"/>
                <w:sz w:val="20"/>
              </w:rPr>
            </w:pPr>
            <w:r w:rsidRPr="004A10CB">
              <w:rPr>
                <w:rFonts w:hAnsi="標楷體"/>
                <w:sz w:val="22"/>
              </w:rPr>
              <w:t>-</w:t>
            </w:r>
          </w:p>
        </w:tc>
        <w:tc>
          <w:tcPr>
            <w:tcW w:w="680" w:type="dxa"/>
            <w:tcBorders>
              <w:top w:val="nil"/>
              <w:left w:val="nil"/>
              <w:bottom w:val="nil"/>
              <w:right w:val="nil"/>
            </w:tcBorders>
            <w:shd w:val="clear" w:color="auto" w:fill="auto"/>
            <w:noWrap/>
            <w:vAlign w:val="center"/>
          </w:tcPr>
          <w:p w14:paraId="6543AF36" w14:textId="1AA40A62"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nil"/>
              <w:right w:val="nil"/>
            </w:tcBorders>
            <w:shd w:val="clear" w:color="auto" w:fill="auto"/>
            <w:noWrap/>
            <w:vAlign w:val="center"/>
          </w:tcPr>
          <w:p w14:paraId="70A59982" w14:textId="01024085" w:rsidR="00E06D12" w:rsidRPr="004A10CB" w:rsidRDefault="00E06D12" w:rsidP="00E06D12">
            <w:pPr>
              <w:jc w:val="center"/>
              <w:rPr>
                <w:rFonts w:hAnsi="標楷體"/>
                <w:sz w:val="20"/>
              </w:rPr>
            </w:pPr>
            <w:r w:rsidRPr="004A10CB">
              <w:rPr>
                <w:rFonts w:hAnsi="標楷體"/>
                <w:sz w:val="22"/>
              </w:rPr>
              <w:t>-</w:t>
            </w:r>
          </w:p>
        </w:tc>
        <w:tc>
          <w:tcPr>
            <w:tcW w:w="540" w:type="dxa"/>
            <w:tcBorders>
              <w:top w:val="nil"/>
              <w:left w:val="nil"/>
              <w:bottom w:val="nil"/>
              <w:right w:val="nil"/>
            </w:tcBorders>
            <w:shd w:val="clear" w:color="auto" w:fill="auto"/>
            <w:noWrap/>
            <w:vAlign w:val="center"/>
          </w:tcPr>
          <w:p w14:paraId="1BFF09D6" w14:textId="00D3673A" w:rsidR="00E06D12" w:rsidRPr="004A10CB" w:rsidRDefault="00E06D12" w:rsidP="00E06D12">
            <w:pPr>
              <w:jc w:val="center"/>
              <w:rPr>
                <w:rFonts w:hAnsi="標楷體"/>
                <w:sz w:val="20"/>
              </w:rPr>
            </w:pPr>
            <w:r w:rsidRPr="004A10CB">
              <w:rPr>
                <w:rFonts w:hAnsi="標楷體"/>
                <w:sz w:val="22"/>
              </w:rPr>
              <w:t>-</w:t>
            </w:r>
          </w:p>
        </w:tc>
        <w:tc>
          <w:tcPr>
            <w:tcW w:w="540" w:type="dxa"/>
            <w:gridSpan w:val="2"/>
            <w:tcBorders>
              <w:top w:val="nil"/>
              <w:left w:val="nil"/>
              <w:bottom w:val="nil"/>
              <w:right w:val="nil"/>
            </w:tcBorders>
            <w:shd w:val="clear" w:color="auto" w:fill="auto"/>
            <w:noWrap/>
            <w:vAlign w:val="center"/>
          </w:tcPr>
          <w:p w14:paraId="22292917" w14:textId="305304B5" w:rsidR="00E06D12" w:rsidRPr="004A10CB" w:rsidRDefault="00E06D12" w:rsidP="00E06D12">
            <w:pPr>
              <w:jc w:val="center"/>
              <w:rPr>
                <w:rFonts w:hAnsi="標楷體"/>
                <w:sz w:val="20"/>
              </w:rPr>
            </w:pPr>
            <w:r w:rsidRPr="004A10CB">
              <w:rPr>
                <w:rFonts w:hAnsi="標楷體"/>
                <w:sz w:val="22"/>
              </w:rPr>
              <w:t>3</w:t>
            </w:r>
          </w:p>
        </w:tc>
      </w:tr>
      <w:tr w:rsidR="004A10CB" w:rsidRPr="004A10CB" w14:paraId="7A10A284" w14:textId="77777777" w:rsidTr="00E06D12">
        <w:trPr>
          <w:cantSplit/>
          <w:trHeight w:val="567"/>
        </w:trPr>
        <w:tc>
          <w:tcPr>
            <w:tcW w:w="1701" w:type="dxa"/>
            <w:tcBorders>
              <w:top w:val="nil"/>
              <w:left w:val="nil"/>
              <w:bottom w:val="single" w:sz="4" w:space="0" w:color="auto"/>
              <w:right w:val="single" w:sz="4" w:space="0" w:color="auto"/>
            </w:tcBorders>
            <w:shd w:val="clear" w:color="auto" w:fill="auto"/>
            <w:noWrap/>
            <w:vAlign w:val="center"/>
            <w:hideMark/>
          </w:tcPr>
          <w:p w14:paraId="25B355CC"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武陵分監外役分監</w:t>
            </w:r>
          </w:p>
        </w:tc>
        <w:tc>
          <w:tcPr>
            <w:tcW w:w="709" w:type="dxa"/>
            <w:tcBorders>
              <w:top w:val="nil"/>
              <w:left w:val="nil"/>
              <w:bottom w:val="single" w:sz="4" w:space="0" w:color="auto"/>
              <w:right w:val="nil"/>
            </w:tcBorders>
            <w:shd w:val="clear" w:color="auto" w:fill="auto"/>
            <w:noWrap/>
            <w:vAlign w:val="center"/>
          </w:tcPr>
          <w:p w14:paraId="6BEF423B" w14:textId="1C5CED71" w:rsidR="00E06D12" w:rsidRPr="004A10CB" w:rsidRDefault="00E06D12" w:rsidP="00E06D12">
            <w:pPr>
              <w:jc w:val="center"/>
              <w:rPr>
                <w:rFonts w:hAnsi="標楷體"/>
                <w:sz w:val="20"/>
              </w:rPr>
            </w:pPr>
            <w:r w:rsidRPr="004A10CB">
              <w:rPr>
                <w:rFonts w:hAnsi="標楷體"/>
                <w:sz w:val="22"/>
              </w:rPr>
              <w:t>250</w:t>
            </w:r>
          </w:p>
        </w:tc>
        <w:tc>
          <w:tcPr>
            <w:tcW w:w="540" w:type="dxa"/>
            <w:tcBorders>
              <w:top w:val="nil"/>
              <w:left w:val="nil"/>
              <w:bottom w:val="single" w:sz="4" w:space="0" w:color="auto"/>
              <w:right w:val="nil"/>
            </w:tcBorders>
            <w:shd w:val="clear" w:color="auto" w:fill="auto"/>
            <w:noWrap/>
            <w:vAlign w:val="center"/>
          </w:tcPr>
          <w:p w14:paraId="54CCCA71" w14:textId="0D224441" w:rsidR="00E06D12" w:rsidRPr="004A10CB" w:rsidRDefault="00E06D12" w:rsidP="00E06D12">
            <w:pPr>
              <w:jc w:val="center"/>
              <w:rPr>
                <w:rFonts w:hAnsi="標楷體"/>
                <w:sz w:val="20"/>
              </w:rPr>
            </w:pPr>
            <w:r w:rsidRPr="004A10CB">
              <w:rPr>
                <w:rFonts w:hAnsi="標楷體"/>
                <w:sz w:val="22"/>
              </w:rPr>
              <w:t>63</w:t>
            </w:r>
          </w:p>
        </w:tc>
        <w:tc>
          <w:tcPr>
            <w:tcW w:w="540" w:type="dxa"/>
            <w:tcBorders>
              <w:top w:val="nil"/>
              <w:left w:val="nil"/>
              <w:bottom w:val="single" w:sz="4" w:space="0" w:color="auto"/>
              <w:right w:val="nil"/>
            </w:tcBorders>
            <w:shd w:val="clear" w:color="auto" w:fill="auto"/>
            <w:noWrap/>
            <w:vAlign w:val="center"/>
          </w:tcPr>
          <w:p w14:paraId="4F7F3860" w14:textId="1F8BAFDB" w:rsidR="00E06D12" w:rsidRPr="004A10CB" w:rsidRDefault="00E06D12" w:rsidP="00E06D12">
            <w:pPr>
              <w:jc w:val="center"/>
              <w:rPr>
                <w:rFonts w:hAnsi="標楷體"/>
                <w:sz w:val="20"/>
              </w:rPr>
            </w:pPr>
            <w:r w:rsidRPr="004A10CB">
              <w:rPr>
                <w:rFonts w:hAnsi="標楷體"/>
                <w:sz w:val="22"/>
              </w:rPr>
              <w:t>16</w:t>
            </w:r>
          </w:p>
        </w:tc>
        <w:tc>
          <w:tcPr>
            <w:tcW w:w="540" w:type="dxa"/>
            <w:tcBorders>
              <w:top w:val="nil"/>
              <w:left w:val="nil"/>
              <w:bottom w:val="single" w:sz="4" w:space="0" w:color="auto"/>
              <w:right w:val="nil"/>
            </w:tcBorders>
            <w:shd w:val="clear" w:color="auto" w:fill="auto"/>
            <w:noWrap/>
            <w:vAlign w:val="center"/>
          </w:tcPr>
          <w:p w14:paraId="5EA2A738" w14:textId="363434E7" w:rsidR="00E06D12" w:rsidRPr="004A10CB" w:rsidRDefault="00E06D12" w:rsidP="00E06D12">
            <w:pPr>
              <w:jc w:val="center"/>
              <w:rPr>
                <w:rFonts w:hAnsi="標楷體"/>
                <w:sz w:val="20"/>
              </w:rPr>
            </w:pPr>
            <w:r w:rsidRPr="004A10CB">
              <w:rPr>
                <w:rFonts w:hAnsi="標楷體"/>
                <w:sz w:val="22"/>
              </w:rPr>
              <w:t>29</w:t>
            </w:r>
          </w:p>
        </w:tc>
        <w:tc>
          <w:tcPr>
            <w:tcW w:w="540" w:type="dxa"/>
            <w:tcBorders>
              <w:top w:val="nil"/>
              <w:left w:val="nil"/>
              <w:bottom w:val="single" w:sz="4" w:space="0" w:color="auto"/>
              <w:right w:val="nil"/>
            </w:tcBorders>
            <w:shd w:val="clear" w:color="auto" w:fill="auto"/>
            <w:noWrap/>
            <w:vAlign w:val="center"/>
          </w:tcPr>
          <w:p w14:paraId="20F60236" w14:textId="6AFD43F5" w:rsidR="00E06D12" w:rsidRPr="004A10CB" w:rsidRDefault="00E06D12" w:rsidP="00E06D12">
            <w:pPr>
              <w:jc w:val="center"/>
              <w:rPr>
                <w:rFonts w:hAnsi="標楷體"/>
                <w:sz w:val="20"/>
              </w:rPr>
            </w:pPr>
            <w:r w:rsidRPr="004A10CB">
              <w:rPr>
                <w:rFonts w:hAnsi="標楷體"/>
                <w:sz w:val="22"/>
              </w:rPr>
              <w:t>20</w:t>
            </w:r>
          </w:p>
        </w:tc>
        <w:tc>
          <w:tcPr>
            <w:tcW w:w="540" w:type="dxa"/>
            <w:tcBorders>
              <w:top w:val="nil"/>
              <w:left w:val="nil"/>
              <w:bottom w:val="single" w:sz="4" w:space="0" w:color="auto"/>
              <w:right w:val="nil"/>
            </w:tcBorders>
            <w:shd w:val="clear" w:color="auto" w:fill="auto"/>
            <w:noWrap/>
            <w:vAlign w:val="center"/>
          </w:tcPr>
          <w:p w14:paraId="18BF968E" w14:textId="5559DC1B" w:rsidR="00E06D12" w:rsidRPr="004A10CB" w:rsidRDefault="00E06D12" w:rsidP="00E06D12">
            <w:pPr>
              <w:jc w:val="center"/>
              <w:rPr>
                <w:rFonts w:hAnsi="標楷體"/>
                <w:sz w:val="20"/>
              </w:rPr>
            </w:pPr>
            <w:r w:rsidRPr="004A10CB">
              <w:rPr>
                <w:rFonts w:hAnsi="標楷體"/>
                <w:sz w:val="22"/>
              </w:rPr>
              <w:t>33</w:t>
            </w:r>
          </w:p>
        </w:tc>
        <w:tc>
          <w:tcPr>
            <w:tcW w:w="540" w:type="dxa"/>
            <w:tcBorders>
              <w:top w:val="nil"/>
              <w:left w:val="nil"/>
              <w:bottom w:val="single" w:sz="4" w:space="0" w:color="auto"/>
              <w:right w:val="nil"/>
            </w:tcBorders>
            <w:shd w:val="clear" w:color="auto" w:fill="auto"/>
            <w:noWrap/>
            <w:vAlign w:val="center"/>
          </w:tcPr>
          <w:p w14:paraId="08FF7D43" w14:textId="6FCDCFA8" w:rsidR="00E06D12" w:rsidRPr="004A10CB" w:rsidRDefault="00E06D12" w:rsidP="00E06D12">
            <w:pPr>
              <w:jc w:val="center"/>
              <w:rPr>
                <w:rFonts w:hAnsi="標楷體"/>
                <w:sz w:val="20"/>
              </w:rPr>
            </w:pPr>
            <w:r w:rsidRPr="004A10CB">
              <w:rPr>
                <w:rFonts w:hAnsi="標楷體"/>
                <w:sz w:val="22"/>
              </w:rPr>
              <w:t>15</w:t>
            </w:r>
          </w:p>
        </w:tc>
        <w:tc>
          <w:tcPr>
            <w:tcW w:w="540" w:type="dxa"/>
            <w:tcBorders>
              <w:top w:val="nil"/>
              <w:left w:val="nil"/>
              <w:bottom w:val="single" w:sz="4" w:space="0" w:color="auto"/>
              <w:right w:val="nil"/>
            </w:tcBorders>
            <w:shd w:val="clear" w:color="auto" w:fill="auto"/>
            <w:noWrap/>
            <w:vAlign w:val="center"/>
          </w:tcPr>
          <w:p w14:paraId="4C75253E" w14:textId="4D2C79A1" w:rsidR="00E06D12" w:rsidRPr="004A10CB" w:rsidRDefault="00E06D12" w:rsidP="00E06D12">
            <w:pPr>
              <w:jc w:val="center"/>
              <w:rPr>
                <w:rFonts w:hAnsi="標楷體"/>
                <w:sz w:val="20"/>
              </w:rPr>
            </w:pPr>
            <w:r w:rsidRPr="004A10CB">
              <w:rPr>
                <w:rFonts w:hAnsi="標楷體"/>
                <w:sz w:val="22"/>
              </w:rPr>
              <w:t>9</w:t>
            </w:r>
          </w:p>
        </w:tc>
        <w:tc>
          <w:tcPr>
            <w:tcW w:w="540" w:type="dxa"/>
            <w:tcBorders>
              <w:top w:val="nil"/>
              <w:left w:val="nil"/>
              <w:bottom w:val="single" w:sz="4" w:space="0" w:color="auto"/>
              <w:right w:val="nil"/>
            </w:tcBorders>
            <w:shd w:val="clear" w:color="auto" w:fill="auto"/>
            <w:noWrap/>
            <w:vAlign w:val="center"/>
          </w:tcPr>
          <w:p w14:paraId="45229450" w14:textId="2C0BF6D9" w:rsidR="00E06D12" w:rsidRPr="004A10CB" w:rsidRDefault="00E06D12" w:rsidP="00E06D12">
            <w:pPr>
              <w:jc w:val="center"/>
              <w:rPr>
                <w:rFonts w:hAnsi="標楷體"/>
                <w:sz w:val="20"/>
              </w:rPr>
            </w:pPr>
            <w:r w:rsidRPr="004A10CB">
              <w:rPr>
                <w:rFonts w:hAnsi="標楷體"/>
                <w:sz w:val="22"/>
              </w:rPr>
              <w:t>10</w:t>
            </w:r>
          </w:p>
        </w:tc>
        <w:tc>
          <w:tcPr>
            <w:tcW w:w="540" w:type="dxa"/>
            <w:tcBorders>
              <w:top w:val="nil"/>
              <w:left w:val="nil"/>
              <w:bottom w:val="single" w:sz="4" w:space="0" w:color="auto"/>
              <w:right w:val="nil"/>
            </w:tcBorders>
            <w:shd w:val="clear" w:color="auto" w:fill="auto"/>
            <w:noWrap/>
            <w:vAlign w:val="center"/>
          </w:tcPr>
          <w:p w14:paraId="5AA0A444" w14:textId="29759138" w:rsidR="00E06D12" w:rsidRPr="004A10CB" w:rsidRDefault="00E06D12" w:rsidP="00E06D12">
            <w:pPr>
              <w:jc w:val="center"/>
              <w:rPr>
                <w:rFonts w:hAnsi="標楷體"/>
                <w:sz w:val="20"/>
              </w:rPr>
            </w:pPr>
            <w:r w:rsidRPr="004A10CB">
              <w:rPr>
                <w:rFonts w:hAnsi="標楷體"/>
                <w:sz w:val="22"/>
              </w:rPr>
              <w:t>11</w:t>
            </w:r>
          </w:p>
        </w:tc>
        <w:tc>
          <w:tcPr>
            <w:tcW w:w="540" w:type="dxa"/>
            <w:tcBorders>
              <w:top w:val="nil"/>
              <w:left w:val="nil"/>
              <w:bottom w:val="single" w:sz="4" w:space="0" w:color="auto"/>
              <w:right w:val="nil"/>
            </w:tcBorders>
            <w:shd w:val="clear" w:color="auto" w:fill="auto"/>
            <w:noWrap/>
            <w:vAlign w:val="center"/>
          </w:tcPr>
          <w:p w14:paraId="5FCAB16C" w14:textId="206CA67B" w:rsidR="00E06D12" w:rsidRPr="004A10CB" w:rsidRDefault="00E06D12" w:rsidP="00E06D12">
            <w:pPr>
              <w:jc w:val="center"/>
              <w:rPr>
                <w:rFonts w:hAnsi="標楷體"/>
                <w:sz w:val="20"/>
              </w:rPr>
            </w:pPr>
            <w:r w:rsidRPr="004A10CB">
              <w:rPr>
                <w:rFonts w:hAnsi="標楷體"/>
                <w:sz w:val="22"/>
              </w:rPr>
              <w:t>8</w:t>
            </w:r>
          </w:p>
        </w:tc>
        <w:tc>
          <w:tcPr>
            <w:tcW w:w="540" w:type="dxa"/>
            <w:tcBorders>
              <w:top w:val="nil"/>
              <w:left w:val="nil"/>
              <w:bottom w:val="single" w:sz="4" w:space="0" w:color="auto"/>
              <w:right w:val="nil"/>
            </w:tcBorders>
            <w:shd w:val="clear" w:color="auto" w:fill="auto"/>
            <w:noWrap/>
            <w:vAlign w:val="center"/>
          </w:tcPr>
          <w:p w14:paraId="7E056B93" w14:textId="1F7D8AB1"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single" w:sz="4" w:space="0" w:color="auto"/>
              <w:right w:val="nil"/>
            </w:tcBorders>
            <w:shd w:val="clear" w:color="auto" w:fill="auto"/>
            <w:noWrap/>
            <w:vAlign w:val="center"/>
          </w:tcPr>
          <w:p w14:paraId="30FCE375" w14:textId="2AC69949" w:rsidR="00E06D12" w:rsidRPr="004A10CB" w:rsidRDefault="00E06D12" w:rsidP="00E06D12">
            <w:pPr>
              <w:jc w:val="center"/>
              <w:rPr>
                <w:rFonts w:hAnsi="標楷體"/>
                <w:sz w:val="20"/>
              </w:rPr>
            </w:pPr>
            <w:r w:rsidRPr="004A10CB">
              <w:rPr>
                <w:rFonts w:hAnsi="標楷體"/>
                <w:sz w:val="22"/>
              </w:rPr>
              <w:t>12</w:t>
            </w:r>
          </w:p>
        </w:tc>
        <w:tc>
          <w:tcPr>
            <w:tcW w:w="540" w:type="dxa"/>
            <w:tcBorders>
              <w:top w:val="nil"/>
              <w:left w:val="nil"/>
              <w:bottom w:val="single" w:sz="4" w:space="0" w:color="auto"/>
              <w:right w:val="nil"/>
            </w:tcBorders>
            <w:shd w:val="clear" w:color="auto" w:fill="auto"/>
            <w:noWrap/>
            <w:vAlign w:val="center"/>
          </w:tcPr>
          <w:p w14:paraId="70AEDF7C" w14:textId="5602E514"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single" w:sz="4" w:space="0" w:color="auto"/>
              <w:right w:val="nil"/>
            </w:tcBorders>
            <w:shd w:val="clear" w:color="auto" w:fill="auto"/>
            <w:noWrap/>
            <w:vAlign w:val="center"/>
          </w:tcPr>
          <w:p w14:paraId="7FC08C08" w14:textId="4F290D72"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single" w:sz="4" w:space="0" w:color="auto"/>
              <w:right w:val="nil"/>
            </w:tcBorders>
            <w:shd w:val="clear" w:color="auto" w:fill="auto"/>
            <w:noWrap/>
            <w:vAlign w:val="center"/>
          </w:tcPr>
          <w:p w14:paraId="18C91601" w14:textId="12A8B03B"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single" w:sz="4" w:space="0" w:color="auto"/>
              <w:right w:val="nil"/>
            </w:tcBorders>
            <w:shd w:val="clear" w:color="auto" w:fill="auto"/>
            <w:noWrap/>
            <w:vAlign w:val="center"/>
          </w:tcPr>
          <w:p w14:paraId="755DEB05" w14:textId="2805EA1B" w:rsidR="00E06D12" w:rsidRPr="004A10CB" w:rsidRDefault="00E06D12" w:rsidP="00E06D12">
            <w:pPr>
              <w:jc w:val="center"/>
              <w:rPr>
                <w:rFonts w:hAnsi="標楷體"/>
                <w:sz w:val="20"/>
              </w:rPr>
            </w:pPr>
            <w:r w:rsidRPr="004A10CB">
              <w:rPr>
                <w:rFonts w:hAnsi="標楷體"/>
                <w:sz w:val="22"/>
              </w:rPr>
              <w:t>5</w:t>
            </w:r>
          </w:p>
        </w:tc>
        <w:tc>
          <w:tcPr>
            <w:tcW w:w="540" w:type="dxa"/>
            <w:tcBorders>
              <w:top w:val="nil"/>
              <w:left w:val="nil"/>
              <w:bottom w:val="single" w:sz="4" w:space="0" w:color="auto"/>
              <w:right w:val="nil"/>
            </w:tcBorders>
            <w:shd w:val="clear" w:color="auto" w:fill="auto"/>
            <w:noWrap/>
            <w:vAlign w:val="center"/>
          </w:tcPr>
          <w:p w14:paraId="2F0E03AC" w14:textId="522F22AB" w:rsidR="00E06D12" w:rsidRPr="004A10CB" w:rsidRDefault="00E06D12" w:rsidP="00E06D12">
            <w:pPr>
              <w:jc w:val="center"/>
              <w:rPr>
                <w:rFonts w:hAnsi="標楷體"/>
                <w:sz w:val="20"/>
              </w:rPr>
            </w:pPr>
            <w:r w:rsidRPr="004A10CB">
              <w:rPr>
                <w:rFonts w:hAnsi="標楷體"/>
                <w:sz w:val="22"/>
              </w:rPr>
              <w:t>1</w:t>
            </w:r>
          </w:p>
        </w:tc>
        <w:tc>
          <w:tcPr>
            <w:tcW w:w="680" w:type="dxa"/>
            <w:tcBorders>
              <w:top w:val="nil"/>
              <w:left w:val="nil"/>
              <w:bottom w:val="single" w:sz="4" w:space="0" w:color="auto"/>
              <w:right w:val="nil"/>
            </w:tcBorders>
            <w:shd w:val="clear" w:color="auto" w:fill="auto"/>
            <w:noWrap/>
            <w:vAlign w:val="center"/>
          </w:tcPr>
          <w:p w14:paraId="47AFA3D8" w14:textId="5D99A8EB" w:rsidR="00E06D12" w:rsidRPr="004A10CB" w:rsidRDefault="00E06D12" w:rsidP="00E06D12">
            <w:pPr>
              <w:jc w:val="center"/>
              <w:rPr>
                <w:rFonts w:hAnsi="標楷體"/>
                <w:sz w:val="20"/>
              </w:rPr>
            </w:pPr>
            <w:r w:rsidRPr="004A10CB">
              <w:rPr>
                <w:rFonts w:hAnsi="標楷體"/>
                <w:sz w:val="22"/>
              </w:rPr>
              <w:t>2</w:t>
            </w:r>
          </w:p>
        </w:tc>
        <w:tc>
          <w:tcPr>
            <w:tcW w:w="540" w:type="dxa"/>
            <w:tcBorders>
              <w:top w:val="nil"/>
              <w:left w:val="nil"/>
              <w:bottom w:val="single" w:sz="4" w:space="0" w:color="auto"/>
              <w:right w:val="nil"/>
            </w:tcBorders>
            <w:shd w:val="clear" w:color="auto" w:fill="auto"/>
            <w:noWrap/>
            <w:vAlign w:val="center"/>
          </w:tcPr>
          <w:p w14:paraId="382D5E73" w14:textId="689AD1CC" w:rsidR="00E06D12" w:rsidRPr="004A10CB" w:rsidRDefault="00E06D12" w:rsidP="00E06D12">
            <w:pPr>
              <w:jc w:val="center"/>
              <w:rPr>
                <w:rFonts w:hAnsi="標楷體"/>
                <w:sz w:val="20"/>
              </w:rPr>
            </w:pPr>
            <w:r w:rsidRPr="004A10CB">
              <w:rPr>
                <w:rFonts w:hAnsi="標楷體"/>
                <w:sz w:val="22"/>
              </w:rPr>
              <w:t>1</w:t>
            </w:r>
          </w:p>
        </w:tc>
        <w:tc>
          <w:tcPr>
            <w:tcW w:w="540" w:type="dxa"/>
            <w:tcBorders>
              <w:top w:val="nil"/>
              <w:left w:val="nil"/>
              <w:bottom w:val="single" w:sz="4" w:space="0" w:color="auto"/>
              <w:right w:val="nil"/>
            </w:tcBorders>
            <w:shd w:val="clear" w:color="auto" w:fill="auto"/>
            <w:noWrap/>
            <w:vAlign w:val="center"/>
          </w:tcPr>
          <w:p w14:paraId="3F8D3878" w14:textId="4EAD6F26" w:rsidR="00E06D12" w:rsidRPr="004A10CB" w:rsidRDefault="00E06D12" w:rsidP="00E06D12">
            <w:pPr>
              <w:jc w:val="center"/>
              <w:rPr>
                <w:rFonts w:hAnsi="標楷體"/>
                <w:sz w:val="20"/>
              </w:rPr>
            </w:pPr>
            <w:r w:rsidRPr="004A10CB">
              <w:rPr>
                <w:rFonts w:hAnsi="標楷體"/>
                <w:sz w:val="22"/>
              </w:rPr>
              <w:t>2</w:t>
            </w:r>
          </w:p>
        </w:tc>
        <w:tc>
          <w:tcPr>
            <w:tcW w:w="540" w:type="dxa"/>
            <w:gridSpan w:val="2"/>
            <w:tcBorders>
              <w:top w:val="nil"/>
              <w:left w:val="nil"/>
              <w:bottom w:val="single" w:sz="4" w:space="0" w:color="auto"/>
              <w:right w:val="nil"/>
            </w:tcBorders>
            <w:shd w:val="clear" w:color="auto" w:fill="auto"/>
            <w:noWrap/>
            <w:vAlign w:val="center"/>
          </w:tcPr>
          <w:p w14:paraId="27BC3381" w14:textId="52B77C38" w:rsidR="00E06D12" w:rsidRPr="004A10CB" w:rsidRDefault="00E06D12" w:rsidP="00E06D12">
            <w:pPr>
              <w:jc w:val="center"/>
              <w:rPr>
                <w:rFonts w:hAnsi="標楷體"/>
                <w:sz w:val="20"/>
              </w:rPr>
            </w:pPr>
            <w:r w:rsidRPr="004A10CB">
              <w:rPr>
                <w:rFonts w:hAnsi="標楷體"/>
                <w:sz w:val="22"/>
              </w:rPr>
              <w:t>8</w:t>
            </w:r>
          </w:p>
        </w:tc>
      </w:tr>
    </w:tbl>
    <w:p w14:paraId="03F0621E" w14:textId="77777777" w:rsidR="00276B63" w:rsidRPr="004A10CB" w:rsidRDefault="00276B63" w:rsidP="00276B63">
      <w:pPr>
        <w:spacing w:line="240" w:lineRule="atLeast"/>
        <w:contextualSpacing/>
        <w:rPr>
          <w:rFonts w:hAnsi="標楷體"/>
        </w:rPr>
      </w:pPr>
      <w:r w:rsidRPr="004A10CB">
        <w:rPr>
          <w:rFonts w:hAnsi="標楷體"/>
        </w:rPr>
        <w:br w:type="page"/>
      </w:r>
    </w:p>
    <w:p w14:paraId="04906C45" w14:textId="6FF2C21D" w:rsidR="008A41D5" w:rsidRPr="004A10CB" w:rsidRDefault="008A41D5" w:rsidP="008A41D5">
      <w:pPr>
        <w:pStyle w:val="a3"/>
        <w:rPr>
          <w:rFonts w:hAnsi="標楷體"/>
        </w:rPr>
      </w:pPr>
      <w:r w:rsidRPr="004A10CB">
        <w:rPr>
          <w:rFonts w:hAnsi="標楷體"/>
        </w:rPr>
        <w:lastRenderedPageBreak/>
        <w:t>109年外役監收容人罪名統計表</w:t>
      </w:r>
    </w:p>
    <w:tbl>
      <w:tblPr>
        <w:tblW w:w="13890" w:type="dxa"/>
        <w:tblLayout w:type="fixed"/>
        <w:tblCellMar>
          <w:left w:w="28" w:type="dxa"/>
          <w:right w:w="28" w:type="dxa"/>
        </w:tblCellMar>
        <w:tblLook w:val="04A0" w:firstRow="1" w:lastRow="0" w:firstColumn="1" w:lastColumn="0" w:noHBand="0" w:noVBand="1"/>
      </w:tblPr>
      <w:tblGrid>
        <w:gridCol w:w="1701"/>
        <w:gridCol w:w="709"/>
        <w:gridCol w:w="540"/>
        <w:gridCol w:w="540"/>
        <w:gridCol w:w="540"/>
        <w:gridCol w:w="540"/>
        <w:gridCol w:w="540"/>
        <w:gridCol w:w="540"/>
        <w:gridCol w:w="540"/>
        <w:gridCol w:w="540"/>
        <w:gridCol w:w="540"/>
        <w:gridCol w:w="540"/>
        <w:gridCol w:w="540"/>
        <w:gridCol w:w="540"/>
        <w:gridCol w:w="540"/>
        <w:gridCol w:w="540"/>
        <w:gridCol w:w="540"/>
        <w:gridCol w:w="540"/>
        <w:gridCol w:w="540"/>
        <w:gridCol w:w="680"/>
        <w:gridCol w:w="540"/>
        <w:gridCol w:w="540"/>
        <w:gridCol w:w="400"/>
        <w:gridCol w:w="140"/>
      </w:tblGrid>
      <w:tr w:rsidR="004A10CB" w:rsidRPr="004A10CB" w14:paraId="004C0C86" w14:textId="77777777" w:rsidTr="00E06D12">
        <w:trPr>
          <w:gridAfter w:val="1"/>
          <w:wAfter w:w="140" w:type="dxa"/>
          <w:cantSplit/>
          <w:trHeight w:val="283"/>
        </w:trPr>
        <w:tc>
          <w:tcPr>
            <w:tcW w:w="1701" w:type="dxa"/>
            <w:tcBorders>
              <w:left w:val="nil"/>
              <w:bottom w:val="nil"/>
              <w:right w:val="nil"/>
            </w:tcBorders>
            <w:shd w:val="clear" w:color="auto" w:fill="auto"/>
            <w:noWrap/>
            <w:vAlign w:val="center"/>
          </w:tcPr>
          <w:p w14:paraId="03855AAA" w14:textId="77777777" w:rsidR="00E06D12" w:rsidRPr="004A10CB" w:rsidRDefault="00E06D12" w:rsidP="0024246F">
            <w:pPr>
              <w:widowControl/>
              <w:overflowPunct/>
              <w:autoSpaceDE/>
              <w:autoSpaceDN/>
              <w:jc w:val="center"/>
              <w:rPr>
                <w:rFonts w:hAnsi="標楷體"/>
                <w:b/>
                <w:bCs/>
                <w:kern w:val="0"/>
                <w:sz w:val="22"/>
                <w:szCs w:val="22"/>
              </w:rPr>
            </w:pPr>
          </w:p>
        </w:tc>
        <w:tc>
          <w:tcPr>
            <w:tcW w:w="12049" w:type="dxa"/>
            <w:gridSpan w:val="22"/>
            <w:tcBorders>
              <w:left w:val="nil"/>
              <w:bottom w:val="nil"/>
            </w:tcBorders>
            <w:shd w:val="clear" w:color="auto" w:fill="auto"/>
            <w:noWrap/>
            <w:vAlign w:val="center"/>
          </w:tcPr>
          <w:p w14:paraId="2DF3E2AF" w14:textId="77777777" w:rsidR="00E06D12" w:rsidRPr="004A10CB" w:rsidRDefault="00E06D12" w:rsidP="0024246F">
            <w:pPr>
              <w:widowControl/>
              <w:overflowPunct/>
              <w:autoSpaceDE/>
              <w:autoSpaceDN/>
              <w:jc w:val="right"/>
              <w:rPr>
                <w:rFonts w:hAnsi="標楷體"/>
                <w:bCs/>
                <w:kern w:val="0"/>
                <w:sz w:val="22"/>
                <w:szCs w:val="22"/>
              </w:rPr>
            </w:pPr>
            <w:r w:rsidRPr="004A10CB">
              <w:rPr>
                <w:rFonts w:hAnsi="標楷體"/>
                <w:bCs/>
                <w:kern w:val="0"/>
                <w:sz w:val="22"/>
                <w:szCs w:val="22"/>
              </w:rPr>
              <w:t>單位：人</w:t>
            </w:r>
          </w:p>
        </w:tc>
      </w:tr>
      <w:tr w:rsidR="004A10CB" w:rsidRPr="004A10CB" w14:paraId="09201AC3" w14:textId="77777777" w:rsidTr="00E06D12">
        <w:trPr>
          <w:cantSplit/>
          <w:trHeight w:val="1417"/>
        </w:trPr>
        <w:tc>
          <w:tcPr>
            <w:tcW w:w="1701" w:type="dxa"/>
            <w:tcBorders>
              <w:top w:val="single" w:sz="4" w:space="0" w:color="auto"/>
              <w:left w:val="nil"/>
              <w:bottom w:val="nil"/>
            </w:tcBorders>
            <w:shd w:val="clear" w:color="000000" w:fill="FCE4D6"/>
            <w:noWrap/>
            <w:vAlign w:val="center"/>
            <w:hideMark/>
          </w:tcPr>
          <w:p w14:paraId="008925F5" w14:textId="271543B6" w:rsidR="00E06D12" w:rsidRPr="004A10CB" w:rsidRDefault="00E06D12" w:rsidP="0024246F">
            <w:pPr>
              <w:widowControl/>
              <w:overflowPunct/>
              <w:autoSpaceDE/>
              <w:autoSpaceDN/>
              <w:jc w:val="center"/>
              <w:rPr>
                <w:rFonts w:hAnsi="標楷體"/>
                <w:b/>
                <w:bCs/>
                <w:kern w:val="0"/>
                <w:sz w:val="22"/>
                <w:szCs w:val="22"/>
              </w:rPr>
            </w:pPr>
            <w:r w:rsidRPr="004A10CB">
              <w:rPr>
                <w:rFonts w:hAnsi="標楷體"/>
                <w:b/>
                <w:bCs/>
                <w:kern w:val="0"/>
                <w:sz w:val="22"/>
                <w:szCs w:val="22"/>
              </w:rPr>
              <w:t>109年底</w:t>
            </w:r>
          </w:p>
        </w:tc>
        <w:tc>
          <w:tcPr>
            <w:tcW w:w="709" w:type="dxa"/>
            <w:tcBorders>
              <w:top w:val="single" w:sz="4" w:space="0" w:color="auto"/>
            </w:tcBorders>
            <w:shd w:val="clear" w:color="000000" w:fill="FCE4D6"/>
            <w:noWrap/>
            <w:textDirection w:val="tbRlV"/>
            <w:vAlign w:val="center"/>
            <w:hideMark/>
          </w:tcPr>
          <w:p w14:paraId="2881E11A"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總計</w:t>
            </w:r>
          </w:p>
        </w:tc>
        <w:tc>
          <w:tcPr>
            <w:tcW w:w="540" w:type="dxa"/>
            <w:tcBorders>
              <w:top w:val="single" w:sz="4" w:space="0" w:color="auto"/>
            </w:tcBorders>
            <w:shd w:val="clear" w:color="000000" w:fill="FCE4D6"/>
            <w:textDirection w:val="tbRlV"/>
            <w:vAlign w:val="center"/>
          </w:tcPr>
          <w:p w14:paraId="19A57408"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詐欺</w:t>
            </w:r>
          </w:p>
        </w:tc>
        <w:tc>
          <w:tcPr>
            <w:tcW w:w="540" w:type="dxa"/>
            <w:tcBorders>
              <w:top w:val="single" w:sz="4" w:space="0" w:color="auto"/>
            </w:tcBorders>
            <w:shd w:val="clear" w:color="000000" w:fill="FCE4D6"/>
            <w:textDirection w:val="tbRlV"/>
            <w:vAlign w:val="center"/>
          </w:tcPr>
          <w:p w14:paraId="7B611DEF"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貪污治罪條例</w:t>
            </w:r>
          </w:p>
        </w:tc>
        <w:tc>
          <w:tcPr>
            <w:tcW w:w="540" w:type="dxa"/>
            <w:tcBorders>
              <w:top w:val="single" w:sz="4" w:space="0" w:color="auto"/>
            </w:tcBorders>
            <w:shd w:val="clear" w:color="000000" w:fill="FCE4D6"/>
            <w:textDirection w:val="tbRlV"/>
            <w:vAlign w:val="center"/>
          </w:tcPr>
          <w:p w14:paraId="57C66185"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槍砲彈刀條例</w:t>
            </w:r>
          </w:p>
        </w:tc>
        <w:tc>
          <w:tcPr>
            <w:tcW w:w="540" w:type="dxa"/>
            <w:tcBorders>
              <w:top w:val="single" w:sz="4" w:space="0" w:color="auto"/>
            </w:tcBorders>
            <w:shd w:val="clear" w:color="000000" w:fill="FCE4D6"/>
            <w:textDirection w:val="tbRlV"/>
            <w:vAlign w:val="center"/>
          </w:tcPr>
          <w:p w14:paraId="7098035B"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強盜</w:t>
            </w:r>
          </w:p>
        </w:tc>
        <w:tc>
          <w:tcPr>
            <w:tcW w:w="540" w:type="dxa"/>
            <w:tcBorders>
              <w:top w:val="single" w:sz="4" w:space="0" w:color="auto"/>
            </w:tcBorders>
            <w:shd w:val="clear" w:color="000000" w:fill="FCE4D6"/>
            <w:textDirection w:val="tbRlV"/>
            <w:vAlign w:val="center"/>
          </w:tcPr>
          <w:p w14:paraId="12C5A44F"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殺人罪</w:t>
            </w:r>
          </w:p>
        </w:tc>
        <w:tc>
          <w:tcPr>
            <w:tcW w:w="540" w:type="dxa"/>
            <w:tcBorders>
              <w:top w:val="single" w:sz="4" w:space="0" w:color="auto"/>
            </w:tcBorders>
            <w:shd w:val="clear" w:color="000000" w:fill="FCE4D6"/>
            <w:textDirection w:val="tbRlV"/>
            <w:vAlign w:val="center"/>
          </w:tcPr>
          <w:p w14:paraId="433D340E"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傷害罪</w:t>
            </w:r>
          </w:p>
        </w:tc>
        <w:tc>
          <w:tcPr>
            <w:tcW w:w="540" w:type="dxa"/>
            <w:tcBorders>
              <w:top w:val="single" w:sz="4" w:space="0" w:color="auto"/>
            </w:tcBorders>
            <w:shd w:val="clear" w:color="000000" w:fill="FCE4D6"/>
            <w:textDirection w:val="tbRlV"/>
            <w:vAlign w:val="center"/>
          </w:tcPr>
          <w:p w14:paraId="1E02D042"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銀行法</w:t>
            </w:r>
          </w:p>
        </w:tc>
        <w:tc>
          <w:tcPr>
            <w:tcW w:w="540" w:type="dxa"/>
            <w:tcBorders>
              <w:top w:val="single" w:sz="4" w:space="0" w:color="auto"/>
            </w:tcBorders>
            <w:shd w:val="clear" w:color="000000" w:fill="FCE4D6"/>
            <w:textDirection w:val="tbRlV"/>
            <w:vAlign w:val="center"/>
          </w:tcPr>
          <w:p w14:paraId="6CFC3F47"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公共危險罪</w:t>
            </w:r>
          </w:p>
        </w:tc>
        <w:tc>
          <w:tcPr>
            <w:tcW w:w="540" w:type="dxa"/>
            <w:tcBorders>
              <w:top w:val="single" w:sz="4" w:space="0" w:color="auto"/>
            </w:tcBorders>
            <w:shd w:val="clear" w:color="000000" w:fill="FCE4D6"/>
            <w:textDirection w:val="tbRlV"/>
            <w:vAlign w:val="center"/>
          </w:tcPr>
          <w:p w14:paraId="241475B0"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偽造有價證券罪</w:t>
            </w:r>
          </w:p>
        </w:tc>
        <w:tc>
          <w:tcPr>
            <w:tcW w:w="540" w:type="dxa"/>
            <w:tcBorders>
              <w:top w:val="single" w:sz="4" w:space="0" w:color="auto"/>
            </w:tcBorders>
            <w:shd w:val="clear" w:color="000000" w:fill="FCE4D6"/>
            <w:textDirection w:val="tbRlV"/>
            <w:vAlign w:val="center"/>
          </w:tcPr>
          <w:p w14:paraId="3FF3B42F"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偽造文書印文罪</w:t>
            </w:r>
          </w:p>
        </w:tc>
        <w:tc>
          <w:tcPr>
            <w:tcW w:w="540" w:type="dxa"/>
            <w:tcBorders>
              <w:top w:val="single" w:sz="4" w:space="0" w:color="auto"/>
            </w:tcBorders>
            <w:shd w:val="clear" w:color="000000" w:fill="FCE4D6"/>
            <w:textDirection w:val="tbRlV"/>
            <w:vAlign w:val="center"/>
          </w:tcPr>
          <w:p w14:paraId="03544159"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性剝削防制條例</w:t>
            </w:r>
          </w:p>
          <w:p w14:paraId="525BB7BE"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兒童及少年</w:t>
            </w:r>
          </w:p>
        </w:tc>
        <w:tc>
          <w:tcPr>
            <w:tcW w:w="540" w:type="dxa"/>
            <w:tcBorders>
              <w:top w:val="single" w:sz="4" w:space="0" w:color="auto"/>
            </w:tcBorders>
            <w:shd w:val="clear" w:color="000000" w:fill="FCE4D6"/>
            <w:textDirection w:val="tbRlV"/>
            <w:vAlign w:val="center"/>
          </w:tcPr>
          <w:p w14:paraId="23A4C7A6"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竊盜罪</w:t>
            </w:r>
          </w:p>
        </w:tc>
        <w:tc>
          <w:tcPr>
            <w:tcW w:w="540" w:type="dxa"/>
            <w:tcBorders>
              <w:top w:val="single" w:sz="4" w:space="0" w:color="auto"/>
            </w:tcBorders>
            <w:shd w:val="clear" w:color="000000" w:fill="FCE4D6"/>
            <w:textDirection w:val="tbRlV"/>
            <w:vAlign w:val="center"/>
          </w:tcPr>
          <w:p w14:paraId="038BEAB3"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侵占罪</w:t>
            </w:r>
          </w:p>
        </w:tc>
        <w:tc>
          <w:tcPr>
            <w:tcW w:w="540" w:type="dxa"/>
            <w:tcBorders>
              <w:top w:val="single" w:sz="4" w:space="0" w:color="auto"/>
            </w:tcBorders>
            <w:shd w:val="clear" w:color="000000" w:fill="FCE4D6"/>
            <w:textDirection w:val="tbRlV"/>
            <w:vAlign w:val="center"/>
          </w:tcPr>
          <w:p w14:paraId="29B77BC4"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罷免法</w:t>
            </w:r>
          </w:p>
          <w:p w14:paraId="7F13E484"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公職人員選舉</w:t>
            </w:r>
          </w:p>
        </w:tc>
        <w:tc>
          <w:tcPr>
            <w:tcW w:w="540" w:type="dxa"/>
            <w:tcBorders>
              <w:top w:val="single" w:sz="4" w:space="0" w:color="auto"/>
            </w:tcBorders>
            <w:shd w:val="clear" w:color="000000" w:fill="FCE4D6"/>
            <w:textDirection w:val="tbRlV"/>
            <w:vAlign w:val="center"/>
          </w:tcPr>
          <w:p w14:paraId="3932A5BF"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證券交易法</w:t>
            </w:r>
          </w:p>
        </w:tc>
        <w:tc>
          <w:tcPr>
            <w:tcW w:w="540" w:type="dxa"/>
            <w:tcBorders>
              <w:top w:val="single" w:sz="4" w:space="0" w:color="auto"/>
            </w:tcBorders>
            <w:shd w:val="clear" w:color="000000" w:fill="FCE4D6"/>
            <w:textDirection w:val="tbRlV"/>
            <w:vAlign w:val="center"/>
          </w:tcPr>
          <w:p w14:paraId="670D6BB9"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森林法</w:t>
            </w:r>
          </w:p>
        </w:tc>
        <w:tc>
          <w:tcPr>
            <w:tcW w:w="540" w:type="dxa"/>
            <w:tcBorders>
              <w:top w:val="single" w:sz="4" w:space="0" w:color="auto"/>
            </w:tcBorders>
            <w:shd w:val="clear" w:color="000000" w:fill="FCE4D6"/>
            <w:textDirection w:val="tbRlV"/>
            <w:vAlign w:val="center"/>
          </w:tcPr>
          <w:p w14:paraId="08EA8229"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廢棄物清理法</w:t>
            </w:r>
          </w:p>
        </w:tc>
        <w:tc>
          <w:tcPr>
            <w:tcW w:w="680" w:type="dxa"/>
            <w:tcBorders>
              <w:top w:val="single" w:sz="4" w:space="0" w:color="auto"/>
            </w:tcBorders>
            <w:shd w:val="clear" w:color="000000" w:fill="FCE4D6"/>
            <w:textDirection w:val="tbRlV"/>
            <w:vAlign w:val="center"/>
          </w:tcPr>
          <w:p w14:paraId="27900C3A"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與大陸地區</w:t>
            </w:r>
          </w:p>
          <w:p w14:paraId="5C31E2C9"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人民關係條例</w:t>
            </w:r>
          </w:p>
          <w:p w14:paraId="00D6316F" w14:textId="77777777" w:rsidR="00E06D12" w:rsidRPr="004A10CB" w:rsidRDefault="00E06D12" w:rsidP="0024246F">
            <w:pPr>
              <w:widowControl/>
              <w:overflowPunct/>
              <w:autoSpaceDE/>
              <w:autoSpaceDN/>
              <w:spacing w:line="200" w:lineRule="exact"/>
              <w:jc w:val="center"/>
              <w:rPr>
                <w:rFonts w:hAnsi="標楷體"/>
                <w:b/>
                <w:bCs/>
                <w:kern w:val="0"/>
                <w:sz w:val="22"/>
                <w:szCs w:val="22"/>
              </w:rPr>
            </w:pPr>
            <w:r w:rsidRPr="004A10CB">
              <w:rPr>
                <w:rFonts w:hAnsi="標楷體" w:hint="eastAsia"/>
                <w:b/>
                <w:bCs/>
                <w:spacing w:val="-20"/>
                <w:kern w:val="0"/>
                <w:sz w:val="22"/>
                <w:szCs w:val="22"/>
              </w:rPr>
              <w:t>臺灣地區</w:t>
            </w:r>
          </w:p>
        </w:tc>
        <w:tc>
          <w:tcPr>
            <w:tcW w:w="540" w:type="dxa"/>
            <w:tcBorders>
              <w:top w:val="single" w:sz="4" w:space="0" w:color="auto"/>
            </w:tcBorders>
            <w:shd w:val="clear" w:color="000000" w:fill="FCE4D6"/>
            <w:textDirection w:val="tbRlV"/>
            <w:vAlign w:val="center"/>
          </w:tcPr>
          <w:p w14:paraId="34331ED4"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背信及重利</w:t>
            </w:r>
          </w:p>
        </w:tc>
        <w:tc>
          <w:tcPr>
            <w:tcW w:w="540" w:type="dxa"/>
            <w:tcBorders>
              <w:top w:val="single" w:sz="4" w:space="0" w:color="auto"/>
            </w:tcBorders>
            <w:shd w:val="clear" w:color="000000" w:fill="FCE4D6"/>
            <w:textDirection w:val="tbRlV"/>
            <w:vAlign w:val="center"/>
          </w:tcPr>
          <w:p w14:paraId="28328B00"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勒贖罪</w:t>
            </w:r>
          </w:p>
          <w:p w14:paraId="360B5821"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恐嚇及擄人</w:t>
            </w:r>
          </w:p>
        </w:tc>
        <w:tc>
          <w:tcPr>
            <w:tcW w:w="540" w:type="dxa"/>
            <w:gridSpan w:val="2"/>
            <w:tcBorders>
              <w:top w:val="single" w:sz="4" w:space="0" w:color="auto"/>
            </w:tcBorders>
            <w:shd w:val="clear" w:color="000000" w:fill="FCE4D6"/>
            <w:textDirection w:val="tbRlV"/>
            <w:vAlign w:val="center"/>
          </w:tcPr>
          <w:p w14:paraId="6C40B301"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其他</w:t>
            </w:r>
          </w:p>
        </w:tc>
      </w:tr>
      <w:tr w:rsidR="004A10CB" w:rsidRPr="004A10CB" w14:paraId="327B0D84"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2FAF65CF" w14:textId="77777777" w:rsidR="00E06D12" w:rsidRPr="004A10CB" w:rsidRDefault="00E06D12" w:rsidP="00E06D12">
            <w:pPr>
              <w:widowControl/>
              <w:overflowPunct/>
              <w:autoSpaceDE/>
              <w:autoSpaceDN/>
              <w:jc w:val="center"/>
              <w:rPr>
                <w:rFonts w:hAnsi="標楷體"/>
                <w:b/>
                <w:bCs/>
                <w:kern w:val="0"/>
                <w:sz w:val="22"/>
                <w:szCs w:val="22"/>
              </w:rPr>
            </w:pPr>
            <w:r w:rsidRPr="004A10CB">
              <w:rPr>
                <w:rFonts w:hAnsi="標楷體"/>
                <w:b/>
                <w:bCs/>
                <w:kern w:val="0"/>
                <w:sz w:val="22"/>
                <w:szCs w:val="22"/>
              </w:rPr>
              <w:t>總　計</w:t>
            </w:r>
          </w:p>
        </w:tc>
        <w:tc>
          <w:tcPr>
            <w:tcW w:w="709" w:type="dxa"/>
            <w:tcBorders>
              <w:top w:val="nil"/>
              <w:left w:val="nil"/>
              <w:bottom w:val="nil"/>
            </w:tcBorders>
            <w:shd w:val="clear" w:color="auto" w:fill="auto"/>
            <w:noWrap/>
            <w:vAlign w:val="center"/>
          </w:tcPr>
          <w:p w14:paraId="76E18E29" w14:textId="15745366" w:rsidR="00E06D12" w:rsidRPr="004A10CB" w:rsidRDefault="00E06D12" w:rsidP="00E06D12">
            <w:pPr>
              <w:widowControl/>
              <w:overflowPunct/>
              <w:autoSpaceDE/>
              <w:autoSpaceDN/>
              <w:jc w:val="center"/>
              <w:rPr>
                <w:rFonts w:hAnsi="標楷體"/>
                <w:b/>
                <w:bCs/>
                <w:kern w:val="0"/>
                <w:sz w:val="20"/>
              </w:rPr>
            </w:pPr>
            <w:r w:rsidRPr="004A10CB">
              <w:rPr>
                <w:rFonts w:hAnsi="標楷體"/>
                <w:b/>
                <w:bCs/>
                <w:sz w:val="22"/>
                <w:szCs w:val="22"/>
              </w:rPr>
              <w:t>2,040</w:t>
            </w:r>
          </w:p>
        </w:tc>
        <w:tc>
          <w:tcPr>
            <w:tcW w:w="540" w:type="dxa"/>
            <w:tcBorders>
              <w:top w:val="nil"/>
              <w:bottom w:val="nil"/>
            </w:tcBorders>
            <w:shd w:val="clear" w:color="auto" w:fill="auto"/>
            <w:noWrap/>
            <w:vAlign w:val="center"/>
          </w:tcPr>
          <w:p w14:paraId="4617C48A" w14:textId="41CBBDAF" w:rsidR="00E06D12" w:rsidRPr="004A10CB" w:rsidRDefault="00E06D12" w:rsidP="00E06D12">
            <w:pPr>
              <w:jc w:val="center"/>
              <w:rPr>
                <w:rFonts w:hAnsi="標楷體"/>
                <w:b/>
                <w:bCs/>
                <w:sz w:val="20"/>
              </w:rPr>
            </w:pPr>
            <w:r w:rsidRPr="004A10CB">
              <w:rPr>
                <w:rFonts w:hAnsi="標楷體"/>
                <w:b/>
                <w:bCs/>
                <w:sz w:val="22"/>
                <w:szCs w:val="22"/>
              </w:rPr>
              <w:t>624</w:t>
            </w:r>
          </w:p>
        </w:tc>
        <w:tc>
          <w:tcPr>
            <w:tcW w:w="540" w:type="dxa"/>
            <w:tcBorders>
              <w:top w:val="nil"/>
              <w:bottom w:val="nil"/>
            </w:tcBorders>
            <w:shd w:val="clear" w:color="auto" w:fill="auto"/>
            <w:noWrap/>
            <w:vAlign w:val="center"/>
          </w:tcPr>
          <w:p w14:paraId="18DBAF89" w14:textId="5A61EE89" w:rsidR="00E06D12" w:rsidRPr="004A10CB" w:rsidRDefault="00E06D12" w:rsidP="00E06D12">
            <w:pPr>
              <w:jc w:val="center"/>
              <w:rPr>
                <w:rFonts w:hAnsi="標楷體"/>
                <w:b/>
                <w:bCs/>
                <w:sz w:val="20"/>
              </w:rPr>
            </w:pPr>
            <w:r w:rsidRPr="004A10CB">
              <w:rPr>
                <w:rFonts w:hAnsi="標楷體"/>
                <w:b/>
                <w:bCs/>
                <w:sz w:val="22"/>
                <w:szCs w:val="22"/>
              </w:rPr>
              <w:t>216</w:t>
            </w:r>
          </w:p>
        </w:tc>
        <w:tc>
          <w:tcPr>
            <w:tcW w:w="540" w:type="dxa"/>
            <w:tcBorders>
              <w:top w:val="nil"/>
              <w:bottom w:val="nil"/>
            </w:tcBorders>
            <w:shd w:val="clear" w:color="auto" w:fill="auto"/>
            <w:noWrap/>
            <w:vAlign w:val="center"/>
          </w:tcPr>
          <w:p w14:paraId="3EE9E699" w14:textId="3FC2F32A" w:rsidR="00E06D12" w:rsidRPr="004A10CB" w:rsidRDefault="00E06D12" w:rsidP="00E06D12">
            <w:pPr>
              <w:jc w:val="center"/>
              <w:rPr>
                <w:rFonts w:hAnsi="標楷體"/>
                <w:b/>
                <w:bCs/>
                <w:sz w:val="20"/>
              </w:rPr>
            </w:pPr>
            <w:r w:rsidRPr="004A10CB">
              <w:rPr>
                <w:rFonts w:hAnsi="標楷體"/>
                <w:b/>
                <w:bCs/>
                <w:sz w:val="22"/>
                <w:szCs w:val="22"/>
              </w:rPr>
              <w:t>192</w:t>
            </w:r>
          </w:p>
        </w:tc>
        <w:tc>
          <w:tcPr>
            <w:tcW w:w="540" w:type="dxa"/>
            <w:tcBorders>
              <w:top w:val="nil"/>
              <w:bottom w:val="nil"/>
            </w:tcBorders>
            <w:shd w:val="clear" w:color="auto" w:fill="auto"/>
            <w:noWrap/>
            <w:vAlign w:val="center"/>
          </w:tcPr>
          <w:p w14:paraId="2E404E87" w14:textId="11F81865" w:rsidR="00E06D12" w:rsidRPr="004A10CB" w:rsidRDefault="00E06D12" w:rsidP="00E06D12">
            <w:pPr>
              <w:jc w:val="center"/>
              <w:rPr>
                <w:rFonts w:hAnsi="標楷體"/>
                <w:b/>
                <w:bCs/>
                <w:sz w:val="20"/>
              </w:rPr>
            </w:pPr>
            <w:r w:rsidRPr="004A10CB">
              <w:rPr>
                <w:rFonts w:hAnsi="標楷體"/>
                <w:b/>
                <w:bCs/>
                <w:sz w:val="22"/>
                <w:szCs w:val="22"/>
              </w:rPr>
              <w:t>146</w:t>
            </w:r>
          </w:p>
        </w:tc>
        <w:tc>
          <w:tcPr>
            <w:tcW w:w="540" w:type="dxa"/>
            <w:tcBorders>
              <w:top w:val="nil"/>
              <w:bottom w:val="nil"/>
            </w:tcBorders>
            <w:shd w:val="clear" w:color="auto" w:fill="auto"/>
            <w:noWrap/>
            <w:vAlign w:val="center"/>
          </w:tcPr>
          <w:p w14:paraId="74116DCD" w14:textId="473CADD7" w:rsidR="00E06D12" w:rsidRPr="004A10CB" w:rsidRDefault="00E06D12" w:rsidP="00E06D12">
            <w:pPr>
              <w:jc w:val="center"/>
              <w:rPr>
                <w:rFonts w:hAnsi="標楷體"/>
                <w:b/>
                <w:bCs/>
                <w:sz w:val="20"/>
              </w:rPr>
            </w:pPr>
            <w:r w:rsidRPr="004A10CB">
              <w:rPr>
                <w:rFonts w:hAnsi="標楷體"/>
                <w:b/>
                <w:bCs/>
                <w:sz w:val="22"/>
                <w:szCs w:val="22"/>
              </w:rPr>
              <w:t>138</w:t>
            </w:r>
          </w:p>
        </w:tc>
        <w:tc>
          <w:tcPr>
            <w:tcW w:w="540" w:type="dxa"/>
            <w:tcBorders>
              <w:top w:val="nil"/>
              <w:bottom w:val="nil"/>
            </w:tcBorders>
            <w:shd w:val="clear" w:color="auto" w:fill="auto"/>
            <w:noWrap/>
            <w:vAlign w:val="center"/>
          </w:tcPr>
          <w:p w14:paraId="5BAE4CBA" w14:textId="77DD9E4F" w:rsidR="00E06D12" w:rsidRPr="004A10CB" w:rsidRDefault="00E06D12" w:rsidP="00E06D12">
            <w:pPr>
              <w:jc w:val="center"/>
              <w:rPr>
                <w:rFonts w:hAnsi="標楷體"/>
                <w:b/>
                <w:bCs/>
                <w:sz w:val="20"/>
              </w:rPr>
            </w:pPr>
            <w:r w:rsidRPr="004A10CB">
              <w:rPr>
                <w:rFonts w:hAnsi="標楷體"/>
                <w:b/>
                <w:bCs/>
                <w:sz w:val="22"/>
                <w:szCs w:val="22"/>
              </w:rPr>
              <w:t>101</w:t>
            </w:r>
          </w:p>
        </w:tc>
        <w:tc>
          <w:tcPr>
            <w:tcW w:w="540" w:type="dxa"/>
            <w:tcBorders>
              <w:top w:val="nil"/>
              <w:bottom w:val="nil"/>
            </w:tcBorders>
            <w:shd w:val="clear" w:color="auto" w:fill="auto"/>
            <w:noWrap/>
            <w:vAlign w:val="center"/>
          </w:tcPr>
          <w:p w14:paraId="48C27421" w14:textId="3D33579A" w:rsidR="00E06D12" w:rsidRPr="004A10CB" w:rsidRDefault="00E06D12" w:rsidP="00E06D12">
            <w:pPr>
              <w:jc w:val="center"/>
              <w:rPr>
                <w:rFonts w:hAnsi="標楷體"/>
                <w:b/>
                <w:bCs/>
                <w:sz w:val="20"/>
              </w:rPr>
            </w:pPr>
            <w:r w:rsidRPr="004A10CB">
              <w:rPr>
                <w:rFonts w:hAnsi="標楷體"/>
                <w:b/>
                <w:bCs/>
                <w:sz w:val="22"/>
                <w:szCs w:val="22"/>
              </w:rPr>
              <w:t>90</w:t>
            </w:r>
          </w:p>
        </w:tc>
        <w:tc>
          <w:tcPr>
            <w:tcW w:w="540" w:type="dxa"/>
            <w:tcBorders>
              <w:top w:val="nil"/>
              <w:bottom w:val="nil"/>
            </w:tcBorders>
            <w:shd w:val="clear" w:color="auto" w:fill="auto"/>
            <w:noWrap/>
            <w:vAlign w:val="center"/>
          </w:tcPr>
          <w:p w14:paraId="66EDF9CA" w14:textId="2655A235" w:rsidR="00E06D12" w:rsidRPr="004A10CB" w:rsidRDefault="00E06D12" w:rsidP="00E06D12">
            <w:pPr>
              <w:jc w:val="center"/>
              <w:rPr>
                <w:rFonts w:hAnsi="標楷體"/>
                <w:b/>
                <w:bCs/>
                <w:sz w:val="20"/>
              </w:rPr>
            </w:pPr>
            <w:r w:rsidRPr="004A10CB">
              <w:rPr>
                <w:rFonts w:hAnsi="標楷體"/>
                <w:b/>
                <w:bCs/>
                <w:sz w:val="22"/>
                <w:szCs w:val="22"/>
              </w:rPr>
              <w:t>66</w:t>
            </w:r>
          </w:p>
        </w:tc>
        <w:tc>
          <w:tcPr>
            <w:tcW w:w="540" w:type="dxa"/>
            <w:tcBorders>
              <w:top w:val="nil"/>
              <w:bottom w:val="nil"/>
            </w:tcBorders>
            <w:shd w:val="clear" w:color="auto" w:fill="auto"/>
            <w:noWrap/>
            <w:vAlign w:val="center"/>
          </w:tcPr>
          <w:p w14:paraId="5294B87C" w14:textId="348E3E4F" w:rsidR="00E06D12" w:rsidRPr="004A10CB" w:rsidRDefault="00E06D12" w:rsidP="00E06D12">
            <w:pPr>
              <w:jc w:val="center"/>
              <w:rPr>
                <w:rFonts w:hAnsi="標楷體"/>
                <w:b/>
                <w:bCs/>
                <w:sz w:val="20"/>
              </w:rPr>
            </w:pPr>
            <w:r w:rsidRPr="004A10CB">
              <w:rPr>
                <w:rFonts w:hAnsi="標楷體"/>
                <w:b/>
                <w:bCs/>
                <w:sz w:val="22"/>
                <w:szCs w:val="22"/>
              </w:rPr>
              <w:t>71</w:t>
            </w:r>
          </w:p>
        </w:tc>
        <w:tc>
          <w:tcPr>
            <w:tcW w:w="540" w:type="dxa"/>
            <w:tcBorders>
              <w:top w:val="nil"/>
              <w:bottom w:val="nil"/>
            </w:tcBorders>
            <w:shd w:val="clear" w:color="auto" w:fill="auto"/>
            <w:noWrap/>
            <w:vAlign w:val="center"/>
          </w:tcPr>
          <w:p w14:paraId="2E7661C9" w14:textId="26A29E53" w:rsidR="00E06D12" w:rsidRPr="004A10CB" w:rsidRDefault="00E06D12" w:rsidP="00E06D12">
            <w:pPr>
              <w:jc w:val="center"/>
              <w:rPr>
                <w:rFonts w:hAnsi="標楷體"/>
                <w:b/>
                <w:bCs/>
                <w:sz w:val="20"/>
              </w:rPr>
            </w:pPr>
            <w:r w:rsidRPr="004A10CB">
              <w:rPr>
                <w:rFonts w:hAnsi="標楷體"/>
                <w:b/>
                <w:bCs/>
                <w:sz w:val="22"/>
                <w:szCs w:val="22"/>
              </w:rPr>
              <w:t>62</w:t>
            </w:r>
          </w:p>
        </w:tc>
        <w:tc>
          <w:tcPr>
            <w:tcW w:w="540" w:type="dxa"/>
            <w:tcBorders>
              <w:top w:val="nil"/>
              <w:bottom w:val="nil"/>
            </w:tcBorders>
            <w:shd w:val="clear" w:color="auto" w:fill="auto"/>
            <w:noWrap/>
            <w:vAlign w:val="center"/>
          </w:tcPr>
          <w:p w14:paraId="0E9235B6" w14:textId="7733DB7B" w:rsidR="00E06D12" w:rsidRPr="004A10CB" w:rsidRDefault="00E06D12" w:rsidP="00E06D12">
            <w:pPr>
              <w:jc w:val="center"/>
              <w:rPr>
                <w:rFonts w:hAnsi="標楷體"/>
                <w:b/>
                <w:bCs/>
                <w:sz w:val="20"/>
              </w:rPr>
            </w:pPr>
            <w:r w:rsidRPr="004A10CB">
              <w:rPr>
                <w:rFonts w:hAnsi="標楷體"/>
                <w:b/>
                <w:bCs/>
                <w:sz w:val="22"/>
                <w:szCs w:val="22"/>
              </w:rPr>
              <w:t>29</w:t>
            </w:r>
          </w:p>
        </w:tc>
        <w:tc>
          <w:tcPr>
            <w:tcW w:w="540" w:type="dxa"/>
            <w:tcBorders>
              <w:top w:val="nil"/>
              <w:bottom w:val="nil"/>
            </w:tcBorders>
            <w:shd w:val="clear" w:color="auto" w:fill="auto"/>
            <w:noWrap/>
            <w:vAlign w:val="center"/>
          </w:tcPr>
          <w:p w14:paraId="1A234ADB" w14:textId="6553BF36" w:rsidR="00E06D12" w:rsidRPr="004A10CB" w:rsidRDefault="00E06D12" w:rsidP="00E06D12">
            <w:pPr>
              <w:jc w:val="center"/>
              <w:rPr>
                <w:rFonts w:hAnsi="標楷體"/>
                <w:b/>
                <w:bCs/>
                <w:sz w:val="20"/>
              </w:rPr>
            </w:pPr>
            <w:r w:rsidRPr="004A10CB">
              <w:rPr>
                <w:rFonts w:hAnsi="標楷體"/>
                <w:b/>
                <w:bCs/>
                <w:sz w:val="22"/>
                <w:szCs w:val="22"/>
              </w:rPr>
              <w:t>55</w:t>
            </w:r>
          </w:p>
        </w:tc>
        <w:tc>
          <w:tcPr>
            <w:tcW w:w="540" w:type="dxa"/>
            <w:tcBorders>
              <w:top w:val="nil"/>
              <w:bottom w:val="nil"/>
            </w:tcBorders>
            <w:shd w:val="clear" w:color="auto" w:fill="auto"/>
            <w:noWrap/>
            <w:vAlign w:val="center"/>
          </w:tcPr>
          <w:p w14:paraId="56FB6ED3" w14:textId="723DF2EC" w:rsidR="00E06D12" w:rsidRPr="004A10CB" w:rsidRDefault="00E06D12" w:rsidP="00E06D12">
            <w:pPr>
              <w:jc w:val="center"/>
              <w:rPr>
                <w:rFonts w:hAnsi="標楷體"/>
                <w:b/>
                <w:bCs/>
                <w:sz w:val="20"/>
              </w:rPr>
            </w:pPr>
            <w:r w:rsidRPr="004A10CB">
              <w:rPr>
                <w:rFonts w:hAnsi="標楷體"/>
                <w:b/>
                <w:bCs/>
                <w:sz w:val="22"/>
                <w:szCs w:val="22"/>
              </w:rPr>
              <w:t>43</w:t>
            </w:r>
          </w:p>
        </w:tc>
        <w:tc>
          <w:tcPr>
            <w:tcW w:w="540" w:type="dxa"/>
            <w:tcBorders>
              <w:top w:val="nil"/>
              <w:bottom w:val="nil"/>
            </w:tcBorders>
            <w:shd w:val="clear" w:color="auto" w:fill="auto"/>
            <w:noWrap/>
            <w:vAlign w:val="center"/>
          </w:tcPr>
          <w:p w14:paraId="06D7887F" w14:textId="23CF8B87" w:rsidR="00E06D12" w:rsidRPr="004A10CB" w:rsidRDefault="00E06D12" w:rsidP="00E06D12">
            <w:pPr>
              <w:jc w:val="center"/>
              <w:rPr>
                <w:rFonts w:hAnsi="標楷體"/>
                <w:b/>
                <w:bCs/>
                <w:sz w:val="20"/>
              </w:rPr>
            </w:pPr>
            <w:r w:rsidRPr="004A10CB">
              <w:rPr>
                <w:rFonts w:hAnsi="標楷體"/>
                <w:b/>
                <w:bCs/>
                <w:sz w:val="22"/>
                <w:szCs w:val="22"/>
              </w:rPr>
              <w:t>20</w:t>
            </w:r>
          </w:p>
        </w:tc>
        <w:tc>
          <w:tcPr>
            <w:tcW w:w="540" w:type="dxa"/>
            <w:tcBorders>
              <w:top w:val="nil"/>
              <w:bottom w:val="nil"/>
            </w:tcBorders>
            <w:shd w:val="clear" w:color="auto" w:fill="auto"/>
            <w:noWrap/>
            <w:vAlign w:val="center"/>
          </w:tcPr>
          <w:p w14:paraId="159C1C92" w14:textId="69B5CE2E" w:rsidR="00E06D12" w:rsidRPr="004A10CB" w:rsidRDefault="00E06D12" w:rsidP="00E06D12">
            <w:pPr>
              <w:jc w:val="center"/>
              <w:rPr>
                <w:rFonts w:hAnsi="標楷體"/>
                <w:b/>
                <w:bCs/>
                <w:sz w:val="20"/>
              </w:rPr>
            </w:pPr>
            <w:r w:rsidRPr="004A10CB">
              <w:rPr>
                <w:rFonts w:hAnsi="標楷體"/>
                <w:b/>
                <w:bCs/>
                <w:sz w:val="22"/>
                <w:szCs w:val="22"/>
              </w:rPr>
              <w:t>24</w:t>
            </w:r>
          </w:p>
        </w:tc>
        <w:tc>
          <w:tcPr>
            <w:tcW w:w="540" w:type="dxa"/>
            <w:tcBorders>
              <w:top w:val="nil"/>
              <w:bottom w:val="nil"/>
            </w:tcBorders>
            <w:shd w:val="clear" w:color="auto" w:fill="auto"/>
            <w:noWrap/>
            <w:vAlign w:val="center"/>
          </w:tcPr>
          <w:p w14:paraId="2100DBDE" w14:textId="4CD4DA2F" w:rsidR="00E06D12" w:rsidRPr="004A10CB" w:rsidRDefault="00E06D12" w:rsidP="00E06D12">
            <w:pPr>
              <w:jc w:val="center"/>
              <w:rPr>
                <w:rFonts w:hAnsi="標楷體"/>
                <w:b/>
                <w:bCs/>
                <w:sz w:val="20"/>
              </w:rPr>
            </w:pPr>
            <w:r w:rsidRPr="004A10CB">
              <w:rPr>
                <w:rFonts w:hAnsi="標楷體"/>
                <w:b/>
                <w:bCs/>
                <w:sz w:val="22"/>
                <w:szCs w:val="22"/>
              </w:rPr>
              <w:t>29</w:t>
            </w:r>
          </w:p>
        </w:tc>
        <w:tc>
          <w:tcPr>
            <w:tcW w:w="540" w:type="dxa"/>
            <w:tcBorders>
              <w:top w:val="nil"/>
              <w:bottom w:val="nil"/>
            </w:tcBorders>
            <w:shd w:val="clear" w:color="auto" w:fill="auto"/>
            <w:noWrap/>
            <w:vAlign w:val="center"/>
          </w:tcPr>
          <w:p w14:paraId="38FF8A6C" w14:textId="0421D75F" w:rsidR="00E06D12" w:rsidRPr="004A10CB" w:rsidRDefault="00E06D12" w:rsidP="00E06D12">
            <w:pPr>
              <w:jc w:val="center"/>
              <w:rPr>
                <w:rFonts w:hAnsi="標楷體"/>
                <w:b/>
                <w:bCs/>
                <w:sz w:val="20"/>
              </w:rPr>
            </w:pPr>
            <w:r w:rsidRPr="004A10CB">
              <w:rPr>
                <w:rFonts w:hAnsi="標楷體"/>
                <w:b/>
                <w:bCs/>
                <w:sz w:val="22"/>
                <w:szCs w:val="22"/>
              </w:rPr>
              <w:t>31</w:t>
            </w:r>
          </w:p>
        </w:tc>
        <w:tc>
          <w:tcPr>
            <w:tcW w:w="680" w:type="dxa"/>
            <w:tcBorders>
              <w:top w:val="nil"/>
              <w:bottom w:val="nil"/>
            </w:tcBorders>
            <w:shd w:val="clear" w:color="auto" w:fill="auto"/>
            <w:noWrap/>
            <w:vAlign w:val="center"/>
          </w:tcPr>
          <w:p w14:paraId="3E6E229B" w14:textId="18380CC6" w:rsidR="00E06D12" w:rsidRPr="004A10CB" w:rsidRDefault="00E06D12" w:rsidP="00E06D12">
            <w:pPr>
              <w:jc w:val="center"/>
              <w:rPr>
                <w:rFonts w:hAnsi="標楷體"/>
                <w:b/>
                <w:bCs/>
                <w:sz w:val="20"/>
              </w:rPr>
            </w:pPr>
            <w:r w:rsidRPr="004A10CB">
              <w:rPr>
                <w:rFonts w:hAnsi="標楷體"/>
                <w:b/>
                <w:bCs/>
                <w:sz w:val="22"/>
                <w:szCs w:val="22"/>
              </w:rPr>
              <w:t>21</w:t>
            </w:r>
          </w:p>
        </w:tc>
        <w:tc>
          <w:tcPr>
            <w:tcW w:w="540" w:type="dxa"/>
            <w:tcBorders>
              <w:top w:val="nil"/>
              <w:bottom w:val="nil"/>
            </w:tcBorders>
            <w:shd w:val="clear" w:color="auto" w:fill="auto"/>
            <w:noWrap/>
            <w:vAlign w:val="center"/>
          </w:tcPr>
          <w:p w14:paraId="22327831" w14:textId="1C9AD4E7" w:rsidR="00E06D12" w:rsidRPr="004A10CB" w:rsidRDefault="00E06D12" w:rsidP="00E06D12">
            <w:pPr>
              <w:jc w:val="center"/>
              <w:rPr>
                <w:rFonts w:hAnsi="標楷體"/>
                <w:b/>
                <w:bCs/>
                <w:sz w:val="20"/>
              </w:rPr>
            </w:pPr>
            <w:r w:rsidRPr="004A10CB">
              <w:rPr>
                <w:rFonts w:hAnsi="標楷體"/>
                <w:b/>
                <w:bCs/>
                <w:sz w:val="22"/>
                <w:szCs w:val="22"/>
              </w:rPr>
              <w:t>8</w:t>
            </w:r>
          </w:p>
        </w:tc>
        <w:tc>
          <w:tcPr>
            <w:tcW w:w="540" w:type="dxa"/>
            <w:tcBorders>
              <w:top w:val="nil"/>
              <w:bottom w:val="nil"/>
            </w:tcBorders>
            <w:shd w:val="clear" w:color="auto" w:fill="auto"/>
            <w:noWrap/>
            <w:vAlign w:val="center"/>
          </w:tcPr>
          <w:p w14:paraId="0539A827" w14:textId="756BE710" w:rsidR="00E06D12" w:rsidRPr="004A10CB" w:rsidRDefault="00E06D12" w:rsidP="00E06D12">
            <w:pPr>
              <w:jc w:val="center"/>
              <w:rPr>
                <w:rFonts w:hAnsi="標楷體"/>
                <w:b/>
                <w:bCs/>
                <w:sz w:val="20"/>
              </w:rPr>
            </w:pPr>
            <w:r w:rsidRPr="004A10CB">
              <w:rPr>
                <w:rFonts w:hAnsi="標楷體"/>
                <w:b/>
                <w:bCs/>
                <w:sz w:val="22"/>
                <w:szCs w:val="22"/>
              </w:rPr>
              <w:t>12</w:t>
            </w:r>
          </w:p>
        </w:tc>
        <w:tc>
          <w:tcPr>
            <w:tcW w:w="540" w:type="dxa"/>
            <w:gridSpan w:val="2"/>
            <w:tcBorders>
              <w:top w:val="nil"/>
              <w:bottom w:val="nil"/>
              <w:right w:val="nil"/>
            </w:tcBorders>
            <w:shd w:val="clear" w:color="auto" w:fill="auto"/>
            <w:noWrap/>
            <w:vAlign w:val="center"/>
          </w:tcPr>
          <w:p w14:paraId="0FF48410" w14:textId="6A5AF73C" w:rsidR="00E06D12" w:rsidRPr="004A10CB" w:rsidRDefault="00E06D12" w:rsidP="00E06D12">
            <w:pPr>
              <w:jc w:val="center"/>
              <w:rPr>
                <w:rFonts w:hAnsi="標楷體"/>
                <w:b/>
                <w:bCs/>
                <w:sz w:val="20"/>
              </w:rPr>
            </w:pPr>
            <w:r w:rsidRPr="004A10CB">
              <w:rPr>
                <w:rFonts w:hAnsi="標楷體"/>
                <w:b/>
                <w:bCs/>
                <w:sz w:val="22"/>
                <w:szCs w:val="22"/>
              </w:rPr>
              <w:t>62</w:t>
            </w:r>
          </w:p>
        </w:tc>
      </w:tr>
      <w:tr w:rsidR="004A10CB" w:rsidRPr="004A10CB" w14:paraId="697A7F88"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35C2412B"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明德外役監獄</w:t>
            </w:r>
          </w:p>
        </w:tc>
        <w:tc>
          <w:tcPr>
            <w:tcW w:w="709" w:type="dxa"/>
            <w:tcBorders>
              <w:top w:val="nil"/>
              <w:left w:val="nil"/>
              <w:bottom w:val="nil"/>
              <w:right w:val="nil"/>
            </w:tcBorders>
            <w:shd w:val="clear" w:color="auto" w:fill="auto"/>
            <w:noWrap/>
            <w:vAlign w:val="center"/>
          </w:tcPr>
          <w:p w14:paraId="784ADBA5" w14:textId="283D29E8" w:rsidR="00E06D12" w:rsidRPr="004A10CB" w:rsidRDefault="00E06D12" w:rsidP="00E06D12">
            <w:pPr>
              <w:jc w:val="center"/>
              <w:rPr>
                <w:rFonts w:hAnsi="標楷體"/>
                <w:sz w:val="20"/>
              </w:rPr>
            </w:pPr>
            <w:r w:rsidRPr="004A10CB">
              <w:rPr>
                <w:rFonts w:hAnsi="標楷體"/>
                <w:sz w:val="22"/>
                <w:szCs w:val="22"/>
              </w:rPr>
              <w:t>463</w:t>
            </w:r>
          </w:p>
        </w:tc>
        <w:tc>
          <w:tcPr>
            <w:tcW w:w="540" w:type="dxa"/>
            <w:tcBorders>
              <w:top w:val="nil"/>
              <w:left w:val="nil"/>
              <w:bottom w:val="nil"/>
              <w:right w:val="nil"/>
            </w:tcBorders>
            <w:shd w:val="clear" w:color="auto" w:fill="auto"/>
            <w:noWrap/>
            <w:vAlign w:val="center"/>
          </w:tcPr>
          <w:p w14:paraId="6AD93EA7" w14:textId="613C0387" w:rsidR="00E06D12" w:rsidRPr="004A10CB" w:rsidRDefault="00E06D12" w:rsidP="00E06D12">
            <w:pPr>
              <w:jc w:val="center"/>
              <w:rPr>
                <w:rFonts w:hAnsi="標楷體"/>
                <w:sz w:val="20"/>
              </w:rPr>
            </w:pPr>
            <w:r w:rsidRPr="004A10CB">
              <w:rPr>
                <w:rFonts w:hAnsi="標楷體"/>
                <w:sz w:val="22"/>
                <w:szCs w:val="22"/>
              </w:rPr>
              <w:t>119</w:t>
            </w:r>
          </w:p>
        </w:tc>
        <w:tc>
          <w:tcPr>
            <w:tcW w:w="540" w:type="dxa"/>
            <w:tcBorders>
              <w:top w:val="nil"/>
              <w:left w:val="nil"/>
              <w:bottom w:val="nil"/>
              <w:right w:val="nil"/>
            </w:tcBorders>
            <w:shd w:val="clear" w:color="auto" w:fill="auto"/>
            <w:noWrap/>
            <w:vAlign w:val="center"/>
          </w:tcPr>
          <w:p w14:paraId="2B45744C" w14:textId="47D5B158" w:rsidR="00E06D12" w:rsidRPr="004A10CB" w:rsidRDefault="00E06D12" w:rsidP="00E06D12">
            <w:pPr>
              <w:jc w:val="center"/>
              <w:rPr>
                <w:rFonts w:hAnsi="標楷體"/>
                <w:sz w:val="20"/>
              </w:rPr>
            </w:pPr>
            <w:r w:rsidRPr="004A10CB">
              <w:rPr>
                <w:rFonts w:hAnsi="標楷體"/>
                <w:sz w:val="22"/>
                <w:szCs w:val="22"/>
              </w:rPr>
              <w:t>66</w:t>
            </w:r>
          </w:p>
        </w:tc>
        <w:tc>
          <w:tcPr>
            <w:tcW w:w="540" w:type="dxa"/>
            <w:tcBorders>
              <w:top w:val="nil"/>
              <w:left w:val="nil"/>
              <w:bottom w:val="nil"/>
              <w:right w:val="nil"/>
            </w:tcBorders>
            <w:shd w:val="clear" w:color="auto" w:fill="auto"/>
            <w:noWrap/>
            <w:vAlign w:val="center"/>
          </w:tcPr>
          <w:p w14:paraId="228B432E" w14:textId="0A357755" w:rsidR="00E06D12" w:rsidRPr="004A10CB" w:rsidRDefault="00E06D12" w:rsidP="00E06D12">
            <w:pPr>
              <w:jc w:val="center"/>
              <w:rPr>
                <w:rFonts w:hAnsi="標楷體"/>
                <w:sz w:val="20"/>
              </w:rPr>
            </w:pPr>
            <w:r w:rsidRPr="004A10CB">
              <w:rPr>
                <w:rFonts w:hAnsi="標楷體"/>
                <w:sz w:val="22"/>
                <w:szCs w:val="22"/>
              </w:rPr>
              <w:t>50</w:t>
            </w:r>
          </w:p>
        </w:tc>
        <w:tc>
          <w:tcPr>
            <w:tcW w:w="540" w:type="dxa"/>
            <w:tcBorders>
              <w:top w:val="nil"/>
              <w:left w:val="nil"/>
              <w:bottom w:val="nil"/>
              <w:right w:val="nil"/>
            </w:tcBorders>
            <w:shd w:val="clear" w:color="auto" w:fill="auto"/>
            <w:noWrap/>
            <w:vAlign w:val="center"/>
          </w:tcPr>
          <w:p w14:paraId="539CFEB2" w14:textId="7FFB91A8" w:rsidR="00E06D12" w:rsidRPr="004A10CB" w:rsidRDefault="00E06D12" w:rsidP="00E06D12">
            <w:pPr>
              <w:jc w:val="center"/>
              <w:rPr>
                <w:rFonts w:hAnsi="標楷體"/>
                <w:sz w:val="20"/>
              </w:rPr>
            </w:pPr>
            <w:r w:rsidRPr="004A10CB">
              <w:rPr>
                <w:rFonts w:hAnsi="標楷體"/>
                <w:sz w:val="22"/>
                <w:szCs w:val="22"/>
              </w:rPr>
              <w:t>46</w:t>
            </w:r>
          </w:p>
        </w:tc>
        <w:tc>
          <w:tcPr>
            <w:tcW w:w="540" w:type="dxa"/>
            <w:tcBorders>
              <w:top w:val="nil"/>
              <w:left w:val="nil"/>
              <w:bottom w:val="nil"/>
              <w:right w:val="nil"/>
            </w:tcBorders>
            <w:shd w:val="clear" w:color="auto" w:fill="auto"/>
            <w:noWrap/>
            <w:vAlign w:val="center"/>
          </w:tcPr>
          <w:p w14:paraId="48E3DB57" w14:textId="09C0AFB3" w:rsidR="00E06D12" w:rsidRPr="004A10CB" w:rsidRDefault="00E06D12" w:rsidP="00E06D12">
            <w:pPr>
              <w:jc w:val="center"/>
              <w:rPr>
                <w:rFonts w:hAnsi="標楷體"/>
                <w:sz w:val="20"/>
              </w:rPr>
            </w:pPr>
            <w:r w:rsidRPr="004A10CB">
              <w:rPr>
                <w:rFonts w:hAnsi="標楷體"/>
                <w:sz w:val="22"/>
                <w:szCs w:val="22"/>
              </w:rPr>
              <w:t>35</w:t>
            </w:r>
          </w:p>
        </w:tc>
        <w:tc>
          <w:tcPr>
            <w:tcW w:w="540" w:type="dxa"/>
            <w:tcBorders>
              <w:top w:val="nil"/>
              <w:left w:val="nil"/>
              <w:bottom w:val="nil"/>
              <w:right w:val="nil"/>
            </w:tcBorders>
            <w:shd w:val="clear" w:color="auto" w:fill="auto"/>
            <w:noWrap/>
            <w:vAlign w:val="center"/>
          </w:tcPr>
          <w:p w14:paraId="686268ED" w14:textId="52DBE484" w:rsidR="00E06D12" w:rsidRPr="004A10CB" w:rsidRDefault="00E06D12" w:rsidP="00E06D12">
            <w:pPr>
              <w:jc w:val="center"/>
              <w:rPr>
                <w:rFonts w:hAnsi="標楷體"/>
                <w:sz w:val="20"/>
              </w:rPr>
            </w:pPr>
            <w:r w:rsidRPr="004A10CB">
              <w:rPr>
                <w:rFonts w:hAnsi="標楷體"/>
                <w:sz w:val="22"/>
                <w:szCs w:val="22"/>
              </w:rPr>
              <w:t>21</w:t>
            </w:r>
          </w:p>
        </w:tc>
        <w:tc>
          <w:tcPr>
            <w:tcW w:w="540" w:type="dxa"/>
            <w:tcBorders>
              <w:top w:val="nil"/>
              <w:left w:val="nil"/>
              <w:bottom w:val="nil"/>
              <w:right w:val="nil"/>
            </w:tcBorders>
            <w:shd w:val="clear" w:color="auto" w:fill="auto"/>
            <w:noWrap/>
            <w:vAlign w:val="center"/>
          </w:tcPr>
          <w:p w14:paraId="22604183" w14:textId="4F224736" w:rsidR="00E06D12" w:rsidRPr="004A10CB" w:rsidRDefault="00E06D12" w:rsidP="00E06D12">
            <w:pPr>
              <w:jc w:val="center"/>
              <w:rPr>
                <w:rFonts w:hAnsi="標楷體"/>
                <w:sz w:val="20"/>
              </w:rPr>
            </w:pPr>
            <w:r w:rsidRPr="004A10CB">
              <w:rPr>
                <w:rFonts w:hAnsi="標楷體"/>
                <w:sz w:val="22"/>
                <w:szCs w:val="22"/>
              </w:rPr>
              <w:t>19</w:t>
            </w:r>
          </w:p>
        </w:tc>
        <w:tc>
          <w:tcPr>
            <w:tcW w:w="540" w:type="dxa"/>
            <w:tcBorders>
              <w:top w:val="nil"/>
              <w:left w:val="nil"/>
              <w:bottom w:val="nil"/>
              <w:right w:val="nil"/>
            </w:tcBorders>
            <w:shd w:val="clear" w:color="auto" w:fill="auto"/>
            <w:noWrap/>
            <w:vAlign w:val="center"/>
          </w:tcPr>
          <w:p w14:paraId="61BE0A44" w14:textId="7883D2C6" w:rsidR="00E06D12" w:rsidRPr="004A10CB" w:rsidRDefault="00E06D12" w:rsidP="00E06D12">
            <w:pPr>
              <w:jc w:val="center"/>
              <w:rPr>
                <w:rFonts w:hAnsi="標楷體"/>
                <w:sz w:val="20"/>
              </w:rPr>
            </w:pPr>
            <w:r w:rsidRPr="004A10CB">
              <w:rPr>
                <w:rFonts w:hAnsi="標楷體"/>
                <w:sz w:val="22"/>
                <w:szCs w:val="22"/>
              </w:rPr>
              <w:t>14</w:t>
            </w:r>
          </w:p>
        </w:tc>
        <w:tc>
          <w:tcPr>
            <w:tcW w:w="540" w:type="dxa"/>
            <w:tcBorders>
              <w:top w:val="nil"/>
              <w:left w:val="nil"/>
              <w:bottom w:val="nil"/>
              <w:right w:val="nil"/>
            </w:tcBorders>
            <w:shd w:val="clear" w:color="auto" w:fill="auto"/>
            <w:noWrap/>
            <w:vAlign w:val="center"/>
          </w:tcPr>
          <w:p w14:paraId="529CBE13" w14:textId="6DEC505F" w:rsidR="00E06D12" w:rsidRPr="004A10CB" w:rsidRDefault="00E06D12" w:rsidP="00E06D12">
            <w:pPr>
              <w:jc w:val="center"/>
              <w:rPr>
                <w:rFonts w:hAnsi="標楷體"/>
                <w:sz w:val="20"/>
              </w:rPr>
            </w:pPr>
            <w:r w:rsidRPr="004A10CB">
              <w:rPr>
                <w:rFonts w:hAnsi="標楷體"/>
                <w:sz w:val="22"/>
                <w:szCs w:val="22"/>
              </w:rPr>
              <w:t>9</w:t>
            </w:r>
          </w:p>
        </w:tc>
        <w:tc>
          <w:tcPr>
            <w:tcW w:w="540" w:type="dxa"/>
            <w:tcBorders>
              <w:top w:val="nil"/>
              <w:left w:val="nil"/>
              <w:bottom w:val="nil"/>
              <w:right w:val="nil"/>
            </w:tcBorders>
            <w:shd w:val="clear" w:color="auto" w:fill="auto"/>
            <w:noWrap/>
            <w:vAlign w:val="center"/>
          </w:tcPr>
          <w:p w14:paraId="6234C3E7" w14:textId="74D4D71F"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1D4C6F6E" w14:textId="5384A215"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185B81C4" w14:textId="2B634F54"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098DF587" w14:textId="0C559678"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2610EDCC" w14:textId="4B93038C"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727F75F6" w14:textId="1A00D305"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1EDD49D1" w14:textId="623A1840"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2A659CB0" w14:textId="36DE54A7" w:rsidR="00E06D12" w:rsidRPr="004A10CB" w:rsidRDefault="00E06D12" w:rsidP="00E06D12">
            <w:pPr>
              <w:jc w:val="center"/>
              <w:rPr>
                <w:rFonts w:hAnsi="標楷體"/>
                <w:sz w:val="20"/>
              </w:rPr>
            </w:pPr>
            <w:r w:rsidRPr="004A10CB">
              <w:rPr>
                <w:rFonts w:hAnsi="標楷體"/>
                <w:sz w:val="22"/>
                <w:szCs w:val="22"/>
              </w:rPr>
              <w:t>10</w:t>
            </w:r>
          </w:p>
        </w:tc>
        <w:tc>
          <w:tcPr>
            <w:tcW w:w="680" w:type="dxa"/>
            <w:tcBorders>
              <w:top w:val="nil"/>
              <w:left w:val="nil"/>
              <w:bottom w:val="nil"/>
              <w:right w:val="nil"/>
            </w:tcBorders>
            <w:shd w:val="clear" w:color="auto" w:fill="auto"/>
            <w:noWrap/>
            <w:vAlign w:val="center"/>
          </w:tcPr>
          <w:p w14:paraId="1738C38A" w14:textId="78BCE32B"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77B23010" w14:textId="6DC5BC67"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09EAD917" w14:textId="1CC342B1" w:rsidR="00E06D12" w:rsidRPr="004A10CB" w:rsidRDefault="00E06D12" w:rsidP="00E06D12">
            <w:pPr>
              <w:jc w:val="center"/>
              <w:rPr>
                <w:rFonts w:hAnsi="標楷體"/>
                <w:sz w:val="20"/>
              </w:rPr>
            </w:pPr>
            <w:r w:rsidRPr="004A10CB">
              <w:rPr>
                <w:rFonts w:hAnsi="標楷體"/>
                <w:sz w:val="22"/>
                <w:szCs w:val="22"/>
              </w:rPr>
              <w:t>2</w:t>
            </w:r>
          </w:p>
        </w:tc>
        <w:tc>
          <w:tcPr>
            <w:tcW w:w="540" w:type="dxa"/>
            <w:gridSpan w:val="2"/>
            <w:tcBorders>
              <w:top w:val="nil"/>
              <w:left w:val="nil"/>
              <w:bottom w:val="nil"/>
              <w:right w:val="nil"/>
            </w:tcBorders>
            <w:shd w:val="clear" w:color="auto" w:fill="auto"/>
            <w:noWrap/>
            <w:vAlign w:val="center"/>
          </w:tcPr>
          <w:p w14:paraId="119703D3" w14:textId="47283C9C" w:rsidR="00E06D12" w:rsidRPr="004A10CB" w:rsidRDefault="00E06D12" w:rsidP="00E06D12">
            <w:pPr>
              <w:jc w:val="center"/>
              <w:rPr>
                <w:rFonts w:hAnsi="標楷體"/>
                <w:sz w:val="20"/>
              </w:rPr>
            </w:pPr>
            <w:r w:rsidRPr="004A10CB">
              <w:rPr>
                <w:rFonts w:hAnsi="標楷體"/>
                <w:sz w:val="22"/>
                <w:szCs w:val="22"/>
              </w:rPr>
              <w:t>14</w:t>
            </w:r>
          </w:p>
        </w:tc>
      </w:tr>
      <w:tr w:rsidR="004A10CB" w:rsidRPr="004A10CB" w14:paraId="6AD8949E"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1B7B61FF"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自強外役監獄</w:t>
            </w:r>
          </w:p>
        </w:tc>
        <w:tc>
          <w:tcPr>
            <w:tcW w:w="709" w:type="dxa"/>
            <w:tcBorders>
              <w:top w:val="nil"/>
              <w:left w:val="nil"/>
              <w:bottom w:val="nil"/>
              <w:right w:val="nil"/>
            </w:tcBorders>
            <w:shd w:val="clear" w:color="auto" w:fill="auto"/>
            <w:noWrap/>
            <w:vAlign w:val="center"/>
          </w:tcPr>
          <w:p w14:paraId="676B2217" w14:textId="2F277CFF" w:rsidR="00E06D12" w:rsidRPr="004A10CB" w:rsidRDefault="00E06D12" w:rsidP="00E06D12">
            <w:pPr>
              <w:jc w:val="center"/>
              <w:rPr>
                <w:rFonts w:hAnsi="標楷體"/>
                <w:sz w:val="20"/>
              </w:rPr>
            </w:pPr>
            <w:r w:rsidRPr="004A10CB">
              <w:rPr>
                <w:rFonts w:hAnsi="標楷體"/>
                <w:sz w:val="22"/>
                <w:szCs w:val="22"/>
              </w:rPr>
              <w:t>357</w:t>
            </w:r>
          </w:p>
        </w:tc>
        <w:tc>
          <w:tcPr>
            <w:tcW w:w="540" w:type="dxa"/>
            <w:tcBorders>
              <w:top w:val="nil"/>
              <w:left w:val="nil"/>
              <w:bottom w:val="nil"/>
              <w:right w:val="nil"/>
            </w:tcBorders>
            <w:shd w:val="clear" w:color="auto" w:fill="auto"/>
            <w:noWrap/>
            <w:vAlign w:val="center"/>
          </w:tcPr>
          <w:p w14:paraId="1407BDE0" w14:textId="3E67EAB9" w:rsidR="00E06D12" w:rsidRPr="004A10CB" w:rsidRDefault="00E06D12" w:rsidP="00E06D12">
            <w:pPr>
              <w:jc w:val="center"/>
              <w:rPr>
                <w:rFonts w:hAnsi="標楷體"/>
                <w:sz w:val="20"/>
              </w:rPr>
            </w:pPr>
            <w:r w:rsidRPr="004A10CB">
              <w:rPr>
                <w:rFonts w:hAnsi="標楷體"/>
                <w:sz w:val="22"/>
                <w:szCs w:val="22"/>
              </w:rPr>
              <w:t>103</w:t>
            </w:r>
          </w:p>
        </w:tc>
        <w:tc>
          <w:tcPr>
            <w:tcW w:w="540" w:type="dxa"/>
            <w:tcBorders>
              <w:top w:val="nil"/>
              <w:left w:val="nil"/>
              <w:bottom w:val="nil"/>
              <w:right w:val="nil"/>
            </w:tcBorders>
            <w:shd w:val="clear" w:color="auto" w:fill="auto"/>
            <w:noWrap/>
            <w:vAlign w:val="center"/>
          </w:tcPr>
          <w:p w14:paraId="080BF4F9" w14:textId="49112066" w:rsidR="00E06D12" w:rsidRPr="004A10CB" w:rsidRDefault="00E06D12" w:rsidP="00E06D12">
            <w:pPr>
              <w:jc w:val="center"/>
              <w:rPr>
                <w:rFonts w:hAnsi="標楷體"/>
                <w:sz w:val="20"/>
              </w:rPr>
            </w:pPr>
            <w:r w:rsidRPr="004A10CB">
              <w:rPr>
                <w:rFonts w:hAnsi="標楷體"/>
                <w:sz w:val="22"/>
                <w:szCs w:val="22"/>
              </w:rPr>
              <w:t>26</w:t>
            </w:r>
          </w:p>
        </w:tc>
        <w:tc>
          <w:tcPr>
            <w:tcW w:w="540" w:type="dxa"/>
            <w:tcBorders>
              <w:top w:val="nil"/>
              <w:left w:val="nil"/>
              <w:bottom w:val="nil"/>
              <w:right w:val="nil"/>
            </w:tcBorders>
            <w:shd w:val="clear" w:color="auto" w:fill="auto"/>
            <w:noWrap/>
            <w:vAlign w:val="center"/>
          </w:tcPr>
          <w:p w14:paraId="4DC1A995" w14:textId="02D0B086" w:rsidR="00E06D12" w:rsidRPr="004A10CB" w:rsidRDefault="00E06D12" w:rsidP="00E06D12">
            <w:pPr>
              <w:jc w:val="center"/>
              <w:rPr>
                <w:rFonts w:hAnsi="標楷體"/>
                <w:sz w:val="20"/>
              </w:rPr>
            </w:pPr>
            <w:r w:rsidRPr="004A10CB">
              <w:rPr>
                <w:rFonts w:hAnsi="標楷體"/>
                <w:sz w:val="22"/>
                <w:szCs w:val="22"/>
              </w:rPr>
              <w:t>44</w:t>
            </w:r>
          </w:p>
        </w:tc>
        <w:tc>
          <w:tcPr>
            <w:tcW w:w="540" w:type="dxa"/>
            <w:tcBorders>
              <w:top w:val="nil"/>
              <w:left w:val="nil"/>
              <w:bottom w:val="nil"/>
              <w:right w:val="nil"/>
            </w:tcBorders>
            <w:shd w:val="clear" w:color="auto" w:fill="auto"/>
            <w:noWrap/>
            <w:vAlign w:val="center"/>
          </w:tcPr>
          <w:p w14:paraId="19938AA7" w14:textId="6D475341" w:rsidR="00E06D12" w:rsidRPr="004A10CB" w:rsidRDefault="00E06D12" w:rsidP="00E06D12">
            <w:pPr>
              <w:jc w:val="center"/>
              <w:rPr>
                <w:rFonts w:hAnsi="標楷體"/>
                <w:sz w:val="20"/>
              </w:rPr>
            </w:pPr>
            <w:r w:rsidRPr="004A10CB">
              <w:rPr>
                <w:rFonts w:hAnsi="標楷體"/>
                <w:sz w:val="22"/>
                <w:szCs w:val="22"/>
              </w:rPr>
              <w:t>24</w:t>
            </w:r>
          </w:p>
        </w:tc>
        <w:tc>
          <w:tcPr>
            <w:tcW w:w="540" w:type="dxa"/>
            <w:tcBorders>
              <w:top w:val="nil"/>
              <w:left w:val="nil"/>
              <w:bottom w:val="nil"/>
              <w:right w:val="nil"/>
            </w:tcBorders>
            <w:shd w:val="clear" w:color="auto" w:fill="auto"/>
            <w:noWrap/>
            <w:vAlign w:val="center"/>
          </w:tcPr>
          <w:p w14:paraId="4C3AF41F" w14:textId="30154DAD" w:rsidR="00E06D12" w:rsidRPr="004A10CB" w:rsidRDefault="00E06D12" w:rsidP="00E06D12">
            <w:pPr>
              <w:jc w:val="center"/>
              <w:rPr>
                <w:rFonts w:hAnsi="標楷體"/>
                <w:sz w:val="20"/>
              </w:rPr>
            </w:pPr>
            <w:r w:rsidRPr="004A10CB">
              <w:rPr>
                <w:rFonts w:hAnsi="標楷體"/>
                <w:sz w:val="22"/>
                <w:szCs w:val="22"/>
              </w:rPr>
              <w:t>30</w:t>
            </w:r>
          </w:p>
        </w:tc>
        <w:tc>
          <w:tcPr>
            <w:tcW w:w="540" w:type="dxa"/>
            <w:tcBorders>
              <w:top w:val="nil"/>
              <w:left w:val="nil"/>
              <w:bottom w:val="nil"/>
              <w:right w:val="nil"/>
            </w:tcBorders>
            <w:shd w:val="clear" w:color="auto" w:fill="auto"/>
            <w:noWrap/>
            <w:vAlign w:val="center"/>
          </w:tcPr>
          <w:p w14:paraId="0CB41FBC" w14:textId="280B2AE9" w:rsidR="00E06D12" w:rsidRPr="004A10CB" w:rsidRDefault="00E06D12" w:rsidP="00E06D12">
            <w:pPr>
              <w:jc w:val="center"/>
              <w:rPr>
                <w:rFonts w:hAnsi="標楷體"/>
                <w:sz w:val="20"/>
              </w:rPr>
            </w:pPr>
            <w:r w:rsidRPr="004A10CB">
              <w:rPr>
                <w:rFonts w:hAnsi="標楷體"/>
                <w:sz w:val="22"/>
                <w:szCs w:val="22"/>
              </w:rPr>
              <w:t>25</w:t>
            </w:r>
          </w:p>
        </w:tc>
        <w:tc>
          <w:tcPr>
            <w:tcW w:w="540" w:type="dxa"/>
            <w:tcBorders>
              <w:top w:val="nil"/>
              <w:left w:val="nil"/>
              <w:bottom w:val="nil"/>
              <w:right w:val="nil"/>
            </w:tcBorders>
            <w:shd w:val="clear" w:color="auto" w:fill="auto"/>
            <w:noWrap/>
            <w:vAlign w:val="center"/>
          </w:tcPr>
          <w:p w14:paraId="753213EF" w14:textId="16F2F93F" w:rsidR="00E06D12" w:rsidRPr="004A10CB" w:rsidRDefault="00E06D12" w:rsidP="00E06D12">
            <w:pPr>
              <w:jc w:val="center"/>
              <w:rPr>
                <w:rFonts w:hAnsi="標楷體"/>
                <w:sz w:val="20"/>
              </w:rPr>
            </w:pPr>
            <w:r w:rsidRPr="004A10CB">
              <w:rPr>
                <w:rFonts w:hAnsi="標楷體"/>
                <w:sz w:val="22"/>
                <w:szCs w:val="22"/>
              </w:rPr>
              <w:t>16</w:t>
            </w:r>
          </w:p>
        </w:tc>
        <w:tc>
          <w:tcPr>
            <w:tcW w:w="540" w:type="dxa"/>
            <w:tcBorders>
              <w:top w:val="nil"/>
              <w:left w:val="nil"/>
              <w:bottom w:val="nil"/>
              <w:right w:val="nil"/>
            </w:tcBorders>
            <w:shd w:val="clear" w:color="auto" w:fill="auto"/>
            <w:noWrap/>
            <w:vAlign w:val="center"/>
          </w:tcPr>
          <w:p w14:paraId="1D33B136" w14:textId="6D6544EC" w:rsidR="00E06D12" w:rsidRPr="004A10CB" w:rsidRDefault="00E06D12" w:rsidP="00E06D12">
            <w:pPr>
              <w:jc w:val="center"/>
              <w:rPr>
                <w:rFonts w:hAnsi="標楷體"/>
                <w:sz w:val="20"/>
              </w:rPr>
            </w:pPr>
            <w:r w:rsidRPr="004A10CB">
              <w:rPr>
                <w:rFonts w:hAnsi="標楷體"/>
                <w:sz w:val="22"/>
                <w:szCs w:val="22"/>
              </w:rPr>
              <w:t>15</w:t>
            </w:r>
          </w:p>
        </w:tc>
        <w:tc>
          <w:tcPr>
            <w:tcW w:w="540" w:type="dxa"/>
            <w:tcBorders>
              <w:top w:val="nil"/>
              <w:left w:val="nil"/>
              <w:bottom w:val="nil"/>
              <w:right w:val="nil"/>
            </w:tcBorders>
            <w:shd w:val="clear" w:color="auto" w:fill="auto"/>
            <w:noWrap/>
            <w:vAlign w:val="center"/>
          </w:tcPr>
          <w:p w14:paraId="632221FB" w14:textId="0C63F728"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2F7E9152" w14:textId="0A85BB99"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2599C949" w14:textId="435A281B"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17CBCED6" w14:textId="3A61D8F2" w:rsidR="00E06D12" w:rsidRPr="004A10CB" w:rsidRDefault="00E06D12" w:rsidP="00E06D12">
            <w:pPr>
              <w:jc w:val="center"/>
              <w:rPr>
                <w:rFonts w:hAnsi="標楷體"/>
                <w:sz w:val="20"/>
              </w:rPr>
            </w:pPr>
            <w:r w:rsidRPr="004A10CB">
              <w:rPr>
                <w:rFonts w:hAnsi="標楷體"/>
                <w:sz w:val="22"/>
                <w:szCs w:val="22"/>
              </w:rPr>
              <w:t>17</w:t>
            </w:r>
          </w:p>
        </w:tc>
        <w:tc>
          <w:tcPr>
            <w:tcW w:w="540" w:type="dxa"/>
            <w:tcBorders>
              <w:top w:val="nil"/>
              <w:left w:val="nil"/>
              <w:bottom w:val="nil"/>
              <w:right w:val="nil"/>
            </w:tcBorders>
            <w:shd w:val="clear" w:color="auto" w:fill="auto"/>
            <w:noWrap/>
            <w:vAlign w:val="center"/>
          </w:tcPr>
          <w:p w14:paraId="00CAAF01" w14:textId="7F43F9AE"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7AA862DF" w14:textId="293CC645"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28E5F6FB" w14:textId="5C1D41E7"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1940C4D7" w14:textId="719FACCD"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64CC34C9" w14:textId="62DDEC2A" w:rsidR="00E06D12" w:rsidRPr="004A10CB" w:rsidRDefault="00E06D12" w:rsidP="00E06D12">
            <w:pPr>
              <w:jc w:val="center"/>
              <w:rPr>
                <w:rFonts w:hAnsi="標楷體"/>
                <w:sz w:val="20"/>
              </w:rPr>
            </w:pPr>
            <w:r w:rsidRPr="004A10CB">
              <w:rPr>
                <w:rFonts w:hAnsi="標楷體"/>
                <w:sz w:val="22"/>
                <w:szCs w:val="22"/>
              </w:rPr>
              <w:t>3</w:t>
            </w:r>
          </w:p>
        </w:tc>
        <w:tc>
          <w:tcPr>
            <w:tcW w:w="680" w:type="dxa"/>
            <w:tcBorders>
              <w:top w:val="nil"/>
              <w:left w:val="nil"/>
              <w:bottom w:val="nil"/>
              <w:right w:val="nil"/>
            </w:tcBorders>
            <w:shd w:val="clear" w:color="auto" w:fill="auto"/>
            <w:noWrap/>
            <w:vAlign w:val="center"/>
          </w:tcPr>
          <w:p w14:paraId="0911E435" w14:textId="54ACA5DD"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0E6C68EC" w14:textId="5C772554"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001EAE4" w14:textId="646DB662" w:rsidR="00E06D12" w:rsidRPr="004A10CB" w:rsidRDefault="00E06D12" w:rsidP="00E06D12">
            <w:pPr>
              <w:jc w:val="center"/>
              <w:rPr>
                <w:rFonts w:hAnsi="標楷體"/>
                <w:sz w:val="20"/>
              </w:rPr>
            </w:pPr>
            <w:r w:rsidRPr="004A10CB">
              <w:rPr>
                <w:rFonts w:hAnsi="標楷體"/>
                <w:sz w:val="22"/>
                <w:szCs w:val="22"/>
              </w:rPr>
              <w:t>4</w:t>
            </w:r>
          </w:p>
        </w:tc>
        <w:tc>
          <w:tcPr>
            <w:tcW w:w="540" w:type="dxa"/>
            <w:gridSpan w:val="2"/>
            <w:tcBorders>
              <w:top w:val="nil"/>
              <w:left w:val="nil"/>
              <w:bottom w:val="nil"/>
              <w:right w:val="nil"/>
            </w:tcBorders>
            <w:shd w:val="clear" w:color="auto" w:fill="auto"/>
            <w:noWrap/>
            <w:vAlign w:val="center"/>
          </w:tcPr>
          <w:p w14:paraId="149D1FC5" w14:textId="32E17314" w:rsidR="00E06D12" w:rsidRPr="004A10CB" w:rsidRDefault="00E06D12" w:rsidP="00E06D12">
            <w:pPr>
              <w:jc w:val="center"/>
              <w:rPr>
                <w:rFonts w:hAnsi="標楷體"/>
                <w:sz w:val="20"/>
              </w:rPr>
            </w:pPr>
            <w:r w:rsidRPr="004A10CB">
              <w:rPr>
                <w:rFonts w:hAnsi="標楷體"/>
                <w:sz w:val="22"/>
                <w:szCs w:val="22"/>
              </w:rPr>
              <w:t>7</w:t>
            </w:r>
          </w:p>
        </w:tc>
      </w:tr>
      <w:tr w:rsidR="004A10CB" w:rsidRPr="004A10CB" w14:paraId="40EEDB68"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11CA5941"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八德外役監獄</w:t>
            </w:r>
          </w:p>
        </w:tc>
        <w:tc>
          <w:tcPr>
            <w:tcW w:w="709" w:type="dxa"/>
            <w:tcBorders>
              <w:top w:val="nil"/>
              <w:left w:val="nil"/>
              <w:bottom w:val="nil"/>
              <w:right w:val="nil"/>
            </w:tcBorders>
            <w:shd w:val="clear" w:color="auto" w:fill="auto"/>
            <w:noWrap/>
            <w:vAlign w:val="center"/>
          </w:tcPr>
          <w:p w14:paraId="1ACEBCCD" w14:textId="7B97019E" w:rsidR="00E06D12" w:rsidRPr="004A10CB" w:rsidRDefault="00E06D12" w:rsidP="00E06D12">
            <w:pPr>
              <w:jc w:val="center"/>
              <w:rPr>
                <w:rFonts w:hAnsi="標楷體"/>
                <w:sz w:val="20"/>
              </w:rPr>
            </w:pPr>
            <w:r w:rsidRPr="004A10CB">
              <w:rPr>
                <w:rFonts w:hAnsi="標楷體"/>
                <w:sz w:val="22"/>
                <w:szCs w:val="22"/>
              </w:rPr>
              <w:t>349</w:t>
            </w:r>
          </w:p>
        </w:tc>
        <w:tc>
          <w:tcPr>
            <w:tcW w:w="540" w:type="dxa"/>
            <w:tcBorders>
              <w:top w:val="nil"/>
              <w:left w:val="nil"/>
              <w:bottom w:val="nil"/>
              <w:right w:val="nil"/>
            </w:tcBorders>
            <w:shd w:val="clear" w:color="auto" w:fill="auto"/>
            <w:noWrap/>
            <w:vAlign w:val="center"/>
          </w:tcPr>
          <w:p w14:paraId="082DC211" w14:textId="2A246DB7" w:rsidR="00E06D12" w:rsidRPr="004A10CB" w:rsidRDefault="00E06D12" w:rsidP="00E06D12">
            <w:pPr>
              <w:jc w:val="center"/>
              <w:rPr>
                <w:rFonts w:hAnsi="標楷體"/>
                <w:sz w:val="20"/>
              </w:rPr>
            </w:pPr>
            <w:r w:rsidRPr="004A10CB">
              <w:rPr>
                <w:rFonts w:hAnsi="標楷體"/>
                <w:sz w:val="22"/>
                <w:szCs w:val="22"/>
              </w:rPr>
              <w:t>109</w:t>
            </w:r>
          </w:p>
        </w:tc>
        <w:tc>
          <w:tcPr>
            <w:tcW w:w="540" w:type="dxa"/>
            <w:tcBorders>
              <w:top w:val="nil"/>
              <w:left w:val="nil"/>
              <w:bottom w:val="nil"/>
              <w:right w:val="nil"/>
            </w:tcBorders>
            <w:shd w:val="clear" w:color="auto" w:fill="auto"/>
            <w:noWrap/>
            <w:vAlign w:val="center"/>
          </w:tcPr>
          <w:p w14:paraId="5E7AC57D" w14:textId="3FC6EEC2" w:rsidR="00E06D12" w:rsidRPr="004A10CB" w:rsidRDefault="00E06D12" w:rsidP="00E06D12">
            <w:pPr>
              <w:jc w:val="center"/>
              <w:rPr>
                <w:rFonts w:hAnsi="標楷體"/>
                <w:sz w:val="20"/>
              </w:rPr>
            </w:pPr>
            <w:r w:rsidRPr="004A10CB">
              <w:rPr>
                <w:rFonts w:hAnsi="標楷體"/>
                <w:sz w:val="22"/>
                <w:szCs w:val="22"/>
              </w:rPr>
              <w:t>69</w:t>
            </w:r>
          </w:p>
        </w:tc>
        <w:tc>
          <w:tcPr>
            <w:tcW w:w="540" w:type="dxa"/>
            <w:tcBorders>
              <w:top w:val="nil"/>
              <w:left w:val="nil"/>
              <w:bottom w:val="nil"/>
              <w:right w:val="nil"/>
            </w:tcBorders>
            <w:shd w:val="clear" w:color="auto" w:fill="auto"/>
            <w:noWrap/>
            <w:vAlign w:val="center"/>
          </w:tcPr>
          <w:p w14:paraId="26F738E8" w14:textId="32852EA7" w:rsidR="00E06D12" w:rsidRPr="004A10CB" w:rsidRDefault="00E06D12" w:rsidP="00E06D12">
            <w:pPr>
              <w:jc w:val="center"/>
              <w:rPr>
                <w:rFonts w:hAnsi="標楷體"/>
                <w:sz w:val="20"/>
              </w:rPr>
            </w:pPr>
            <w:r w:rsidRPr="004A10CB">
              <w:rPr>
                <w:rFonts w:hAnsi="標楷體"/>
                <w:sz w:val="22"/>
                <w:szCs w:val="22"/>
              </w:rPr>
              <w:t>23</w:t>
            </w:r>
          </w:p>
        </w:tc>
        <w:tc>
          <w:tcPr>
            <w:tcW w:w="540" w:type="dxa"/>
            <w:tcBorders>
              <w:top w:val="nil"/>
              <w:left w:val="nil"/>
              <w:bottom w:val="nil"/>
              <w:right w:val="nil"/>
            </w:tcBorders>
            <w:shd w:val="clear" w:color="auto" w:fill="auto"/>
            <w:noWrap/>
            <w:vAlign w:val="center"/>
          </w:tcPr>
          <w:p w14:paraId="754EF6B7" w14:textId="67CEFDB4" w:rsidR="00E06D12" w:rsidRPr="004A10CB" w:rsidRDefault="00E06D12" w:rsidP="00E06D12">
            <w:pPr>
              <w:jc w:val="center"/>
              <w:rPr>
                <w:rFonts w:hAnsi="標楷體"/>
                <w:sz w:val="20"/>
              </w:rPr>
            </w:pPr>
            <w:r w:rsidRPr="004A10CB">
              <w:rPr>
                <w:rFonts w:hAnsi="標楷體"/>
                <w:sz w:val="22"/>
                <w:szCs w:val="22"/>
              </w:rPr>
              <w:t>24</w:t>
            </w:r>
          </w:p>
        </w:tc>
        <w:tc>
          <w:tcPr>
            <w:tcW w:w="540" w:type="dxa"/>
            <w:tcBorders>
              <w:top w:val="nil"/>
              <w:left w:val="nil"/>
              <w:bottom w:val="nil"/>
              <w:right w:val="nil"/>
            </w:tcBorders>
            <w:shd w:val="clear" w:color="auto" w:fill="auto"/>
            <w:noWrap/>
            <w:vAlign w:val="center"/>
          </w:tcPr>
          <w:p w14:paraId="715BD3E5" w14:textId="7D1AB0D1" w:rsidR="00E06D12" w:rsidRPr="004A10CB" w:rsidRDefault="00E06D12" w:rsidP="00E06D12">
            <w:pPr>
              <w:jc w:val="center"/>
              <w:rPr>
                <w:rFonts w:hAnsi="標楷體"/>
                <w:sz w:val="20"/>
              </w:rPr>
            </w:pPr>
            <w:r w:rsidRPr="004A10CB">
              <w:rPr>
                <w:rFonts w:hAnsi="標楷體"/>
                <w:sz w:val="22"/>
                <w:szCs w:val="22"/>
              </w:rPr>
              <w:t>23</w:t>
            </w:r>
          </w:p>
        </w:tc>
        <w:tc>
          <w:tcPr>
            <w:tcW w:w="540" w:type="dxa"/>
            <w:tcBorders>
              <w:top w:val="nil"/>
              <w:left w:val="nil"/>
              <w:bottom w:val="nil"/>
              <w:right w:val="nil"/>
            </w:tcBorders>
            <w:shd w:val="clear" w:color="auto" w:fill="auto"/>
            <w:noWrap/>
            <w:vAlign w:val="center"/>
          </w:tcPr>
          <w:p w14:paraId="6ADCFD7D" w14:textId="4DC86BE3" w:rsidR="00E06D12" w:rsidRPr="004A10CB" w:rsidRDefault="00E06D12" w:rsidP="00E06D12">
            <w:pPr>
              <w:jc w:val="center"/>
              <w:rPr>
                <w:rFonts w:hAnsi="標楷體"/>
                <w:sz w:val="20"/>
              </w:rPr>
            </w:pPr>
            <w:r w:rsidRPr="004A10CB">
              <w:rPr>
                <w:rFonts w:hAnsi="標楷體"/>
                <w:sz w:val="22"/>
                <w:szCs w:val="22"/>
              </w:rPr>
              <w:t>22</w:t>
            </w:r>
          </w:p>
        </w:tc>
        <w:tc>
          <w:tcPr>
            <w:tcW w:w="540" w:type="dxa"/>
            <w:tcBorders>
              <w:top w:val="nil"/>
              <w:left w:val="nil"/>
              <w:bottom w:val="nil"/>
              <w:right w:val="nil"/>
            </w:tcBorders>
            <w:shd w:val="clear" w:color="auto" w:fill="auto"/>
            <w:noWrap/>
            <w:vAlign w:val="center"/>
          </w:tcPr>
          <w:p w14:paraId="3AF583A5" w14:textId="506AF41E" w:rsidR="00E06D12" w:rsidRPr="004A10CB" w:rsidRDefault="00E06D12" w:rsidP="00E06D12">
            <w:pPr>
              <w:jc w:val="center"/>
              <w:rPr>
                <w:rFonts w:hAnsi="標楷體"/>
                <w:sz w:val="20"/>
              </w:rPr>
            </w:pPr>
            <w:r w:rsidRPr="004A10CB">
              <w:rPr>
                <w:rFonts w:hAnsi="標楷體"/>
                <w:sz w:val="22"/>
                <w:szCs w:val="22"/>
              </w:rPr>
              <w:t>18</w:t>
            </w:r>
          </w:p>
        </w:tc>
        <w:tc>
          <w:tcPr>
            <w:tcW w:w="540" w:type="dxa"/>
            <w:tcBorders>
              <w:top w:val="nil"/>
              <w:left w:val="nil"/>
              <w:bottom w:val="nil"/>
              <w:right w:val="nil"/>
            </w:tcBorders>
            <w:shd w:val="clear" w:color="auto" w:fill="auto"/>
            <w:noWrap/>
            <w:vAlign w:val="center"/>
          </w:tcPr>
          <w:p w14:paraId="77C825AF" w14:textId="297E5204"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545A951F" w14:textId="6F3BC0A7"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3217AB7E" w14:textId="4E8F3623"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511AC375" w14:textId="57292E0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AC952AC" w14:textId="037DAD0F"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68754AED" w14:textId="42F29D9F"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76C85A02" w14:textId="39297386"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F31FEDA" w14:textId="2308738A" w:rsidR="00E06D12" w:rsidRPr="004A10CB" w:rsidRDefault="00E06D12" w:rsidP="00E06D12">
            <w:pPr>
              <w:jc w:val="center"/>
              <w:rPr>
                <w:rFonts w:hAnsi="標楷體"/>
                <w:sz w:val="20"/>
              </w:rPr>
            </w:pPr>
            <w:r w:rsidRPr="004A10CB">
              <w:rPr>
                <w:rFonts w:hAnsi="標楷體"/>
                <w:sz w:val="22"/>
                <w:szCs w:val="22"/>
              </w:rPr>
              <w:t>9</w:t>
            </w:r>
          </w:p>
        </w:tc>
        <w:tc>
          <w:tcPr>
            <w:tcW w:w="540" w:type="dxa"/>
            <w:tcBorders>
              <w:top w:val="nil"/>
              <w:left w:val="nil"/>
              <w:bottom w:val="nil"/>
              <w:right w:val="nil"/>
            </w:tcBorders>
            <w:shd w:val="clear" w:color="auto" w:fill="auto"/>
            <w:noWrap/>
            <w:vAlign w:val="center"/>
          </w:tcPr>
          <w:p w14:paraId="3C0AE26A" w14:textId="7AE54448"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089CC1AC" w14:textId="786FDB7A" w:rsidR="00E06D12" w:rsidRPr="004A10CB" w:rsidRDefault="00E06D12" w:rsidP="00E06D12">
            <w:pPr>
              <w:jc w:val="center"/>
              <w:rPr>
                <w:rFonts w:hAnsi="標楷體"/>
                <w:sz w:val="20"/>
              </w:rPr>
            </w:pPr>
            <w:r w:rsidRPr="004A10CB">
              <w:rPr>
                <w:rFonts w:hAnsi="標楷體"/>
                <w:sz w:val="22"/>
                <w:szCs w:val="22"/>
              </w:rPr>
              <w:t>2</w:t>
            </w:r>
          </w:p>
        </w:tc>
        <w:tc>
          <w:tcPr>
            <w:tcW w:w="680" w:type="dxa"/>
            <w:tcBorders>
              <w:top w:val="nil"/>
              <w:left w:val="nil"/>
              <w:bottom w:val="nil"/>
              <w:right w:val="nil"/>
            </w:tcBorders>
            <w:shd w:val="clear" w:color="auto" w:fill="auto"/>
            <w:noWrap/>
            <w:vAlign w:val="center"/>
          </w:tcPr>
          <w:p w14:paraId="00BE89B4" w14:textId="207CC65D"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28B563EE" w14:textId="41ED8B15"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1C77B60" w14:textId="26402668" w:rsidR="00E06D12" w:rsidRPr="004A10CB" w:rsidRDefault="00E06D12" w:rsidP="00E06D12">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6CD4F604" w14:textId="6AB815EF" w:rsidR="00E06D12" w:rsidRPr="004A10CB" w:rsidRDefault="00E06D12" w:rsidP="00E06D12">
            <w:pPr>
              <w:jc w:val="center"/>
              <w:rPr>
                <w:rFonts w:hAnsi="標楷體"/>
                <w:sz w:val="20"/>
              </w:rPr>
            </w:pPr>
            <w:r w:rsidRPr="004A10CB">
              <w:rPr>
                <w:rFonts w:hAnsi="標楷體"/>
                <w:sz w:val="22"/>
                <w:szCs w:val="22"/>
              </w:rPr>
              <w:t>8</w:t>
            </w:r>
          </w:p>
        </w:tc>
      </w:tr>
      <w:tr w:rsidR="004A10CB" w:rsidRPr="004A10CB" w14:paraId="7BA3C6F1"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26640A9C"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臺中女外分監</w:t>
            </w:r>
          </w:p>
        </w:tc>
        <w:tc>
          <w:tcPr>
            <w:tcW w:w="709" w:type="dxa"/>
            <w:tcBorders>
              <w:top w:val="nil"/>
              <w:left w:val="nil"/>
              <w:bottom w:val="nil"/>
              <w:right w:val="nil"/>
            </w:tcBorders>
            <w:shd w:val="clear" w:color="auto" w:fill="auto"/>
            <w:noWrap/>
            <w:vAlign w:val="center"/>
          </w:tcPr>
          <w:p w14:paraId="66F7D6BD" w14:textId="135B7BF3" w:rsidR="00E06D12" w:rsidRPr="004A10CB" w:rsidRDefault="00E06D12" w:rsidP="00E06D12">
            <w:pPr>
              <w:jc w:val="center"/>
              <w:rPr>
                <w:rFonts w:hAnsi="標楷體"/>
                <w:sz w:val="20"/>
              </w:rPr>
            </w:pPr>
            <w:r w:rsidRPr="004A10CB">
              <w:rPr>
                <w:rFonts w:hAnsi="標楷體"/>
                <w:sz w:val="22"/>
                <w:szCs w:val="22"/>
              </w:rPr>
              <w:t>121</w:t>
            </w:r>
          </w:p>
        </w:tc>
        <w:tc>
          <w:tcPr>
            <w:tcW w:w="540" w:type="dxa"/>
            <w:tcBorders>
              <w:top w:val="nil"/>
              <w:left w:val="nil"/>
              <w:bottom w:val="nil"/>
              <w:right w:val="nil"/>
            </w:tcBorders>
            <w:shd w:val="clear" w:color="auto" w:fill="auto"/>
            <w:noWrap/>
            <w:vAlign w:val="center"/>
          </w:tcPr>
          <w:p w14:paraId="4CF60938" w14:textId="47B29CA1" w:rsidR="00E06D12" w:rsidRPr="004A10CB" w:rsidRDefault="00E06D12" w:rsidP="00E06D12">
            <w:pPr>
              <w:jc w:val="center"/>
              <w:rPr>
                <w:rFonts w:hAnsi="標楷體"/>
                <w:sz w:val="20"/>
              </w:rPr>
            </w:pPr>
            <w:r w:rsidRPr="004A10CB">
              <w:rPr>
                <w:rFonts w:hAnsi="標楷體"/>
                <w:sz w:val="22"/>
                <w:szCs w:val="22"/>
              </w:rPr>
              <w:t>42</w:t>
            </w:r>
          </w:p>
        </w:tc>
        <w:tc>
          <w:tcPr>
            <w:tcW w:w="540" w:type="dxa"/>
            <w:tcBorders>
              <w:top w:val="nil"/>
              <w:left w:val="nil"/>
              <w:bottom w:val="nil"/>
              <w:right w:val="nil"/>
            </w:tcBorders>
            <w:shd w:val="clear" w:color="auto" w:fill="auto"/>
            <w:noWrap/>
            <w:vAlign w:val="center"/>
          </w:tcPr>
          <w:p w14:paraId="15CC8D27" w14:textId="03121EEA"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634FC28B" w14:textId="3BF17FBE"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5E7433D" w14:textId="3610243A"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140B2E7D" w14:textId="5DB682B4"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0C033526" w14:textId="33EE6D8B"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721AAE12" w14:textId="154F65FF"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0494DC62" w14:textId="3F6A16C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DD7482F" w14:textId="2D17DF05" w:rsidR="00E06D12" w:rsidRPr="004A10CB" w:rsidRDefault="00E06D12" w:rsidP="00E06D12">
            <w:pPr>
              <w:jc w:val="center"/>
              <w:rPr>
                <w:rFonts w:hAnsi="標楷體"/>
                <w:sz w:val="20"/>
              </w:rPr>
            </w:pPr>
            <w:r w:rsidRPr="004A10CB">
              <w:rPr>
                <w:rFonts w:hAnsi="標楷體"/>
                <w:sz w:val="22"/>
                <w:szCs w:val="22"/>
              </w:rPr>
              <w:t>17</w:t>
            </w:r>
          </w:p>
        </w:tc>
        <w:tc>
          <w:tcPr>
            <w:tcW w:w="540" w:type="dxa"/>
            <w:tcBorders>
              <w:top w:val="nil"/>
              <w:left w:val="nil"/>
              <w:bottom w:val="nil"/>
              <w:right w:val="nil"/>
            </w:tcBorders>
            <w:shd w:val="clear" w:color="auto" w:fill="auto"/>
            <w:noWrap/>
            <w:vAlign w:val="center"/>
          </w:tcPr>
          <w:p w14:paraId="26F90FD6" w14:textId="5B89D213"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3BE159A3" w14:textId="122CAF54"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4F389456" w14:textId="06BA76DF"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89F8414" w14:textId="51265E92"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2A9ACF21" w14:textId="4ABD0B9C"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1008F2FE" w14:textId="4B61148C"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425EB11F" w14:textId="4402EFE5"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5BDCA9A" w14:textId="5F5B932B" w:rsidR="00E06D12" w:rsidRPr="004A10CB" w:rsidRDefault="00E06D12" w:rsidP="00E06D12">
            <w:pPr>
              <w:jc w:val="center"/>
              <w:rPr>
                <w:rFonts w:hAnsi="標楷體"/>
                <w:sz w:val="20"/>
              </w:rPr>
            </w:pPr>
            <w:r w:rsidRPr="004A10CB">
              <w:rPr>
                <w:rFonts w:hAnsi="標楷體"/>
                <w:sz w:val="22"/>
                <w:szCs w:val="22"/>
              </w:rPr>
              <w:t>4</w:t>
            </w:r>
          </w:p>
        </w:tc>
        <w:tc>
          <w:tcPr>
            <w:tcW w:w="680" w:type="dxa"/>
            <w:tcBorders>
              <w:top w:val="nil"/>
              <w:left w:val="nil"/>
              <w:bottom w:val="nil"/>
              <w:right w:val="nil"/>
            </w:tcBorders>
            <w:shd w:val="clear" w:color="auto" w:fill="auto"/>
            <w:noWrap/>
            <w:vAlign w:val="center"/>
          </w:tcPr>
          <w:p w14:paraId="1D1255B5" w14:textId="78D22674"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636EB979" w14:textId="54D7507A"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9CE440E" w14:textId="57ABBF25" w:rsidR="00E06D12" w:rsidRPr="004A10CB" w:rsidRDefault="00E06D12" w:rsidP="00E06D12">
            <w:pPr>
              <w:jc w:val="center"/>
              <w:rPr>
                <w:rFonts w:hAnsi="標楷體"/>
                <w:sz w:val="20"/>
              </w:rPr>
            </w:pPr>
            <w:r w:rsidRPr="004A10CB">
              <w:rPr>
                <w:rFonts w:hAnsi="標楷體"/>
                <w:sz w:val="22"/>
                <w:szCs w:val="22"/>
              </w:rPr>
              <w:t>2</w:t>
            </w:r>
          </w:p>
        </w:tc>
        <w:tc>
          <w:tcPr>
            <w:tcW w:w="540" w:type="dxa"/>
            <w:gridSpan w:val="2"/>
            <w:tcBorders>
              <w:top w:val="nil"/>
              <w:left w:val="nil"/>
              <w:bottom w:val="nil"/>
              <w:right w:val="nil"/>
            </w:tcBorders>
            <w:shd w:val="clear" w:color="auto" w:fill="auto"/>
            <w:noWrap/>
            <w:vAlign w:val="center"/>
          </w:tcPr>
          <w:p w14:paraId="6915928B" w14:textId="4D83B0A1" w:rsidR="00E06D12" w:rsidRPr="004A10CB" w:rsidRDefault="00E06D12" w:rsidP="00E06D12">
            <w:pPr>
              <w:jc w:val="center"/>
              <w:rPr>
                <w:rFonts w:hAnsi="標楷體"/>
                <w:sz w:val="20"/>
              </w:rPr>
            </w:pPr>
            <w:r w:rsidRPr="004A10CB">
              <w:rPr>
                <w:rFonts w:hAnsi="標楷體"/>
                <w:sz w:val="22"/>
                <w:szCs w:val="22"/>
              </w:rPr>
              <w:t>5</w:t>
            </w:r>
          </w:p>
        </w:tc>
      </w:tr>
      <w:tr w:rsidR="004A10CB" w:rsidRPr="004A10CB" w14:paraId="61EA3C57" w14:textId="77777777" w:rsidTr="00E06D12">
        <w:trPr>
          <w:cantSplit/>
          <w:trHeight w:val="567"/>
        </w:trPr>
        <w:tc>
          <w:tcPr>
            <w:tcW w:w="1701" w:type="dxa"/>
            <w:tcBorders>
              <w:top w:val="nil"/>
              <w:left w:val="nil"/>
              <w:bottom w:val="nil"/>
              <w:right w:val="single" w:sz="4" w:space="0" w:color="auto"/>
            </w:tcBorders>
            <w:shd w:val="clear" w:color="auto" w:fill="auto"/>
            <w:vAlign w:val="center"/>
            <w:hideMark/>
          </w:tcPr>
          <w:p w14:paraId="551413B2"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高雄女子監獄</w:t>
            </w:r>
          </w:p>
          <w:p w14:paraId="7E446F26"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附設女子外役分監</w:t>
            </w:r>
          </w:p>
        </w:tc>
        <w:tc>
          <w:tcPr>
            <w:tcW w:w="709" w:type="dxa"/>
            <w:tcBorders>
              <w:top w:val="nil"/>
              <w:left w:val="nil"/>
              <w:bottom w:val="nil"/>
              <w:right w:val="nil"/>
            </w:tcBorders>
            <w:shd w:val="clear" w:color="auto" w:fill="auto"/>
            <w:noWrap/>
            <w:vAlign w:val="center"/>
          </w:tcPr>
          <w:p w14:paraId="2268FCB1" w14:textId="5D9140CD"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0B2DDC1" w14:textId="686AB02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8F20B94" w14:textId="203536D5"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8B31E22" w14:textId="7B2279B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6A97D15F" w14:textId="363D37E6"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D480D3D" w14:textId="50E99CC7"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030D44C" w14:textId="346C8E1C"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C4D3A1B" w14:textId="34E7C37E"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19BAF720" w14:textId="4A76C413"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4A74DE2" w14:textId="2487EC5B"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1163A6FA" w14:textId="7A3C8E7D"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709906D" w14:textId="496D6133"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4F663A4" w14:textId="426B88F5"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B594D56" w14:textId="5944A99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BF8D660" w14:textId="72906596"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444FDB7" w14:textId="22091501"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65C60AFA" w14:textId="7367D0F8"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9A00D2E" w14:textId="5C5B4CEA" w:rsidR="00E06D12" w:rsidRPr="004A10CB" w:rsidRDefault="00E06D12" w:rsidP="00E06D12">
            <w:pPr>
              <w:jc w:val="center"/>
              <w:rPr>
                <w:rFonts w:hAnsi="標楷體"/>
                <w:sz w:val="20"/>
              </w:rPr>
            </w:pPr>
            <w:r w:rsidRPr="004A10CB">
              <w:rPr>
                <w:rFonts w:hAnsi="標楷體"/>
                <w:sz w:val="22"/>
                <w:szCs w:val="22"/>
              </w:rPr>
              <w:t>-</w:t>
            </w:r>
          </w:p>
        </w:tc>
        <w:tc>
          <w:tcPr>
            <w:tcW w:w="680" w:type="dxa"/>
            <w:tcBorders>
              <w:top w:val="nil"/>
              <w:left w:val="nil"/>
              <w:bottom w:val="nil"/>
              <w:right w:val="nil"/>
            </w:tcBorders>
            <w:shd w:val="clear" w:color="auto" w:fill="auto"/>
            <w:noWrap/>
            <w:vAlign w:val="center"/>
          </w:tcPr>
          <w:p w14:paraId="0C26A14A" w14:textId="388BF3F3"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10645DC" w14:textId="52B67FCB"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8B2E8AF" w14:textId="53799BEC" w:rsidR="00E06D12" w:rsidRPr="004A10CB" w:rsidRDefault="00E06D12" w:rsidP="00E06D12">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72953A4B" w14:textId="1D38AA5E" w:rsidR="00E06D12" w:rsidRPr="004A10CB" w:rsidRDefault="00E06D12" w:rsidP="00E06D12">
            <w:pPr>
              <w:jc w:val="center"/>
              <w:rPr>
                <w:rFonts w:hAnsi="標楷體"/>
                <w:sz w:val="20"/>
              </w:rPr>
            </w:pPr>
            <w:r w:rsidRPr="004A10CB">
              <w:rPr>
                <w:rFonts w:hAnsi="標楷體"/>
                <w:sz w:val="22"/>
                <w:szCs w:val="22"/>
              </w:rPr>
              <w:t>-</w:t>
            </w:r>
          </w:p>
        </w:tc>
      </w:tr>
      <w:tr w:rsidR="004A10CB" w:rsidRPr="004A10CB" w14:paraId="601D88F6"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7219C16D"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臺中監獄外役分監</w:t>
            </w:r>
          </w:p>
        </w:tc>
        <w:tc>
          <w:tcPr>
            <w:tcW w:w="709" w:type="dxa"/>
            <w:tcBorders>
              <w:top w:val="nil"/>
              <w:left w:val="nil"/>
              <w:bottom w:val="nil"/>
              <w:right w:val="nil"/>
            </w:tcBorders>
            <w:shd w:val="clear" w:color="auto" w:fill="auto"/>
            <w:noWrap/>
            <w:vAlign w:val="center"/>
          </w:tcPr>
          <w:p w14:paraId="611E5B0C" w14:textId="0B84417D" w:rsidR="00E06D12" w:rsidRPr="004A10CB" w:rsidRDefault="00E06D12" w:rsidP="00E06D12">
            <w:pPr>
              <w:jc w:val="center"/>
              <w:rPr>
                <w:rFonts w:hAnsi="標楷體"/>
                <w:sz w:val="20"/>
              </w:rPr>
            </w:pPr>
            <w:r w:rsidRPr="004A10CB">
              <w:rPr>
                <w:rFonts w:hAnsi="標楷體"/>
                <w:sz w:val="22"/>
                <w:szCs w:val="22"/>
              </w:rPr>
              <w:t>354</w:t>
            </w:r>
          </w:p>
        </w:tc>
        <w:tc>
          <w:tcPr>
            <w:tcW w:w="540" w:type="dxa"/>
            <w:tcBorders>
              <w:top w:val="nil"/>
              <w:left w:val="nil"/>
              <w:bottom w:val="nil"/>
              <w:right w:val="nil"/>
            </w:tcBorders>
            <w:shd w:val="clear" w:color="auto" w:fill="auto"/>
            <w:noWrap/>
            <w:vAlign w:val="center"/>
          </w:tcPr>
          <w:p w14:paraId="6497BD4A" w14:textId="4F378453" w:rsidR="00E06D12" w:rsidRPr="004A10CB" w:rsidRDefault="00E06D12" w:rsidP="00E06D12">
            <w:pPr>
              <w:jc w:val="center"/>
              <w:rPr>
                <w:rFonts w:hAnsi="標楷體"/>
                <w:sz w:val="20"/>
              </w:rPr>
            </w:pPr>
            <w:r w:rsidRPr="004A10CB">
              <w:rPr>
                <w:rFonts w:hAnsi="標楷體"/>
                <w:sz w:val="22"/>
                <w:szCs w:val="22"/>
              </w:rPr>
              <w:t>139</w:t>
            </w:r>
          </w:p>
        </w:tc>
        <w:tc>
          <w:tcPr>
            <w:tcW w:w="540" w:type="dxa"/>
            <w:tcBorders>
              <w:top w:val="nil"/>
              <w:left w:val="nil"/>
              <w:bottom w:val="nil"/>
              <w:right w:val="nil"/>
            </w:tcBorders>
            <w:shd w:val="clear" w:color="auto" w:fill="auto"/>
            <w:noWrap/>
            <w:vAlign w:val="center"/>
          </w:tcPr>
          <w:p w14:paraId="2C45A93C" w14:textId="5F658964" w:rsidR="00E06D12" w:rsidRPr="004A10CB" w:rsidRDefault="00E06D12" w:rsidP="00E06D12">
            <w:pPr>
              <w:jc w:val="center"/>
              <w:rPr>
                <w:rFonts w:hAnsi="標楷體"/>
                <w:sz w:val="20"/>
              </w:rPr>
            </w:pPr>
            <w:r w:rsidRPr="004A10CB">
              <w:rPr>
                <w:rFonts w:hAnsi="標楷體"/>
                <w:sz w:val="22"/>
                <w:szCs w:val="22"/>
              </w:rPr>
              <w:t>18</w:t>
            </w:r>
          </w:p>
        </w:tc>
        <w:tc>
          <w:tcPr>
            <w:tcW w:w="540" w:type="dxa"/>
            <w:tcBorders>
              <w:top w:val="nil"/>
              <w:left w:val="nil"/>
              <w:bottom w:val="nil"/>
              <w:right w:val="nil"/>
            </w:tcBorders>
            <w:shd w:val="clear" w:color="auto" w:fill="auto"/>
            <w:noWrap/>
            <w:vAlign w:val="center"/>
          </w:tcPr>
          <w:p w14:paraId="077A251D" w14:textId="2DD6A3FF" w:rsidR="00E06D12" w:rsidRPr="004A10CB" w:rsidRDefault="00E06D12" w:rsidP="00E06D12">
            <w:pPr>
              <w:jc w:val="center"/>
              <w:rPr>
                <w:rFonts w:hAnsi="標楷體"/>
                <w:sz w:val="20"/>
              </w:rPr>
            </w:pPr>
            <w:r w:rsidRPr="004A10CB">
              <w:rPr>
                <w:rFonts w:hAnsi="標楷體"/>
                <w:sz w:val="22"/>
                <w:szCs w:val="22"/>
              </w:rPr>
              <w:t>32</w:t>
            </w:r>
          </w:p>
        </w:tc>
        <w:tc>
          <w:tcPr>
            <w:tcW w:w="540" w:type="dxa"/>
            <w:tcBorders>
              <w:top w:val="nil"/>
              <w:left w:val="nil"/>
              <w:bottom w:val="nil"/>
              <w:right w:val="nil"/>
            </w:tcBorders>
            <w:shd w:val="clear" w:color="auto" w:fill="auto"/>
            <w:noWrap/>
            <w:vAlign w:val="center"/>
          </w:tcPr>
          <w:p w14:paraId="73EE737E" w14:textId="1F370408" w:rsidR="00E06D12" w:rsidRPr="004A10CB" w:rsidRDefault="00E06D12" w:rsidP="00E06D12">
            <w:pPr>
              <w:jc w:val="center"/>
              <w:rPr>
                <w:rFonts w:hAnsi="標楷體"/>
                <w:sz w:val="20"/>
              </w:rPr>
            </w:pPr>
            <w:r w:rsidRPr="004A10CB">
              <w:rPr>
                <w:rFonts w:hAnsi="標楷體"/>
                <w:sz w:val="22"/>
                <w:szCs w:val="22"/>
              </w:rPr>
              <w:t>24</w:t>
            </w:r>
          </w:p>
        </w:tc>
        <w:tc>
          <w:tcPr>
            <w:tcW w:w="540" w:type="dxa"/>
            <w:tcBorders>
              <w:top w:val="nil"/>
              <w:left w:val="nil"/>
              <w:bottom w:val="nil"/>
              <w:right w:val="nil"/>
            </w:tcBorders>
            <w:shd w:val="clear" w:color="auto" w:fill="auto"/>
            <w:noWrap/>
            <w:vAlign w:val="center"/>
          </w:tcPr>
          <w:p w14:paraId="1DD19E30" w14:textId="1FDEC052" w:rsidR="00E06D12" w:rsidRPr="004A10CB" w:rsidRDefault="00E06D12" w:rsidP="00E06D12">
            <w:pPr>
              <w:jc w:val="center"/>
              <w:rPr>
                <w:rFonts w:hAnsi="標楷體"/>
                <w:sz w:val="20"/>
              </w:rPr>
            </w:pPr>
            <w:r w:rsidRPr="004A10CB">
              <w:rPr>
                <w:rFonts w:hAnsi="標楷體"/>
                <w:sz w:val="22"/>
                <w:szCs w:val="22"/>
              </w:rPr>
              <w:t>18</w:t>
            </w:r>
          </w:p>
        </w:tc>
        <w:tc>
          <w:tcPr>
            <w:tcW w:w="540" w:type="dxa"/>
            <w:tcBorders>
              <w:top w:val="nil"/>
              <w:left w:val="nil"/>
              <w:bottom w:val="nil"/>
              <w:right w:val="nil"/>
            </w:tcBorders>
            <w:shd w:val="clear" w:color="auto" w:fill="auto"/>
            <w:noWrap/>
            <w:vAlign w:val="center"/>
          </w:tcPr>
          <w:p w14:paraId="0DAE6332" w14:textId="662EFF67" w:rsidR="00E06D12" w:rsidRPr="004A10CB" w:rsidRDefault="00E06D12" w:rsidP="00E06D12">
            <w:pPr>
              <w:jc w:val="center"/>
              <w:rPr>
                <w:rFonts w:hAnsi="標楷體"/>
                <w:sz w:val="20"/>
              </w:rPr>
            </w:pPr>
            <w:r w:rsidRPr="004A10CB">
              <w:rPr>
                <w:rFonts w:hAnsi="標楷體"/>
                <w:sz w:val="22"/>
                <w:szCs w:val="22"/>
              </w:rPr>
              <w:t>14</w:t>
            </w:r>
          </w:p>
        </w:tc>
        <w:tc>
          <w:tcPr>
            <w:tcW w:w="540" w:type="dxa"/>
            <w:tcBorders>
              <w:top w:val="nil"/>
              <w:left w:val="nil"/>
              <w:bottom w:val="nil"/>
              <w:right w:val="nil"/>
            </w:tcBorders>
            <w:shd w:val="clear" w:color="auto" w:fill="auto"/>
            <w:noWrap/>
            <w:vAlign w:val="center"/>
          </w:tcPr>
          <w:p w14:paraId="76201AC6" w14:textId="580892DE"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48B0252D" w14:textId="3645F926"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288F03F2" w14:textId="3D0D59D7" w:rsidR="00E06D12" w:rsidRPr="004A10CB" w:rsidRDefault="00E06D12" w:rsidP="00E06D12">
            <w:pPr>
              <w:jc w:val="center"/>
              <w:rPr>
                <w:rFonts w:hAnsi="標楷體"/>
                <w:sz w:val="20"/>
              </w:rPr>
            </w:pPr>
            <w:r w:rsidRPr="004A10CB">
              <w:rPr>
                <w:rFonts w:hAnsi="標楷體"/>
                <w:sz w:val="22"/>
                <w:szCs w:val="22"/>
              </w:rPr>
              <w:t>11</w:t>
            </w:r>
          </w:p>
        </w:tc>
        <w:tc>
          <w:tcPr>
            <w:tcW w:w="540" w:type="dxa"/>
            <w:tcBorders>
              <w:top w:val="nil"/>
              <w:left w:val="nil"/>
              <w:bottom w:val="nil"/>
              <w:right w:val="nil"/>
            </w:tcBorders>
            <w:shd w:val="clear" w:color="auto" w:fill="auto"/>
            <w:noWrap/>
            <w:vAlign w:val="center"/>
          </w:tcPr>
          <w:p w14:paraId="1197112A" w14:textId="5B26B084" w:rsidR="00E06D12" w:rsidRPr="004A10CB" w:rsidRDefault="00E06D12" w:rsidP="00E06D12">
            <w:pPr>
              <w:jc w:val="center"/>
              <w:rPr>
                <w:rFonts w:hAnsi="標楷體"/>
                <w:sz w:val="20"/>
              </w:rPr>
            </w:pPr>
            <w:r w:rsidRPr="004A10CB">
              <w:rPr>
                <w:rFonts w:hAnsi="標楷體"/>
                <w:sz w:val="22"/>
                <w:szCs w:val="22"/>
              </w:rPr>
              <w:t>13</w:t>
            </w:r>
          </w:p>
        </w:tc>
        <w:tc>
          <w:tcPr>
            <w:tcW w:w="540" w:type="dxa"/>
            <w:tcBorders>
              <w:top w:val="nil"/>
              <w:left w:val="nil"/>
              <w:bottom w:val="nil"/>
              <w:right w:val="nil"/>
            </w:tcBorders>
            <w:shd w:val="clear" w:color="auto" w:fill="auto"/>
            <w:noWrap/>
            <w:vAlign w:val="center"/>
          </w:tcPr>
          <w:p w14:paraId="6B7A3F36" w14:textId="436EFA0D"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4BD7FB58" w14:textId="076AD867"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37D23B35" w14:textId="7F89C0F2"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17362ABC" w14:textId="5EC6695F"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141236E8" w14:textId="3968307E"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19D11622" w14:textId="78074A96" w:rsidR="00E06D12" w:rsidRPr="004A10CB" w:rsidRDefault="00E06D12" w:rsidP="00E06D12">
            <w:pPr>
              <w:jc w:val="center"/>
              <w:rPr>
                <w:rFonts w:hAnsi="標楷體"/>
                <w:sz w:val="20"/>
              </w:rPr>
            </w:pPr>
            <w:r w:rsidRPr="004A10CB">
              <w:rPr>
                <w:rFonts w:hAnsi="標楷體"/>
                <w:sz w:val="22"/>
                <w:szCs w:val="22"/>
              </w:rPr>
              <w:t>13</w:t>
            </w:r>
          </w:p>
        </w:tc>
        <w:tc>
          <w:tcPr>
            <w:tcW w:w="540" w:type="dxa"/>
            <w:tcBorders>
              <w:top w:val="nil"/>
              <w:left w:val="nil"/>
              <w:bottom w:val="nil"/>
              <w:right w:val="nil"/>
            </w:tcBorders>
            <w:shd w:val="clear" w:color="auto" w:fill="auto"/>
            <w:noWrap/>
            <w:vAlign w:val="center"/>
          </w:tcPr>
          <w:p w14:paraId="054AE481" w14:textId="0E9F0024" w:rsidR="00E06D12" w:rsidRPr="004A10CB" w:rsidRDefault="00E06D12" w:rsidP="00E06D12">
            <w:pPr>
              <w:jc w:val="center"/>
              <w:rPr>
                <w:rFonts w:hAnsi="標楷體"/>
                <w:sz w:val="20"/>
              </w:rPr>
            </w:pPr>
            <w:r w:rsidRPr="004A10CB">
              <w:rPr>
                <w:rFonts w:hAnsi="標楷體"/>
                <w:sz w:val="22"/>
                <w:szCs w:val="22"/>
              </w:rPr>
              <w:t>6</w:t>
            </w:r>
          </w:p>
        </w:tc>
        <w:tc>
          <w:tcPr>
            <w:tcW w:w="680" w:type="dxa"/>
            <w:tcBorders>
              <w:top w:val="nil"/>
              <w:left w:val="nil"/>
              <w:bottom w:val="nil"/>
              <w:right w:val="nil"/>
            </w:tcBorders>
            <w:shd w:val="clear" w:color="auto" w:fill="auto"/>
            <w:noWrap/>
            <w:vAlign w:val="center"/>
          </w:tcPr>
          <w:p w14:paraId="252CEDA6" w14:textId="7F5AE2E6"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47A5C967" w14:textId="3CA66CE2"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3E2C54ED" w14:textId="7786FB14" w:rsidR="00E06D12" w:rsidRPr="004A10CB" w:rsidRDefault="00E06D12" w:rsidP="00E06D12">
            <w:pPr>
              <w:jc w:val="center"/>
              <w:rPr>
                <w:rFonts w:hAnsi="標楷體"/>
                <w:sz w:val="20"/>
              </w:rPr>
            </w:pPr>
            <w:r w:rsidRPr="004A10CB">
              <w:rPr>
                <w:rFonts w:hAnsi="標楷體"/>
                <w:sz w:val="22"/>
                <w:szCs w:val="22"/>
              </w:rPr>
              <w:t>3</w:t>
            </w:r>
          </w:p>
        </w:tc>
        <w:tc>
          <w:tcPr>
            <w:tcW w:w="540" w:type="dxa"/>
            <w:gridSpan w:val="2"/>
            <w:tcBorders>
              <w:top w:val="nil"/>
              <w:left w:val="nil"/>
              <w:bottom w:val="nil"/>
              <w:right w:val="nil"/>
            </w:tcBorders>
            <w:shd w:val="clear" w:color="auto" w:fill="auto"/>
            <w:noWrap/>
            <w:vAlign w:val="center"/>
          </w:tcPr>
          <w:p w14:paraId="45C2E023" w14:textId="12CAFD86" w:rsidR="00E06D12" w:rsidRPr="004A10CB" w:rsidRDefault="00E06D12" w:rsidP="00E06D12">
            <w:pPr>
              <w:jc w:val="center"/>
              <w:rPr>
                <w:rFonts w:hAnsi="標楷體"/>
                <w:sz w:val="20"/>
              </w:rPr>
            </w:pPr>
            <w:r w:rsidRPr="004A10CB">
              <w:rPr>
                <w:rFonts w:hAnsi="標楷體"/>
                <w:sz w:val="22"/>
                <w:szCs w:val="22"/>
              </w:rPr>
              <w:t>7</w:t>
            </w:r>
          </w:p>
        </w:tc>
      </w:tr>
      <w:tr w:rsidR="004A10CB" w:rsidRPr="004A10CB" w14:paraId="0ADC2D78"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681C34EF"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屏東監獄外役分監</w:t>
            </w:r>
          </w:p>
        </w:tc>
        <w:tc>
          <w:tcPr>
            <w:tcW w:w="709" w:type="dxa"/>
            <w:tcBorders>
              <w:top w:val="nil"/>
              <w:left w:val="nil"/>
              <w:bottom w:val="nil"/>
              <w:right w:val="nil"/>
            </w:tcBorders>
            <w:shd w:val="clear" w:color="auto" w:fill="auto"/>
            <w:noWrap/>
            <w:vAlign w:val="center"/>
          </w:tcPr>
          <w:p w14:paraId="1D27A06C" w14:textId="33A74AC9" w:rsidR="00E06D12" w:rsidRPr="004A10CB" w:rsidRDefault="00E06D12" w:rsidP="00E06D12">
            <w:pPr>
              <w:jc w:val="center"/>
              <w:rPr>
                <w:rFonts w:hAnsi="標楷體"/>
                <w:sz w:val="20"/>
              </w:rPr>
            </w:pPr>
            <w:r w:rsidRPr="004A10CB">
              <w:rPr>
                <w:rFonts w:hAnsi="標楷體"/>
                <w:sz w:val="22"/>
                <w:szCs w:val="22"/>
              </w:rPr>
              <w:t>71</w:t>
            </w:r>
          </w:p>
        </w:tc>
        <w:tc>
          <w:tcPr>
            <w:tcW w:w="540" w:type="dxa"/>
            <w:tcBorders>
              <w:top w:val="nil"/>
              <w:left w:val="nil"/>
              <w:bottom w:val="nil"/>
              <w:right w:val="nil"/>
            </w:tcBorders>
            <w:shd w:val="clear" w:color="auto" w:fill="auto"/>
            <w:noWrap/>
            <w:vAlign w:val="center"/>
          </w:tcPr>
          <w:p w14:paraId="144222C8" w14:textId="1C5F0C18" w:rsidR="00E06D12" w:rsidRPr="004A10CB" w:rsidRDefault="00E06D12" w:rsidP="00E06D12">
            <w:pPr>
              <w:jc w:val="center"/>
              <w:rPr>
                <w:rFonts w:hAnsi="標楷體"/>
                <w:sz w:val="20"/>
              </w:rPr>
            </w:pPr>
            <w:r w:rsidRPr="004A10CB">
              <w:rPr>
                <w:rFonts w:hAnsi="標楷體"/>
                <w:sz w:val="22"/>
                <w:szCs w:val="22"/>
              </w:rPr>
              <w:t>19</w:t>
            </w:r>
          </w:p>
        </w:tc>
        <w:tc>
          <w:tcPr>
            <w:tcW w:w="540" w:type="dxa"/>
            <w:tcBorders>
              <w:top w:val="nil"/>
              <w:left w:val="nil"/>
              <w:bottom w:val="nil"/>
              <w:right w:val="nil"/>
            </w:tcBorders>
            <w:shd w:val="clear" w:color="auto" w:fill="auto"/>
            <w:noWrap/>
            <w:vAlign w:val="center"/>
          </w:tcPr>
          <w:p w14:paraId="483D1A70" w14:textId="4353E5DC"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6B2C14F9" w14:textId="701820C2" w:rsidR="00E06D12" w:rsidRPr="004A10CB" w:rsidRDefault="00E06D12" w:rsidP="00E06D12">
            <w:pPr>
              <w:jc w:val="center"/>
              <w:rPr>
                <w:rFonts w:hAnsi="標楷體"/>
                <w:sz w:val="20"/>
              </w:rPr>
            </w:pPr>
            <w:r w:rsidRPr="004A10CB">
              <w:rPr>
                <w:rFonts w:hAnsi="標楷體"/>
                <w:sz w:val="22"/>
                <w:szCs w:val="22"/>
              </w:rPr>
              <w:t>15</w:t>
            </w:r>
          </w:p>
        </w:tc>
        <w:tc>
          <w:tcPr>
            <w:tcW w:w="540" w:type="dxa"/>
            <w:tcBorders>
              <w:top w:val="nil"/>
              <w:left w:val="nil"/>
              <w:bottom w:val="nil"/>
              <w:right w:val="nil"/>
            </w:tcBorders>
            <w:shd w:val="clear" w:color="auto" w:fill="auto"/>
            <w:noWrap/>
            <w:vAlign w:val="center"/>
          </w:tcPr>
          <w:p w14:paraId="152D8FF1" w14:textId="69F1B770"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0FF7D138" w14:textId="08C01F9B"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3121FB74" w14:textId="20F3B9C8"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7FB86E20" w14:textId="29CE7031"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6165AB6C" w14:textId="3951073D"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146E3A5C" w14:textId="3FDE29D0"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63C19304" w14:textId="42EA4A55"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1431F81E" w14:textId="7853BC41"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5C084D72" w14:textId="60B9F7AC"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458FF13F" w14:textId="3DDFC70D"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E26C7C4" w14:textId="67150DB6"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70CA87C9" w14:textId="2024DFA1"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4C82534" w14:textId="4538766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D48070C" w14:textId="140B31C4" w:rsidR="00E06D12" w:rsidRPr="004A10CB" w:rsidRDefault="00E06D12" w:rsidP="00E06D12">
            <w:pPr>
              <w:jc w:val="center"/>
              <w:rPr>
                <w:rFonts w:hAnsi="標楷體"/>
                <w:sz w:val="20"/>
              </w:rPr>
            </w:pPr>
            <w:r w:rsidRPr="004A10CB">
              <w:rPr>
                <w:rFonts w:hAnsi="標楷體"/>
                <w:sz w:val="22"/>
                <w:szCs w:val="22"/>
              </w:rPr>
              <w:t>1</w:t>
            </w:r>
          </w:p>
        </w:tc>
        <w:tc>
          <w:tcPr>
            <w:tcW w:w="680" w:type="dxa"/>
            <w:tcBorders>
              <w:top w:val="nil"/>
              <w:left w:val="nil"/>
              <w:bottom w:val="nil"/>
              <w:right w:val="nil"/>
            </w:tcBorders>
            <w:shd w:val="clear" w:color="auto" w:fill="auto"/>
            <w:noWrap/>
            <w:vAlign w:val="center"/>
          </w:tcPr>
          <w:p w14:paraId="3F4311F4" w14:textId="459958D3"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B149922" w14:textId="17CE7F70"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0435883" w14:textId="3EDE9459" w:rsidR="00E06D12" w:rsidRPr="004A10CB" w:rsidRDefault="00E06D12" w:rsidP="00E06D12">
            <w:pPr>
              <w:jc w:val="center"/>
              <w:rPr>
                <w:rFonts w:hAnsi="標楷體"/>
                <w:sz w:val="20"/>
              </w:rPr>
            </w:pPr>
            <w:r w:rsidRPr="004A10CB">
              <w:rPr>
                <w:rFonts w:hAnsi="標楷體"/>
                <w:sz w:val="22"/>
                <w:szCs w:val="22"/>
              </w:rPr>
              <w:t>1</w:t>
            </w:r>
          </w:p>
        </w:tc>
        <w:tc>
          <w:tcPr>
            <w:tcW w:w="540" w:type="dxa"/>
            <w:gridSpan w:val="2"/>
            <w:tcBorders>
              <w:top w:val="nil"/>
              <w:left w:val="nil"/>
              <w:bottom w:val="nil"/>
              <w:right w:val="nil"/>
            </w:tcBorders>
            <w:shd w:val="clear" w:color="auto" w:fill="auto"/>
            <w:noWrap/>
            <w:vAlign w:val="center"/>
          </w:tcPr>
          <w:p w14:paraId="22A7650B" w14:textId="7183BBC0" w:rsidR="00E06D12" w:rsidRPr="004A10CB" w:rsidRDefault="00E06D12" w:rsidP="00E06D12">
            <w:pPr>
              <w:jc w:val="center"/>
              <w:rPr>
                <w:rFonts w:hAnsi="標楷體"/>
                <w:sz w:val="20"/>
              </w:rPr>
            </w:pPr>
            <w:r w:rsidRPr="004A10CB">
              <w:rPr>
                <w:rFonts w:hAnsi="標楷體"/>
                <w:sz w:val="22"/>
                <w:szCs w:val="22"/>
              </w:rPr>
              <w:t>4</w:t>
            </w:r>
          </w:p>
        </w:tc>
      </w:tr>
      <w:tr w:rsidR="004A10CB" w:rsidRPr="004A10CB" w14:paraId="48E8EC74"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3BC8F93C"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宜蘭監獄女子</w:t>
            </w:r>
          </w:p>
          <w:p w14:paraId="280E45D2"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外役分監</w:t>
            </w:r>
          </w:p>
        </w:tc>
        <w:tc>
          <w:tcPr>
            <w:tcW w:w="709" w:type="dxa"/>
            <w:tcBorders>
              <w:top w:val="nil"/>
              <w:left w:val="nil"/>
              <w:bottom w:val="nil"/>
              <w:right w:val="nil"/>
            </w:tcBorders>
            <w:shd w:val="clear" w:color="auto" w:fill="auto"/>
            <w:noWrap/>
            <w:vAlign w:val="center"/>
          </w:tcPr>
          <w:p w14:paraId="469946A8" w14:textId="115E1A4F" w:rsidR="00E06D12" w:rsidRPr="004A10CB" w:rsidRDefault="00E06D12" w:rsidP="00E06D12">
            <w:pPr>
              <w:jc w:val="center"/>
              <w:rPr>
                <w:rFonts w:hAnsi="標楷體"/>
                <w:sz w:val="20"/>
              </w:rPr>
            </w:pPr>
            <w:r w:rsidRPr="004A10CB">
              <w:rPr>
                <w:rFonts w:hAnsi="標楷體"/>
                <w:sz w:val="22"/>
                <w:szCs w:val="22"/>
              </w:rPr>
              <w:t>66</w:t>
            </w:r>
          </w:p>
        </w:tc>
        <w:tc>
          <w:tcPr>
            <w:tcW w:w="540" w:type="dxa"/>
            <w:tcBorders>
              <w:top w:val="nil"/>
              <w:left w:val="nil"/>
              <w:bottom w:val="nil"/>
              <w:right w:val="nil"/>
            </w:tcBorders>
            <w:shd w:val="clear" w:color="auto" w:fill="auto"/>
            <w:noWrap/>
            <w:vAlign w:val="center"/>
          </w:tcPr>
          <w:p w14:paraId="01386BCF" w14:textId="17E78F08" w:rsidR="00E06D12" w:rsidRPr="004A10CB" w:rsidRDefault="00E06D12" w:rsidP="00E06D12">
            <w:pPr>
              <w:jc w:val="center"/>
              <w:rPr>
                <w:rFonts w:hAnsi="標楷體"/>
                <w:sz w:val="20"/>
              </w:rPr>
            </w:pPr>
            <w:r w:rsidRPr="004A10CB">
              <w:rPr>
                <w:rFonts w:hAnsi="標楷體"/>
                <w:sz w:val="22"/>
                <w:szCs w:val="22"/>
              </w:rPr>
              <w:t>17</w:t>
            </w:r>
          </w:p>
        </w:tc>
        <w:tc>
          <w:tcPr>
            <w:tcW w:w="540" w:type="dxa"/>
            <w:tcBorders>
              <w:top w:val="nil"/>
              <w:left w:val="nil"/>
              <w:bottom w:val="nil"/>
              <w:right w:val="nil"/>
            </w:tcBorders>
            <w:shd w:val="clear" w:color="auto" w:fill="auto"/>
            <w:noWrap/>
            <w:vAlign w:val="center"/>
          </w:tcPr>
          <w:p w14:paraId="6C8C9054" w14:textId="6E2942AB" w:rsidR="00E06D12" w:rsidRPr="004A10CB" w:rsidRDefault="00E06D12" w:rsidP="00E06D12">
            <w:pPr>
              <w:jc w:val="center"/>
              <w:rPr>
                <w:rFonts w:hAnsi="標楷體"/>
                <w:sz w:val="20"/>
              </w:rPr>
            </w:pPr>
            <w:r w:rsidRPr="004A10CB">
              <w:rPr>
                <w:rFonts w:hAnsi="標楷體"/>
                <w:sz w:val="22"/>
                <w:szCs w:val="22"/>
              </w:rPr>
              <w:t>9</w:t>
            </w:r>
          </w:p>
        </w:tc>
        <w:tc>
          <w:tcPr>
            <w:tcW w:w="540" w:type="dxa"/>
            <w:tcBorders>
              <w:top w:val="nil"/>
              <w:left w:val="nil"/>
              <w:bottom w:val="nil"/>
              <w:right w:val="nil"/>
            </w:tcBorders>
            <w:shd w:val="clear" w:color="auto" w:fill="auto"/>
            <w:noWrap/>
            <w:vAlign w:val="center"/>
          </w:tcPr>
          <w:p w14:paraId="6789E631" w14:textId="66BB0B6A"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050DEF6" w14:textId="33357467"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9865232" w14:textId="5CE3C4C3"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10BFEF0" w14:textId="0CB25B38"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64400E8F" w14:textId="1F5DE21B"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087B67D5" w14:textId="7FE2FFF7"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14B0EBB" w14:textId="29FD288E"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3780BFD3" w14:textId="3AE40CBB"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614BDBB7" w14:textId="17C1EFB5"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3638ED86" w14:textId="0AD8919B"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0FCF2B0" w14:textId="618B6D8E"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42F72EF1" w14:textId="606BF87E"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1FD0A7B3" w14:textId="2044E8F3"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2BE30D5" w14:textId="142A295B"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56414B2" w14:textId="6B9328E2" w:rsidR="00E06D12" w:rsidRPr="004A10CB" w:rsidRDefault="00E06D12" w:rsidP="00E06D12">
            <w:pPr>
              <w:jc w:val="center"/>
              <w:rPr>
                <w:rFonts w:hAnsi="標楷體"/>
                <w:sz w:val="20"/>
              </w:rPr>
            </w:pPr>
            <w:r w:rsidRPr="004A10CB">
              <w:rPr>
                <w:rFonts w:hAnsi="標楷體"/>
                <w:sz w:val="22"/>
                <w:szCs w:val="22"/>
              </w:rPr>
              <w:t>1</w:t>
            </w:r>
          </w:p>
        </w:tc>
        <w:tc>
          <w:tcPr>
            <w:tcW w:w="680" w:type="dxa"/>
            <w:tcBorders>
              <w:top w:val="nil"/>
              <w:left w:val="nil"/>
              <w:bottom w:val="nil"/>
              <w:right w:val="nil"/>
            </w:tcBorders>
            <w:shd w:val="clear" w:color="auto" w:fill="auto"/>
            <w:noWrap/>
            <w:vAlign w:val="center"/>
          </w:tcPr>
          <w:p w14:paraId="1B7AEF25" w14:textId="61DDDED3"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5635294B" w14:textId="5C94DDE6"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07E0DB1" w14:textId="7CFAFF3F" w:rsidR="00E06D12" w:rsidRPr="004A10CB" w:rsidRDefault="00E06D12" w:rsidP="00E06D12">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0EE02B47" w14:textId="77C862B9" w:rsidR="00E06D12" w:rsidRPr="004A10CB" w:rsidRDefault="00E06D12" w:rsidP="00E06D12">
            <w:pPr>
              <w:jc w:val="center"/>
              <w:rPr>
                <w:rFonts w:hAnsi="標楷體"/>
                <w:sz w:val="20"/>
              </w:rPr>
            </w:pPr>
            <w:r w:rsidRPr="004A10CB">
              <w:rPr>
                <w:rFonts w:hAnsi="標楷體"/>
                <w:sz w:val="22"/>
                <w:szCs w:val="22"/>
              </w:rPr>
              <w:t>7</w:t>
            </w:r>
          </w:p>
        </w:tc>
      </w:tr>
      <w:tr w:rsidR="004A10CB" w:rsidRPr="004A10CB" w14:paraId="4FD085DE" w14:textId="77777777" w:rsidTr="00E06D12">
        <w:trPr>
          <w:cantSplit/>
          <w:trHeight w:val="567"/>
        </w:trPr>
        <w:tc>
          <w:tcPr>
            <w:tcW w:w="1701" w:type="dxa"/>
            <w:tcBorders>
              <w:top w:val="nil"/>
              <w:left w:val="nil"/>
              <w:bottom w:val="single" w:sz="4" w:space="0" w:color="auto"/>
              <w:right w:val="single" w:sz="4" w:space="0" w:color="auto"/>
            </w:tcBorders>
            <w:shd w:val="clear" w:color="auto" w:fill="auto"/>
            <w:noWrap/>
            <w:vAlign w:val="center"/>
            <w:hideMark/>
          </w:tcPr>
          <w:p w14:paraId="2AC3F7AE"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武陵分監外役分監</w:t>
            </w:r>
          </w:p>
        </w:tc>
        <w:tc>
          <w:tcPr>
            <w:tcW w:w="709" w:type="dxa"/>
            <w:tcBorders>
              <w:top w:val="nil"/>
              <w:left w:val="nil"/>
              <w:bottom w:val="single" w:sz="4" w:space="0" w:color="auto"/>
              <w:right w:val="nil"/>
            </w:tcBorders>
            <w:shd w:val="clear" w:color="auto" w:fill="auto"/>
            <w:noWrap/>
            <w:vAlign w:val="center"/>
          </w:tcPr>
          <w:p w14:paraId="3B01AA60" w14:textId="1CA87084" w:rsidR="00E06D12" w:rsidRPr="004A10CB" w:rsidRDefault="00E06D12" w:rsidP="00E06D12">
            <w:pPr>
              <w:jc w:val="center"/>
              <w:rPr>
                <w:rFonts w:hAnsi="標楷體"/>
                <w:sz w:val="20"/>
              </w:rPr>
            </w:pPr>
            <w:r w:rsidRPr="004A10CB">
              <w:rPr>
                <w:rFonts w:hAnsi="標楷體"/>
                <w:sz w:val="22"/>
                <w:szCs w:val="22"/>
              </w:rPr>
              <w:t>259</w:t>
            </w:r>
          </w:p>
        </w:tc>
        <w:tc>
          <w:tcPr>
            <w:tcW w:w="540" w:type="dxa"/>
            <w:tcBorders>
              <w:top w:val="nil"/>
              <w:left w:val="nil"/>
              <w:bottom w:val="single" w:sz="4" w:space="0" w:color="auto"/>
              <w:right w:val="nil"/>
            </w:tcBorders>
            <w:shd w:val="clear" w:color="auto" w:fill="auto"/>
            <w:noWrap/>
            <w:vAlign w:val="center"/>
          </w:tcPr>
          <w:p w14:paraId="49F1E863" w14:textId="3471FD3E" w:rsidR="00E06D12" w:rsidRPr="004A10CB" w:rsidRDefault="00E06D12" w:rsidP="00E06D12">
            <w:pPr>
              <w:jc w:val="center"/>
              <w:rPr>
                <w:rFonts w:hAnsi="標楷體"/>
                <w:sz w:val="20"/>
              </w:rPr>
            </w:pPr>
            <w:r w:rsidRPr="004A10CB">
              <w:rPr>
                <w:rFonts w:hAnsi="標楷體"/>
                <w:sz w:val="22"/>
                <w:szCs w:val="22"/>
              </w:rPr>
              <w:t>76</w:t>
            </w:r>
          </w:p>
        </w:tc>
        <w:tc>
          <w:tcPr>
            <w:tcW w:w="540" w:type="dxa"/>
            <w:tcBorders>
              <w:top w:val="nil"/>
              <w:left w:val="nil"/>
              <w:bottom w:val="single" w:sz="4" w:space="0" w:color="auto"/>
              <w:right w:val="nil"/>
            </w:tcBorders>
            <w:shd w:val="clear" w:color="auto" w:fill="auto"/>
            <w:noWrap/>
            <w:vAlign w:val="center"/>
          </w:tcPr>
          <w:p w14:paraId="606CEAB1" w14:textId="54F44CE0" w:rsidR="00E06D12" w:rsidRPr="004A10CB" w:rsidRDefault="00E06D12" w:rsidP="00E06D12">
            <w:pPr>
              <w:jc w:val="center"/>
              <w:rPr>
                <w:rFonts w:hAnsi="標楷體"/>
                <w:sz w:val="20"/>
              </w:rPr>
            </w:pPr>
            <w:r w:rsidRPr="004A10CB">
              <w:rPr>
                <w:rFonts w:hAnsi="標楷體"/>
                <w:sz w:val="22"/>
                <w:szCs w:val="22"/>
              </w:rPr>
              <w:t>14</w:t>
            </w:r>
          </w:p>
        </w:tc>
        <w:tc>
          <w:tcPr>
            <w:tcW w:w="540" w:type="dxa"/>
            <w:tcBorders>
              <w:top w:val="nil"/>
              <w:left w:val="nil"/>
              <w:bottom w:val="single" w:sz="4" w:space="0" w:color="auto"/>
              <w:right w:val="nil"/>
            </w:tcBorders>
            <w:shd w:val="clear" w:color="auto" w:fill="auto"/>
            <w:noWrap/>
            <w:vAlign w:val="center"/>
          </w:tcPr>
          <w:p w14:paraId="4D746224" w14:textId="26D30BB5" w:rsidR="00E06D12" w:rsidRPr="004A10CB" w:rsidRDefault="00E06D12" w:rsidP="00E06D12">
            <w:pPr>
              <w:jc w:val="center"/>
              <w:rPr>
                <w:rFonts w:hAnsi="標楷體"/>
                <w:sz w:val="20"/>
              </w:rPr>
            </w:pPr>
            <w:r w:rsidRPr="004A10CB">
              <w:rPr>
                <w:rFonts w:hAnsi="標楷體"/>
                <w:sz w:val="22"/>
                <w:szCs w:val="22"/>
              </w:rPr>
              <w:t>27</w:t>
            </w:r>
          </w:p>
        </w:tc>
        <w:tc>
          <w:tcPr>
            <w:tcW w:w="540" w:type="dxa"/>
            <w:tcBorders>
              <w:top w:val="nil"/>
              <w:left w:val="nil"/>
              <w:bottom w:val="single" w:sz="4" w:space="0" w:color="auto"/>
              <w:right w:val="nil"/>
            </w:tcBorders>
            <w:shd w:val="clear" w:color="auto" w:fill="auto"/>
            <w:noWrap/>
            <w:vAlign w:val="center"/>
          </w:tcPr>
          <w:p w14:paraId="04E5D0C1" w14:textId="67691147" w:rsidR="00E06D12" w:rsidRPr="004A10CB" w:rsidRDefault="00E06D12" w:rsidP="00E06D12">
            <w:pPr>
              <w:jc w:val="center"/>
              <w:rPr>
                <w:rFonts w:hAnsi="標楷體"/>
                <w:sz w:val="20"/>
              </w:rPr>
            </w:pPr>
            <w:r w:rsidRPr="004A10CB">
              <w:rPr>
                <w:rFonts w:hAnsi="標楷體"/>
                <w:sz w:val="22"/>
                <w:szCs w:val="22"/>
              </w:rPr>
              <w:t>23</w:t>
            </w:r>
          </w:p>
        </w:tc>
        <w:tc>
          <w:tcPr>
            <w:tcW w:w="540" w:type="dxa"/>
            <w:tcBorders>
              <w:top w:val="nil"/>
              <w:left w:val="nil"/>
              <w:bottom w:val="single" w:sz="4" w:space="0" w:color="auto"/>
              <w:right w:val="nil"/>
            </w:tcBorders>
            <w:shd w:val="clear" w:color="auto" w:fill="auto"/>
            <w:noWrap/>
            <w:vAlign w:val="center"/>
          </w:tcPr>
          <w:p w14:paraId="7F862F23" w14:textId="630FE5F5" w:rsidR="00E06D12" w:rsidRPr="004A10CB" w:rsidRDefault="00E06D12" w:rsidP="00E06D12">
            <w:pPr>
              <w:jc w:val="center"/>
              <w:rPr>
                <w:rFonts w:hAnsi="標楷體"/>
                <w:sz w:val="20"/>
              </w:rPr>
            </w:pPr>
            <w:r w:rsidRPr="004A10CB">
              <w:rPr>
                <w:rFonts w:hAnsi="標楷體"/>
                <w:sz w:val="22"/>
                <w:szCs w:val="22"/>
              </w:rPr>
              <w:t>28</w:t>
            </w:r>
          </w:p>
        </w:tc>
        <w:tc>
          <w:tcPr>
            <w:tcW w:w="540" w:type="dxa"/>
            <w:tcBorders>
              <w:top w:val="nil"/>
              <w:left w:val="nil"/>
              <w:bottom w:val="single" w:sz="4" w:space="0" w:color="auto"/>
              <w:right w:val="nil"/>
            </w:tcBorders>
            <w:shd w:val="clear" w:color="auto" w:fill="auto"/>
            <w:noWrap/>
            <w:vAlign w:val="center"/>
          </w:tcPr>
          <w:p w14:paraId="59CB464D" w14:textId="3B52F101" w:rsidR="00E06D12" w:rsidRPr="004A10CB" w:rsidRDefault="00E06D12" w:rsidP="00E06D12">
            <w:pPr>
              <w:jc w:val="center"/>
              <w:rPr>
                <w:rFonts w:hAnsi="標楷體"/>
                <w:sz w:val="20"/>
              </w:rPr>
            </w:pPr>
            <w:r w:rsidRPr="004A10CB">
              <w:rPr>
                <w:rFonts w:hAnsi="標楷體"/>
                <w:sz w:val="22"/>
                <w:szCs w:val="22"/>
              </w:rPr>
              <w:t>13</w:t>
            </w:r>
          </w:p>
        </w:tc>
        <w:tc>
          <w:tcPr>
            <w:tcW w:w="540" w:type="dxa"/>
            <w:tcBorders>
              <w:top w:val="nil"/>
              <w:left w:val="nil"/>
              <w:bottom w:val="single" w:sz="4" w:space="0" w:color="auto"/>
              <w:right w:val="nil"/>
            </w:tcBorders>
            <w:shd w:val="clear" w:color="auto" w:fill="auto"/>
            <w:noWrap/>
            <w:vAlign w:val="center"/>
          </w:tcPr>
          <w:p w14:paraId="6654EA16" w14:textId="7C1352F9" w:rsidR="00E06D12" w:rsidRPr="004A10CB" w:rsidRDefault="00E06D12" w:rsidP="00E06D12">
            <w:pPr>
              <w:jc w:val="center"/>
              <w:rPr>
                <w:rFonts w:hAnsi="標楷體"/>
                <w:sz w:val="20"/>
              </w:rPr>
            </w:pPr>
            <w:r w:rsidRPr="004A10CB">
              <w:rPr>
                <w:rFonts w:hAnsi="標楷體"/>
                <w:sz w:val="22"/>
                <w:szCs w:val="22"/>
              </w:rPr>
              <w:t>9</w:t>
            </w:r>
          </w:p>
        </w:tc>
        <w:tc>
          <w:tcPr>
            <w:tcW w:w="540" w:type="dxa"/>
            <w:tcBorders>
              <w:top w:val="nil"/>
              <w:left w:val="nil"/>
              <w:bottom w:val="single" w:sz="4" w:space="0" w:color="auto"/>
              <w:right w:val="nil"/>
            </w:tcBorders>
            <w:shd w:val="clear" w:color="auto" w:fill="auto"/>
            <w:noWrap/>
            <w:vAlign w:val="center"/>
          </w:tcPr>
          <w:p w14:paraId="62A54055" w14:textId="501CA17D"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single" w:sz="4" w:space="0" w:color="auto"/>
              <w:right w:val="nil"/>
            </w:tcBorders>
            <w:shd w:val="clear" w:color="auto" w:fill="auto"/>
            <w:noWrap/>
            <w:vAlign w:val="center"/>
          </w:tcPr>
          <w:p w14:paraId="78A1DDC2" w14:textId="4CA92292"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single" w:sz="4" w:space="0" w:color="auto"/>
              <w:right w:val="nil"/>
            </w:tcBorders>
            <w:shd w:val="clear" w:color="auto" w:fill="auto"/>
            <w:noWrap/>
            <w:vAlign w:val="center"/>
          </w:tcPr>
          <w:p w14:paraId="74C5565B" w14:textId="0B3C8E31"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single" w:sz="4" w:space="0" w:color="auto"/>
              <w:right w:val="nil"/>
            </w:tcBorders>
            <w:shd w:val="clear" w:color="auto" w:fill="auto"/>
            <w:noWrap/>
            <w:vAlign w:val="center"/>
          </w:tcPr>
          <w:p w14:paraId="518EDD10" w14:textId="62468AC7"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single" w:sz="4" w:space="0" w:color="auto"/>
              <w:right w:val="nil"/>
            </w:tcBorders>
            <w:shd w:val="clear" w:color="auto" w:fill="auto"/>
            <w:noWrap/>
            <w:vAlign w:val="center"/>
          </w:tcPr>
          <w:p w14:paraId="70C3A054" w14:textId="036CF3DF"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single" w:sz="4" w:space="0" w:color="auto"/>
              <w:right w:val="nil"/>
            </w:tcBorders>
            <w:shd w:val="clear" w:color="auto" w:fill="auto"/>
            <w:noWrap/>
            <w:vAlign w:val="center"/>
          </w:tcPr>
          <w:p w14:paraId="1BEA977A" w14:textId="3FA54553"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single" w:sz="4" w:space="0" w:color="auto"/>
              <w:right w:val="nil"/>
            </w:tcBorders>
            <w:shd w:val="clear" w:color="auto" w:fill="auto"/>
            <w:noWrap/>
            <w:vAlign w:val="center"/>
          </w:tcPr>
          <w:p w14:paraId="11C1D899" w14:textId="2BF253B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single" w:sz="4" w:space="0" w:color="auto"/>
              <w:right w:val="nil"/>
            </w:tcBorders>
            <w:shd w:val="clear" w:color="auto" w:fill="auto"/>
            <w:noWrap/>
            <w:vAlign w:val="center"/>
          </w:tcPr>
          <w:p w14:paraId="549F1EAD" w14:textId="1F1D12F8"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single" w:sz="4" w:space="0" w:color="auto"/>
              <w:right w:val="nil"/>
            </w:tcBorders>
            <w:shd w:val="clear" w:color="auto" w:fill="auto"/>
            <w:noWrap/>
            <w:vAlign w:val="center"/>
          </w:tcPr>
          <w:p w14:paraId="7768BC6B" w14:textId="37C03FF7"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single" w:sz="4" w:space="0" w:color="auto"/>
              <w:right w:val="nil"/>
            </w:tcBorders>
            <w:shd w:val="clear" w:color="auto" w:fill="auto"/>
            <w:noWrap/>
            <w:vAlign w:val="center"/>
          </w:tcPr>
          <w:p w14:paraId="08115274" w14:textId="1A206017" w:rsidR="00E06D12" w:rsidRPr="004A10CB" w:rsidRDefault="00E06D12" w:rsidP="00E06D12">
            <w:pPr>
              <w:jc w:val="center"/>
              <w:rPr>
                <w:rFonts w:hAnsi="標楷體"/>
                <w:sz w:val="20"/>
              </w:rPr>
            </w:pPr>
            <w:r w:rsidRPr="004A10CB">
              <w:rPr>
                <w:rFonts w:hAnsi="標楷體"/>
                <w:sz w:val="22"/>
                <w:szCs w:val="22"/>
              </w:rPr>
              <w:t>4</w:t>
            </w:r>
          </w:p>
        </w:tc>
        <w:tc>
          <w:tcPr>
            <w:tcW w:w="680" w:type="dxa"/>
            <w:tcBorders>
              <w:top w:val="nil"/>
              <w:left w:val="nil"/>
              <w:bottom w:val="single" w:sz="4" w:space="0" w:color="auto"/>
              <w:right w:val="nil"/>
            </w:tcBorders>
            <w:shd w:val="clear" w:color="auto" w:fill="auto"/>
            <w:noWrap/>
            <w:vAlign w:val="center"/>
          </w:tcPr>
          <w:p w14:paraId="1B94F01A" w14:textId="62D02BA6"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single" w:sz="4" w:space="0" w:color="auto"/>
              <w:right w:val="nil"/>
            </w:tcBorders>
            <w:shd w:val="clear" w:color="auto" w:fill="auto"/>
            <w:noWrap/>
            <w:vAlign w:val="center"/>
          </w:tcPr>
          <w:p w14:paraId="3BCBE59F" w14:textId="6DF516B2"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single" w:sz="4" w:space="0" w:color="auto"/>
              <w:right w:val="nil"/>
            </w:tcBorders>
            <w:shd w:val="clear" w:color="auto" w:fill="auto"/>
            <w:noWrap/>
            <w:vAlign w:val="center"/>
          </w:tcPr>
          <w:p w14:paraId="1834C5E1" w14:textId="08484C63" w:rsidR="00E06D12" w:rsidRPr="004A10CB" w:rsidRDefault="00E06D12" w:rsidP="00E06D12">
            <w:pPr>
              <w:jc w:val="center"/>
              <w:rPr>
                <w:rFonts w:hAnsi="標楷體"/>
                <w:sz w:val="20"/>
              </w:rPr>
            </w:pPr>
            <w:r w:rsidRPr="004A10CB">
              <w:rPr>
                <w:rFonts w:hAnsi="標楷體"/>
                <w:sz w:val="22"/>
                <w:szCs w:val="22"/>
              </w:rPr>
              <w:t>-</w:t>
            </w:r>
          </w:p>
        </w:tc>
        <w:tc>
          <w:tcPr>
            <w:tcW w:w="540" w:type="dxa"/>
            <w:gridSpan w:val="2"/>
            <w:tcBorders>
              <w:top w:val="nil"/>
              <w:left w:val="nil"/>
              <w:bottom w:val="single" w:sz="4" w:space="0" w:color="auto"/>
              <w:right w:val="nil"/>
            </w:tcBorders>
            <w:shd w:val="clear" w:color="auto" w:fill="auto"/>
            <w:noWrap/>
            <w:vAlign w:val="center"/>
          </w:tcPr>
          <w:p w14:paraId="3B97F64C" w14:textId="215F5A30" w:rsidR="00E06D12" w:rsidRPr="004A10CB" w:rsidRDefault="00E06D12" w:rsidP="00E06D12">
            <w:pPr>
              <w:jc w:val="center"/>
              <w:rPr>
                <w:rFonts w:hAnsi="標楷體"/>
                <w:sz w:val="20"/>
              </w:rPr>
            </w:pPr>
            <w:r w:rsidRPr="004A10CB">
              <w:rPr>
                <w:rFonts w:hAnsi="標楷體"/>
                <w:sz w:val="22"/>
                <w:szCs w:val="22"/>
              </w:rPr>
              <w:t>10</w:t>
            </w:r>
          </w:p>
        </w:tc>
      </w:tr>
    </w:tbl>
    <w:p w14:paraId="41E4B167" w14:textId="77777777" w:rsidR="00276B63" w:rsidRPr="004A10CB" w:rsidRDefault="00276B63" w:rsidP="009826BA">
      <w:pPr>
        <w:spacing w:line="240" w:lineRule="atLeast"/>
        <w:contextualSpacing/>
        <w:rPr>
          <w:rFonts w:hAnsi="標楷體"/>
          <w:noProof/>
        </w:rPr>
      </w:pPr>
      <w:r w:rsidRPr="004A10CB">
        <w:rPr>
          <w:rFonts w:hAnsi="標楷體"/>
          <w:noProof/>
        </w:rPr>
        <w:br w:type="page"/>
      </w:r>
    </w:p>
    <w:p w14:paraId="7D768B9D" w14:textId="7FF615B3" w:rsidR="008A41D5" w:rsidRPr="004A10CB" w:rsidRDefault="008A41D5" w:rsidP="008A41D5">
      <w:pPr>
        <w:pStyle w:val="a3"/>
        <w:rPr>
          <w:rFonts w:hAnsi="標楷體"/>
        </w:rPr>
      </w:pPr>
      <w:r w:rsidRPr="004A10CB">
        <w:rPr>
          <w:rFonts w:hAnsi="標楷體"/>
        </w:rPr>
        <w:lastRenderedPageBreak/>
        <w:t>110年年外役監收容人罪名統計表</w:t>
      </w:r>
    </w:p>
    <w:tbl>
      <w:tblPr>
        <w:tblW w:w="13890" w:type="dxa"/>
        <w:tblLayout w:type="fixed"/>
        <w:tblCellMar>
          <w:left w:w="28" w:type="dxa"/>
          <w:right w:w="28" w:type="dxa"/>
        </w:tblCellMar>
        <w:tblLook w:val="04A0" w:firstRow="1" w:lastRow="0" w:firstColumn="1" w:lastColumn="0" w:noHBand="0" w:noVBand="1"/>
      </w:tblPr>
      <w:tblGrid>
        <w:gridCol w:w="1701"/>
        <w:gridCol w:w="709"/>
        <w:gridCol w:w="540"/>
        <w:gridCol w:w="540"/>
        <w:gridCol w:w="540"/>
        <w:gridCol w:w="540"/>
        <w:gridCol w:w="540"/>
        <w:gridCol w:w="540"/>
        <w:gridCol w:w="540"/>
        <w:gridCol w:w="540"/>
        <w:gridCol w:w="540"/>
        <w:gridCol w:w="540"/>
        <w:gridCol w:w="540"/>
        <w:gridCol w:w="540"/>
        <w:gridCol w:w="540"/>
        <w:gridCol w:w="540"/>
        <w:gridCol w:w="540"/>
        <w:gridCol w:w="540"/>
        <w:gridCol w:w="540"/>
        <w:gridCol w:w="680"/>
        <w:gridCol w:w="540"/>
        <w:gridCol w:w="540"/>
        <w:gridCol w:w="400"/>
        <w:gridCol w:w="140"/>
      </w:tblGrid>
      <w:tr w:rsidR="004A10CB" w:rsidRPr="004A10CB" w14:paraId="44AA5958" w14:textId="77777777" w:rsidTr="00E06D12">
        <w:trPr>
          <w:gridAfter w:val="1"/>
          <w:wAfter w:w="140" w:type="dxa"/>
          <w:cantSplit/>
          <w:trHeight w:val="283"/>
        </w:trPr>
        <w:tc>
          <w:tcPr>
            <w:tcW w:w="1701" w:type="dxa"/>
            <w:tcBorders>
              <w:left w:val="nil"/>
              <w:bottom w:val="nil"/>
              <w:right w:val="nil"/>
            </w:tcBorders>
            <w:shd w:val="clear" w:color="auto" w:fill="auto"/>
            <w:noWrap/>
            <w:vAlign w:val="center"/>
          </w:tcPr>
          <w:p w14:paraId="2658A992" w14:textId="77777777" w:rsidR="00E06D12" w:rsidRPr="004A10CB" w:rsidRDefault="00E06D12" w:rsidP="00E06D12">
            <w:pPr>
              <w:widowControl/>
              <w:overflowPunct/>
              <w:autoSpaceDE/>
              <w:autoSpaceDN/>
              <w:rPr>
                <w:rFonts w:hAnsi="標楷體"/>
                <w:b/>
                <w:bCs/>
                <w:kern w:val="0"/>
                <w:sz w:val="22"/>
                <w:szCs w:val="22"/>
              </w:rPr>
            </w:pPr>
          </w:p>
        </w:tc>
        <w:tc>
          <w:tcPr>
            <w:tcW w:w="12049" w:type="dxa"/>
            <w:gridSpan w:val="22"/>
            <w:tcBorders>
              <w:left w:val="nil"/>
              <w:bottom w:val="nil"/>
            </w:tcBorders>
            <w:shd w:val="clear" w:color="auto" w:fill="auto"/>
            <w:noWrap/>
            <w:vAlign w:val="center"/>
          </w:tcPr>
          <w:p w14:paraId="326E1863" w14:textId="77777777" w:rsidR="00E06D12" w:rsidRPr="004A10CB" w:rsidRDefault="00E06D12" w:rsidP="0024246F">
            <w:pPr>
              <w:widowControl/>
              <w:overflowPunct/>
              <w:autoSpaceDE/>
              <w:autoSpaceDN/>
              <w:jc w:val="right"/>
              <w:rPr>
                <w:rFonts w:hAnsi="標楷體"/>
                <w:bCs/>
                <w:kern w:val="0"/>
                <w:sz w:val="22"/>
                <w:szCs w:val="22"/>
              </w:rPr>
            </w:pPr>
            <w:r w:rsidRPr="004A10CB">
              <w:rPr>
                <w:rFonts w:hAnsi="標楷體"/>
                <w:bCs/>
                <w:kern w:val="0"/>
                <w:sz w:val="22"/>
                <w:szCs w:val="22"/>
              </w:rPr>
              <w:t>單位：人</w:t>
            </w:r>
          </w:p>
        </w:tc>
      </w:tr>
      <w:tr w:rsidR="004A10CB" w:rsidRPr="004A10CB" w14:paraId="47DEF451" w14:textId="77777777" w:rsidTr="00E06D12">
        <w:trPr>
          <w:cantSplit/>
          <w:trHeight w:val="1417"/>
        </w:trPr>
        <w:tc>
          <w:tcPr>
            <w:tcW w:w="1701" w:type="dxa"/>
            <w:tcBorders>
              <w:top w:val="single" w:sz="4" w:space="0" w:color="auto"/>
              <w:left w:val="nil"/>
              <w:bottom w:val="nil"/>
            </w:tcBorders>
            <w:shd w:val="clear" w:color="000000" w:fill="FCE4D6"/>
            <w:noWrap/>
            <w:vAlign w:val="center"/>
            <w:hideMark/>
          </w:tcPr>
          <w:p w14:paraId="56325477"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b/>
                <w:bCs/>
                <w:kern w:val="0"/>
                <w:sz w:val="22"/>
                <w:szCs w:val="22"/>
              </w:rPr>
              <w:t>109年底</w:t>
            </w:r>
          </w:p>
        </w:tc>
        <w:tc>
          <w:tcPr>
            <w:tcW w:w="709" w:type="dxa"/>
            <w:tcBorders>
              <w:top w:val="single" w:sz="4" w:space="0" w:color="auto"/>
            </w:tcBorders>
            <w:shd w:val="clear" w:color="000000" w:fill="FCE4D6"/>
            <w:noWrap/>
            <w:textDirection w:val="tbRlV"/>
            <w:vAlign w:val="center"/>
            <w:hideMark/>
          </w:tcPr>
          <w:p w14:paraId="63DF4EB7"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總計</w:t>
            </w:r>
          </w:p>
        </w:tc>
        <w:tc>
          <w:tcPr>
            <w:tcW w:w="540" w:type="dxa"/>
            <w:tcBorders>
              <w:top w:val="single" w:sz="4" w:space="0" w:color="auto"/>
            </w:tcBorders>
            <w:shd w:val="clear" w:color="000000" w:fill="FCE4D6"/>
            <w:textDirection w:val="tbRlV"/>
            <w:vAlign w:val="center"/>
          </w:tcPr>
          <w:p w14:paraId="08DBBB7E"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詐欺</w:t>
            </w:r>
          </w:p>
        </w:tc>
        <w:tc>
          <w:tcPr>
            <w:tcW w:w="540" w:type="dxa"/>
            <w:tcBorders>
              <w:top w:val="single" w:sz="4" w:space="0" w:color="auto"/>
            </w:tcBorders>
            <w:shd w:val="clear" w:color="000000" w:fill="FCE4D6"/>
            <w:textDirection w:val="tbRlV"/>
            <w:vAlign w:val="center"/>
          </w:tcPr>
          <w:p w14:paraId="70B491A9"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貪污治罪條例</w:t>
            </w:r>
          </w:p>
        </w:tc>
        <w:tc>
          <w:tcPr>
            <w:tcW w:w="540" w:type="dxa"/>
            <w:tcBorders>
              <w:top w:val="single" w:sz="4" w:space="0" w:color="auto"/>
            </w:tcBorders>
            <w:shd w:val="clear" w:color="000000" w:fill="FCE4D6"/>
            <w:textDirection w:val="tbRlV"/>
            <w:vAlign w:val="center"/>
          </w:tcPr>
          <w:p w14:paraId="5A44E5C5"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槍砲彈刀條例</w:t>
            </w:r>
          </w:p>
        </w:tc>
        <w:tc>
          <w:tcPr>
            <w:tcW w:w="540" w:type="dxa"/>
            <w:tcBorders>
              <w:top w:val="single" w:sz="4" w:space="0" w:color="auto"/>
            </w:tcBorders>
            <w:shd w:val="clear" w:color="000000" w:fill="FCE4D6"/>
            <w:textDirection w:val="tbRlV"/>
            <w:vAlign w:val="center"/>
          </w:tcPr>
          <w:p w14:paraId="202FADA1"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強盜</w:t>
            </w:r>
          </w:p>
        </w:tc>
        <w:tc>
          <w:tcPr>
            <w:tcW w:w="540" w:type="dxa"/>
            <w:tcBorders>
              <w:top w:val="single" w:sz="4" w:space="0" w:color="auto"/>
            </w:tcBorders>
            <w:shd w:val="clear" w:color="000000" w:fill="FCE4D6"/>
            <w:textDirection w:val="tbRlV"/>
            <w:vAlign w:val="center"/>
          </w:tcPr>
          <w:p w14:paraId="6024C504"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殺人罪</w:t>
            </w:r>
          </w:p>
        </w:tc>
        <w:tc>
          <w:tcPr>
            <w:tcW w:w="540" w:type="dxa"/>
            <w:tcBorders>
              <w:top w:val="single" w:sz="4" w:space="0" w:color="auto"/>
            </w:tcBorders>
            <w:shd w:val="clear" w:color="000000" w:fill="FCE4D6"/>
            <w:textDirection w:val="tbRlV"/>
            <w:vAlign w:val="center"/>
          </w:tcPr>
          <w:p w14:paraId="7DA707E3"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傷害罪</w:t>
            </w:r>
          </w:p>
        </w:tc>
        <w:tc>
          <w:tcPr>
            <w:tcW w:w="540" w:type="dxa"/>
            <w:tcBorders>
              <w:top w:val="single" w:sz="4" w:space="0" w:color="auto"/>
            </w:tcBorders>
            <w:shd w:val="clear" w:color="000000" w:fill="FCE4D6"/>
            <w:textDirection w:val="tbRlV"/>
            <w:vAlign w:val="center"/>
          </w:tcPr>
          <w:p w14:paraId="0BE67CB7"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銀行法</w:t>
            </w:r>
          </w:p>
        </w:tc>
        <w:tc>
          <w:tcPr>
            <w:tcW w:w="540" w:type="dxa"/>
            <w:tcBorders>
              <w:top w:val="single" w:sz="4" w:space="0" w:color="auto"/>
            </w:tcBorders>
            <w:shd w:val="clear" w:color="000000" w:fill="FCE4D6"/>
            <w:textDirection w:val="tbRlV"/>
            <w:vAlign w:val="center"/>
          </w:tcPr>
          <w:p w14:paraId="244B25AA"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公共危險罪</w:t>
            </w:r>
          </w:p>
        </w:tc>
        <w:tc>
          <w:tcPr>
            <w:tcW w:w="540" w:type="dxa"/>
            <w:tcBorders>
              <w:top w:val="single" w:sz="4" w:space="0" w:color="auto"/>
            </w:tcBorders>
            <w:shd w:val="clear" w:color="000000" w:fill="FCE4D6"/>
            <w:textDirection w:val="tbRlV"/>
            <w:vAlign w:val="center"/>
          </w:tcPr>
          <w:p w14:paraId="71F0B289"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偽造有價證券罪</w:t>
            </w:r>
          </w:p>
        </w:tc>
        <w:tc>
          <w:tcPr>
            <w:tcW w:w="540" w:type="dxa"/>
            <w:tcBorders>
              <w:top w:val="single" w:sz="4" w:space="0" w:color="auto"/>
            </w:tcBorders>
            <w:shd w:val="clear" w:color="000000" w:fill="FCE4D6"/>
            <w:textDirection w:val="tbRlV"/>
            <w:vAlign w:val="center"/>
          </w:tcPr>
          <w:p w14:paraId="39FE326C" w14:textId="77777777" w:rsidR="00E06D12" w:rsidRPr="004A10CB" w:rsidRDefault="00E06D12"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偽造文書印文罪</w:t>
            </w:r>
          </w:p>
        </w:tc>
        <w:tc>
          <w:tcPr>
            <w:tcW w:w="540" w:type="dxa"/>
            <w:tcBorders>
              <w:top w:val="single" w:sz="4" w:space="0" w:color="auto"/>
            </w:tcBorders>
            <w:shd w:val="clear" w:color="000000" w:fill="FCE4D6"/>
            <w:textDirection w:val="tbRlV"/>
            <w:vAlign w:val="center"/>
          </w:tcPr>
          <w:p w14:paraId="67E12E6D"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性剝削防制條例</w:t>
            </w:r>
          </w:p>
          <w:p w14:paraId="44BEF998"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兒童及少年</w:t>
            </w:r>
          </w:p>
        </w:tc>
        <w:tc>
          <w:tcPr>
            <w:tcW w:w="540" w:type="dxa"/>
            <w:tcBorders>
              <w:top w:val="single" w:sz="4" w:space="0" w:color="auto"/>
            </w:tcBorders>
            <w:shd w:val="clear" w:color="000000" w:fill="FCE4D6"/>
            <w:textDirection w:val="tbRlV"/>
            <w:vAlign w:val="center"/>
          </w:tcPr>
          <w:p w14:paraId="6D7A0891"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竊盜罪</w:t>
            </w:r>
          </w:p>
        </w:tc>
        <w:tc>
          <w:tcPr>
            <w:tcW w:w="540" w:type="dxa"/>
            <w:tcBorders>
              <w:top w:val="single" w:sz="4" w:space="0" w:color="auto"/>
            </w:tcBorders>
            <w:shd w:val="clear" w:color="000000" w:fill="FCE4D6"/>
            <w:textDirection w:val="tbRlV"/>
            <w:vAlign w:val="center"/>
          </w:tcPr>
          <w:p w14:paraId="7DA7A665"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侵占罪</w:t>
            </w:r>
          </w:p>
        </w:tc>
        <w:tc>
          <w:tcPr>
            <w:tcW w:w="540" w:type="dxa"/>
            <w:tcBorders>
              <w:top w:val="single" w:sz="4" w:space="0" w:color="auto"/>
            </w:tcBorders>
            <w:shd w:val="clear" w:color="000000" w:fill="FCE4D6"/>
            <w:textDirection w:val="tbRlV"/>
            <w:vAlign w:val="center"/>
          </w:tcPr>
          <w:p w14:paraId="23A77D7C"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罷免法</w:t>
            </w:r>
          </w:p>
          <w:p w14:paraId="6B85BD36"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公職人員選舉</w:t>
            </w:r>
          </w:p>
        </w:tc>
        <w:tc>
          <w:tcPr>
            <w:tcW w:w="540" w:type="dxa"/>
            <w:tcBorders>
              <w:top w:val="single" w:sz="4" w:space="0" w:color="auto"/>
            </w:tcBorders>
            <w:shd w:val="clear" w:color="000000" w:fill="FCE4D6"/>
            <w:textDirection w:val="tbRlV"/>
            <w:vAlign w:val="center"/>
          </w:tcPr>
          <w:p w14:paraId="04B89F2E"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證券交易法</w:t>
            </w:r>
          </w:p>
        </w:tc>
        <w:tc>
          <w:tcPr>
            <w:tcW w:w="540" w:type="dxa"/>
            <w:tcBorders>
              <w:top w:val="single" w:sz="4" w:space="0" w:color="auto"/>
            </w:tcBorders>
            <w:shd w:val="clear" w:color="000000" w:fill="FCE4D6"/>
            <w:textDirection w:val="tbRlV"/>
            <w:vAlign w:val="center"/>
          </w:tcPr>
          <w:p w14:paraId="39BF642E"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森林法</w:t>
            </w:r>
          </w:p>
        </w:tc>
        <w:tc>
          <w:tcPr>
            <w:tcW w:w="540" w:type="dxa"/>
            <w:tcBorders>
              <w:top w:val="single" w:sz="4" w:space="0" w:color="auto"/>
            </w:tcBorders>
            <w:shd w:val="clear" w:color="000000" w:fill="FCE4D6"/>
            <w:textDirection w:val="tbRlV"/>
            <w:vAlign w:val="center"/>
          </w:tcPr>
          <w:p w14:paraId="7E730296"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廢棄物清理法</w:t>
            </w:r>
          </w:p>
        </w:tc>
        <w:tc>
          <w:tcPr>
            <w:tcW w:w="680" w:type="dxa"/>
            <w:tcBorders>
              <w:top w:val="single" w:sz="4" w:space="0" w:color="auto"/>
            </w:tcBorders>
            <w:shd w:val="clear" w:color="000000" w:fill="FCE4D6"/>
            <w:textDirection w:val="tbRlV"/>
            <w:vAlign w:val="center"/>
          </w:tcPr>
          <w:p w14:paraId="1D373872"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與大陸地區</w:t>
            </w:r>
          </w:p>
          <w:p w14:paraId="6A7D1BF1"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人民關係條例</w:t>
            </w:r>
          </w:p>
          <w:p w14:paraId="5CA5E509" w14:textId="77777777" w:rsidR="00E06D12" w:rsidRPr="004A10CB" w:rsidRDefault="00E06D12" w:rsidP="0024246F">
            <w:pPr>
              <w:widowControl/>
              <w:overflowPunct/>
              <w:autoSpaceDE/>
              <w:autoSpaceDN/>
              <w:spacing w:line="200" w:lineRule="exact"/>
              <w:jc w:val="center"/>
              <w:rPr>
                <w:rFonts w:hAnsi="標楷體"/>
                <w:b/>
                <w:bCs/>
                <w:kern w:val="0"/>
                <w:sz w:val="22"/>
                <w:szCs w:val="22"/>
              </w:rPr>
            </w:pPr>
            <w:r w:rsidRPr="004A10CB">
              <w:rPr>
                <w:rFonts w:hAnsi="標楷體" w:hint="eastAsia"/>
                <w:b/>
                <w:bCs/>
                <w:spacing w:val="-20"/>
                <w:kern w:val="0"/>
                <w:sz w:val="22"/>
                <w:szCs w:val="22"/>
              </w:rPr>
              <w:t>臺灣地區</w:t>
            </w:r>
          </w:p>
        </w:tc>
        <w:tc>
          <w:tcPr>
            <w:tcW w:w="540" w:type="dxa"/>
            <w:tcBorders>
              <w:top w:val="single" w:sz="4" w:space="0" w:color="auto"/>
            </w:tcBorders>
            <w:shd w:val="clear" w:color="000000" w:fill="FCE4D6"/>
            <w:textDirection w:val="tbRlV"/>
            <w:vAlign w:val="center"/>
          </w:tcPr>
          <w:p w14:paraId="6350671B"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背信及重利</w:t>
            </w:r>
          </w:p>
        </w:tc>
        <w:tc>
          <w:tcPr>
            <w:tcW w:w="540" w:type="dxa"/>
            <w:tcBorders>
              <w:top w:val="single" w:sz="4" w:space="0" w:color="auto"/>
            </w:tcBorders>
            <w:shd w:val="clear" w:color="000000" w:fill="FCE4D6"/>
            <w:textDirection w:val="tbRlV"/>
            <w:vAlign w:val="center"/>
          </w:tcPr>
          <w:p w14:paraId="1E9052AC"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勒贖罪</w:t>
            </w:r>
          </w:p>
          <w:p w14:paraId="21C05E7D" w14:textId="77777777" w:rsidR="00E06D12" w:rsidRPr="004A10CB" w:rsidRDefault="00E06D12"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恐嚇及擄人</w:t>
            </w:r>
          </w:p>
        </w:tc>
        <w:tc>
          <w:tcPr>
            <w:tcW w:w="540" w:type="dxa"/>
            <w:gridSpan w:val="2"/>
            <w:tcBorders>
              <w:top w:val="single" w:sz="4" w:space="0" w:color="auto"/>
            </w:tcBorders>
            <w:shd w:val="clear" w:color="000000" w:fill="FCE4D6"/>
            <w:textDirection w:val="tbRlV"/>
            <w:vAlign w:val="center"/>
          </w:tcPr>
          <w:p w14:paraId="6BF59841" w14:textId="77777777" w:rsidR="00E06D12" w:rsidRPr="004A10CB" w:rsidRDefault="00E06D12"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其他</w:t>
            </w:r>
          </w:p>
        </w:tc>
      </w:tr>
      <w:tr w:rsidR="004A10CB" w:rsidRPr="004A10CB" w14:paraId="7F842810"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4F4FA742" w14:textId="77777777" w:rsidR="00E06D12" w:rsidRPr="004A10CB" w:rsidRDefault="00E06D12" w:rsidP="00E06D12">
            <w:pPr>
              <w:widowControl/>
              <w:overflowPunct/>
              <w:autoSpaceDE/>
              <w:autoSpaceDN/>
              <w:jc w:val="center"/>
              <w:rPr>
                <w:rFonts w:hAnsi="標楷體"/>
                <w:b/>
                <w:bCs/>
                <w:kern w:val="0"/>
                <w:sz w:val="22"/>
                <w:szCs w:val="22"/>
              </w:rPr>
            </w:pPr>
            <w:r w:rsidRPr="004A10CB">
              <w:rPr>
                <w:rFonts w:hAnsi="標楷體"/>
                <w:b/>
                <w:bCs/>
                <w:kern w:val="0"/>
                <w:sz w:val="22"/>
                <w:szCs w:val="22"/>
              </w:rPr>
              <w:t>總　計</w:t>
            </w:r>
          </w:p>
        </w:tc>
        <w:tc>
          <w:tcPr>
            <w:tcW w:w="709" w:type="dxa"/>
            <w:tcBorders>
              <w:top w:val="nil"/>
              <w:left w:val="nil"/>
              <w:bottom w:val="nil"/>
            </w:tcBorders>
            <w:shd w:val="clear" w:color="auto" w:fill="auto"/>
            <w:noWrap/>
            <w:vAlign w:val="center"/>
          </w:tcPr>
          <w:p w14:paraId="3DD07508" w14:textId="6F67C5D8" w:rsidR="00E06D12" w:rsidRPr="004A10CB" w:rsidRDefault="00E06D12" w:rsidP="00E06D12">
            <w:pPr>
              <w:widowControl/>
              <w:overflowPunct/>
              <w:autoSpaceDE/>
              <w:autoSpaceDN/>
              <w:jc w:val="center"/>
              <w:rPr>
                <w:rFonts w:hAnsi="標楷體"/>
                <w:b/>
                <w:bCs/>
                <w:kern w:val="0"/>
                <w:sz w:val="20"/>
              </w:rPr>
            </w:pPr>
            <w:r w:rsidRPr="004A10CB">
              <w:rPr>
                <w:rFonts w:hAnsi="標楷體"/>
                <w:b/>
                <w:bCs/>
                <w:sz w:val="22"/>
                <w:szCs w:val="22"/>
              </w:rPr>
              <w:t>2,096</w:t>
            </w:r>
          </w:p>
        </w:tc>
        <w:tc>
          <w:tcPr>
            <w:tcW w:w="540" w:type="dxa"/>
            <w:tcBorders>
              <w:top w:val="nil"/>
              <w:bottom w:val="nil"/>
            </w:tcBorders>
            <w:shd w:val="clear" w:color="auto" w:fill="auto"/>
            <w:noWrap/>
            <w:vAlign w:val="center"/>
          </w:tcPr>
          <w:p w14:paraId="01267686" w14:textId="4213DE30" w:rsidR="00E06D12" w:rsidRPr="004A10CB" w:rsidRDefault="00E06D12" w:rsidP="00E06D12">
            <w:pPr>
              <w:jc w:val="center"/>
              <w:rPr>
                <w:rFonts w:hAnsi="標楷體"/>
                <w:b/>
                <w:bCs/>
                <w:sz w:val="20"/>
              </w:rPr>
            </w:pPr>
            <w:r w:rsidRPr="004A10CB">
              <w:rPr>
                <w:rFonts w:hAnsi="標楷體"/>
                <w:b/>
                <w:bCs/>
                <w:sz w:val="22"/>
                <w:szCs w:val="22"/>
              </w:rPr>
              <w:t>674</w:t>
            </w:r>
          </w:p>
        </w:tc>
        <w:tc>
          <w:tcPr>
            <w:tcW w:w="540" w:type="dxa"/>
            <w:tcBorders>
              <w:top w:val="nil"/>
              <w:bottom w:val="nil"/>
            </w:tcBorders>
            <w:shd w:val="clear" w:color="auto" w:fill="auto"/>
            <w:noWrap/>
            <w:vAlign w:val="center"/>
          </w:tcPr>
          <w:p w14:paraId="3B9D9226" w14:textId="169B23D5" w:rsidR="00E06D12" w:rsidRPr="004A10CB" w:rsidRDefault="00E06D12" w:rsidP="00E06D12">
            <w:pPr>
              <w:jc w:val="center"/>
              <w:rPr>
                <w:rFonts w:hAnsi="標楷體"/>
                <w:b/>
                <w:bCs/>
                <w:sz w:val="20"/>
              </w:rPr>
            </w:pPr>
            <w:r w:rsidRPr="004A10CB">
              <w:rPr>
                <w:rFonts w:hAnsi="標楷體"/>
                <w:b/>
                <w:bCs/>
                <w:sz w:val="22"/>
                <w:szCs w:val="22"/>
              </w:rPr>
              <w:t>207</w:t>
            </w:r>
          </w:p>
        </w:tc>
        <w:tc>
          <w:tcPr>
            <w:tcW w:w="540" w:type="dxa"/>
            <w:tcBorders>
              <w:top w:val="nil"/>
              <w:bottom w:val="nil"/>
            </w:tcBorders>
            <w:shd w:val="clear" w:color="auto" w:fill="auto"/>
            <w:noWrap/>
            <w:vAlign w:val="center"/>
          </w:tcPr>
          <w:p w14:paraId="26FCA0BC" w14:textId="038755AD" w:rsidR="00E06D12" w:rsidRPr="004A10CB" w:rsidRDefault="00E06D12" w:rsidP="00E06D12">
            <w:pPr>
              <w:jc w:val="center"/>
              <w:rPr>
                <w:rFonts w:hAnsi="標楷體"/>
                <w:b/>
                <w:bCs/>
                <w:sz w:val="20"/>
              </w:rPr>
            </w:pPr>
            <w:r w:rsidRPr="004A10CB">
              <w:rPr>
                <w:rFonts w:hAnsi="標楷體"/>
                <w:b/>
                <w:bCs/>
                <w:sz w:val="22"/>
                <w:szCs w:val="22"/>
              </w:rPr>
              <w:t>193</w:t>
            </w:r>
          </w:p>
        </w:tc>
        <w:tc>
          <w:tcPr>
            <w:tcW w:w="540" w:type="dxa"/>
            <w:tcBorders>
              <w:top w:val="nil"/>
              <w:bottom w:val="nil"/>
            </w:tcBorders>
            <w:shd w:val="clear" w:color="auto" w:fill="auto"/>
            <w:noWrap/>
            <w:vAlign w:val="center"/>
          </w:tcPr>
          <w:p w14:paraId="44AF24F0" w14:textId="4FB5C9DF" w:rsidR="00E06D12" w:rsidRPr="004A10CB" w:rsidRDefault="00E06D12" w:rsidP="00E06D12">
            <w:pPr>
              <w:jc w:val="center"/>
              <w:rPr>
                <w:rFonts w:hAnsi="標楷體"/>
                <w:b/>
                <w:bCs/>
                <w:sz w:val="20"/>
              </w:rPr>
            </w:pPr>
            <w:r w:rsidRPr="004A10CB">
              <w:rPr>
                <w:rFonts w:hAnsi="標楷體"/>
                <w:b/>
                <w:bCs/>
                <w:sz w:val="22"/>
                <w:szCs w:val="22"/>
              </w:rPr>
              <w:t>161</w:t>
            </w:r>
          </w:p>
        </w:tc>
        <w:tc>
          <w:tcPr>
            <w:tcW w:w="540" w:type="dxa"/>
            <w:tcBorders>
              <w:top w:val="nil"/>
              <w:bottom w:val="nil"/>
            </w:tcBorders>
            <w:shd w:val="clear" w:color="auto" w:fill="auto"/>
            <w:noWrap/>
            <w:vAlign w:val="center"/>
          </w:tcPr>
          <w:p w14:paraId="0E28E076" w14:textId="1E925B12" w:rsidR="00E06D12" w:rsidRPr="004A10CB" w:rsidRDefault="00E06D12" w:rsidP="00E06D12">
            <w:pPr>
              <w:jc w:val="center"/>
              <w:rPr>
                <w:rFonts w:hAnsi="標楷體"/>
                <w:b/>
                <w:bCs/>
                <w:sz w:val="20"/>
              </w:rPr>
            </w:pPr>
            <w:r w:rsidRPr="004A10CB">
              <w:rPr>
                <w:rFonts w:hAnsi="標楷體"/>
                <w:b/>
                <w:bCs/>
                <w:sz w:val="22"/>
                <w:szCs w:val="22"/>
              </w:rPr>
              <w:t>129</w:t>
            </w:r>
          </w:p>
        </w:tc>
        <w:tc>
          <w:tcPr>
            <w:tcW w:w="540" w:type="dxa"/>
            <w:tcBorders>
              <w:top w:val="nil"/>
              <w:bottom w:val="nil"/>
            </w:tcBorders>
            <w:shd w:val="clear" w:color="auto" w:fill="auto"/>
            <w:noWrap/>
            <w:vAlign w:val="center"/>
          </w:tcPr>
          <w:p w14:paraId="5137B71A" w14:textId="3042F9B0" w:rsidR="00E06D12" w:rsidRPr="004A10CB" w:rsidRDefault="00E06D12" w:rsidP="00E06D12">
            <w:pPr>
              <w:jc w:val="center"/>
              <w:rPr>
                <w:rFonts w:hAnsi="標楷體"/>
                <w:b/>
                <w:bCs/>
                <w:sz w:val="20"/>
              </w:rPr>
            </w:pPr>
            <w:r w:rsidRPr="004A10CB">
              <w:rPr>
                <w:rFonts w:hAnsi="標楷體"/>
                <w:b/>
                <w:bCs/>
                <w:sz w:val="22"/>
                <w:szCs w:val="22"/>
              </w:rPr>
              <w:t>124</w:t>
            </w:r>
          </w:p>
        </w:tc>
        <w:tc>
          <w:tcPr>
            <w:tcW w:w="540" w:type="dxa"/>
            <w:tcBorders>
              <w:top w:val="nil"/>
              <w:bottom w:val="nil"/>
            </w:tcBorders>
            <w:shd w:val="clear" w:color="auto" w:fill="auto"/>
            <w:noWrap/>
            <w:vAlign w:val="center"/>
          </w:tcPr>
          <w:p w14:paraId="61784F0A" w14:textId="68D4D3C1" w:rsidR="00E06D12" w:rsidRPr="004A10CB" w:rsidRDefault="00E06D12" w:rsidP="00E06D12">
            <w:pPr>
              <w:jc w:val="center"/>
              <w:rPr>
                <w:rFonts w:hAnsi="標楷體"/>
                <w:b/>
                <w:bCs/>
                <w:sz w:val="20"/>
              </w:rPr>
            </w:pPr>
            <w:r w:rsidRPr="004A10CB">
              <w:rPr>
                <w:rFonts w:hAnsi="標楷體"/>
                <w:b/>
                <w:bCs/>
                <w:sz w:val="22"/>
                <w:szCs w:val="22"/>
              </w:rPr>
              <w:t>90</w:t>
            </w:r>
          </w:p>
        </w:tc>
        <w:tc>
          <w:tcPr>
            <w:tcW w:w="540" w:type="dxa"/>
            <w:tcBorders>
              <w:top w:val="nil"/>
              <w:bottom w:val="nil"/>
            </w:tcBorders>
            <w:shd w:val="clear" w:color="auto" w:fill="auto"/>
            <w:noWrap/>
            <w:vAlign w:val="center"/>
          </w:tcPr>
          <w:p w14:paraId="5F7D105E" w14:textId="0D452739" w:rsidR="00E06D12" w:rsidRPr="004A10CB" w:rsidRDefault="00E06D12" w:rsidP="00E06D12">
            <w:pPr>
              <w:jc w:val="center"/>
              <w:rPr>
                <w:rFonts w:hAnsi="標楷體"/>
                <w:b/>
                <w:bCs/>
                <w:sz w:val="20"/>
              </w:rPr>
            </w:pPr>
            <w:r w:rsidRPr="004A10CB">
              <w:rPr>
                <w:rFonts w:hAnsi="標楷體"/>
                <w:b/>
                <w:bCs/>
                <w:sz w:val="22"/>
                <w:szCs w:val="22"/>
              </w:rPr>
              <w:t>65</w:t>
            </w:r>
          </w:p>
        </w:tc>
        <w:tc>
          <w:tcPr>
            <w:tcW w:w="540" w:type="dxa"/>
            <w:tcBorders>
              <w:top w:val="nil"/>
              <w:bottom w:val="nil"/>
            </w:tcBorders>
            <w:shd w:val="clear" w:color="auto" w:fill="auto"/>
            <w:noWrap/>
            <w:vAlign w:val="center"/>
          </w:tcPr>
          <w:p w14:paraId="5BE9C8E7" w14:textId="2C6372BF" w:rsidR="00E06D12" w:rsidRPr="004A10CB" w:rsidRDefault="00E06D12" w:rsidP="00E06D12">
            <w:pPr>
              <w:jc w:val="center"/>
              <w:rPr>
                <w:rFonts w:hAnsi="標楷體"/>
                <w:b/>
                <w:bCs/>
                <w:sz w:val="20"/>
              </w:rPr>
            </w:pPr>
            <w:r w:rsidRPr="004A10CB">
              <w:rPr>
                <w:rFonts w:hAnsi="標楷體"/>
                <w:b/>
                <w:bCs/>
                <w:sz w:val="22"/>
                <w:szCs w:val="22"/>
              </w:rPr>
              <w:t>71</w:t>
            </w:r>
          </w:p>
        </w:tc>
        <w:tc>
          <w:tcPr>
            <w:tcW w:w="540" w:type="dxa"/>
            <w:tcBorders>
              <w:top w:val="nil"/>
              <w:bottom w:val="nil"/>
            </w:tcBorders>
            <w:shd w:val="clear" w:color="auto" w:fill="auto"/>
            <w:noWrap/>
            <w:vAlign w:val="center"/>
          </w:tcPr>
          <w:p w14:paraId="32CD2F31" w14:textId="71A35909" w:rsidR="00E06D12" w:rsidRPr="004A10CB" w:rsidRDefault="00E06D12" w:rsidP="00E06D12">
            <w:pPr>
              <w:jc w:val="center"/>
              <w:rPr>
                <w:rFonts w:hAnsi="標楷體"/>
                <w:b/>
                <w:bCs/>
                <w:sz w:val="20"/>
              </w:rPr>
            </w:pPr>
            <w:r w:rsidRPr="004A10CB">
              <w:rPr>
                <w:rFonts w:hAnsi="標楷體"/>
                <w:b/>
                <w:bCs/>
                <w:sz w:val="22"/>
                <w:szCs w:val="22"/>
              </w:rPr>
              <w:t>58</w:t>
            </w:r>
          </w:p>
        </w:tc>
        <w:tc>
          <w:tcPr>
            <w:tcW w:w="540" w:type="dxa"/>
            <w:tcBorders>
              <w:top w:val="nil"/>
              <w:bottom w:val="nil"/>
            </w:tcBorders>
            <w:shd w:val="clear" w:color="auto" w:fill="auto"/>
            <w:noWrap/>
            <w:vAlign w:val="center"/>
          </w:tcPr>
          <w:p w14:paraId="04984C83" w14:textId="496A2ABD" w:rsidR="00E06D12" w:rsidRPr="004A10CB" w:rsidRDefault="00E06D12" w:rsidP="00E06D12">
            <w:pPr>
              <w:jc w:val="center"/>
              <w:rPr>
                <w:rFonts w:hAnsi="標楷體"/>
                <w:b/>
                <w:bCs/>
                <w:sz w:val="20"/>
              </w:rPr>
            </w:pPr>
            <w:r w:rsidRPr="004A10CB">
              <w:rPr>
                <w:rFonts w:hAnsi="標楷體"/>
                <w:b/>
                <w:bCs/>
                <w:sz w:val="22"/>
                <w:szCs w:val="22"/>
              </w:rPr>
              <w:t>46</w:t>
            </w:r>
          </w:p>
        </w:tc>
        <w:tc>
          <w:tcPr>
            <w:tcW w:w="540" w:type="dxa"/>
            <w:tcBorders>
              <w:top w:val="nil"/>
              <w:bottom w:val="nil"/>
            </w:tcBorders>
            <w:shd w:val="clear" w:color="auto" w:fill="auto"/>
            <w:noWrap/>
            <w:vAlign w:val="center"/>
          </w:tcPr>
          <w:p w14:paraId="61BBEBAB" w14:textId="7125143B" w:rsidR="00E06D12" w:rsidRPr="004A10CB" w:rsidRDefault="00E06D12" w:rsidP="00E06D12">
            <w:pPr>
              <w:jc w:val="center"/>
              <w:rPr>
                <w:rFonts w:hAnsi="標楷體"/>
                <w:b/>
                <w:bCs/>
                <w:sz w:val="20"/>
              </w:rPr>
            </w:pPr>
            <w:r w:rsidRPr="004A10CB">
              <w:rPr>
                <w:rFonts w:hAnsi="標楷體"/>
                <w:b/>
                <w:bCs/>
                <w:sz w:val="22"/>
                <w:szCs w:val="22"/>
              </w:rPr>
              <w:t>41</w:t>
            </w:r>
          </w:p>
        </w:tc>
        <w:tc>
          <w:tcPr>
            <w:tcW w:w="540" w:type="dxa"/>
            <w:tcBorders>
              <w:top w:val="nil"/>
              <w:bottom w:val="nil"/>
            </w:tcBorders>
            <w:shd w:val="clear" w:color="auto" w:fill="auto"/>
            <w:noWrap/>
            <w:vAlign w:val="center"/>
          </w:tcPr>
          <w:p w14:paraId="014CF42A" w14:textId="4E4A1724" w:rsidR="00E06D12" w:rsidRPr="004A10CB" w:rsidRDefault="00E06D12" w:rsidP="00E06D12">
            <w:pPr>
              <w:jc w:val="center"/>
              <w:rPr>
                <w:rFonts w:hAnsi="標楷體"/>
                <w:b/>
                <w:bCs/>
                <w:sz w:val="20"/>
              </w:rPr>
            </w:pPr>
            <w:r w:rsidRPr="004A10CB">
              <w:rPr>
                <w:rFonts w:hAnsi="標楷體"/>
                <w:b/>
                <w:bCs/>
                <w:sz w:val="22"/>
                <w:szCs w:val="22"/>
              </w:rPr>
              <w:t>36</w:t>
            </w:r>
          </w:p>
        </w:tc>
        <w:tc>
          <w:tcPr>
            <w:tcW w:w="540" w:type="dxa"/>
            <w:tcBorders>
              <w:top w:val="nil"/>
              <w:bottom w:val="nil"/>
            </w:tcBorders>
            <w:shd w:val="clear" w:color="auto" w:fill="auto"/>
            <w:noWrap/>
            <w:vAlign w:val="center"/>
          </w:tcPr>
          <w:p w14:paraId="003F9819" w14:textId="7BA42D19" w:rsidR="00E06D12" w:rsidRPr="004A10CB" w:rsidRDefault="00E06D12" w:rsidP="00E06D12">
            <w:pPr>
              <w:jc w:val="center"/>
              <w:rPr>
                <w:rFonts w:hAnsi="標楷體"/>
                <w:b/>
                <w:bCs/>
                <w:sz w:val="20"/>
              </w:rPr>
            </w:pPr>
            <w:r w:rsidRPr="004A10CB">
              <w:rPr>
                <w:rFonts w:hAnsi="標楷體"/>
                <w:b/>
                <w:bCs/>
                <w:sz w:val="22"/>
                <w:szCs w:val="22"/>
              </w:rPr>
              <w:t>37</w:t>
            </w:r>
          </w:p>
        </w:tc>
        <w:tc>
          <w:tcPr>
            <w:tcW w:w="540" w:type="dxa"/>
            <w:tcBorders>
              <w:top w:val="nil"/>
              <w:bottom w:val="nil"/>
            </w:tcBorders>
            <w:shd w:val="clear" w:color="auto" w:fill="auto"/>
            <w:noWrap/>
            <w:vAlign w:val="center"/>
          </w:tcPr>
          <w:p w14:paraId="22BAAA56" w14:textId="482BDFC1" w:rsidR="00E06D12" w:rsidRPr="004A10CB" w:rsidRDefault="00E06D12" w:rsidP="00E06D12">
            <w:pPr>
              <w:jc w:val="center"/>
              <w:rPr>
                <w:rFonts w:hAnsi="標楷體"/>
                <w:b/>
                <w:bCs/>
                <w:sz w:val="20"/>
              </w:rPr>
            </w:pPr>
            <w:r w:rsidRPr="004A10CB">
              <w:rPr>
                <w:rFonts w:hAnsi="標楷體"/>
                <w:b/>
                <w:bCs/>
                <w:sz w:val="22"/>
                <w:szCs w:val="22"/>
              </w:rPr>
              <w:t>25</w:t>
            </w:r>
          </w:p>
        </w:tc>
        <w:tc>
          <w:tcPr>
            <w:tcW w:w="540" w:type="dxa"/>
            <w:tcBorders>
              <w:top w:val="nil"/>
              <w:bottom w:val="nil"/>
            </w:tcBorders>
            <w:shd w:val="clear" w:color="auto" w:fill="auto"/>
            <w:noWrap/>
            <w:vAlign w:val="center"/>
          </w:tcPr>
          <w:p w14:paraId="6E256D82" w14:textId="196F444F" w:rsidR="00E06D12" w:rsidRPr="004A10CB" w:rsidRDefault="00E06D12" w:rsidP="00E06D12">
            <w:pPr>
              <w:jc w:val="center"/>
              <w:rPr>
                <w:rFonts w:hAnsi="標楷體"/>
                <w:b/>
                <w:bCs/>
                <w:sz w:val="20"/>
              </w:rPr>
            </w:pPr>
            <w:r w:rsidRPr="004A10CB">
              <w:rPr>
                <w:rFonts w:hAnsi="標楷體"/>
                <w:b/>
                <w:bCs/>
                <w:sz w:val="22"/>
                <w:szCs w:val="22"/>
              </w:rPr>
              <w:t>22</w:t>
            </w:r>
          </w:p>
        </w:tc>
        <w:tc>
          <w:tcPr>
            <w:tcW w:w="540" w:type="dxa"/>
            <w:tcBorders>
              <w:top w:val="nil"/>
              <w:bottom w:val="nil"/>
            </w:tcBorders>
            <w:shd w:val="clear" w:color="auto" w:fill="auto"/>
            <w:noWrap/>
            <w:vAlign w:val="center"/>
          </w:tcPr>
          <w:p w14:paraId="2CE6F483" w14:textId="745FCF9B" w:rsidR="00E06D12" w:rsidRPr="004A10CB" w:rsidRDefault="00E06D12" w:rsidP="00E06D12">
            <w:pPr>
              <w:jc w:val="center"/>
              <w:rPr>
                <w:rFonts w:hAnsi="標楷體"/>
                <w:b/>
                <w:bCs/>
                <w:sz w:val="20"/>
              </w:rPr>
            </w:pPr>
            <w:r w:rsidRPr="004A10CB">
              <w:rPr>
                <w:rFonts w:hAnsi="標楷體"/>
                <w:b/>
                <w:bCs/>
                <w:sz w:val="22"/>
                <w:szCs w:val="22"/>
              </w:rPr>
              <w:t>19</w:t>
            </w:r>
          </w:p>
        </w:tc>
        <w:tc>
          <w:tcPr>
            <w:tcW w:w="680" w:type="dxa"/>
            <w:tcBorders>
              <w:top w:val="nil"/>
              <w:bottom w:val="nil"/>
            </w:tcBorders>
            <w:shd w:val="clear" w:color="auto" w:fill="auto"/>
            <w:noWrap/>
            <w:vAlign w:val="center"/>
          </w:tcPr>
          <w:p w14:paraId="333F08CD" w14:textId="646DA6D9" w:rsidR="00E06D12" w:rsidRPr="004A10CB" w:rsidRDefault="00E06D12" w:rsidP="00E06D12">
            <w:pPr>
              <w:jc w:val="center"/>
              <w:rPr>
                <w:rFonts w:hAnsi="標楷體"/>
                <w:b/>
                <w:bCs/>
                <w:sz w:val="20"/>
              </w:rPr>
            </w:pPr>
            <w:r w:rsidRPr="004A10CB">
              <w:rPr>
                <w:rFonts w:hAnsi="標楷體"/>
                <w:b/>
                <w:bCs/>
                <w:sz w:val="22"/>
                <w:szCs w:val="22"/>
              </w:rPr>
              <w:t>13</w:t>
            </w:r>
          </w:p>
        </w:tc>
        <w:tc>
          <w:tcPr>
            <w:tcW w:w="540" w:type="dxa"/>
            <w:tcBorders>
              <w:top w:val="nil"/>
              <w:bottom w:val="nil"/>
            </w:tcBorders>
            <w:shd w:val="clear" w:color="auto" w:fill="auto"/>
            <w:noWrap/>
            <w:vAlign w:val="center"/>
          </w:tcPr>
          <w:p w14:paraId="144177B1" w14:textId="627103A8" w:rsidR="00E06D12" w:rsidRPr="004A10CB" w:rsidRDefault="00E06D12" w:rsidP="00E06D12">
            <w:pPr>
              <w:jc w:val="center"/>
              <w:rPr>
                <w:rFonts w:hAnsi="標楷體"/>
                <w:b/>
                <w:bCs/>
                <w:sz w:val="20"/>
              </w:rPr>
            </w:pPr>
            <w:r w:rsidRPr="004A10CB">
              <w:rPr>
                <w:rFonts w:hAnsi="標楷體"/>
                <w:b/>
                <w:bCs/>
                <w:sz w:val="22"/>
                <w:szCs w:val="22"/>
              </w:rPr>
              <w:t>10</w:t>
            </w:r>
          </w:p>
        </w:tc>
        <w:tc>
          <w:tcPr>
            <w:tcW w:w="540" w:type="dxa"/>
            <w:tcBorders>
              <w:top w:val="nil"/>
              <w:bottom w:val="nil"/>
            </w:tcBorders>
            <w:shd w:val="clear" w:color="auto" w:fill="auto"/>
            <w:noWrap/>
            <w:vAlign w:val="center"/>
          </w:tcPr>
          <w:p w14:paraId="2E998543" w14:textId="17E27700" w:rsidR="00E06D12" w:rsidRPr="004A10CB" w:rsidRDefault="00E06D12" w:rsidP="00E06D12">
            <w:pPr>
              <w:jc w:val="center"/>
              <w:rPr>
                <w:rFonts w:hAnsi="標楷體"/>
                <w:b/>
                <w:bCs/>
                <w:sz w:val="20"/>
              </w:rPr>
            </w:pPr>
            <w:r w:rsidRPr="004A10CB">
              <w:rPr>
                <w:rFonts w:hAnsi="標楷體"/>
                <w:b/>
                <w:bCs/>
                <w:sz w:val="22"/>
                <w:szCs w:val="22"/>
              </w:rPr>
              <w:t>13</w:t>
            </w:r>
          </w:p>
        </w:tc>
        <w:tc>
          <w:tcPr>
            <w:tcW w:w="540" w:type="dxa"/>
            <w:gridSpan w:val="2"/>
            <w:tcBorders>
              <w:top w:val="nil"/>
              <w:bottom w:val="nil"/>
              <w:right w:val="nil"/>
            </w:tcBorders>
            <w:shd w:val="clear" w:color="auto" w:fill="auto"/>
            <w:noWrap/>
            <w:vAlign w:val="center"/>
          </w:tcPr>
          <w:p w14:paraId="529A2B83" w14:textId="0E2C2228" w:rsidR="00E06D12" w:rsidRPr="004A10CB" w:rsidRDefault="00E06D12" w:rsidP="00E06D12">
            <w:pPr>
              <w:jc w:val="center"/>
              <w:rPr>
                <w:rFonts w:hAnsi="標楷體"/>
                <w:b/>
                <w:bCs/>
                <w:sz w:val="20"/>
              </w:rPr>
            </w:pPr>
            <w:r w:rsidRPr="004A10CB">
              <w:rPr>
                <w:rFonts w:hAnsi="標楷體"/>
                <w:b/>
                <w:bCs/>
                <w:sz w:val="22"/>
                <w:szCs w:val="22"/>
              </w:rPr>
              <w:t>62</w:t>
            </w:r>
          </w:p>
        </w:tc>
      </w:tr>
      <w:tr w:rsidR="004A10CB" w:rsidRPr="004A10CB" w14:paraId="50E160DD"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0C01E819"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明德外役監獄</w:t>
            </w:r>
          </w:p>
        </w:tc>
        <w:tc>
          <w:tcPr>
            <w:tcW w:w="709" w:type="dxa"/>
            <w:tcBorders>
              <w:top w:val="nil"/>
              <w:left w:val="nil"/>
              <w:bottom w:val="nil"/>
              <w:right w:val="nil"/>
            </w:tcBorders>
            <w:shd w:val="clear" w:color="auto" w:fill="auto"/>
            <w:noWrap/>
            <w:vAlign w:val="center"/>
          </w:tcPr>
          <w:p w14:paraId="4031CB58" w14:textId="4DDBB9AE" w:rsidR="00E06D12" w:rsidRPr="004A10CB" w:rsidRDefault="00E06D12" w:rsidP="00E06D12">
            <w:pPr>
              <w:jc w:val="center"/>
              <w:rPr>
                <w:rFonts w:hAnsi="標楷體"/>
                <w:sz w:val="20"/>
              </w:rPr>
            </w:pPr>
            <w:r w:rsidRPr="004A10CB">
              <w:rPr>
                <w:rFonts w:hAnsi="標楷體"/>
                <w:sz w:val="22"/>
                <w:szCs w:val="22"/>
              </w:rPr>
              <w:t>443</w:t>
            </w:r>
          </w:p>
        </w:tc>
        <w:tc>
          <w:tcPr>
            <w:tcW w:w="540" w:type="dxa"/>
            <w:tcBorders>
              <w:top w:val="nil"/>
              <w:left w:val="nil"/>
              <w:bottom w:val="nil"/>
              <w:right w:val="nil"/>
            </w:tcBorders>
            <w:shd w:val="clear" w:color="auto" w:fill="auto"/>
            <w:noWrap/>
            <w:vAlign w:val="center"/>
          </w:tcPr>
          <w:p w14:paraId="5152B4A7" w14:textId="1E634AF1" w:rsidR="00E06D12" w:rsidRPr="004A10CB" w:rsidRDefault="00E06D12" w:rsidP="00E06D12">
            <w:pPr>
              <w:jc w:val="center"/>
              <w:rPr>
                <w:rFonts w:hAnsi="標楷體"/>
                <w:sz w:val="20"/>
              </w:rPr>
            </w:pPr>
            <w:r w:rsidRPr="004A10CB">
              <w:rPr>
                <w:rFonts w:hAnsi="標楷體"/>
                <w:sz w:val="22"/>
                <w:szCs w:val="22"/>
              </w:rPr>
              <w:t>115</w:t>
            </w:r>
          </w:p>
        </w:tc>
        <w:tc>
          <w:tcPr>
            <w:tcW w:w="540" w:type="dxa"/>
            <w:tcBorders>
              <w:top w:val="nil"/>
              <w:left w:val="nil"/>
              <w:bottom w:val="nil"/>
              <w:right w:val="nil"/>
            </w:tcBorders>
            <w:shd w:val="clear" w:color="auto" w:fill="auto"/>
            <w:noWrap/>
            <w:vAlign w:val="center"/>
          </w:tcPr>
          <w:p w14:paraId="6CE941A8" w14:textId="1CBFB5B1" w:rsidR="00E06D12" w:rsidRPr="004A10CB" w:rsidRDefault="00E06D12" w:rsidP="00E06D12">
            <w:pPr>
              <w:jc w:val="center"/>
              <w:rPr>
                <w:rFonts w:hAnsi="標楷體"/>
                <w:sz w:val="20"/>
              </w:rPr>
            </w:pPr>
            <w:r w:rsidRPr="004A10CB">
              <w:rPr>
                <w:rFonts w:hAnsi="標楷體"/>
                <w:sz w:val="22"/>
                <w:szCs w:val="22"/>
              </w:rPr>
              <w:t>54</w:t>
            </w:r>
          </w:p>
        </w:tc>
        <w:tc>
          <w:tcPr>
            <w:tcW w:w="540" w:type="dxa"/>
            <w:tcBorders>
              <w:top w:val="nil"/>
              <w:left w:val="nil"/>
              <w:bottom w:val="nil"/>
              <w:right w:val="nil"/>
            </w:tcBorders>
            <w:shd w:val="clear" w:color="auto" w:fill="auto"/>
            <w:noWrap/>
            <w:vAlign w:val="center"/>
          </w:tcPr>
          <w:p w14:paraId="4B88C5D0" w14:textId="70909B44" w:rsidR="00E06D12" w:rsidRPr="004A10CB" w:rsidRDefault="00E06D12" w:rsidP="00E06D12">
            <w:pPr>
              <w:jc w:val="center"/>
              <w:rPr>
                <w:rFonts w:hAnsi="標楷體"/>
                <w:sz w:val="20"/>
              </w:rPr>
            </w:pPr>
            <w:r w:rsidRPr="004A10CB">
              <w:rPr>
                <w:rFonts w:hAnsi="標楷體"/>
                <w:sz w:val="22"/>
                <w:szCs w:val="22"/>
              </w:rPr>
              <w:t>55</w:t>
            </w:r>
          </w:p>
        </w:tc>
        <w:tc>
          <w:tcPr>
            <w:tcW w:w="540" w:type="dxa"/>
            <w:tcBorders>
              <w:top w:val="nil"/>
              <w:left w:val="nil"/>
              <w:bottom w:val="nil"/>
              <w:right w:val="nil"/>
            </w:tcBorders>
            <w:shd w:val="clear" w:color="auto" w:fill="auto"/>
            <w:noWrap/>
            <w:vAlign w:val="center"/>
          </w:tcPr>
          <w:p w14:paraId="59199919" w14:textId="2936CCB7" w:rsidR="00E06D12" w:rsidRPr="004A10CB" w:rsidRDefault="00E06D12" w:rsidP="00E06D12">
            <w:pPr>
              <w:jc w:val="center"/>
              <w:rPr>
                <w:rFonts w:hAnsi="標楷體"/>
                <w:sz w:val="20"/>
              </w:rPr>
            </w:pPr>
            <w:r w:rsidRPr="004A10CB">
              <w:rPr>
                <w:rFonts w:hAnsi="標楷體"/>
                <w:sz w:val="22"/>
                <w:szCs w:val="22"/>
              </w:rPr>
              <w:t>47</w:t>
            </w:r>
          </w:p>
        </w:tc>
        <w:tc>
          <w:tcPr>
            <w:tcW w:w="540" w:type="dxa"/>
            <w:tcBorders>
              <w:top w:val="nil"/>
              <w:left w:val="nil"/>
              <w:bottom w:val="nil"/>
              <w:right w:val="nil"/>
            </w:tcBorders>
            <w:shd w:val="clear" w:color="auto" w:fill="auto"/>
            <w:noWrap/>
            <w:vAlign w:val="center"/>
          </w:tcPr>
          <w:p w14:paraId="46133A6F" w14:textId="74231F1A" w:rsidR="00E06D12" w:rsidRPr="004A10CB" w:rsidRDefault="00E06D12" w:rsidP="00E06D12">
            <w:pPr>
              <w:jc w:val="center"/>
              <w:rPr>
                <w:rFonts w:hAnsi="標楷體"/>
                <w:sz w:val="20"/>
              </w:rPr>
            </w:pPr>
            <w:r w:rsidRPr="004A10CB">
              <w:rPr>
                <w:rFonts w:hAnsi="標楷體"/>
                <w:sz w:val="22"/>
                <w:szCs w:val="22"/>
              </w:rPr>
              <w:t>35</w:t>
            </w:r>
          </w:p>
        </w:tc>
        <w:tc>
          <w:tcPr>
            <w:tcW w:w="540" w:type="dxa"/>
            <w:tcBorders>
              <w:top w:val="nil"/>
              <w:left w:val="nil"/>
              <w:bottom w:val="nil"/>
              <w:right w:val="nil"/>
            </w:tcBorders>
            <w:shd w:val="clear" w:color="auto" w:fill="auto"/>
            <w:noWrap/>
            <w:vAlign w:val="center"/>
          </w:tcPr>
          <w:p w14:paraId="6AB592CE" w14:textId="2E5055FD" w:rsidR="00E06D12" w:rsidRPr="004A10CB" w:rsidRDefault="00E06D12" w:rsidP="00E06D12">
            <w:pPr>
              <w:jc w:val="center"/>
              <w:rPr>
                <w:rFonts w:hAnsi="標楷體"/>
                <w:sz w:val="20"/>
              </w:rPr>
            </w:pPr>
            <w:r w:rsidRPr="004A10CB">
              <w:rPr>
                <w:rFonts w:hAnsi="標楷體"/>
                <w:sz w:val="22"/>
                <w:szCs w:val="22"/>
              </w:rPr>
              <w:t>26</w:t>
            </w:r>
          </w:p>
        </w:tc>
        <w:tc>
          <w:tcPr>
            <w:tcW w:w="540" w:type="dxa"/>
            <w:tcBorders>
              <w:top w:val="nil"/>
              <w:left w:val="nil"/>
              <w:bottom w:val="nil"/>
              <w:right w:val="nil"/>
            </w:tcBorders>
            <w:shd w:val="clear" w:color="auto" w:fill="auto"/>
            <w:noWrap/>
            <w:vAlign w:val="center"/>
          </w:tcPr>
          <w:p w14:paraId="52CDEAE9" w14:textId="18C58BF1" w:rsidR="00E06D12" w:rsidRPr="004A10CB" w:rsidRDefault="00E06D12" w:rsidP="00E06D12">
            <w:pPr>
              <w:jc w:val="center"/>
              <w:rPr>
                <w:rFonts w:hAnsi="標楷體"/>
                <w:sz w:val="20"/>
              </w:rPr>
            </w:pPr>
            <w:r w:rsidRPr="004A10CB">
              <w:rPr>
                <w:rFonts w:hAnsi="標楷體"/>
                <w:sz w:val="22"/>
                <w:szCs w:val="22"/>
              </w:rPr>
              <w:t>14</w:t>
            </w:r>
          </w:p>
        </w:tc>
        <w:tc>
          <w:tcPr>
            <w:tcW w:w="540" w:type="dxa"/>
            <w:tcBorders>
              <w:top w:val="nil"/>
              <w:left w:val="nil"/>
              <w:bottom w:val="nil"/>
              <w:right w:val="nil"/>
            </w:tcBorders>
            <w:shd w:val="clear" w:color="auto" w:fill="auto"/>
            <w:noWrap/>
            <w:vAlign w:val="center"/>
          </w:tcPr>
          <w:p w14:paraId="40B9D312" w14:textId="3BE1DEB2" w:rsidR="00E06D12" w:rsidRPr="004A10CB" w:rsidRDefault="00E06D12" w:rsidP="00E06D12">
            <w:pPr>
              <w:jc w:val="center"/>
              <w:rPr>
                <w:rFonts w:hAnsi="標楷體"/>
                <w:sz w:val="20"/>
              </w:rPr>
            </w:pPr>
            <w:r w:rsidRPr="004A10CB">
              <w:rPr>
                <w:rFonts w:hAnsi="標楷體"/>
                <w:sz w:val="22"/>
                <w:szCs w:val="22"/>
              </w:rPr>
              <w:t>15</w:t>
            </w:r>
          </w:p>
        </w:tc>
        <w:tc>
          <w:tcPr>
            <w:tcW w:w="540" w:type="dxa"/>
            <w:tcBorders>
              <w:top w:val="nil"/>
              <w:left w:val="nil"/>
              <w:bottom w:val="nil"/>
              <w:right w:val="nil"/>
            </w:tcBorders>
            <w:shd w:val="clear" w:color="auto" w:fill="auto"/>
            <w:noWrap/>
            <w:vAlign w:val="center"/>
          </w:tcPr>
          <w:p w14:paraId="33E33EFE" w14:textId="3E329BD0"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2FF46DDE" w14:textId="56932CAA"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4F279E16" w14:textId="1C9C7B91" w:rsidR="00E06D12" w:rsidRPr="004A10CB" w:rsidRDefault="00E06D12" w:rsidP="00E06D12">
            <w:pPr>
              <w:jc w:val="center"/>
              <w:rPr>
                <w:rFonts w:hAnsi="標楷體"/>
                <w:sz w:val="20"/>
              </w:rPr>
            </w:pPr>
            <w:r w:rsidRPr="004A10CB">
              <w:rPr>
                <w:rFonts w:hAnsi="標楷體"/>
                <w:sz w:val="22"/>
                <w:szCs w:val="22"/>
              </w:rPr>
              <w:t>11</w:t>
            </w:r>
          </w:p>
        </w:tc>
        <w:tc>
          <w:tcPr>
            <w:tcW w:w="540" w:type="dxa"/>
            <w:tcBorders>
              <w:top w:val="nil"/>
              <w:left w:val="nil"/>
              <w:bottom w:val="nil"/>
              <w:right w:val="nil"/>
            </w:tcBorders>
            <w:shd w:val="clear" w:color="auto" w:fill="auto"/>
            <w:noWrap/>
            <w:vAlign w:val="center"/>
          </w:tcPr>
          <w:p w14:paraId="3DE893ED" w14:textId="59BBC2FD"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1E7FAE16" w14:textId="57963062"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2346444E" w14:textId="04A7497F" w:rsidR="00E06D12" w:rsidRPr="004A10CB" w:rsidRDefault="00E06D12" w:rsidP="00E06D12">
            <w:pPr>
              <w:jc w:val="center"/>
              <w:rPr>
                <w:rFonts w:hAnsi="標楷體"/>
                <w:sz w:val="20"/>
              </w:rPr>
            </w:pPr>
            <w:r w:rsidRPr="004A10CB">
              <w:rPr>
                <w:rFonts w:hAnsi="標楷體"/>
                <w:sz w:val="22"/>
                <w:szCs w:val="22"/>
              </w:rPr>
              <w:t>11</w:t>
            </w:r>
          </w:p>
        </w:tc>
        <w:tc>
          <w:tcPr>
            <w:tcW w:w="540" w:type="dxa"/>
            <w:tcBorders>
              <w:top w:val="nil"/>
              <w:left w:val="nil"/>
              <w:bottom w:val="nil"/>
              <w:right w:val="nil"/>
            </w:tcBorders>
            <w:shd w:val="clear" w:color="auto" w:fill="auto"/>
            <w:noWrap/>
            <w:vAlign w:val="center"/>
          </w:tcPr>
          <w:p w14:paraId="59B734A8" w14:textId="4C1A8827"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646C0671" w14:textId="07DF40A0"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1F400F18" w14:textId="29018661" w:rsidR="00E06D12" w:rsidRPr="004A10CB" w:rsidRDefault="00E06D12" w:rsidP="00E06D12">
            <w:pPr>
              <w:jc w:val="center"/>
              <w:rPr>
                <w:rFonts w:hAnsi="標楷體"/>
                <w:sz w:val="20"/>
              </w:rPr>
            </w:pPr>
            <w:r w:rsidRPr="004A10CB">
              <w:rPr>
                <w:rFonts w:hAnsi="標楷體"/>
                <w:sz w:val="22"/>
                <w:szCs w:val="22"/>
              </w:rPr>
              <w:t>4</w:t>
            </w:r>
          </w:p>
        </w:tc>
        <w:tc>
          <w:tcPr>
            <w:tcW w:w="680" w:type="dxa"/>
            <w:tcBorders>
              <w:top w:val="nil"/>
              <w:left w:val="nil"/>
              <w:bottom w:val="nil"/>
              <w:right w:val="nil"/>
            </w:tcBorders>
            <w:shd w:val="clear" w:color="auto" w:fill="auto"/>
            <w:noWrap/>
            <w:vAlign w:val="center"/>
          </w:tcPr>
          <w:p w14:paraId="778FD0BA" w14:textId="4D936371"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63475492" w14:textId="774F562F"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2845F8C" w14:textId="563FA9BA" w:rsidR="00E06D12" w:rsidRPr="004A10CB" w:rsidRDefault="00E06D12" w:rsidP="00E06D12">
            <w:pPr>
              <w:jc w:val="center"/>
              <w:rPr>
                <w:rFonts w:hAnsi="標楷體"/>
                <w:sz w:val="20"/>
              </w:rPr>
            </w:pPr>
            <w:r w:rsidRPr="004A10CB">
              <w:rPr>
                <w:rFonts w:hAnsi="標楷體"/>
                <w:sz w:val="22"/>
                <w:szCs w:val="22"/>
              </w:rPr>
              <w:t>4</w:t>
            </w:r>
          </w:p>
        </w:tc>
        <w:tc>
          <w:tcPr>
            <w:tcW w:w="540" w:type="dxa"/>
            <w:gridSpan w:val="2"/>
            <w:tcBorders>
              <w:top w:val="nil"/>
              <w:left w:val="nil"/>
              <w:bottom w:val="nil"/>
              <w:right w:val="nil"/>
            </w:tcBorders>
            <w:shd w:val="clear" w:color="auto" w:fill="auto"/>
            <w:noWrap/>
            <w:vAlign w:val="center"/>
          </w:tcPr>
          <w:p w14:paraId="6B525706" w14:textId="544C463C" w:rsidR="00E06D12" w:rsidRPr="004A10CB" w:rsidRDefault="00E06D12" w:rsidP="00E06D12">
            <w:pPr>
              <w:jc w:val="center"/>
              <w:rPr>
                <w:rFonts w:hAnsi="標楷體"/>
                <w:sz w:val="20"/>
              </w:rPr>
            </w:pPr>
            <w:r w:rsidRPr="004A10CB">
              <w:rPr>
                <w:rFonts w:hAnsi="標楷體"/>
                <w:bCs/>
                <w:sz w:val="22"/>
                <w:szCs w:val="22"/>
              </w:rPr>
              <w:t>14</w:t>
            </w:r>
          </w:p>
        </w:tc>
      </w:tr>
      <w:tr w:rsidR="004A10CB" w:rsidRPr="004A10CB" w14:paraId="520E9DA8"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714DD679"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自強外役監獄</w:t>
            </w:r>
          </w:p>
        </w:tc>
        <w:tc>
          <w:tcPr>
            <w:tcW w:w="709" w:type="dxa"/>
            <w:tcBorders>
              <w:top w:val="nil"/>
              <w:left w:val="nil"/>
              <w:bottom w:val="nil"/>
              <w:right w:val="nil"/>
            </w:tcBorders>
            <w:shd w:val="clear" w:color="auto" w:fill="auto"/>
            <w:noWrap/>
            <w:vAlign w:val="center"/>
          </w:tcPr>
          <w:p w14:paraId="5229D824" w14:textId="6DA2C0F0" w:rsidR="00E06D12" w:rsidRPr="004A10CB" w:rsidRDefault="00E06D12" w:rsidP="00E06D12">
            <w:pPr>
              <w:jc w:val="center"/>
              <w:rPr>
                <w:rFonts w:hAnsi="標楷體"/>
                <w:sz w:val="20"/>
              </w:rPr>
            </w:pPr>
            <w:r w:rsidRPr="004A10CB">
              <w:rPr>
                <w:rFonts w:hAnsi="標楷體"/>
                <w:sz w:val="22"/>
                <w:szCs w:val="22"/>
              </w:rPr>
              <w:t>377</w:t>
            </w:r>
          </w:p>
        </w:tc>
        <w:tc>
          <w:tcPr>
            <w:tcW w:w="540" w:type="dxa"/>
            <w:tcBorders>
              <w:top w:val="nil"/>
              <w:left w:val="nil"/>
              <w:bottom w:val="nil"/>
              <w:right w:val="nil"/>
            </w:tcBorders>
            <w:shd w:val="clear" w:color="auto" w:fill="auto"/>
            <w:noWrap/>
            <w:vAlign w:val="center"/>
          </w:tcPr>
          <w:p w14:paraId="2A55C468" w14:textId="3D0FA963" w:rsidR="00E06D12" w:rsidRPr="004A10CB" w:rsidRDefault="00E06D12" w:rsidP="00E06D12">
            <w:pPr>
              <w:jc w:val="center"/>
              <w:rPr>
                <w:rFonts w:hAnsi="標楷體"/>
                <w:sz w:val="20"/>
              </w:rPr>
            </w:pPr>
            <w:r w:rsidRPr="004A10CB">
              <w:rPr>
                <w:rFonts w:hAnsi="標楷體"/>
                <w:sz w:val="22"/>
                <w:szCs w:val="22"/>
              </w:rPr>
              <w:t>133</w:t>
            </w:r>
          </w:p>
        </w:tc>
        <w:tc>
          <w:tcPr>
            <w:tcW w:w="540" w:type="dxa"/>
            <w:tcBorders>
              <w:top w:val="nil"/>
              <w:left w:val="nil"/>
              <w:bottom w:val="nil"/>
              <w:right w:val="nil"/>
            </w:tcBorders>
            <w:shd w:val="clear" w:color="auto" w:fill="auto"/>
            <w:noWrap/>
            <w:vAlign w:val="center"/>
          </w:tcPr>
          <w:p w14:paraId="375C8FC4" w14:textId="2A0DFFF2" w:rsidR="00E06D12" w:rsidRPr="004A10CB" w:rsidRDefault="00E06D12" w:rsidP="00E06D12">
            <w:pPr>
              <w:jc w:val="center"/>
              <w:rPr>
                <w:rFonts w:hAnsi="標楷體"/>
                <w:sz w:val="20"/>
              </w:rPr>
            </w:pPr>
            <w:r w:rsidRPr="004A10CB">
              <w:rPr>
                <w:rFonts w:hAnsi="標楷體"/>
                <w:sz w:val="22"/>
                <w:szCs w:val="22"/>
              </w:rPr>
              <w:t>23</w:t>
            </w:r>
          </w:p>
        </w:tc>
        <w:tc>
          <w:tcPr>
            <w:tcW w:w="540" w:type="dxa"/>
            <w:tcBorders>
              <w:top w:val="nil"/>
              <w:left w:val="nil"/>
              <w:bottom w:val="nil"/>
              <w:right w:val="nil"/>
            </w:tcBorders>
            <w:shd w:val="clear" w:color="auto" w:fill="auto"/>
            <w:noWrap/>
            <w:vAlign w:val="center"/>
          </w:tcPr>
          <w:p w14:paraId="75041EB4" w14:textId="610863DD" w:rsidR="00E06D12" w:rsidRPr="004A10CB" w:rsidRDefault="00E06D12" w:rsidP="00E06D12">
            <w:pPr>
              <w:jc w:val="center"/>
              <w:rPr>
                <w:rFonts w:hAnsi="標楷體"/>
                <w:sz w:val="20"/>
              </w:rPr>
            </w:pPr>
            <w:r w:rsidRPr="004A10CB">
              <w:rPr>
                <w:rFonts w:hAnsi="標楷體"/>
                <w:sz w:val="22"/>
                <w:szCs w:val="22"/>
              </w:rPr>
              <w:t>41</w:t>
            </w:r>
          </w:p>
        </w:tc>
        <w:tc>
          <w:tcPr>
            <w:tcW w:w="540" w:type="dxa"/>
            <w:tcBorders>
              <w:top w:val="nil"/>
              <w:left w:val="nil"/>
              <w:bottom w:val="nil"/>
              <w:right w:val="nil"/>
            </w:tcBorders>
            <w:shd w:val="clear" w:color="auto" w:fill="auto"/>
            <w:noWrap/>
            <w:vAlign w:val="center"/>
          </w:tcPr>
          <w:p w14:paraId="3A1ACAB0" w14:textId="0B7AEDB7" w:rsidR="00E06D12" w:rsidRPr="004A10CB" w:rsidRDefault="00E06D12" w:rsidP="00E06D12">
            <w:pPr>
              <w:jc w:val="center"/>
              <w:rPr>
                <w:rFonts w:hAnsi="標楷體"/>
                <w:sz w:val="20"/>
              </w:rPr>
            </w:pPr>
            <w:r w:rsidRPr="004A10CB">
              <w:rPr>
                <w:rFonts w:hAnsi="標楷體"/>
                <w:sz w:val="22"/>
                <w:szCs w:val="22"/>
              </w:rPr>
              <w:t>32</w:t>
            </w:r>
          </w:p>
        </w:tc>
        <w:tc>
          <w:tcPr>
            <w:tcW w:w="540" w:type="dxa"/>
            <w:tcBorders>
              <w:top w:val="nil"/>
              <w:left w:val="nil"/>
              <w:bottom w:val="nil"/>
              <w:right w:val="nil"/>
            </w:tcBorders>
            <w:shd w:val="clear" w:color="auto" w:fill="auto"/>
            <w:noWrap/>
            <w:vAlign w:val="center"/>
          </w:tcPr>
          <w:p w14:paraId="30DE9FF9" w14:textId="03F02B49" w:rsidR="00E06D12" w:rsidRPr="004A10CB" w:rsidRDefault="00E06D12" w:rsidP="00E06D12">
            <w:pPr>
              <w:jc w:val="center"/>
              <w:rPr>
                <w:rFonts w:hAnsi="標楷體"/>
                <w:sz w:val="20"/>
              </w:rPr>
            </w:pPr>
            <w:r w:rsidRPr="004A10CB">
              <w:rPr>
                <w:rFonts w:hAnsi="標楷體"/>
                <w:sz w:val="22"/>
                <w:szCs w:val="22"/>
              </w:rPr>
              <w:t>23</w:t>
            </w:r>
          </w:p>
        </w:tc>
        <w:tc>
          <w:tcPr>
            <w:tcW w:w="540" w:type="dxa"/>
            <w:tcBorders>
              <w:top w:val="nil"/>
              <w:left w:val="nil"/>
              <w:bottom w:val="nil"/>
              <w:right w:val="nil"/>
            </w:tcBorders>
            <w:shd w:val="clear" w:color="auto" w:fill="auto"/>
            <w:noWrap/>
            <w:vAlign w:val="center"/>
          </w:tcPr>
          <w:p w14:paraId="67ABEBB8" w14:textId="70210FC1" w:rsidR="00E06D12" w:rsidRPr="004A10CB" w:rsidRDefault="00E06D12" w:rsidP="00E06D12">
            <w:pPr>
              <w:jc w:val="center"/>
              <w:rPr>
                <w:rFonts w:hAnsi="標楷體"/>
                <w:sz w:val="20"/>
              </w:rPr>
            </w:pPr>
            <w:r w:rsidRPr="004A10CB">
              <w:rPr>
                <w:rFonts w:hAnsi="標楷體"/>
                <w:sz w:val="22"/>
                <w:szCs w:val="22"/>
              </w:rPr>
              <w:t>35</w:t>
            </w:r>
          </w:p>
        </w:tc>
        <w:tc>
          <w:tcPr>
            <w:tcW w:w="540" w:type="dxa"/>
            <w:tcBorders>
              <w:top w:val="nil"/>
              <w:left w:val="nil"/>
              <w:bottom w:val="nil"/>
              <w:right w:val="nil"/>
            </w:tcBorders>
            <w:shd w:val="clear" w:color="auto" w:fill="auto"/>
            <w:noWrap/>
            <w:vAlign w:val="center"/>
          </w:tcPr>
          <w:p w14:paraId="497EF0FF" w14:textId="564F2D91" w:rsidR="00E06D12" w:rsidRPr="004A10CB" w:rsidRDefault="00E06D12" w:rsidP="00E06D12">
            <w:pPr>
              <w:jc w:val="center"/>
              <w:rPr>
                <w:rFonts w:hAnsi="標楷體"/>
                <w:sz w:val="20"/>
              </w:rPr>
            </w:pPr>
            <w:r w:rsidRPr="004A10CB">
              <w:rPr>
                <w:rFonts w:hAnsi="標楷體"/>
                <w:sz w:val="22"/>
                <w:szCs w:val="22"/>
              </w:rPr>
              <w:t>15</w:t>
            </w:r>
          </w:p>
        </w:tc>
        <w:tc>
          <w:tcPr>
            <w:tcW w:w="540" w:type="dxa"/>
            <w:tcBorders>
              <w:top w:val="nil"/>
              <w:left w:val="nil"/>
              <w:bottom w:val="nil"/>
              <w:right w:val="nil"/>
            </w:tcBorders>
            <w:shd w:val="clear" w:color="auto" w:fill="auto"/>
            <w:noWrap/>
            <w:vAlign w:val="center"/>
          </w:tcPr>
          <w:p w14:paraId="25F049D8" w14:textId="661F7AB3"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0E4DA9D4" w14:textId="4E91F4B1"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5478F2FF" w14:textId="4C5A21E6"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3F0EF754" w14:textId="1EB25C03"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3C33316D" w14:textId="4EE27214" w:rsidR="00E06D12" w:rsidRPr="004A10CB" w:rsidRDefault="00E06D12" w:rsidP="00E06D12">
            <w:pPr>
              <w:jc w:val="center"/>
              <w:rPr>
                <w:rFonts w:hAnsi="標楷體"/>
                <w:sz w:val="20"/>
              </w:rPr>
            </w:pPr>
            <w:r w:rsidRPr="004A10CB">
              <w:rPr>
                <w:rFonts w:hAnsi="標楷體"/>
                <w:sz w:val="22"/>
                <w:szCs w:val="22"/>
              </w:rPr>
              <w:t>9</w:t>
            </w:r>
          </w:p>
        </w:tc>
        <w:tc>
          <w:tcPr>
            <w:tcW w:w="540" w:type="dxa"/>
            <w:tcBorders>
              <w:top w:val="nil"/>
              <w:left w:val="nil"/>
              <w:bottom w:val="nil"/>
              <w:right w:val="nil"/>
            </w:tcBorders>
            <w:shd w:val="clear" w:color="auto" w:fill="auto"/>
            <w:noWrap/>
            <w:vAlign w:val="center"/>
          </w:tcPr>
          <w:p w14:paraId="12FBE942" w14:textId="788AB71F"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65304777" w14:textId="23C2C128"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08328CCE" w14:textId="173F1CA3"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165075E2" w14:textId="3788B4DF"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27C717AD" w14:textId="29C9A1D6" w:rsidR="00E06D12" w:rsidRPr="004A10CB" w:rsidRDefault="00E06D12" w:rsidP="00E06D12">
            <w:pPr>
              <w:jc w:val="center"/>
              <w:rPr>
                <w:rFonts w:hAnsi="標楷體"/>
                <w:sz w:val="20"/>
              </w:rPr>
            </w:pPr>
            <w:r w:rsidRPr="004A10CB">
              <w:rPr>
                <w:rFonts w:hAnsi="標楷體"/>
                <w:sz w:val="22"/>
                <w:szCs w:val="22"/>
              </w:rPr>
              <w:t>2</w:t>
            </w:r>
          </w:p>
        </w:tc>
        <w:tc>
          <w:tcPr>
            <w:tcW w:w="680" w:type="dxa"/>
            <w:tcBorders>
              <w:top w:val="nil"/>
              <w:left w:val="nil"/>
              <w:bottom w:val="nil"/>
              <w:right w:val="nil"/>
            </w:tcBorders>
            <w:shd w:val="clear" w:color="auto" w:fill="auto"/>
            <w:noWrap/>
            <w:vAlign w:val="center"/>
          </w:tcPr>
          <w:p w14:paraId="1BE400A5" w14:textId="6FCDAA70"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14F987A5" w14:textId="510CD3DB"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3D58647" w14:textId="4C636867" w:rsidR="00E06D12" w:rsidRPr="004A10CB" w:rsidRDefault="00E06D12" w:rsidP="00E06D12">
            <w:pPr>
              <w:jc w:val="center"/>
              <w:rPr>
                <w:rFonts w:hAnsi="標楷體"/>
                <w:sz w:val="20"/>
              </w:rPr>
            </w:pPr>
            <w:r w:rsidRPr="004A10CB">
              <w:rPr>
                <w:rFonts w:hAnsi="標楷體"/>
                <w:sz w:val="22"/>
                <w:szCs w:val="22"/>
              </w:rPr>
              <w:t>2</w:t>
            </w:r>
          </w:p>
        </w:tc>
        <w:tc>
          <w:tcPr>
            <w:tcW w:w="540" w:type="dxa"/>
            <w:gridSpan w:val="2"/>
            <w:tcBorders>
              <w:top w:val="nil"/>
              <w:left w:val="nil"/>
              <w:bottom w:val="nil"/>
              <w:right w:val="nil"/>
            </w:tcBorders>
            <w:shd w:val="clear" w:color="auto" w:fill="auto"/>
            <w:noWrap/>
            <w:vAlign w:val="center"/>
          </w:tcPr>
          <w:p w14:paraId="718D3A9D" w14:textId="1FB403DF" w:rsidR="00E06D12" w:rsidRPr="004A10CB" w:rsidRDefault="00E06D12" w:rsidP="00E06D12">
            <w:pPr>
              <w:jc w:val="center"/>
              <w:rPr>
                <w:rFonts w:hAnsi="標楷體"/>
                <w:sz w:val="20"/>
              </w:rPr>
            </w:pPr>
            <w:r w:rsidRPr="004A10CB">
              <w:rPr>
                <w:rFonts w:hAnsi="標楷體"/>
                <w:bCs/>
                <w:sz w:val="22"/>
                <w:szCs w:val="22"/>
              </w:rPr>
              <w:t>7</w:t>
            </w:r>
          </w:p>
        </w:tc>
      </w:tr>
      <w:tr w:rsidR="004A10CB" w:rsidRPr="004A10CB" w14:paraId="04F4A55C"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15C3235B"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八德外役監獄</w:t>
            </w:r>
          </w:p>
        </w:tc>
        <w:tc>
          <w:tcPr>
            <w:tcW w:w="709" w:type="dxa"/>
            <w:tcBorders>
              <w:top w:val="nil"/>
              <w:left w:val="nil"/>
              <w:bottom w:val="nil"/>
              <w:right w:val="nil"/>
            </w:tcBorders>
            <w:shd w:val="clear" w:color="auto" w:fill="auto"/>
            <w:noWrap/>
            <w:vAlign w:val="center"/>
          </w:tcPr>
          <w:p w14:paraId="7A300E0E" w14:textId="5D4EB225" w:rsidR="00E06D12" w:rsidRPr="004A10CB" w:rsidRDefault="00E06D12" w:rsidP="00E06D12">
            <w:pPr>
              <w:jc w:val="center"/>
              <w:rPr>
                <w:rFonts w:hAnsi="標楷體"/>
                <w:sz w:val="20"/>
              </w:rPr>
            </w:pPr>
            <w:r w:rsidRPr="004A10CB">
              <w:rPr>
                <w:rFonts w:hAnsi="標楷體"/>
                <w:sz w:val="22"/>
                <w:szCs w:val="22"/>
              </w:rPr>
              <w:t>342</w:t>
            </w:r>
          </w:p>
        </w:tc>
        <w:tc>
          <w:tcPr>
            <w:tcW w:w="540" w:type="dxa"/>
            <w:tcBorders>
              <w:top w:val="nil"/>
              <w:left w:val="nil"/>
              <w:bottom w:val="nil"/>
              <w:right w:val="nil"/>
            </w:tcBorders>
            <w:shd w:val="clear" w:color="auto" w:fill="auto"/>
            <w:noWrap/>
            <w:vAlign w:val="center"/>
          </w:tcPr>
          <w:p w14:paraId="2098318A" w14:textId="5A7B9AD6" w:rsidR="00E06D12" w:rsidRPr="004A10CB" w:rsidRDefault="00E06D12" w:rsidP="00E06D12">
            <w:pPr>
              <w:jc w:val="center"/>
              <w:rPr>
                <w:rFonts w:hAnsi="標楷體"/>
                <w:sz w:val="20"/>
              </w:rPr>
            </w:pPr>
            <w:r w:rsidRPr="004A10CB">
              <w:rPr>
                <w:rFonts w:hAnsi="標楷體"/>
                <w:sz w:val="22"/>
                <w:szCs w:val="22"/>
              </w:rPr>
              <w:t>88</w:t>
            </w:r>
          </w:p>
        </w:tc>
        <w:tc>
          <w:tcPr>
            <w:tcW w:w="540" w:type="dxa"/>
            <w:tcBorders>
              <w:top w:val="nil"/>
              <w:left w:val="nil"/>
              <w:bottom w:val="nil"/>
              <w:right w:val="nil"/>
            </w:tcBorders>
            <w:shd w:val="clear" w:color="auto" w:fill="auto"/>
            <w:noWrap/>
            <w:vAlign w:val="center"/>
          </w:tcPr>
          <w:p w14:paraId="09B137C1" w14:textId="5BB4B984" w:rsidR="00E06D12" w:rsidRPr="004A10CB" w:rsidRDefault="00E06D12" w:rsidP="00E06D12">
            <w:pPr>
              <w:jc w:val="center"/>
              <w:rPr>
                <w:rFonts w:hAnsi="標楷體"/>
                <w:sz w:val="20"/>
              </w:rPr>
            </w:pPr>
            <w:r w:rsidRPr="004A10CB">
              <w:rPr>
                <w:rFonts w:hAnsi="標楷體"/>
                <w:sz w:val="22"/>
                <w:szCs w:val="22"/>
              </w:rPr>
              <w:t>62</w:t>
            </w:r>
          </w:p>
        </w:tc>
        <w:tc>
          <w:tcPr>
            <w:tcW w:w="540" w:type="dxa"/>
            <w:tcBorders>
              <w:top w:val="nil"/>
              <w:left w:val="nil"/>
              <w:bottom w:val="nil"/>
              <w:right w:val="nil"/>
            </w:tcBorders>
            <w:shd w:val="clear" w:color="auto" w:fill="auto"/>
            <w:noWrap/>
            <w:vAlign w:val="center"/>
          </w:tcPr>
          <w:p w14:paraId="6EB49890" w14:textId="46990B0D" w:rsidR="00E06D12" w:rsidRPr="004A10CB" w:rsidRDefault="00E06D12" w:rsidP="00E06D12">
            <w:pPr>
              <w:jc w:val="center"/>
              <w:rPr>
                <w:rFonts w:hAnsi="標楷體"/>
                <w:sz w:val="20"/>
              </w:rPr>
            </w:pPr>
            <w:r w:rsidRPr="004A10CB">
              <w:rPr>
                <w:rFonts w:hAnsi="標楷體"/>
                <w:sz w:val="22"/>
                <w:szCs w:val="22"/>
              </w:rPr>
              <w:t>24</w:t>
            </w:r>
          </w:p>
        </w:tc>
        <w:tc>
          <w:tcPr>
            <w:tcW w:w="540" w:type="dxa"/>
            <w:tcBorders>
              <w:top w:val="nil"/>
              <w:left w:val="nil"/>
              <w:bottom w:val="nil"/>
              <w:right w:val="nil"/>
            </w:tcBorders>
            <w:shd w:val="clear" w:color="auto" w:fill="auto"/>
            <w:noWrap/>
            <w:vAlign w:val="center"/>
          </w:tcPr>
          <w:p w14:paraId="214DC805" w14:textId="40FF3166" w:rsidR="00E06D12" w:rsidRPr="004A10CB" w:rsidRDefault="00E06D12" w:rsidP="00E06D12">
            <w:pPr>
              <w:jc w:val="center"/>
              <w:rPr>
                <w:rFonts w:hAnsi="標楷體"/>
                <w:sz w:val="20"/>
              </w:rPr>
            </w:pPr>
            <w:r w:rsidRPr="004A10CB">
              <w:rPr>
                <w:rFonts w:hAnsi="標楷體"/>
                <w:sz w:val="22"/>
                <w:szCs w:val="22"/>
              </w:rPr>
              <w:t>21</w:t>
            </w:r>
          </w:p>
        </w:tc>
        <w:tc>
          <w:tcPr>
            <w:tcW w:w="540" w:type="dxa"/>
            <w:tcBorders>
              <w:top w:val="nil"/>
              <w:left w:val="nil"/>
              <w:bottom w:val="nil"/>
              <w:right w:val="nil"/>
            </w:tcBorders>
            <w:shd w:val="clear" w:color="auto" w:fill="auto"/>
            <w:noWrap/>
            <w:vAlign w:val="center"/>
          </w:tcPr>
          <w:p w14:paraId="3FFF3D76" w14:textId="21BE61B1" w:rsidR="00E06D12" w:rsidRPr="004A10CB" w:rsidRDefault="00E06D12" w:rsidP="00E06D12">
            <w:pPr>
              <w:jc w:val="center"/>
              <w:rPr>
                <w:rFonts w:hAnsi="標楷體"/>
                <w:sz w:val="20"/>
              </w:rPr>
            </w:pPr>
            <w:r w:rsidRPr="004A10CB">
              <w:rPr>
                <w:rFonts w:hAnsi="標楷體"/>
                <w:sz w:val="22"/>
                <w:szCs w:val="22"/>
              </w:rPr>
              <w:t>24</w:t>
            </w:r>
          </w:p>
        </w:tc>
        <w:tc>
          <w:tcPr>
            <w:tcW w:w="540" w:type="dxa"/>
            <w:tcBorders>
              <w:top w:val="nil"/>
              <w:left w:val="nil"/>
              <w:bottom w:val="nil"/>
              <w:right w:val="nil"/>
            </w:tcBorders>
            <w:shd w:val="clear" w:color="auto" w:fill="auto"/>
            <w:noWrap/>
            <w:vAlign w:val="center"/>
          </w:tcPr>
          <w:p w14:paraId="3DE5A2F2" w14:textId="374AB2B5" w:rsidR="00E06D12" w:rsidRPr="004A10CB" w:rsidRDefault="00E06D12" w:rsidP="00E06D12">
            <w:pPr>
              <w:jc w:val="center"/>
              <w:rPr>
                <w:rFonts w:hAnsi="標楷體"/>
                <w:sz w:val="20"/>
              </w:rPr>
            </w:pPr>
            <w:r w:rsidRPr="004A10CB">
              <w:rPr>
                <w:rFonts w:hAnsi="標楷體"/>
                <w:sz w:val="22"/>
                <w:szCs w:val="22"/>
              </w:rPr>
              <w:t>18</w:t>
            </w:r>
          </w:p>
        </w:tc>
        <w:tc>
          <w:tcPr>
            <w:tcW w:w="540" w:type="dxa"/>
            <w:tcBorders>
              <w:top w:val="nil"/>
              <w:left w:val="nil"/>
              <w:bottom w:val="nil"/>
              <w:right w:val="nil"/>
            </w:tcBorders>
            <w:shd w:val="clear" w:color="auto" w:fill="auto"/>
            <w:noWrap/>
            <w:vAlign w:val="center"/>
          </w:tcPr>
          <w:p w14:paraId="2DA8F7E8" w14:textId="40BAFD6A" w:rsidR="00E06D12" w:rsidRPr="004A10CB" w:rsidRDefault="00E06D12" w:rsidP="00E06D12">
            <w:pPr>
              <w:jc w:val="center"/>
              <w:rPr>
                <w:rFonts w:hAnsi="標楷體"/>
                <w:sz w:val="20"/>
              </w:rPr>
            </w:pPr>
            <w:r w:rsidRPr="004A10CB">
              <w:rPr>
                <w:rFonts w:hAnsi="標楷體"/>
                <w:sz w:val="22"/>
                <w:szCs w:val="22"/>
              </w:rPr>
              <w:t>19</w:t>
            </w:r>
          </w:p>
        </w:tc>
        <w:tc>
          <w:tcPr>
            <w:tcW w:w="540" w:type="dxa"/>
            <w:tcBorders>
              <w:top w:val="nil"/>
              <w:left w:val="nil"/>
              <w:bottom w:val="nil"/>
              <w:right w:val="nil"/>
            </w:tcBorders>
            <w:shd w:val="clear" w:color="auto" w:fill="auto"/>
            <w:noWrap/>
            <w:vAlign w:val="center"/>
          </w:tcPr>
          <w:p w14:paraId="463B3887" w14:textId="59E6E632" w:rsidR="00E06D12" w:rsidRPr="004A10CB" w:rsidRDefault="00E06D12" w:rsidP="00E06D12">
            <w:pPr>
              <w:jc w:val="center"/>
              <w:rPr>
                <w:rFonts w:hAnsi="標楷體"/>
                <w:sz w:val="20"/>
              </w:rPr>
            </w:pPr>
            <w:r w:rsidRPr="004A10CB">
              <w:rPr>
                <w:rFonts w:hAnsi="標楷體"/>
                <w:sz w:val="22"/>
                <w:szCs w:val="22"/>
              </w:rPr>
              <w:t>9</w:t>
            </w:r>
          </w:p>
        </w:tc>
        <w:tc>
          <w:tcPr>
            <w:tcW w:w="540" w:type="dxa"/>
            <w:tcBorders>
              <w:top w:val="nil"/>
              <w:left w:val="nil"/>
              <w:bottom w:val="nil"/>
              <w:right w:val="nil"/>
            </w:tcBorders>
            <w:shd w:val="clear" w:color="auto" w:fill="auto"/>
            <w:noWrap/>
            <w:vAlign w:val="center"/>
          </w:tcPr>
          <w:p w14:paraId="68F46430" w14:textId="1E4909A9" w:rsidR="00E06D12" w:rsidRPr="004A10CB" w:rsidRDefault="00E06D12" w:rsidP="00E06D12">
            <w:pPr>
              <w:jc w:val="center"/>
              <w:rPr>
                <w:rFonts w:hAnsi="標楷體"/>
                <w:sz w:val="20"/>
              </w:rPr>
            </w:pPr>
            <w:r w:rsidRPr="004A10CB">
              <w:rPr>
                <w:rFonts w:hAnsi="標楷體"/>
                <w:sz w:val="22"/>
                <w:szCs w:val="22"/>
              </w:rPr>
              <w:t>14</w:t>
            </w:r>
          </w:p>
        </w:tc>
        <w:tc>
          <w:tcPr>
            <w:tcW w:w="540" w:type="dxa"/>
            <w:tcBorders>
              <w:top w:val="nil"/>
              <w:left w:val="nil"/>
              <w:bottom w:val="nil"/>
              <w:right w:val="nil"/>
            </w:tcBorders>
            <w:shd w:val="clear" w:color="auto" w:fill="auto"/>
            <w:noWrap/>
            <w:vAlign w:val="center"/>
          </w:tcPr>
          <w:p w14:paraId="02B47AC7" w14:textId="06D9BBF2"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60D6E900" w14:textId="66BD4E8C"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FB5947F" w14:textId="1FD370A5"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640EA167" w14:textId="2D14DDDB"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2052E162" w14:textId="6D612F9C"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269D34D6" w14:textId="0D504506" w:rsidR="00E06D12" w:rsidRPr="004A10CB" w:rsidRDefault="00E06D12" w:rsidP="00E06D12">
            <w:pPr>
              <w:jc w:val="center"/>
              <w:rPr>
                <w:rFonts w:hAnsi="標楷體"/>
                <w:sz w:val="20"/>
              </w:rPr>
            </w:pPr>
            <w:r w:rsidRPr="004A10CB">
              <w:rPr>
                <w:rFonts w:hAnsi="標楷體"/>
                <w:sz w:val="22"/>
                <w:szCs w:val="22"/>
              </w:rPr>
              <w:t>17</w:t>
            </w:r>
          </w:p>
        </w:tc>
        <w:tc>
          <w:tcPr>
            <w:tcW w:w="540" w:type="dxa"/>
            <w:tcBorders>
              <w:top w:val="nil"/>
              <w:left w:val="nil"/>
              <w:bottom w:val="nil"/>
              <w:right w:val="nil"/>
            </w:tcBorders>
            <w:shd w:val="clear" w:color="auto" w:fill="auto"/>
            <w:noWrap/>
            <w:vAlign w:val="center"/>
          </w:tcPr>
          <w:p w14:paraId="7800AD1C" w14:textId="28B7BEB1"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CFE144A" w14:textId="30A63636" w:rsidR="00E06D12" w:rsidRPr="004A10CB" w:rsidRDefault="00E06D12" w:rsidP="00E06D12">
            <w:pPr>
              <w:jc w:val="center"/>
              <w:rPr>
                <w:rFonts w:hAnsi="標楷體"/>
                <w:sz w:val="20"/>
              </w:rPr>
            </w:pPr>
            <w:r w:rsidRPr="004A10CB">
              <w:rPr>
                <w:rFonts w:hAnsi="標楷體"/>
                <w:sz w:val="22"/>
                <w:szCs w:val="22"/>
              </w:rPr>
              <w:t>2</w:t>
            </w:r>
          </w:p>
        </w:tc>
        <w:tc>
          <w:tcPr>
            <w:tcW w:w="680" w:type="dxa"/>
            <w:tcBorders>
              <w:top w:val="nil"/>
              <w:left w:val="nil"/>
              <w:bottom w:val="nil"/>
              <w:right w:val="nil"/>
            </w:tcBorders>
            <w:shd w:val="clear" w:color="auto" w:fill="auto"/>
            <w:noWrap/>
            <w:vAlign w:val="center"/>
          </w:tcPr>
          <w:p w14:paraId="4A5D444E" w14:textId="3CF00EEE"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71253FA" w14:textId="34498BD6"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152C9063" w14:textId="30BCC9F2" w:rsidR="00E06D12" w:rsidRPr="004A10CB" w:rsidRDefault="00E06D12" w:rsidP="00E06D12">
            <w:pPr>
              <w:jc w:val="center"/>
              <w:rPr>
                <w:rFonts w:hAnsi="標楷體"/>
                <w:sz w:val="20"/>
              </w:rPr>
            </w:pPr>
            <w:r w:rsidRPr="004A10CB">
              <w:rPr>
                <w:rFonts w:hAnsi="標楷體"/>
                <w:sz w:val="22"/>
                <w:szCs w:val="22"/>
              </w:rPr>
              <w:t>2</w:t>
            </w:r>
          </w:p>
        </w:tc>
        <w:tc>
          <w:tcPr>
            <w:tcW w:w="540" w:type="dxa"/>
            <w:gridSpan w:val="2"/>
            <w:tcBorders>
              <w:top w:val="nil"/>
              <w:left w:val="nil"/>
              <w:bottom w:val="nil"/>
              <w:right w:val="nil"/>
            </w:tcBorders>
            <w:shd w:val="clear" w:color="auto" w:fill="auto"/>
            <w:noWrap/>
            <w:vAlign w:val="center"/>
          </w:tcPr>
          <w:p w14:paraId="69ABF576" w14:textId="5E2E02FA" w:rsidR="00E06D12" w:rsidRPr="004A10CB" w:rsidRDefault="00E06D12" w:rsidP="00E06D12">
            <w:pPr>
              <w:jc w:val="center"/>
              <w:rPr>
                <w:rFonts w:hAnsi="標楷體"/>
                <w:sz w:val="20"/>
              </w:rPr>
            </w:pPr>
            <w:r w:rsidRPr="004A10CB">
              <w:rPr>
                <w:rFonts w:hAnsi="標楷體"/>
                <w:bCs/>
                <w:sz w:val="22"/>
                <w:szCs w:val="22"/>
              </w:rPr>
              <w:t>12</w:t>
            </w:r>
          </w:p>
        </w:tc>
      </w:tr>
      <w:tr w:rsidR="004A10CB" w:rsidRPr="004A10CB" w14:paraId="145414C3"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387866B5"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臺中女外分監</w:t>
            </w:r>
          </w:p>
        </w:tc>
        <w:tc>
          <w:tcPr>
            <w:tcW w:w="709" w:type="dxa"/>
            <w:tcBorders>
              <w:top w:val="nil"/>
              <w:left w:val="nil"/>
              <w:bottom w:val="nil"/>
              <w:right w:val="nil"/>
            </w:tcBorders>
            <w:shd w:val="clear" w:color="auto" w:fill="auto"/>
            <w:noWrap/>
            <w:vAlign w:val="center"/>
          </w:tcPr>
          <w:p w14:paraId="7E08EEA3" w14:textId="60E30DA5" w:rsidR="00E06D12" w:rsidRPr="004A10CB" w:rsidRDefault="00E06D12" w:rsidP="00E06D12">
            <w:pPr>
              <w:jc w:val="center"/>
              <w:rPr>
                <w:rFonts w:hAnsi="標楷體"/>
                <w:sz w:val="20"/>
              </w:rPr>
            </w:pPr>
            <w:r w:rsidRPr="004A10CB">
              <w:rPr>
                <w:rFonts w:hAnsi="標楷體"/>
                <w:sz w:val="22"/>
                <w:szCs w:val="22"/>
              </w:rPr>
              <w:t>133</w:t>
            </w:r>
          </w:p>
        </w:tc>
        <w:tc>
          <w:tcPr>
            <w:tcW w:w="540" w:type="dxa"/>
            <w:tcBorders>
              <w:top w:val="nil"/>
              <w:left w:val="nil"/>
              <w:bottom w:val="nil"/>
              <w:right w:val="nil"/>
            </w:tcBorders>
            <w:shd w:val="clear" w:color="auto" w:fill="auto"/>
            <w:noWrap/>
            <w:vAlign w:val="center"/>
          </w:tcPr>
          <w:p w14:paraId="37B7EEF5" w14:textId="733092ED" w:rsidR="00E06D12" w:rsidRPr="004A10CB" w:rsidRDefault="00E06D12" w:rsidP="00E06D12">
            <w:pPr>
              <w:jc w:val="center"/>
              <w:rPr>
                <w:rFonts w:hAnsi="標楷體"/>
                <w:sz w:val="20"/>
              </w:rPr>
            </w:pPr>
            <w:r w:rsidRPr="004A10CB">
              <w:rPr>
                <w:rFonts w:hAnsi="標楷體"/>
                <w:sz w:val="22"/>
                <w:szCs w:val="22"/>
              </w:rPr>
              <w:t>52</w:t>
            </w:r>
          </w:p>
        </w:tc>
        <w:tc>
          <w:tcPr>
            <w:tcW w:w="540" w:type="dxa"/>
            <w:tcBorders>
              <w:top w:val="nil"/>
              <w:left w:val="nil"/>
              <w:bottom w:val="nil"/>
              <w:right w:val="nil"/>
            </w:tcBorders>
            <w:shd w:val="clear" w:color="auto" w:fill="auto"/>
            <w:noWrap/>
            <w:vAlign w:val="center"/>
          </w:tcPr>
          <w:p w14:paraId="2656FDB4" w14:textId="69850588"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724FADEA" w14:textId="33E63B2E"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5CFEDCE" w14:textId="1DF4EA79"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44E2E528" w14:textId="799FB995"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F7E09F8" w14:textId="24398CAA"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31515226" w14:textId="04AB8EC8" w:rsidR="00E06D12" w:rsidRPr="004A10CB" w:rsidRDefault="00E06D12" w:rsidP="00E06D12">
            <w:pPr>
              <w:jc w:val="center"/>
              <w:rPr>
                <w:rFonts w:hAnsi="標楷體"/>
                <w:sz w:val="20"/>
              </w:rPr>
            </w:pPr>
            <w:r w:rsidRPr="004A10CB">
              <w:rPr>
                <w:rFonts w:hAnsi="標楷體"/>
                <w:sz w:val="22"/>
                <w:szCs w:val="22"/>
              </w:rPr>
              <w:t>17</w:t>
            </w:r>
          </w:p>
        </w:tc>
        <w:tc>
          <w:tcPr>
            <w:tcW w:w="540" w:type="dxa"/>
            <w:tcBorders>
              <w:top w:val="nil"/>
              <w:left w:val="nil"/>
              <w:bottom w:val="nil"/>
              <w:right w:val="nil"/>
            </w:tcBorders>
            <w:shd w:val="clear" w:color="auto" w:fill="auto"/>
            <w:noWrap/>
            <w:vAlign w:val="center"/>
          </w:tcPr>
          <w:p w14:paraId="17C95A97" w14:textId="152412B2"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2A52414" w14:textId="7CA6116E"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3465E936" w14:textId="7F0A2C04"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44B07D35" w14:textId="08BE05C9"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41C023C2" w14:textId="36F3AE5A"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0328AA96" w14:textId="3AF578CE"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4A24FF8D" w14:textId="0269DD02"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086CB3DF" w14:textId="4D37A003"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D3D2EDA" w14:textId="7BD18458"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F3B4DEB" w14:textId="36193B6C" w:rsidR="00E06D12" w:rsidRPr="004A10CB" w:rsidRDefault="00E06D12" w:rsidP="00E06D12">
            <w:pPr>
              <w:jc w:val="center"/>
              <w:rPr>
                <w:rFonts w:hAnsi="標楷體"/>
                <w:sz w:val="20"/>
              </w:rPr>
            </w:pPr>
            <w:r w:rsidRPr="004A10CB">
              <w:rPr>
                <w:rFonts w:hAnsi="標楷體"/>
                <w:sz w:val="22"/>
                <w:szCs w:val="22"/>
              </w:rPr>
              <w:t>1</w:t>
            </w:r>
          </w:p>
        </w:tc>
        <w:tc>
          <w:tcPr>
            <w:tcW w:w="680" w:type="dxa"/>
            <w:tcBorders>
              <w:top w:val="nil"/>
              <w:left w:val="nil"/>
              <w:bottom w:val="nil"/>
              <w:right w:val="nil"/>
            </w:tcBorders>
            <w:shd w:val="clear" w:color="auto" w:fill="auto"/>
            <w:noWrap/>
            <w:vAlign w:val="center"/>
          </w:tcPr>
          <w:p w14:paraId="6128F959" w14:textId="630865CE"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7BF2C862" w14:textId="4A60A25E"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BFE5DE0" w14:textId="0D50D335" w:rsidR="00E06D12" w:rsidRPr="004A10CB" w:rsidRDefault="00E06D12" w:rsidP="00E06D12">
            <w:pPr>
              <w:jc w:val="center"/>
              <w:rPr>
                <w:rFonts w:hAnsi="標楷體"/>
                <w:sz w:val="20"/>
              </w:rPr>
            </w:pPr>
            <w:r w:rsidRPr="004A10CB">
              <w:rPr>
                <w:rFonts w:hAnsi="標楷體"/>
                <w:sz w:val="22"/>
                <w:szCs w:val="22"/>
              </w:rPr>
              <w:t>2</w:t>
            </w:r>
          </w:p>
        </w:tc>
        <w:tc>
          <w:tcPr>
            <w:tcW w:w="540" w:type="dxa"/>
            <w:gridSpan w:val="2"/>
            <w:tcBorders>
              <w:top w:val="nil"/>
              <w:left w:val="nil"/>
              <w:bottom w:val="nil"/>
              <w:right w:val="nil"/>
            </w:tcBorders>
            <w:shd w:val="clear" w:color="auto" w:fill="auto"/>
            <w:noWrap/>
            <w:vAlign w:val="center"/>
          </w:tcPr>
          <w:p w14:paraId="58642108" w14:textId="11E37816" w:rsidR="00E06D12" w:rsidRPr="004A10CB" w:rsidRDefault="00E06D12" w:rsidP="00E06D12">
            <w:pPr>
              <w:jc w:val="center"/>
              <w:rPr>
                <w:rFonts w:hAnsi="標楷體"/>
                <w:sz w:val="20"/>
              </w:rPr>
            </w:pPr>
            <w:r w:rsidRPr="004A10CB">
              <w:rPr>
                <w:rFonts w:hAnsi="標楷體"/>
                <w:bCs/>
                <w:sz w:val="22"/>
                <w:szCs w:val="22"/>
              </w:rPr>
              <w:t>4</w:t>
            </w:r>
          </w:p>
        </w:tc>
      </w:tr>
      <w:tr w:rsidR="004A10CB" w:rsidRPr="004A10CB" w14:paraId="63E17A64" w14:textId="77777777" w:rsidTr="00E06D12">
        <w:trPr>
          <w:cantSplit/>
          <w:trHeight w:val="567"/>
        </w:trPr>
        <w:tc>
          <w:tcPr>
            <w:tcW w:w="1701" w:type="dxa"/>
            <w:tcBorders>
              <w:top w:val="nil"/>
              <w:left w:val="nil"/>
              <w:bottom w:val="nil"/>
              <w:right w:val="single" w:sz="4" w:space="0" w:color="auto"/>
            </w:tcBorders>
            <w:shd w:val="clear" w:color="auto" w:fill="auto"/>
            <w:vAlign w:val="center"/>
            <w:hideMark/>
          </w:tcPr>
          <w:p w14:paraId="78AD430B"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高雄女子監獄</w:t>
            </w:r>
          </w:p>
          <w:p w14:paraId="29F204C5"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附設女子外役分監</w:t>
            </w:r>
          </w:p>
        </w:tc>
        <w:tc>
          <w:tcPr>
            <w:tcW w:w="709" w:type="dxa"/>
            <w:tcBorders>
              <w:top w:val="nil"/>
              <w:left w:val="nil"/>
              <w:bottom w:val="nil"/>
              <w:right w:val="nil"/>
            </w:tcBorders>
            <w:shd w:val="clear" w:color="auto" w:fill="auto"/>
            <w:noWrap/>
            <w:vAlign w:val="center"/>
          </w:tcPr>
          <w:p w14:paraId="44ADB223" w14:textId="56A87DD8" w:rsidR="00E06D12" w:rsidRPr="004A10CB" w:rsidRDefault="00E06D12" w:rsidP="00E06D12">
            <w:pPr>
              <w:jc w:val="center"/>
              <w:rPr>
                <w:rFonts w:hAnsi="標楷體"/>
                <w:sz w:val="20"/>
              </w:rPr>
            </w:pPr>
            <w:r w:rsidRPr="004A10CB">
              <w:rPr>
                <w:rFonts w:hAnsi="標楷體"/>
                <w:sz w:val="22"/>
                <w:szCs w:val="22"/>
              </w:rPr>
              <w:t>30</w:t>
            </w:r>
          </w:p>
        </w:tc>
        <w:tc>
          <w:tcPr>
            <w:tcW w:w="540" w:type="dxa"/>
            <w:tcBorders>
              <w:top w:val="nil"/>
              <w:left w:val="nil"/>
              <w:bottom w:val="nil"/>
              <w:right w:val="nil"/>
            </w:tcBorders>
            <w:shd w:val="clear" w:color="auto" w:fill="auto"/>
            <w:noWrap/>
            <w:vAlign w:val="center"/>
          </w:tcPr>
          <w:p w14:paraId="5697C7DF" w14:textId="66BEB373"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17DBAA14" w14:textId="72140869"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6118829A" w14:textId="077A311B"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45736C6" w14:textId="11DDF019"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0DD01D4" w14:textId="541706FF"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99BE8D2" w14:textId="138A3D98"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D3FB314" w14:textId="271B19EC"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1FC5EA99" w14:textId="7C08E90F"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6C5AB61" w14:textId="020AA10A"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684C59C4" w14:textId="1B630679"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541C9084" w14:textId="1F72C71E"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66E0E966" w14:textId="69366AD9"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D66D8E7" w14:textId="199E7DF6"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D9BF081" w14:textId="3E01FA34"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26675DA" w14:textId="2F029FE1"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5FC42919" w14:textId="5DB5070F"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3699C7F" w14:textId="1F91BCD1" w:rsidR="00E06D12" w:rsidRPr="004A10CB" w:rsidRDefault="00E06D12" w:rsidP="00E06D12">
            <w:pPr>
              <w:jc w:val="center"/>
              <w:rPr>
                <w:rFonts w:hAnsi="標楷體"/>
                <w:sz w:val="20"/>
              </w:rPr>
            </w:pPr>
            <w:r w:rsidRPr="004A10CB">
              <w:rPr>
                <w:rFonts w:hAnsi="標楷體"/>
                <w:sz w:val="22"/>
                <w:szCs w:val="22"/>
              </w:rPr>
              <w:t>-</w:t>
            </w:r>
          </w:p>
        </w:tc>
        <w:tc>
          <w:tcPr>
            <w:tcW w:w="680" w:type="dxa"/>
            <w:tcBorders>
              <w:top w:val="nil"/>
              <w:left w:val="nil"/>
              <w:bottom w:val="nil"/>
              <w:right w:val="nil"/>
            </w:tcBorders>
            <w:shd w:val="clear" w:color="auto" w:fill="auto"/>
            <w:noWrap/>
            <w:vAlign w:val="center"/>
          </w:tcPr>
          <w:p w14:paraId="05A563A5" w14:textId="293BA0A4"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4EC6A90" w14:textId="49C5DFB3"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6CC0E3F0" w14:textId="3F9D23A1" w:rsidR="00E06D12" w:rsidRPr="004A10CB" w:rsidRDefault="00E06D12" w:rsidP="00E06D12">
            <w:pPr>
              <w:jc w:val="center"/>
              <w:rPr>
                <w:rFonts w:hAnsi="標楷體"/>
                <w:sz w:val="20"/>
              </w:rPr>
            </w:pPr>
            <w:r w:rsidRPr="004A10CB">
              <w:rPr>
                <w:rFonts w:hAnsi="標楷體"/>
                <w:sz w:val="22"/>
                <w:szCs w:val="22"/>
              </w:rPr>
              <w:t>1</w:t>
            </w:r>
          </w:p>
        </w:tc>
        <w:tc>
          <w:tcPr>
            <w:tcW w:w="540" w:type="dxa"/>
            <w:gridSpan w:val="2"/>
            <w:tcBorders>
              <w:top w:val="nil"/>
              <w:left w:val="nil"/>
              <w:bottom w:val="nil"/>
              <w:right w:val="nil"/>
            </w:tcBorders>
            <w:shd w:val="clear" w:color="auto" w:fill="auto"/>
            <w:noWrap/>
            <w:vAlign w:val="center"/>
          </w:tcPr>
          <w:p w14:paraId="3EF54EEC" w14:textId="085CE3DD" w:rsidR="00E06D12" w:rsidRPr="004A10CB" w:rsidRDefault="00E06D12" w:rsidP="00E06D12">
            <w:pPr>
              <w:jc w:val="center"/>
              <w:rPr>
                <w:rFonts w:hAnsi="標楷體"/>
                <w:sz w:val="20"/>
              </w:rPr>
            </w:pPr>
            <w:r w:rsidRPr="004A10CB">
              <w:rPr>
                <w:rFonts w:hAnsi="標楷體"/>
                <w:bCs/>
                <w:sz w:val="22"/>
                <w:szCs w:val="22"/>
              </w:rPr>
              <w:t>1</w:t>
            </w:r>
          </w:p>
        </w:tc>
      </w:tr>
      <w:tr w:rsidR="004A10CB" w:rsidRPr="004A10CB" w14:paraId="31B93E21"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5C21332E"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臺中監獄外役分監</w:t>
            </w:r>
          </w:p>
        </w:tc>
        <w:tc>
          <w:tcPr>
            <w:tcW w:w="709" w:type="dxa"/>
            <w:tcBorders>
              <w:top w:val="nil"/>
              <w:left w:val="nil"/>
              <w:bottom w:val="nil"/>
              <w:right w:val="nil"/>
            </w:tcBorders>
            <w:shd w:val="clear" w:color="auto" w:fill="auto"/>
            <w:noWrap/>
            <w:vAlign w:val="center"/>
          </w:tcPr>
          <w:p w14:paraId="00B55849" w14:textId="47044D69" w:rsidR="00E06D12" w:rsidRPr="004A10CB" w:rsidRDefault="00E06D12" w:rsidP="00E06D12">
            <w:pPr>
              <w:jc w:val="center"/>
              <w:rPr>
                <w:rFonts w:hAnsi="標楷體"/>
                <w:sz w:val="20"/>
              </w:rPr>
            </w:pPr>
            <w:r w:rsidRPr="004A10CB">
              <w:rPr>
                <w:rFonts w:hAnsi="標楷體"/>
                <w:sz w:val="22"/>
                <w:szCs w:val="22"/>
              </w:rPr>
              <w:t>345</w:t>
            </w:r>
          </w:p>
        </w:tc>
        <w:tc>
          <w:tcPr>
            <w:tcW w:w="540" w:type="dxa"/>
            <w:tcBorders>
              <w:top w:val="nil"/>
              <w:left w:val="nil"/>
              <w:bottom w:val="nil"/>
              <w:right w:val="nil"/>
            </w:tcBorders>
            <w:shd w:val="clear" w:color="auto" w:fill="auto"/>
            <w:noWrap/>
            <w:vAlign w:val="center"/>
          </w:tcPr>
          <w:p w14:paraId="4808A390" w14:textId="16DA94FA" w:rsidR="00E06D12" w:rsidRPr="004A10CB" w:rsidRDefault="00E06D12" w:rsidP="00E06D12">
            <w:pPr>
              <w:jc w:val="center"/>
              <w:rPr>
                <w:rFonts w:hAnsi="標楷體"/>
                <w:sz w:val="20"/>
              </w:rPr>
            </w:pPr>
            <w:r w:rsidRPr="004A10CB">
              <w:rPr>
                <w:rFonts w:hAnsi="標楷體"/>
                <w:sz w:val="22"/>
                <w:szCs w:val="22"/>
              </w:rPr>
              <w:t>145</w:t>
            </w:r>
          </w:p>
        </w:tc>
        <w:tc>
          <w:tcPr>
            <w:tcW w:w="540" w:type="dxa"/>
            <w:tcBorders>
              <w:top w:val="nil"/>
              <w:left w:val="nil"/>
              <w:bottom w:val="nil"/>
              <w:right w:val="nil"/>
            </w:tcBorders>
            <w:shd w:val="clear" w:color="auto" w:fill="auto"/>
            <w:noWrap/>
            <w:vAlign w:val="center"/>
          </w:tcPr>
          <w:p w14:paraId="0E77AA40" w14:textId="2E60C966" w:rsidR="00E06D12" w:rsidRPr="004A10CB" w:rsidRDefault="00E06D12" w:rsidP="00E06D12">
            <w:pPr>
              <w:jc w:val="center"/>
              <w:rPr>
                <w:rFonts w:hAnsi="標楷體"/>
                <w:sz w:val="20"/>
              </w:rPr>
            </w:pPr>
            <w:r w:rsidRPr="004A10CB">
              <w:rPr>
                <w:rFonts w:hAnsi="標楷體"/>
                <w:sz w:val="22"/>
                <w:szCs w:val="22"/>
              </w:rPr>
              <w:t>25</w:t>
            </w:r>
          </w:p>
        </w:tc>
        <w:tc>
          <w:tcPr>
            <w:tcW w:w="540" w:type="dxa"/>
            <w:tcBorders>
              <w:top w:val="nil"/>
              <w:left w:val="nil"/>
              <w:bottom w:val="nil"/>
              <w:right w:val="nil"/>
            </w:tcBorders>
            <w:shd w:val="clear" w:color="auto" w:fill="auto"/>
            <w:noWrap/>
            <w:vAlign w:val="center"/>
          </w:tcPr>
          <w:p w14:paraId="1FCB1D83" w14:textId="75F05835" w:rsidR="00E06D12" w:rsidRPr="004A10CB" w:rsidRDefault="00E06D12" w:rsidP="00E06D12">
            <w:pPr>
              <w:jc w:val="center"/>
              <w:rPr>
                <w:rFonts w:hAnsi="標楷體"/>
                <w:sz w:val="20"/>
              </w:rPr>
            </w:pPr>
            <w:r w:rsidRPr="004A10CB">
              <w:rPr>
                <w:rFonts w:hAnsi="標楷體"/>
                <w:sz w:val="22"/>
                <w:szCs w:val="22"/>
              </w:rPr>
              <w:t>27</w:t>
            </w:r>
          </w:p>
        </w:tc>
        <w:tc>
          <w:tcPr>
            <w:tcW w:w="540" w:type="dxa"/>
            <w:tcBorders>
              <w:top w:val="nil"/>
              <w:left w:val="nil"/>
              <w:bottom w:val="nil"/>
              <w:right w:val="nil"/>
            </w:tcBorders>
            <w:shd w:val="clear" w:color="auto" w:fill="auto"/>
            <w:noWrap/>
            <w:vAlign w:val="center"/>
          </w:tcPr>
          <w:p w14:paraId="4E37F046" w14:textId="3DC5DAED" w:rsidR="00E06D12" w:rsidRPr="004A10CB" w:rsidRDefault="00E06D12" w:rsidP="00E06D12">
            <w:pPr>
              <w:jc w:val="center"/>
              <w:rPr>
                <w:rFonts w:hAnsi="標楷體"/>
                <w:sz w:val="20"/>
              </w:rPr>
            </w:pPr>
            <w:r w:rsidRPr="004A10CB">
              <w:rPr>
                <w:rFonts w:hAnsi="標楷體"/>
                <w:sz w:val="22"/>
                <w:szCs w:val="22"/>
              </w:rPr>
              <w:t>25</w:t>
            </w:r>
          </w:p>
        </w:tc>
        <w:tc>
          <w:tcPr>
            <w:tcW w:w="540" w:type="dxa"/>
            <w:tcBorders>
              <w:top w:val="nil"/>
              <w:left w:val="nil"/>
              <w:bottom w:val="nil"/>
              <w:right w:val="nil"/>
            </w:tcBorders>
            <w:shd w:val="clear" w:color="auto" w:fill="auto"/>
            <w:noWrap/>
            <w:vAlign w:val="center"/>
          </w:tcPr>
          <w:p w14:paraId="5309846C" w14:textId="62C39162" w:rsidR="00E06D12" w:rsidRPr="004A10CB" w:rsidRDefault="00E06D12" w:rsidP="00E06D12">
            <w:pPr>
              <w:jc w:val="center"/>
              <w:rPr>
                <w:rFonts w:hAnsi="標楷體"/>
                <w:sz w:val="20"/>
              </w:rPr>
            </w:pPr>
            <w:r w:rsidRPr="004A10CB">
              <w:rPr>
                <w:rFonts w:hAnsi="標楷體"/>
                <w:sz w:val="22"/>
                <w:szCs w:val="22"/>
              </w:rPr>
              <w:t>20</w:t>
            </w:r>
          </w:p>
        </w:tc>
        <w:tc>
          <w:tcPr>
            <w:tcW w:w="540" w:type="dxa"/>
            <w:tcBorders>
              <w:top w:val="nil"/>
              <w:left w:val="nil"/>
              <w:bottom w:val="nil"/>
              <w:right w:val="nil"/>
            </w:tcBorders>
            <w:shd w:val="clear" w:color="auto" w:fill="auto"/>
            <w:noWrap/>
            <w:vAlign w:val="center"/>
          </w:tcPr>
          <w:p w14:paraId="2F29F8A7" w14:textId="28B4EBB7" w:rsidR="00E06D12" w:rsidRPr="004A10CB" w:rsidRDefault="00E06D12" w:rsidP="00E06D12">
            <w:pPr>
              <w:jc w:val="center"/>
              <w:rPr>
                <w:rFonts w:hAnsi="標楷體"/>
                <w:sz w:val="20"/>
              </w:rPr>
            </w:pPr>
            <w:r w:rsidRPr="004A10CB">
              <w:rPr>
                <w:rFonts w:hAnsi="標楷體"/>
                <w:sz w:val="22"/>
                <w:szCs w:val="22"/>
              </w:rPr>
              <w:t>20</w:t>
            </w:r>
          </w:p>
        </w:tc>
        <w:tc>
          <w:tcPr>
            <w:tcW w:w="540" w:type="dxa"/>
            <w:tcBorders>
              <w:top w:val="nil"/>
              <w:left w:val="nil"/>
              <w:bottom w:val="nil"/>
              <w:right w:val="nil"/>
            </w:tcBorders>
            <w:shd w:val="clear" w:color="auto" w:fill="auto"/>
            <w:noWrap/>
            <w:vAlign w:val="center"/>
          </w:tcPr>
          <w:p w14:paraId="7834FB34" w14:textId="4B0CA19D"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2395E03F" w14:textId="3D38C2DD" w:rsidR="00E06D12" w:rsidRPr="004A10CB" w:rsidRDefault="00E06D12" w:rsidP="00E06D12">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47C88928" w14:textId="0672CF60" w:rsidR="00E06D12" w:rsidRPr="004A10CB" w:rsidRDefault="00E06D12" w:rsidP="00E06D12">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7342AD2D" w14:textId="3DD66BBD"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5FFA9BE5" w14:textId="42F65631"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2C3B8678" w14:textId="0C49B103"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02A2811D" w14:textId="7EF3D4E5"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2F3FEF02" w14:textId="5FE01A00"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42C0DF6B" w14:textId="7A1427AB"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7C47E57B" w14:textId="048DE2C9"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6D3BA92D" w14:textId="47EC40DC" w:rsidR="00E06D12" w:rsidRPr="004A10CB" w:rsidRDefault="00E06D12" w:rsidP="00E06D12">
            <w:pPr>
              <w:jc w:val="center"/>
              <w:rPr>
                <w:rFonts w:hAnsi="標楷體"/>
                <w:sz w:val="20"/>
              </w:rPr>
            </w:pPr>
            <w:r w:rsidRPr="004A10CB">
              <w:rPr>
                <w:rFonts w:hAnsi="標楷體"/>
                <w:sz w:val="22"/>
                <w:szCs w:val="22"/>
              </w:rPr>
              <w:t>5</w:t>
            </w:r>
          </w:p>
        </w:tc>
        <w:tc>
          <w:tcPr>
            <w:tcW w:w="680" w:type="dxa"/>
            <w:tcBorders>
              <w:top w:val="nil"/>
              <w:left w:val="nil"/>
              <w:bottom w:val="nil"/>
              <w:right w:val="nil"/>
            </w:tcBorders>
            <w:shd w:val="clear" w:color="auto" w:fill="auto"/>
            <w:noWrap/>
            <w:vAlign w:val="center"/>
          </w:tcPr>
          <w:p w14:paraId="24D6092D" w14:textId="6931D2ED"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422AD77E" w14:textId="3C19816C"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0099D5F1" w14:textId="07BF325F" w:rsidR="00E06D12" w:rsidRPr="004A10CB" w:rsidRDefault="00E06D12" w:rsidP="00E06D12">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28B137DF" w14:textId="7D869BB3" w:rsidR="00E06D12" w:rsidRPr="004A10CB" w:rsidRDefault="00E06D12" w:rsidP="00E06D12">
            <w:pPr>
              <w:jc w:val="center"/>
              <w:rPr>
                <w:rFonts w:hAnsi="標楷體"/>
                <w:sz w:val="20"/>
              </w:rPr>
            </w:pPr>
            <w:r w:rsidRPr="004A10CB">
              <w:rPr>
                <w:rFonts w:hAnsi="標楷體"/>
                <w:bCs/>
                <w:sz w:val="22"/>
                <w:szCs w:val="22"/>
              </w:rPr>
              <w:t>6</w:t>
            </w:r>
          </w:p>
        </w:tc>
      </w:tr>
      <w:tr w:rsidR="004A10CB" w:rsidRPr="004A10CB" w14:paraId="41829609"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2A914E58"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屏東監獄外役分監</w:t>
            </w:r>
          </w:p>
        </w:tc>
        <w:tc>
          <w:tcPr>
            <w:tcW w:w="709" w:type="dxa"/>
            <w:tcBorders>
              <w:top w:val="nil"/>
              <w:left w:val="nil"/>
              <w:bottom w:val="nil"/>
              <w:right w:val="nil"/>
            </w:tcBorders>
            <w:shd w:val="clear" w:color="auto" w:fill="auto"/>
            <w:noWrap/>
            <w:vAlign w:val="center"/>
          </w:tcPr>
          <w:p w14:paraId="237759B4" w14:textId="774B742D" w:rsidR="00E06D12" w:rsidRPr="004A10CB" w:rsidRDefault="00E06D12" w:rsidP="00E06D12">
            <w:pPr>
              <w:jc w:val="center"/>
              <w:rPr>
                <w:rFonts w:hAnsi="標楷體"/>
                <w:sz w:val="20"/>
              </w:rPr>
            </w:pPr>
            <w:r w:rsidRPr="004A10CB">
              <w:rPr>
                <w:rFonts w:hAnsi="標楷體"/>
                <w:sz w:val="22"/>
                <w:szCs w:val="22"/>
              </w:rPr>
              <w:t>69</w:t>
            </w:r>
          </w:p>
        </w:tc>
        <w:tc>
          <w:tcPr>
            <w:tcW w:w="540" w:type="dxa"/>
            <w:tcBorders>
              <w:top w:val="nil"/>
              <w:left w:val="nil"/>
              <w:bottom w:val="nil"/>
              <w:right w:val="nil"/>
            </w:tcBorders>
            <w:shd w:val="clear" w:color="auto" w:fill="auto"/>
            <w:noWrap/>
            <w:vAlign w:val="center"/>
          </w:tcPr>
          <w:p w14:paraId="34B9146A" w14:textId="48B7C050" w:rsidR="00E06D12" w:rsidRPr="004A10CB" w:rsidRDefault="00E06D12" w:rsidP="00E06D12">
            <w:pPr>
              <w:jc w:val="center"/>
              <w:rPr>
                <w:rFonts w:hAnsi="標楷體"/>
                <w:sz w:val="20"/>
              </w:rPr>
            </w:pPr>
            <w:r w:rsidRPr="004A10CB">
              <w:rPr>
                <w:rFonts w:hAnsi="標楷體"/>
                <w:sz w:val="22"/>
                <w:szCs w:val="22"/>
              </w:rPr>
              <w:t>18</w:t>
            </w:r>
          </w:p>
        </w:tc>
        <w:tc>
          <w:tcPr>
            <w:tcW w:w="540" w:type="dxa"/>
            <w:tcBorders>
              <w:top w:val="nil"/>
              <w:left w:val="nil"/>
              <w:bottom w:val="nil"/>
              <w:right w:val="nil"/>
            </w:tcBorders>
            <w:shd w:val="clear" w:color="auto" w:fill="auto"/>
            <w:noWrap/>
            <w:vAlign w:val="center"/>
          </w:tcPr>
          <w:p w14:paraId="3B50E350" w14:textId="260CF5ED"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292D4A1F" w14:textId="61C3FB37"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49813F28" w14:textId="503A20BD"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7E60CEB3" w14:textId="5D8F7448"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62E69BD1" w14:textId="61C25678" w:rsidR="00E06D12" w:rsidRPr="004A10CB" w:rsidRDefault="00E06D12" w:rsidP="00E06D12">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43F48541" w14:textId="6E3338CC"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16A8F0C6" w14:textId="0B59882A"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6A298D74" w14:textId="3E4EA245"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57249DD1" w14:textId="3AAE9C7B"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32C72C60" w14:textId="78FFBB08"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1DFE235D" w14:textId="5CC1480F"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99F5B03" w14:textId="6DEE062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1734CB8" w14:textId="186F5344"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2F530563" w14:textId="2738FADF"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1F0278F0" w14:textId="3B31B412"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CE65E16" w14:textId="3406A6D8" w:rsidR="00E06D12" w:rsidRPr="004A10CB" w:rsidRDefault="00E06D12" w:rsidP="00E06D12">
            <w:pPr>
              <w:jc w:val="center"/>
              <w:rPr>
                <w:rFonts w:hAnsi="標楷體"/>
                <w:sz w:val="20"/>
              </w:rPr>
            </w:pPr>
            <w:r w:rsidRPr="004A10CB">
              <w:rPr>
                <w:rFonts w:hAnsi="標楷體"/>
                <w:sz w:val="22"/>
                <w:szCs w:val="22"/>
              </w:rPr>
              <w:t>-</w:t>
            </w:r>
          </w:p>
        </w:tc>
        <w:tc>
          <w:tcPr>
            <w:tcW w:w="680" w:type="dxa"/>
            <w:tcBorders>
              <w:top w:val="nil"/>
              <w:left w:val="nil"/>
              <w:bottom w:val="nil"/>
              <w:right w:val="nil"/>
            </w:tcBorders>
            <w:shd w:val="clear" w:color="auto" w:fill="auto"/>
            <w:noWrap/>
            <w:vAlign w:val="center"/>
          </w:tcPr>
          <w:p w14:paraId="6CB45618" w14:textId="4DBBC970"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D57CA55" w14:textId="7F36A728"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0BFA0336" w14:textId="18561345" w:rsidR="00E06D12" w:rsidRPr="004A10CB" w:rsidRDefault="00E06D12" w:rsidP="00E06D12">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1159EA6A" w14:textId="32F9EEC6" w:rsidR="00E06D12" w:rsidRPr="004A10CB" w:rsidRDefault="00E06D12" w:rsidP="00E06D12">
            <w:pPr>
              <w:jc w:val="center"/>
              <w:rPr>
                <w:rFonts w:hAnsi="標楷體"/>
                <w:sz w:val="20"/>
              </w:rPr>
            </w:pPr>
            <w:r w:rsidRPr="004A10CB">
              <w:rPr>
                <w:rFonts w:hAnsi="標楷體"/>
                <w:bCs/>
                <w:sz w:val="22"/>
                <w:szCs w:val="22"/>
              </w:rPr>
              <w:t>4</w:t>
            </w:r>
          </w:p>
        </w:tc>
      </w:tr>
      <w:tr w:rsidR="004A10CB" w:rsidRPr="004A10CB" w14:paraId="3461642B" w14:textId="77777777" w:rsidTr="00E06D12">
        <w:trPr>
          <w:cantSplit/>
          <w:trHeight w:val="567"/>
        </w:trPr>
        <w:tc>
          <w:tcPr>
            <w:tcW w:w="1701" w:type="dxa"/>
            <w:tcBorders>
              <w:top w:val="nil"/>
              <w:left w:val="nil"/>
              <w:bottom w:val="nil"/>
              <w:right w:val="single" w:sz="4" w:space="0" w:color="auto"/>
            </w:tcBorders>
            <w:shd w:val="clear" w:color="auto" w:fill="auto"/>
            <w:noWrap/>
            <w:vAlign w:val="center"/>
            <w:hideMark/>
          </w:tcPr>
          <w:p w14:paraId="49C2B395"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宜蘭監獄女子</w:t>
            </w:r>
          </w:p>
          <w:p w14:paraId="4D702C93"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外役分監</w:t>
            </w:r>
          </w:p>
        </w:tc>
        <w:tc>
          <w:tcPr>
            <w:tcW w:w="709" w:type="dxa"/>
            <w:tcBorders>
              <w:top w:val="nil"/>
              <w:left w:val="nil"/>
              <w:bottom w:val="nil"/>
              <w:right w:val="nil"/>
            </w:tcBorders>
            <w:shd w:val="clear" w:color="auto" w:fill="auto"/>
            <w:noWrap/>
            <w:vAlign w:val="center"/>
          </w:tcPr>
          <w:p w14:paraId="636AEE40" w14:textId="627B3235" w:rsidR="00E06D12" w:rsidRPr="004A10CB" w:rsidRDefault="00E06D12" w:rsidP="00E06D12">
            <w:pPr>
              <w:jc w:val="center"/>
              <w:rPr>
                <w:rFonts w:hAnsi="標楷體"/>
                <w:sz w:val="20"/>
              </w:rPr>
            </w:pPr>
            <w:r w:rsidRPr="004A10CB">
              <w:rPr>
                <w:rFonts w:hAnsi="標楷體"/>
                <w:sz w:val="22"/>
                <w:szCs w:val="22"/>
              </w:rPr>
              <w:t>69</w:t>
            </w:r>
          </w:p>
        </w:tc>
        <w:tc>
          <w:tcPr>
            <w:tcW w:w="540" w:type="dxa"/>
            <w:tcBorders>
              <w:top w:val="nil"/>
              <w:left w:val="nil"/>
              <w:bottom w:val="nil"/>
              <w:right w:val="nil"/>
            </w:tcBorders>
            <w:shd w:val="clear" w:color="auto" w:fill="auto"/>
            <w:noWrap/>
            <w:vAlign w:val="center"/>
          </w:tcPr>
          <w:p w14:paraId="1842E7D7" w14:textId="1F558982" w:rsidR="00E06D12" w:rsidRPr="004A10CB" w:rsidRDefault="00E06D12" w:rsidP="00E06D12">
            <w:pPr>
              <w:jc w:val="center"/>
              <w:rPr>
                <w:rFonts w:hAnsi="標楷體"/>
                <w:sz w:val="20"/>
              </w:rPr>
            </w:pPr>
            <w:r w:rsidRPr="004A10CB">
              <w:rPr>
                <w:rFonts w:hAnsi="標楷體"/>
                <w:sz w:val="22"/>
                <w:szCs w:val="22"/>
              </w:rPr>
              <w:t>26</w:t>
            </w:r>
          </w:p>
        </w:tc>
        <w:tc>
          <w:tcPr>
            <w:tcW w:w="540" w:type="dxa"/>
            <w:tcBorders>
              <w:top w:val="nil"/>
              <w:left w:val="nil"/>
              <w:bottom w:val="nil"/>
              <w:right w:val="nil"/>
            </w:tcBorders>
            <w:shd w:val="clear" w:color="auto" w:fill="auto"/>
            <w:noWrap/>
            <w:vAlign w:val="center"/>
          </w:tcPr>
          <w:p w14:paraId="59C4EDBC" w14:textId="38D3DA32" w:rsidR="00E06D12" w:rsidRPr="004A10CB" w:rsidRDefault="00E06D12" w:rsidP="00E06D12">
            <w:pPr>
              <w:jc w:val="center"/>
              <w:rPr>
                <w:rFonts w:hAnsi="標楷體"/>
                <w:sz w:val="20"/>
              </w:rPr>
            </w:pPr>
            <w:r w:rsidRPr="004A10CB">
              <w:rPr>
                <w:rFonts w:hAnsi="標楷體"/>
                <w:sz w:val="22"/>
                <w:szCs w:val="22"/>
              </w:rPr>
              <w:t>11</w:t>
            </w:r>
          </w:p>
        </w:tc>
        <w:tc>
          <w:tcPr>
            <w:tcW w:w="540" w:type="dxa"/>
            <w:tcBorders>
              <w:top w:val="nil"/>
              <w:left w:val="nil"/>
              <w:bottom w:val="nil"/>
              <w:right w:val="nil"/>
            </w:tcBorders>
            <w:shd w:val="clear" w:color="auto" w:fill="auto"/>
            <w:noWrap/>
            <w:vAlign w:val="center"/>
          </w:tcPr>
          <w:p w14:paraId="72E11BD6" w14:textId="2061F5B7"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0F5D914" w14:textId="7706AA3A"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295A351" w14:textId="5BD48607"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1A7261B" w14:textId="799BAAD5"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46D9ED1" w14:textId="60CF4FDF"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2C729CEE" w14:textId="5D317514"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3FB2A9B" w14:textId="44C5A967"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159E557A" w14:textId="2AD0CFA9"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7641E2A3" w14:textId="567F5C79" w:rsidR="00E06D12" w:rsidRPr="004A10CB" w:rsidRDefault="00E06D12" w:rsidP="00E06D12">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58A085B1" w14:textId="25BBF636"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135C885" w14:textId="7A45291B"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275A5B67" w14:textId="1FB2852A"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0714407" w14:textId="30D0666C" w:rsidR="00E06D12" w:rsidRPr="004A10CB" w:rsidRDefault="00E06D12" w:rsidP="00E06D12">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44B9092" w14:textId="0AD7BCFC"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1F5E438" w14:textId="09B6D246" w:rsidR="00E06D12" w:rsidRPr="004A10CB" w:rsidRDefault="00E06D12" w:rsidP="00E06D12">
            <w:pPr>
              <w:jc w:val="center"/>
              <w:rPr>
                <w:rFonts w:hAnsi="標楷體"/>
                <w:sz w:val="20"/>
              </w:rPr>
            </w:pPr>
            <w:r w:rsidRPr="004A10CB">
              <w:rPr>
                <w:rFonts w:hAnsi="標楷體"/>
                <w:sz w:val="22"/>
                <w:szCs w:val="22"/>
              </w:rPr>
              <w:t>1</w:t>
            </w:r>
          </w:p>
        </w:tc>
        <w:tc>
          <w:tcPr>
            <w:tcW w:w="680" w:type="dxa"/>
            <w:tcBorders>
              <w:top w:val="nil"/>
              <w:left w:val="nil"/>
              <w:bottom w:val="nil"/>
              <w:right w:val="nil"/>
            </w:tcBorders>
            <w:shd w:val="clear" w:color="auto" w:fill="auto"/>
            <w:noWrap/>
            <w:vAlign w:val="center"/>
          </w:tcPr>
          <w:p w14:paraId="5140EE24" w14:textId="2CBDF788"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2FCC4F4" w14:textId="0AA9ABE3"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61CA85E" w14:textId="21A44EE8" w:rsidR="00E06D12" w:rsidRPr="004A10CB" w:rsidRDefault="00E06D12" w:rsidP="00E06D12">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44741549" w14:textId="72DFA3AB" w:rsidR="00E06D12" w:rsidRPr="004A10CB" w:rsidRDefault="00E06D12" w:rsidP="00E06D12">
            <w:pPr>
              <w:jc w:val="center"/>
              <w:rPr>
                <w:rFonts w:hAnsi="標楷體"/>
                <w:sz w:val="20"/>
              </w:rPr>
            </w:pPr>
            <w:r w:rsidRPr="004A10CB">
              <w:rPr>
                <w:rFonts w:hAnsi="標楷體"/>
                <w:bCs/>
                <w:sz w:val="22"/>
                <w:szCs w:val="22"/>
              </w:rPr>
              <w:t>3</w:t>
            </w:r>
          </w:p>
        </w:tc>
      </w:tr>
      <w:tr w:rsidR="00E06D12" w:rsidRPr="004A10CB" w14:paraId="5FDCB307" w14:textId="77777777" w:rsidTr="00E06D12">
        <w:trPr>
          <w:cantSplit/>
          <w:trHeight w:val="567"/>
        </w:trPr>
        <w:tc>
          <w:tcPr>
            <w:tcW w:w="1701" w:type="dxa"/>
            <w:tcBorders>
              <w:top w:val="nil"/>
              <w:left w:val="nil"/>
              <w:bottom w:val="single" w:sz="4" w:space="0" w:color="auto"/>
              <w:right w:val="single" w:sz="4" w:space="0" w:color="auto"/>
            </w:tcBorders>
            <w:shd w:val="clear" w:color="auto" w:fill="auto"/>
            <w:noWrap/>
            <w:vAlign w:val="center"/>
            <w:hideMark/>
          </w:tcPr>
          <w:p w14:paraId="174C8683" w14:textId="77777777" w:rsidR="00E06D12" w:rsidRPr="004A10CB" w:rsidRDefault="00E06D12" w:rsidP="00E06D12">
            <w:pPr>
              <w:widowControl/>
              <w:overflowPunct/>
              <w:autoSpaceDE/>
              <w:autoSpaceDN/>
              <w:jc w:val="center"/>
              <w:rPr>
                <w:rFonts w:hAnsi="標楷體"/>
                <w:spacing w:val="-20"/>
                <w:kern w:val="0"/>
                <w:sz w:val="22"/>
                <w:szCs w:val="22"/>
              </w:rPr>
            </w:pPr>
            <w:r w:rsidRPr="004A10CB">
              <w:rPr>
                <w:rFonts w:hAnsi="標楷體"/>
                <w:spacing w:val="-20"/>
                <w:kern w:val="0"/>
                <w:sz w:val="22"/>
                <w:szCs w:val="22"/>
              </w:rPr>
              <w:t>武陵分監外役分監</w:t>
            </w:r>
          </w:p>
        </w:tc>
        <w:tc>
          <w:tcPr>
            <w:tcW w:w="709" w:type="dxa"/>
            <w:tcBorders>
              <w:top w:val="nil"/>
              <w:left w:val="nil"/>
              <w:bottom w:val="single" w:sz="4" w:space="0" w:color="auto"/>
              <w:right w:val="nil"/>
            </w:tcBorders>
            <w:shd w:val="clear" w:color="auto" w:fill="auto"/>
            <w:noWrap/>
            <w:vAlign w:val="center"/>
          </w:tcPr>
          <w:p w14:paraId="6DD10E9A" w14:textId="1CCF887D" w:rsidR="00E06D12" w:rsidRPr="004A10CB" w:rsidRDefault="00E06D12" w:rsidP="00E06D12">
            <w:pPr>
              <w:jc w:val="center"/>
              <w:rPr>
                <w:rFonts w:hAnsi="標楷體"/>
                <w:sz w:val="20"/>
              </w:rPr>
            </w:pPr>
            <w:r w:rsidRPr="004A10CB">
              <w:rPr>
                <w:rFonts w:hAnsi="標楷體"/>
                <w:sz w:val="22"/>
                <w:szCs w:val="22"/>
              </w:rPr>
              <w:t>288</w:t>
            </w:r>
          </w:p>
        </w:tc>
        <w:tc>
          <w:tcPr>
            <w:tcW w:w="540" w:type="dxa"/>
            <w:tcBorders>
              <w:top w:val="nil"/>
              <w:left w:val="nil"/>
              <w:bottom w:val="single" w:sz="4" w:space="0" w:color="auto"/>
              <w:right w:val="nil"/>
            </w:tcBorders>
            <w:shd w:val="clear" w:color="auto" w:fill="auto"/>
            <w:noWrap/>
            <w:vAlign w:val="center"/>
          </w:tcPr>
          <w:p w14:paraId="082A20EF" w14:textId="6DC639F4" w:rsidR="00E06D12" w:rsidRPr="004A10CB" w:rsidRDefault="00E06D12" w:rsidP="00E06D12">
            <w:pPr>
              <w:jc w:val="center"/>
              <w:rPr>
                <w:rFonts w:hAnsi="標楷體"/>
                <w:sz w:val="20"/>
              </w:rPr>
            </w:pPr>
            <w:r w:rsidRPr="004A10CB">
              <w:rPr>
                <w:rFonts w:hAnsi="標楷體"/>
                <w:sz w:val="22"/>
                <w:szCs w:val="22"/>
              </w:rPr>
              <w:t>85</w:t>
            </w:r>
          </w:p>
        </w:tc>
        <w:tc>
          <w:tcPr>
            <w:tcW w:w="540" w:type="dxa"/>
            <w:tcBorders>
              <w:top w:val="nil"/>
              <w:left w:val="nil"/>
              <w:bottom w:val="single" w:sz="4" w:space="0" w:color="auto"/>
              <w:right w:val="nil"/>
            </w:tcBorders>
            <w:shd w:val="clear" w:color="auto" w:fill="auto"/>
            <w:noWrap/>
            <w:vAlign w:val="center"/>
          </w:tcPr>
          <w:p w14:paraId="533E3562" w14:textId="6640ACE8" w:rsidR="00E06D12" w:rsidRPr="004A10CB" w:rsidRDefault="00E06D12" w:rsidP="00E06D12">
            <w:pPr>
              <w:jc w:val="center"/>
              <w:rPr>
                <w:rFonts w:hAnsi="標楷體"/>
                <w:sz w:val="20"/>
              </w:rPr>
            </w:pPr>
            <w:r w:rsidRPr="004A10CB">
              <w:rPr>
                <w:rFonts w:hAnsi="標楷體"/>
                <w:sz w:val="22"/>
                <w:szCs w:val="22"/>
              </w:rPr>
              <w:t>14</w:t>
            </w:r>
          </w:p>
        </w:tc>
        <w:tc>
          <w:tcPr>
            <w:tcW w:w="540" w:type="dxa"/>
            <w:tcBorders>
              <w:top w:val="nil"/>
              <w:left w:val="nil"/>
              <w:bottom w:val="single" w:sz="4" w:space="0" w:color="auto"/>
              <w:right w:val="nil"/>
            </w:tcBorders>
            <w:shd w:val="clear" w:color="auto" w:fill="auto"/>
            <w:noWrap/>
            <w:vAlign w:val="center"/>
          </w:tcPr>
          <w:p w14:paraId="1492D229" w14:textId="6CF8D65D" w:rsidR="00E06D12" w:rsidRPr="004A10CB" w:rsidRDefault="00E06D12" w:rsidP="00E06D12">
            <w:pPr>
              <w:jc w:val="center"/>
              <w:rPr>
                <w:rFonts w:hAnsi="標楷體"/>
                <w:sz w:val="20"/>
              </w:rPr>
            </w:pPr>
            <w:r w:rsidRPr="004A10CB">
              <w:rPr>
                <w:rFonts w:hAnsi="標楷體"/>
                <w:sz w:val="22"/>
                <w:szCs w:val="22"/>
              </w:rPr>
              <w:t>34</w:t>
            </w:r>
          </w:p>
        </w:tc>
        <w:tc>
          <w:tcPr>
            <w:tcW w:w="540" w:type="dxa"/>
            <w:tcBorders>
              <w:top w:val="nil"/>
              <w:left w:val="nil"/>
              <w:bottom w:val="single" w:sz="4" w:space="0" w:color="auto"/>
              <w:right w:val="nil"/>
            </w:tcBorders>
            <w:shd w:val="clear" w:color="auto" w:fill="auto"/>
            <w:noWrap/>
            <w:vAlign w:val="center"/>
          </w:tcPr>
          <w:p w14:paraId="5F953567" w14:textId="62BF757C" w:rsidR="00E06D12" w:rsidRPr="004A10CB" w:rsidRDefault="00E06D12" w:rsidP="00E06D12">
            <w:pPr>
              <w:jc w:val="center"/>
              <w:rPr>
                <w:rFonts w:hAnsi="標楷體"/>
                <w:sz w:val="20"/>
              </w:rPr>
            </w:pPr>
            <w:r w:rsidRPr="004A10CB">
              <w:rPr>
                <w:rFonts w:hAnsi="標楷體"/>
                <w:sz w:val="22"/>
                <w:szCs w:val="22"/>
              </w:rPr>
              <w:t>30</w:t>
            </w:r>
          </w:p>
        </w:tc>
        <w:tc>
          <w:tcPr>
            <w:tcW w:w="540" w:type="dxa"/>
            <w:tcBorders>
              <w:top w:val="nil"/>
              <w:left w:val="nil"/>
              <w:bottom w:val="single" w:sz="4" w:space="0" w:color="auto"/>
              <w:right w:val="nil"/>
            </w:tcBorders>
            <w:shd w:val="clear" w:color="auto" w:fill="auto"/>
            <w:noWrap/>
            <w:vAlign w:val="center"/>
          </w:tcPr>
          <w:p w14:paraId="7A2E8755" w14:textId="50E3181F" w:rsidR="00E06D12" w:rsidRPr="004A10CB" w:rsidRDefault="00E06D12" w:rsidP="00E06D12">
            <w:pPr>
              <w:jc w:val="center"/>
              <w:rPr>
                <w:rFonts w:hAnsi="標楷體"/>
                <w:sz w:val="20"/>
              </w:rPr>
            </w:pPr>
            <w:r w:rsidRPr="004A10CB">
              <w:rPr>
                <w:rFonts w:hAnsi="標楷體"/>
                <w:sz w:val="22"/>
                <w:szCs w:val="22"/>
              </w:rPr>
              <w:t>23</w:t>
            </w:r>
          </w:p>
        </w:tc>
        <w:tc>
          <w:tcPr>
            <w:tcW w:w="540" w:type="dxa"/>
            <w:tcBorders>
              <w:top w:val="nil"/>
              <w:left w:val="nil"/>
              <w:bottom w:val="single" w:sz="4" w:space="0" w:color="auto"/>
              <w:right w:val="nil"/>
            </w:tcBorders>
            <w:shd w:val="clear" w:color="auto" w:fill="auto"/>
            <w:noWrap/>
            <w:vAlign w:val="center"/>
          </w:tcPr>
          <w:p w14:paraId="660ABCB1" w14:textId="1DE0FFE2" w:rsidR="00E06D12" w:rsidRPr="004A10CB" w:rsidRDefault="00E06D12" w:rsidP="00E06D12">
            <w:pPr>
              <w:jc w:val="center"/>
              <w:rPr>
                <w:rFonts w:hAnsi="標楷體"/>
                <w:sz w:val="20"/>
              </w:rPr>
            </w:pPr>
            <w:r w:rsidRPr="004A10CB">
              <w:rPr>
                <w:rFonts w:hAnsi="標楷體"/>
                <w:sz w:val="22"/>
                <w:szCs w:val="22"/>
              </w:rPr>
              <w:t>15</w:t>
            </w:r>
          </w:p>
        </w:tc>
        <w:tc>
          <w:tcPr>
            <w:tcW w:w="540" w:type="dxa"/>
            <w:tcBorders>
              <w:top w:val="nil"/>
              <w:left w:val="nil"/>
              <w:bottom w:val="single" w:sz="4" w:space="0" w:color="auto"/>
              <w:right w:val="nil"/>
            </w:tcBorders>
            <w:shd w:val="clear" w:color="auto" w:fill="auto"/>
            <w:noWrap/>
            <w:vAlign w:val="center"/>
          </w:tcPr>
          <w:p w14:paraId="44F5B309" w14:textId="3C55CBB3"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single" w:sz="4" w:space="0" w:color="auto"/>
              <w:right w:val="nil"/>
            </w:tcBorders>
            <w:shd w:val="clear" w:color="auto" w:fill="auto"/>
            <w:noWrap/>
            <w:vAlign w:val="center"/>
          </w:tcPr>
          <w:p w14:paraId="20E226DB" w14:textId="0591E9E3" w:rsidR="00E06D12" w:rsidRPr="004A10CB" w:rsidRDefault="00E06D12" w:rsidP="00E06D12">
            <w:pPr>
              <w:jc w:val="center"/>
              <w:rPr>
                <w:rFonts w:hAnsi="標楷體"/>
                <w:sz w:val="20"/>
              </w:rPr>
            </w:pPr>
            <w:r w:rsidRPr="004A10CB">
              <w:rPr>
                <w:rFonts w:hAnsi="標楷體"/>
                <w:sz w:val="22"/>
                <w:szCs w:val="22"/>
              </w:rPr>
              <w:t>13</w:t>
            </w:r>
          </w:p>
        </w:tc>
        <w:tc>
          <w:tcPr>
            <w:tcW w:w="540" w:type="dxa"/>
            <w:tcBorders>
              <w:top w:val="nil"/>
              <w:left w:val="nil"/>
              <w:bottom w:val="single" w:sz="4" w:space="0" w:color="auto"/>
              <w:right w:val="nil"/>
            </w:tcBorders>
            <w:shd w:val="clear" w:color="auto" w:fill="auto"/>
            <w:noWrap/>
            <w:vAlign w:val="center"/>
          </w:tcPr>
          <w:p w14:paraId="1EF95715" w14:textId="5A4CF6B2" w:rsidR="00E06D12" w:rsidRPr="004A10CB" w:rsidRDefault="00E06D12" w:rsidP="00E06D12">
            <w:pPr>
              <w:jc w:val="center"/>
              <w:rPr>
                <w:rFonts w:hAnsi="標楷體"/>
                <w:sz w:val="20"/>
              </w:rPr>
            </w:pPr>
            <w:r w:rsidRPr="004A10CB">
              <w:rPr>
                <w:rFonts w:hAnsi="標楷體"/>
                <w:sz w:val="22"/>
                <w:szCs w:val="22"/>
              </w:rPr>
              <w:t>8</w:t>
            </w:r>
          </w:p>
        </w:tc>
        <w:tc>
          <w:tcPr>
            <w:tcW w:w="540" w:type="dxa"/>
            <w:tcBorders>
              <w:top w:val="nil"/>
              <w:left w:val="nil"/>
              <w:bottom w:val="single" w:sz="4" w:space="0" w:color="auto"/>
              <w:right w:val="nil"/>
            </w:tcBorders>
            <w:shd w:val="clear" w:color="auto" w:fill="auto"/>
            <w:noWrap/>
            <w:vAlign w:val="center"/>
          </w:tcPr>
          <w:p w14:paraId="5E8E8AF5" w14:textId="19BB4B68" w:rsidR="00E06D12" w:rsidRPr="004A10CB" w:rsidRDefault="00E06D12" w:rsidP="00E06D12">
            <w:pPr>
              <w:jc w:val="center"/>
              <w:rPr>
                <w:rFonts w:hAnsi="標楷體"/>
                <w:sz w:val="20"/>
              </w:rPr>
            </w:pPr>
            <w:r w:rsidRPr="004A10CB">
              <w:rPr>
                <w:rFonts w:hAnsi="標楷體"/>
                <w:sz w:val="22"/>
                <w:szCs w:val="22"/>
              </w:rPr>
              <w:t>9</w:t>
            </w:r>
          </w:p>
        </w:tc>
        <w:tc>
          <w:tcPr>
            <w:tcW w:w="540" w:type="dxa"/>
            <w:tcBorders>
              <w:top w:val="nil"/>
              <w:left w:val="nil"/>
              <w:bottom w:val="single" w:sz="4" w:space="0" w:color="auto"/>
              <w:right w:val="nil"/>
            </w:tcBorders>
            <w:shd w:val="clear" w:color="auto" w:fill="auto"/>
            <w:noWrap/>
            <w:vAlign w:val="center"/>
          </w:tcPr>
          <w:p w14:paraId="1D75BA0A" w14:textId="190A21D9" w:rsidR="00E06D12" w:rsidRPr="004A10CB" w:rsidRDefault="00E06D12" w:rsidP="00E06D12">
            <w:pPr>
              <w:jc w:val="center"/>
              <w:rPr>
                <w:rFonts w:hAnsi="標楷體"/>
                <w:sz w:val="20"/>
              </w:rPr>
            </w:pPr>
            <w:r w:rsidRPr="004A10CB">
              <w:rPr>
                <w:rFonts w:hAnsi="標楷體"/>
                <w:sz w:val="22"/>
                <w:szCs w:val="22"/>
              </w:rPr>
              <w:t>10</w:t>
            </w:r>
          </w:p>
        </w:tc>
        <w:tc>
          <w:tcPr>
            <w:tcW w:w="540" w:type="dxa"/>
            <w:tcBorders>
              <w:top w:val="nil"/>
              <w:left w:val="nil"/>
              <w:bottom w:val="single" w:sz="4" w:space="0" w:color="auto"/>
              <w:right w:val="nil"/>
            </w:tcBorders>
            <w:shd w:val="clear" w:color="auto" w:fill="auto"/>
            <w:noWrap/>
            <w:vAlign w:val="center"/>
          </w:tcPr>
          <w:p w14:paraId="486ECDBA" w14:textId="7288D07B" w:rsidR="00E06D12" w:rsidRPr="004A10CB" w:rsidRDefault="00E06D12" w:rsidP="00E06D12">
            <w:pPr>
              <w:jc w:val="center"/>
              <w:rPr>
                <w:rFonts w:hAnsi="標楷體"/>
                <w:sz w:val="20"/>
              </w:rPr>
            </w:pPr>
            <w:r w:rsidRPr="004A10CB">
              <w:rPr>
                <w:rFonts w:hAnsi="標楷體"/>
                <w:sz w:val="22"/>
                <w:szCs w:val="22"/>
              </w:rPr>
              <w:t>9</w:t>
            </w:r>
          </w:p>
        </w:tc>
        <w:tc>
          <w:tcPr>
            <w:tcW w:w="540" w:type="dxa"/>
            <w:tcBorders>
              <w:top w:val="nil"/>
              <w:left w:val="nil"/>
              <w:bottom w:val="single" w:sz="4" w:space="0" w:color="auto"/>
              <w:right w:val="nil"/>
            </w:tcBorders>
            <w:shd w:val="clear" w:color="auto" w:fill="auto"/>
            <w:noWrap/>
            <w:vAlign w:val="center"/>
          </w:tcPr>
          <w:p w14:paraId="5DD725F8" w14:textId="3E50C324" w:rsidR="00E06D12" w:rsidRPr="004A10CB" w:rsidRDefault="00E06D12" w:rsidP="00E06D12">
            <w:pPr>
              <w:jc w:val="center"/>
              <w:rPr>
                <w:rFonts w:hAnsi="標楷體"/>
                <w:sz w:val="20"/>
              </w:rPr>
            </w:pPr>
            <w:r w:rsidRPr="004A10CB">
              <w:rPr>
                <w:rFonts w:hAnsi="標楷體"/>
                <w:sz w:val="22"/>
                <w:szCs w:val="22"/>
              </w:rPr>
              <w:t>5</w:t>
            </w:r>
          </w:p>
        </w:tc>
        <w:tc>
          <w:tcPr>
            <w:tcW w:w="540" w:type="dxa"/>
            <w:tcBorders>
              <w:top w:val="nil"/>
              <w:left w:val="nil"/>
              <w:bottom w:val="single" w:sz="4" w:space="0" w:color="auto"/>
              <w:right w:val="nil"/>
            </w:tcBorders>
            <w:shd w:val="clear" w:color="auto" w:fill="auto"/>
            <w:noWrap/>
            <w:vAlign w:val="center"/>
          </w:tcPr>
          <w:p w14:paraId="21D88D49" w14:textId="30A6C712"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single" w:sz="4" w:space="0" w:color="auto"/>
              <w:right w:val="nil"/>
            </w:tcBorders>
            <w:shd w:val="clear" w:color="auto" w:fill="auto"/>
            <w:noWrap/>
            <w:vAlign w:val="center"/>
          </w:tcPr>
          <w:p w14:paraId="0BB0FC78" w14:textId="08A075DB"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single" w:sz="4" w:space="0" w:color="auto"/>
              <w:right w:val="nil"/>
            </w:tcBorders>
            <w:shd w:val="clear" w:color="auto" w:fill="auto"/>
            <w:noWrap/>
            <w:vAlign w:val="center"/>
          </w:tcPr>
          <w:p w14:paraId="1FD23DFE" w14:textId="46B1D669" w:rsidR="00E06D12" w:rsidRPr="004A10CB" w:rsidRDefault="00E06D12" w:rsidP="00E06D12">
            <w:pPr>
              <w:jc w:val="center"/>
              <w:rPr>
                <w:rFonts w:hAnsi="標楷體"/>
                <w:sz w:val="20"/>
              </w:rPr>
            </w:pPr>
            <w:r w:rsidRPr="004A10CB">
              <w:rPr>
                <w:rFonts w:hAnsi="標楷體"/>
                <w:sz w:val="22"/>
                <w:szCs w:val="22"/>
              </w:rPr>
              <w:t>4</w:t>
            </w:r>
          </w:p>
        </w:tc>
        <w:tc>
          <w:tcPr>
            <w:tcW w:w="540" w:type="dxa"/>
            <w:tcBorders>
              <w:top w:val="nil"/>
              <w:left w:val="nil"/>
              <w:bottom w:val="single" w:sz="4" w:space="0" w:color="auto"/>
              <w:right w:val="nil"/>
            </w:tcBorders>
            <w:shd w:val="clear" w:color="auto" w:fill="auto"/>
            <w:noWrap/>
            <w:vAlign w:val="center"/>
          </w:tcPr>
          <w:p w14:paraId="5FA10E2A" w14:textId="2B1507EB" w:rsidR="00E06D12" w:rsidRPr="004A10CB" w:rsidRDefault="00E06D12" w:rsidP="00E06D12">
            <w:pPr>
              <w:jc w:val="center"/>
              <w:rPr>
                <w:rFonts w:hAnsi="標楷體"/>
                <w:sz w:val="20"/>
              </w:rPr>
            </w:pPr>
            <w:r w:rsidRPr="004A10CB">
              <w:rPr>
                <w:rFonts w:hAnsi="標楷體"/>
                <w:sz w:val="22"/>
                <w:szCs w:val="22"/>
              </w:rPr>
              <w:t>4</w:t>
            </w:r>
          </w:p>
        </w:tc>
        <w:tc>
          <w:tcPr>
            <w:tcW w:w="680" w:type="dxa"/>
            <w:tcBorders>
              <w:top w:val="nil"/>
              <w:left w:val="nil"/>
              <w:bottom w:val="single" w:sz="4" w:space="0" w:color="auto"/>
              <w:right w:val="nil"/>
            </w:tcBorders>
            <w:shd w:val="clear" w:color="auto" w:fill="auto"/>
            <w:noWrap/>
            <w:vAlign w:val="center"/>
          </w:tcPr>
          <w:p w14:paraId="40A959BE" w14:textId="2BB3EF5C" w:rsidR="00E06D12" w:rsidRPr="004A10CB" w:rsidRDefault="00E06D12" w:rsidP="00E06D12">
            <w:pPr>
              <w:jc w:val="center"/>
              <w:rPr>
                <w:rFonts w:hAnsi="標楷體"/>
                <w:sz w:val="20"/>
              </w:rPr>
            </w:pPr>
            <w:r w:rsidRPr="004A10CB">
              <w:rPr>
                <w:rFonts w:hAnsi="標楷體"/>
                <w:sz w:val="22"/>
                <w:szCs w:val="22"/>
              </w:rPr>
              <w:t>2</w:t>
            </w:r>
          </w:p>
        </w:tc>
        <w:tc>
          <w:tcPr>
            <w:tcW w:w="540" w:type="dxa"/>
            <w:tcBorders>
              <w:top w:val="nil"/>
              <w:left w:val="nil"/>
              <w:bottom w:val="single" w:sz="4" w:space="0" w:color="auto"/>
              <w:right w:val="nil"/>
            </w:tcBorders>
            <w:shd w:val="clear" w:color="auto" w:fill="auto"/>
            <w:noWrap/>
            <w:vAlign w:val="center"/>
          </w:tcPr>
          <w:p w14:paraId="3BE4AADC" w14:textId="5C34CD9C" w:rsidR="00E06D12" w:rsidRPr="004A10CB" w:rsidRDefault="00E06D12" w:rsidP="00E06D12">
            <w:pPr>
              <w:jc w:val="center"/>
              <w:rPr>
                <w:rFonts w:hAnsi="標楷體"/>
                <w:sz w:val="20"/>
              </w:rPr>
            </w:pPr>
            <w:r w:rsidRPr="004A10CB">
              <w:rPr>
                <w:rFonts w:hAnsi="標楷體"/>
                <w:sz w:val="22"/>
                <w:szCs w:val="22"/>
              </w:rPr>
              <w:t>-</w:t>
            </w:r>
          </w:p>
        </w:tc>
        <w:tc>
          <w:tcPr>
            <w:tcW w:w="540" w:type="dxa"/>
            <w:tcBorders>
              <w:top w:val="nil"/>
              <w:left w:val="nil"/>
              <w:bottom w:val="single" w:sz="4" w:space="0" w:color="auto"/>
              <w:right w:val="nil"/>
            </w:tcBorders>
            <w:shd w:val="clear" w:color="auto" w:fill="auto"/>
            <w:noWrap/>
            <w:vAlign w:val="center"/>
          </w:tcPr>
          <w:p w14:paraId="4E7B95C9" w14:textId="3095E202" w:rsidR="00E06D12" w:rsidRPr="004A10CB" w:rsidRDefault="00E06D12" w:rsidP="00E06D12">
            <w:pPr>
              <w:jc w:val="center"/>
              <w:rPr>
                <w:rFonts w:hAnsi="標楷體"/>
                <w:sz w:val="20"/>
              </w:rPr>
            </w:pPr>
            <w:r w:rsidRPr="004A10CB">
              <w:rPr>
                <w:rFonts w:hAnsi="標楷體"/>
                <w:sz w:val="22"/>
                <w:szCs w:val="22"/>
              </w:rPr>
              <w:t>2</w:t>
            </w:r>
          </w:p>
        </w:tc>
        <w:tc>
          <w:tcPr>
            <w:tcW w:w="540" w:type="dxa"/>
            <w:gridSpan w:val="2"/>
            <w:tcBorders>
              <w:top w:val="nil"/>
              <w:left w:val="nil"/>
              <w:bottom w:val="single" w:sz="4" w:space="0" w:color="auto"/>
              <w:right w:val="nil"/>
            </w:tcBorders>
            <w:shd w:val="clear" w:color="auto" w:fill="auto"/>
            <w:noWrap/>
            <w:vAlign w:val="center"/>
          </w:tcPr>
          <w:p w14:paraId="762E0E04" w14:textId="49D73D3C" w:rsidR="00E06D12" w:rsidRPr="004A10CB" w:rsidRDefault="00E06D12" w:rsidP="00E06D12">
            <w:pPr>
              <w:jc w:val="center"/>
              <w:rPr>
                <w:rFonts w:hAnsi="標楷體"/>
                <w:sz w:val="20"/>
              </w:rPr>
            </w:pPr>
            <w:r w:rsidRPr="004A10CB">
              <w:rPr>
                <w:rFonts w:hAnsi="標楷體"/>
                <w:bCs/>
                <w:sz w:val="22"/>
                <w:szCs w:val="22"/>
              </w:rPr>
              <w:t>11</w:t>
            </w:r>
          </w:p>
        </w:tc>
      </w:tr>
    </w:tbl>
    <w:p w14:paraId="492AC7AB" w14:textId="77777777" w:rsidR="009826BA" w:rsidRPr="004A10CB" w:rsidRDefault="009826BA" w:rsidP="009826BA">
      <w:pPr>
        <w:spacing w:line="240" w:lineRule="atLeast"/>
        <w:contextualSpacing/>
        <w:rPr>
          <w:rFonts w:hAnsi="標楷體"/>
        </w:rPr>
      </w:pPr>
    </w:p>
    <w:p w14:paraId="093ABC7F" w14:textId="77777777" w:rsidR="009F1B4D" w:rsidRPr="004A10CB" w:rsidRDefault="009F1B4D" w:rsidP="009F1B4D">
      <w:pPr>
        <w:spacing w:line="240" w:lineRule="atLeast"/>
        <w:contextualSpacing/>
        <w:rPr>
          <w:rFonts w:hAnsi="標楷體"/>
          <w:sz w:val="20"/>
        </w:rPr>
        <w:sectPr w:rsidR="009F1B4D" w:rsidRPr="004A10CB" w:rsidSect="008704B3">
          <w:pgSz w:w="16840" w:h="11907" w:orient="landscape" w:code="9"/>
          <w:pgMar w:top="1701" w:right="1418" w:bottom="1418" w:left="1418" w:header="851" w:footer="851" w:gutter="227"/>
          <w:cols w:space="425"/>
          <w:docGrid w:type="linesAndChars" w:linePitch="457" w:charSpace="4127"/>
        </w:sectPr>
      </w:pPr>
    </w:p>
    <w:p w14:paraId="2D5E11A8" w14:textId="77777777" w:rsidR="009826BA" w:rsidRPr="004A10CB" w:rsidRDefault="009826BA" w:rsidP="008D6A21">
      <w:pPr>
        <w:pStyle w:val="3"/>
        <w:rPr>
          <w:rFonts w:hAnsi="標楷體"/>
        </w:rPr>
      </w:pPr>
      <w:bookmarkStart w:id="1736" w:name="_Toc93334610"/>
      <w:bookmarkStart w:id="1737" w:name="_Toc103961610"/>
      <w:bookmarkStart w:id="1738" w:name="_Toc104460490"/>
      <w:bookmarkStart w:id="1739" w:name="_Toc104911448"/>
      <w:bookmarkStart w:id="1740" w:name="_Toc104912112"/>
      <w:bookmarkStart w:id="1741" w:name="_Toc104986220"/>
      <w:bookmarkStart w:id="1742" w:name="_Toc104986980"/>
      <w:bookmarkStart w:id="1743" w:name="_Toc105403968"/>
      <w:bookmarkStart w:id="1744" w:name="_Toc105591033"/>
      <w:r w:rsidRPr="004A10CB">
        <w:rPr>
          <w:rFonts w:hAnsi="標楷體"/>
        </w:rPr>
        <w:lastRenderedPageBreak/>
        <w:t>診次、就醫人數等醫療資源有關統計</w:t>
      </w:r>
      <w:bookmarkEnd w:id="1736"/>
      <w:bookmarkEnd w:id="1737"/>
      <w:bookmarkEnd w:id="1738"/>
      <w:bookmarkEnd w:id="1739"/>
      <w:bookmarkEnd w:id="1740"/>
      <w:bookmarkEnd w:id="1741"/>
      <w:bookmarkEnd w:id="1742"/>
      <w:bookmarkEnd w:id="1743"/>
      <w:bookmarkEnd w:id="1744"/>
    </w:p>
    <w:p w14:paraId="0CD81261" w14:textId="68E84087" w:rsidR="008A41D5" w:rsidRPr="004A10CB" w:rsidRDefault="008A41D5" w:rsidP="008A41D5">
      <w:pPr>
        <w:pStyle w:val="a3"/>
        <w:rPr>
          <w:rFonts w:hAnsi="標楷體"/>
        </w:rPr>
      </w:pPr>
      <w:r w:rsidRPr="004A10CB">
        <w:rPr>
          <w:rFonts w:hAnsi="標楷體"/>
        </w:rPr>
        <w:t>106年至110年外役監醫療診次、就醫人數等醫療資源統計表</w:t>
      </w:r>
    </w:p>
    <w:p w14:paraId="310078D9" w14:textId="6030D446" w:rsidR="0024246F" w:rsidRPr="004A10CB" w:rsidRDefault="0024246F" w:rsidP="0024246F">
      <w:pPr>
        <w:jc w:val="right"/>
        <w:rPr>
          <w:sz w:val="36"/>
        </w:rPr>
      </w:pPr>
      <w:r w:rsidRPr="004A10CB">
        <w:rPr>
          <w:rFonts w:hAnsi="標楷體"/>
          <w:kern w:val="0"/>
          <w:sz w:val="24"/>
          <w:szCs w:val="22"/>
        </w:rPr>
        <w:t>單位：人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6"/>
        <w:gridCol w:w="1959"/>
        <w:gridCol w:w="1972"/>
        <w:gridCol w:w="1959"/>
        <w:gridCol w:w="1934"/>
      </w:tblGrid>
      <w:tr w:rsidR="004A10CB" w:rsidRPr="004A10CB" w14:paraId="23E5750A" w14:textId="77777777" w:rsidTr="00BE2087">
        <w:trPr>
          <w:trHeight w:val="645"/>
          <w:jc w:val="center"/>
        </w:trPr>
        <w:tc>
          <w:tcPr>
            <w:tcW w:w="1129" w:type="dxa"/>
            <w:tcBorders>
              <w:tl2br w:val="single" w:sz="4" w:space="0" w:color="auto"/>
            </w:tcBorders>
            <w:shd w:val="clear" w:color="auto" w:fill="FDE9D9" w:themeFill="accent6" w:themeFillTint="33"/>
            <w:vAlign w:val="center"/>
          </w:tcPr>
          <w:p w14:paraId="5845DD7E" w14:textId="77777777" w:rsidR="009826BA" w:rsidRPr="004A10CB" w:rsidRDefault="009826BA" w:rsidP="009F1B4D">
            <w:pPr>
              <w:jc w:val="right"/>
              <w:rPr>
                <w:rFonts w:hAnsi="標楷體"/>
                <w:b/>
                <w:sz w:val="28"/>
                <w:szCs w:val="24"/>
              </w:rPr>
            </w:pPr>
            <w:r w:rsidRPr="004A10CB">
              <w:rPr>
                <w:rFonts w:hAnsi="標楷體"/>
                <w:b/>
                <w:sz w:val="28"/>
                <w:szCs w:val="24"/>
              </w:rPr>
              <w:t>類別</w:t>
            </w:r>
          </w:p>
          <w:p w14:paraId="0B4F04D7" w14:textId="77777777" w:rsidR="009F1B4D" w:rsidRPr="004A10CB" w:rsidRDefault="009F1B4D" w:rsidP="009826BA">
            <w:pPr>
              <w:jc w:val="center"/>
              <w:rPr>
                <w:rFonts w:hAnsi="標楷體"/>
                <w:b/>
                <w:sz w:val="28"/>
                <w:szCs w:val="24"/>
              </w:rPr>
            </w:pPr>
          </w:p>
          <w:p w14:paraId="71796C51" w14:textId="77777777" w:rsidR="009826BA" w:rsidRPr="004A10CB" w:rsidRDefault="009826BA" w:rsidP="009826BA">
            <w:pPr>
              <w:rPr>
                <w:rFonts w:hAnsi="標楷體"/>
                <w:b/>
                <w:sz w:val="28"/>
                <w:szCs w:val="24"/>
              </w:rPr>
            </w:pPr>
            <w:r w:rsidRPr="004A10CB">
              <w:rPr>
                <w:rFonts w:hAnsi="標楷體"/>
                <w:b/>
                <w:sz w:val="28"/>
                <w:szCs w:val="24"/>
              </w:rPr>
              <w:t>年度</w:t>
            </w:r>
          </w:p>
        </w:tc>
        <w:tc>
          <w:tcPr>
            <w:tcW w:w="2068" w:type="dxa"/>
            <w:shd w:val="clear" w:color="auto" w:fill="FDE9D9" w:themeFill="accent6" w:themeFillTint="33"/>
            <w:vAlign w:val="center"/>
          </w:tcPr>
          <w:p w14:paraId="5A3D52D0" w14:textId="77777777" w:rsidR="009826BA" w:rsidRPr="004A10CB" w:rsidRDefault="009826BA" w:rsidP="009826BA">
            <w:pPr>
              <w:jc w:val="center"/>
              <w:rPr>
                <w:rFonts w:hAnsi="標楷體"/>
                <w:b/>
                <w:kern w:val="0"/>
                <w:sz w:val="28"/>
                <w:szCs w:val="24"/>
              </w:rPr>
            </w:pPr>
            <w:r w:rsidRPr="004A10CB">
              <w:rPr>
                <w:rFonts w:hAnsi="標楷體"/>
                <w:b/>
                <w:kern w:val="0"/>
                <w:sz w:val="28"/>
                <w:szCs w:val="24"/>
              </w:rPr>
              <w:t>監內</w:t>
            </w:r>
            <w:r w:rsidR="008A41D5" w:rsidRPr="004A10CB">
              <w:rPr>
                <w:rFonts w:hAnsi="標楷體"/>
                <w:b/>
                <w:kern w:val="0"/>
                <w:sz w:val="28"/>
                <w:szCs w:val="24"/>
              </w:rPr>
              <w:t>醫療</w:t>
            </w:r>
            <w:r w:rsidRPr="004A10CB">
              <w:rPr>
                <w:rFonts w:hAnsi="標楷體"/>
                <w:b/>
                <w:kern w:val="0"/>
                <w:sz w:val="28"/>
                <w:szCs w:val="24"/>
              </w:rPr>
              <w:t>門診</w:t>
            </w:r>
          </w:p>
          <w:p w14:paraId="7D9EEB45" w14:textId="77777777" w:rsidR="009826BA" w:rsidRPr="004A10CB" w:rsidRDefault="009826BA" w:rsidP="009826BA">
            <w:pPr>
              <w:jc w:val="center"/>
              <w:rPr>
                <w:rFonts w:hAnsi="標楷體"/>
                <w:b/>
                <w:sz w:val="28"/>
                <w:szCs w:val="24"/>
              </w:rPr>
            </w:pPr>
            <w:r w:rsidRPr="004A10CB">
              <w:rPr>
                <w:rFonts w:hAnsi="標楷體"/>
                <w:b/>
                <w:kern w:val="0"/>
                <w:sz w:val="28"/>
                <w:szCs w:val="24"/>
              </w:rPr>
              <w:t>全年開設診次</w:t>
            </w:r>
          </w:p>
        </w:tc>
        <w:tc>
          <w:tcPr>
            <w:tcW w:w="2068" w:type="dxa"/>
            <w:shd w:val="clear" w:color="auto" w:fill="FDE9D9" w:themeFill="accent6" w:themeFillTint="33"/>
            <w:vAlign w:val="center"/>
          </w:tcPr>
          <w:p w14:paraId="54B4C3FB" w14:textId="77777777" w:rsidR="009826BA" w:rsidRPr="004A10CB" w:rsidRDefault="009826BA" w:rsidP="009826BA">
            <w:pPr>
              <w:jc w:val="center"/>
              <w:rPr>
                <w:rFonts w:hAnsi="標楷體"/>
                <w:b/>
                <w:kern w:val="0"/>
                <w:sz w:val="28"/>
                <w:szCs w:val="24"/>
              </w:rPr>
            </w:pPr>
            <w:r w:rsidRPr="004A10CB">
              <w:rPr>
                <w:rFonts w:hAnsi="標楷體"/>
                <w:b/>
                <w:kern w:val="0"/>
                <w:sz w:val="28"/>
                <w:szCs w:val="24"/>
              </w:rPr>
              <w:t>監內</w:t>
            </w:r>
            <w:r w:rsidR="008A41D5" w:rsidRPr="004A10CB">
              <w:rPr>
                <w:rFonts w:hAnsi="標楷體"/>
                <w:b/>
                <w:kern w:val="0"/>
                <w:sz w:val="28"/>
                <w:szCs w:val="24"/>
              </w:rPr>
              <w:t>醫療</w:t>
            </w:r>
            <w:r w:rsidRPr="004A10CB">
              <w:rPr>
                <w:rFonts w:hAnsi="標楷體"/>
                <w:b/>
                <w:kern w:val="0"/>
                <w:sz w:val="28"/>
                <w:szCs w:val="24"/>
              </w:rPr>
              <w:t>門診</w:t>
            </w:r>
          </w:p>
          <w:p w14:paraId="35CF4F39" w14:textId="77777777" w:rsidR="009826BA" w:rsidRPr="004A10CB" w:rsidRDefault="009826BA" w:rsidP="009826BA">
            <w:pPr>
              <w:jc w:val="center"/>
              <w:rPr>
                <w:rFonts w:hAnsi="標楷體"/>
                <w:b/>
                <w:sz w:val="28"/>
                <w:szCs w:val="24"/>
              </w:rPr>
            </w:pPr>
            <w:r w:rsidRPr="004A10CB">
              <w:rPr>
                <w:rFonts w:hAnsi="標楷體"/>
                <w:b/>
                <w:kern w:val="0"/>
                <w:sz w:val="28"/>
                <w:szCs w:val="24"/>
              </w:rPr>
              <w:t>全年就診人次</w:t>
            </w:r>
          </w:p>
        </w:tc>
        <w:tc>
          <w:tcPr>
            <w:tcW w:w="2068" w:type="dxa"/>
            <w:shd w:val="clear" w:color="auto" w:fill="FDE9D9" w:themeFill="accent6" w:themeFillTint="33"/>
            <w:vAlign w:val="center"/>
          </w:tcPr>
          <w:p w14:paraId="6D1F0BC8" w14:textId="77777777" w:rsidR="009826BA" w:rsidRPr="004A10CB" w:rsidRDefault="009826BA" w:rsidP="009826BA">
            <w:pPr>
              <w:jc w:val="center"/>
              <w:rPr>
                <w:rFonts w:hAnsi="標楷體"/>
                <w:b/>
                <w:sz w:val="28"/>
                <w:szCs w:val="24"/>
              </w:rPr>
            </w:pPr>
            <w:r w:rsidRPr="004A10CB">
              <w:rPr>
                <w:rFonts w:hAnsi="標楷體"/>
                <w:b/>
                <w:kern w:val="0"/>
                <w:sz w:val="28"/>
                <w:szCs w:val="24"/>
              </w:rPr>
              <w:t>全年戒護外醫人次</w:t>
            </w:r>
          </w:p>
        </w:tc>
        <w:tc>
          <w:tcPr>
            <w:tcW w:w="2069" w:type="dxa"/>
            <w:shd w:val="clear" w:color="auto" w:fill="FDE9D9" w:themeFill="accent6" w:themeFillTint="33"/>
            <w:vAlign w:val="center"/>
          </w:tcPr>
          <w:p w14:paraId="5B13DBD6" w14:textId="77777777" w:rsidR="009826BA" w:rsidRPr="004A10CB" w:rsidRDefault="009826BA" w:rsidP="009826BA">
            <w:pPr>
              <w:jc w:val="center"/>
              <w:rPr>
                <w:rFonts w:hAnsi="標楷體"/>
                <w:b/>
                <w:kern w:val="0"/>
                <w:sz w:val="28"/>
                <w:szCs w:val="24"/>
              </w:rPr>
            </w:pPr>
            <w:r w:rsidRPr="004A10CB">
              <w:rPr>
                <w:rFonts w:hAnsi="標楷體"/>
                <w:b/>
                <w:kern w:val="0"/>
                <w:sz w:val="28"/>
                <w:szCs w:val="24"/>
              </w:rPr>
              <w:t>全年戒護住院人次</w:t>
            </w:r>
          </w:p>
        </w:tc>
      </w:tr>
      <w:tr w:rsidR="004A10CB" w:rsidRPr="004A10CB" w14:paraId="54CB594C" w14:textId="77777777" w:rsidTr="00BE2087">
        <w:trPr>
          <w:trHeight w:val="567"/>
          <w:jc w:val="center"/>
        </w:trPr>
        <w:tc>
          <w:tcPr>
            <w:tcW w:w="1129" w:type="dxa"/>
            <w:shd w:val="clear" w:color="auto" w:fill="FDE9D9" w:themeFill="accent6" w:themeFillTint="33"/>
            <w:vAlign w:val="center"/>
          </w:tcPr>
          <w:p w14:paraId="34C7C15F" w14:textId="77777777" w:rsidR="009826BA" w:rsidRPr="004A10CB" w:rsidRDefault="009826BA" w:rsidP="009826BA">
            <w:pPr>
              <w:jc w:val="center"/>
              <w:rPr>
                <w:rFonts w:hAnsi="標楷體"/>
                <w:sz w:val="28"/>
                <w:szCs w:val="24"/>
              </w:rPr>
            </w:pPr>
            <w:r w:rsidRPr="004A10CB">
              <w:rPr>
                <w:rFonts w:hAnsi="標楷體"/>
                <w:sz w:val="28"/>
                <w:szCs w:val="24"/>
              </w:rPr>
              <w:t>106</w:t>
            </w:r>
          </w:p>
        </w:tc>
        <w:tc>
          <w:tcPr>
            <w:tcW w:w="2068" w:type="dxa"/>
            <w:tcBorders>
              <w:top w:val="single" w:sz="4" w:space="0" w:color="auto"/>
              <w:left w:val="single" w:sz="4" w:space="0" w:color="auto"/>
              <w:bottom w:val="single" w:sz="4" w:space="0" w:color="auto"/>
              <w:right w:val="single" w:sz="4" w:space="0" w:color="auto"/>
            </w:tcBorders>
            <w:shd w:val="clear" w:color="auto" w:fill="auto"/>
            <w:vAlign w:val="center"/>
          </w:tcPr>
          <w:p w14:paraId="6E5230F3" w14:textId="77777777" w:rsidR="009826BA" w:rsidRPr="004A10CB" w:rsidRDefault="009826BA" w:rsidP="009826BA">
            <w:pPr>
              <w:widowControl/>
              <w:jc w:val="center"/>
              <w:rPr>
                <w:rFonts w:hAnsi="標楷體"/>
                <w:sz w:val="28"/>
                <w:szCs w:val="24"/>
              </w:rPr>
            </w:pPr>
            <w:r w:rsidRPr="004A10CB">
              <w:rPr>
                <w:rFonts w:hAnsi="標楷體"/>
                <w:sz w:val="28"/>
                <w:szCs w:val="24"/>
              </w:rPr>
              <w:t>5,550</w:t>
            </w:r>
          </w:p>
        </w:tc>
        <w:tc>
          <w:tcPr>
            <w:tcW w:w="2068" w:type="dxa"/>
            <w:tcBorders>
              <w:top w:val="single" w:sz="4" w:space="0" w:color="auto"/>
              <w:left w:val="nil"/>
              <w:bottom w:val="single" w:sz="4" w:space="0" w:color="auto"/>
              <w:right w:val="single" w:sz="4" w:space="0" w:color="auto"/>
            </w:tcBorders>
            <w:shd w:val="clear" w:color="auto" w:fill="auto"/>
            <w:vAlign w:val="center"/>
          </w:tcPr>
          <w:p w14:paraId="622CD981" w14:textId="77777777" w:rsidR="009826BA" w:rsidRPr="004A10CB" w:rsidRDefault="009826BA" w:rsidP="009826BA">
            <w:pPr>
              <w:jc w:val="center"/>
              <w:rPr>
                <w:rFonts w:hAnsi="標楷體"/>
                <w:sz w:val="28"/>
                <w:szCs w:val="24"/>
              </w:rPr>
            </w:pPr>
            <w:r w:rsidRPr="004A10CB">
              <w:rPr>
                <w:rFonts w:hAnsi="標楷體"/>
                <w:sz w:val="28"/>
                <w:szCs w:val="24"/>
              </w:rPr>
              <w:t>34,100</w:t>
            </w:r>
          </w:p>
        </w:tc>
        <w:tc>
          <w:tcPr>
            <w:tcW w:w="2068" w:type="dxa"/>
            <w:tcBorders>
              <w:top w:val="single" w:sz="4" w:space="0" w:color="auto"/>
              <w:left w:val="nil"/>
              <w:bottom w:val="single" w:sz="4" w:space="0" w:color="auto"/>
              <w:right w:val="single" w:sz="4" w:space="0" w:color="auto"/>
            </w:tcBorders>
            <w:shd w:val="clear" w:color="auto" w:fill="auto"/>
            <w:vAlign w:val="center"/>
          </w:tcPr>
          <w:p w14:paraId="6DA1142F" w14:textId="77777777" w:rsidR="009826BA" w:rsidRPr="004A10CB" w:rsidRDefault="009826BA" w:rsidP="009826BA">
            <w:pPr>
              <w:jc w:val="center"/>
              <w:rPr>
                <w:rFonts w:hAnsi="標楷體"/>
                <w:sz w:val="28"/>
                <w:szCs w:val="24"/>
              </w:rPr>
            </w:pPr>
            <w:r w:rsidRPr="004A10CB">
              <w:rPr>
                <w:rFonts w:hAnsi="標楷體"/>
                <w:sz w:val="28"/>
                <w:szCs w:val="24"/>
              </w:rPr>
              <w:t>2,800</w:t>
            </w:r>
          </w:p>
        </w:tc>
        <w:tc>
          <w:tcPr>
            <w:tcW w:w="2069" w:type="dxa"/>
            <w:tcBorders>
              <w:top w:val="single" w:sz="4" w:space="0" w:color="auto"/>
              <w:left w:val="nil"/>
              <w:bottom w:val="single" w:sz="4" w:space="0" w:color="auto"/>
              <w:right w:val="single" w:sz="4" w:space="0" w:color="auto"/>
            </w:tcBorders>
            <w:shd w:val="clear" w:color="auto" w:fill="auto"/>
            <w:vAlign w:val="center"/>
          </w:tcPr>
          <w:p w14:paraId="5790459C" w14:textId="77777777" w:rsidR="009826BA" w:rsidRPr="004A10CB" w:rsidRDefault="009826BA" w:rsidP="009826BA">
            <w:pPr>
              <w:jc w:val="center"/>
              <w:rPr>
                <w:rFonts w:hAnsi="標楷體"/>
                <w:sz w:val="28"/>
                <w:szCs w:val="24"/>
              </w:rPr>
            </w:pPr>
            <w:r w:rsidRPr="004A10CB">
              <w:rPr>
                <w:rFonts w:hAnsi="標楷體"/>
                <w:sz w:val="28"/>
                <w:szCs w:val="24"/>
              </w:rPr>
              <w:t>391</w:t>
            </w:r>
          </w:p>
        </w:tc>
      </w:tr>
      <w:tr w:rsidR="004A10CB" w:rsidRPr="004A10CB" w14:paraId="3700F476" w14:textId="77777777" w:rsidTr="00BE2087">
        <w:trPr>
          <w:trHeight w:val="567"/>
          <w:jc w:val="center"/>
        </w:trPr>
        <w:tc>
          <w:tcPr>
            <w:tcW w:w="1129" w:type="dxa"/>
            <w:shd w:val="clear" w:color="auto" w:fill="FDE9D9" w:themeFill="accent6" w:themeFillTint="33"/>
            <w:vAlign w:val="center"/>
          </w:tcPr>
          <w:p w14:paraId="182D9A78" w14:textId="77777777" w:rsidR="009826BA" w:rsidRPr="004A10CB" w:rsidRDefault="009826BA" w:rsidP="009826BA">
            <w:pPr>
              <w:jc w:val="center"/>
              <w:rPr>
                <w:rFonts w:hAnsi="標楷體"/>
                <w:sz w:val="28"/>
                <w:szCs w:val="24"/>
              </w:rPr>
            </w:pPr>
            <w:r w:rsidRPr="004A10CB">
              <w:rPr>
                <w:rFonts w:hAnsi="標楷體"/>
                <w:sz w:val="28"/>
                <w:szCs w:val="24"/>
              </w:rPr>
              <w:t>107</w:t>
            </w:r>
          </w:p>
        </w:tc>
        <w:tc>
          <w:tcPr>
            <w:tcW w:w="2068" w:type="dxa"/>
            <w:tcBorders>
              <w:top w:val="nil"/>
              <w:left w:val="single" w:sz="4" w:space="0" w:color="auto"/>
              <w:bottom w:val="single" w:sz="4" w:space="0" w:color="auto"/>
              <w:right w:val="single" w:sz="4" w:space="0" w:color="auto"/>
            </w:tcBorders>
            <w:shd w:val="clear" w:color="auto" w:fill="auto"/>
            <w:vAlign w:val="center"/>
          </w:tcPr>
          <w:p w14:paraId="288BA99D" w14:textId="77777777" w:rsidR="009826BA" w:rsidRPr="004A10CB" w:rsidRDefault="009826BA" w:rsidP="009826BA">
            <w:pPr>
              <w:jc w:val="center"/>
              <w:rPr>
                <w:rFonts w:hAnsi="標楷體"/>
                <w:sz w:val="28"/>
                <w:szCs w:val="24"/>
              </w:rPr>
            </w:pPr>
            <w:r w:rsidRPr="004A10CB">
              <w:rPr>
                <w:rFonts w:hAnsi="標楷體"/>
                <w:sz w:val="28"/>
                <w:szCs w:val="24"/>
              </w:rPr>
              <w:t>5,548</w:t>
            </w:r>
          </w:p>
        </w:tc>
        <w:tc>
          <w:tcPr>
            <w:tcW w:w="2068" w:type="dxa"/>
            <w:tcBorders>
              <w:top w:val="nil"/>
              <w:left w:val="nil"/>
              <w:bottom w:val="single" w:sz="4" w:space="0" w:color="auto"/>
              <w:right w:val="single" w:sz="4" w:space="0" w:color="auto"/>
            </w:tcBorders>
            <w:shd w:val="clear" w:color="auto" w:fill="auto"/>
            <w:vAlign w:val="center"/>
          </w:tcPr>
          <w:p w14:paraId="10F6B279" w14:textId="77777777" w:rsidR="009826BA" w:rsidRPr="004A10CB" w:rsidRDefault="009826BA" w:rsidP="009826BA">
            <w:pPr>
              <w:jc w:val="center"/>
              <w:rPr>
                <w:rFonts w:hAnsi="標楷體"/>
                <w:sz w:val="28"/>
                <w:szCs w:val="24"/>
              </w:rPr>
            </w:pPr>
            <w:r w:rsidRPr="004A10CB">
              <w:rPr>
                <w:rFonts w:hAnsi="標楷體"/>
                <w:sz w:val="28"/>
                <w:szCs w:val="24"/>
              </w:rPr>
              <w:t>36,018</w:t>
            </w:r>
          </w:p>
        </w:tc>
        <w:tc>
          <w:tcPr>
            <w:tcW w:w="2068" w:type="dxa"/>
            <w:tcBorders>
              <w:top w:val="nil"/>
              <w:left w:val="nil"/>
              <w:bottom w:val="single" w:sz="4" w:space="0" w:color="auto"/>
              <w:right w:val="single" w:sz="4" w:space="0" w:color="auto"/>
            </w:tcBorders>
            <w:shd w:val="clear" w:color="auto" w:fill="auto"/>
            <w:vAlign w:val="center"/>
          </w:tcPr>
          <w:p w14:paraId="6329758A" w14:textId="77777777" w:rsidR="009826BA" w:rsidRPr="004A10CB" w:rsidRDefault="009826BA" w:rsidP="009826BA">
            <w:pPr>
              <w:jc w:val="center"/>
              <w:rPr>
                <w:rFonts w:hAnsi="標楷體"/>
                <w:sz w:val="28"/>
                <w:szCs w:val="24"/>
              </w:rPr>
            </w:pPr>
            <w:r w:rsidRPr="004A10CB">
              <w:rPr>
                <w:rFonts w:hAnsi="標楷體"/>
                <w:sz w:val="28"/>
                <w:szCs w:val="24"/>
              </w:rPr>
              <w:t>2,715</w:t>
            </w:r>
          </w:p>
        </w:tc>
        <w:tc>
          <w:tcPr>
            <w:tcW w:w="2069" w:type="dxa"/>
            <w:tcBorders>
              <w:top w:val="nil"/>
              <w:left w:val="nil"/>
              <w:bottom w:val="single" w:sz="4" w:space="0" w:color="auto"/>
              <w:right w:val="single" w:sz="4" w:space="0" w:color="auto"/>
            </w:tcBorders>
            <w:shd w:val="clear" w:color="auto" w:fill="auto"/>
            <w:vAlign w:val="center"/>
          </w:tcPr>
          <w:p w14:paraId="488F2811" w14:textId="77777777" w:rsidR="009826BA" w:rsidRPr="004A10CB" w:rsidRDefault="009826BA" w:rsidP="009826BA">
            <w:pPr>
              <w:jc w:val="center"/>
              <w:rPr>
                <w:rFonts w:hAnsi="標楷體"/>
                <w:sz w:val="28"/>
                <w:szCs w:val="24"/>
              </w:rPr>
            </w:pPr>
            <w:r w:rsidRPr="004A10CB">
              <w:rPr>
                <w:rFonts w:hAnsi="標楷體"/>
                <w:sz w:val="28"/>
                <w:szCs w:val="24"/>
              </w:rPr>
              <w:t>336</w:t>
            </w:r>
          </w:p>
        </w:tc>
      </w:tr>
      <w:tr w:rsidR="004A10CB" w:rsidRPr="004A10CB" w14:paraId="7D5A13EB" w14:textId="77777777" w:rsidTr="00BE2087">
        <w:trPr>
          <w:trHeight w:val="567"/>
          <w:jc w:val="center"/>
        </w:trPr>
        <w:tc>
          <w:tcPr>
            <w:tcW w:w="1129" w:type="dxa"/>
            <w:shd w:val="clear" w:color="auto" w:fill="FDE9D9" w:themeFill="accent6" w:themeFillTint="33"/>
            <w:vAlign w:val="center"/>
          </w:tcPr>
          <w:p w14:paraId="3AAF1601" w14:textId="77777777" w:rsidR="009826BA" w:rsidRPr="004A10CB" w:rsidRDefault="009826BA" w:rsidP="009826BA">
            <w:pPr>
              <w:jc w:val="center"/>
              <w:rPr>
                <w:rFonts w:hAnsi="標楷體"/>
                <w:sz w:val="28"/>
                <w:szCs w:val="24"/>
              </w:rPr>
            </w:pPr>
            <w:r w:rsidRPr="004A10CB">
              <w:rPr>
                <w:rFonts w:hAnsi="標楷體"/>
                <w:sz w:val="28"/>
                <w:szCs w:val="24"/>
              </w:rPr>
              <w:t>108</w:t>
            </w:r>
          </w:p>
        </w:tc>
        <w:tc>
          <w:tcPr>
            <w:tcW w:w="2068" w:type="dxa"/>
            <w:tcBorders>
              <w:top w:val="nil"/>
              <w:left w:val="single" w:sz="4" w:space="0" w:color="auto"/>
              <w:bottom w:val="single" w:sz="4" w:space="0" w:color="auto"/>
              <w:right w:val="single" w:sz="4" w:space="0" w:color="auto"/>
            </w:tcBorders>
            <w:shd w:val="clear" w:color="auto" w:fill="auto"/>
            <w:vAlign w:val="center"/>
          </w:tcPr>
          <w:p w14:paraId="69EBF49C" w14:textId="77777777" w:rsidR="009826BA" w:rsidRPr="004A10CB" w:rsidRDefault="009826BA" w:rsidP="009826BA">
            <w:pPr>
              <w:jc w:val="center"/>
              <w:rPr>
                <w:rFonts w:hAnsi="標楷體"/>
                <w:sz w:val="28"/>
                <w:szCs w:val="24"/>
              </w:rPr>
            </w:pPr>
            <w:r w:rsidRPr="004A10CB">
              <w:rPr>
                <w:rFonts w:hAnsi="標楷體"/>
                <w:sz w:val="28"/>
                <w:szCs w:val="24"/>
              </w:rPr>
              <w:t>5,449</w:t>
            </w:r>
          </w:p>
        </w:tc>
        <w:tc>
          <w:tcPr>
            <w:tcW w:w="2068" w:type="dxa"/>
            <w:tcBorders>
              <w:top w:val="nil"/>
              <w:left w:val="nil"/>
              <w:bottom w:val="single" w:sz="4" w:space="0" w:color="auto"/>
              <w:right w:val="single" w:sz="4" w:space="0" w:color="auto"/>
            </w:tcBorders>
            <w:shd w:val="clear" w:color="auto" w:fill="auto"/>
            <w:vAlign w:val="center"/>
          </w:tcPr>
          <w:p w14:paraId="1C13F31E" w14:textId="77777777" w:rsidR="009826BA" w:rsidRPr="004A10CB" w:rsidRDefault="009826BA" w:rsidP="009826BA">
            <w:pPr>
              <w:jc w:val="center"/>
              <w:rPr>
                <w:rFonts w:hAnsi="標楷體"/>
                <w:sz w:val="28"/>
                <w:szCs w:val="24"/>
              </w:rPr>
            </w:pPr>
            <w:r w:rsidRPr="004A10CB">
              <w:rPr>
                <w:rFonts w:hAnsi="標楷體"/>
                <w:sz w:val="28"/>
                <w:szCs w:val="24"/>
              </w:rPr>
              <w:t>40,316</w:t>
            </w:r>
          </w:p>
        </w:tc>
        <w:tc>
          <w:tcPr>
            <w:tcW w:w="2068" w:type="dxa"/>
            <w:tcBorders>
              <w:top w:val="nil"/>
              <w:left w:val="nil"/>
              <w:bottom w:val="single" w:sz="4" w:space="0" w:color="auto"/>
              <w:right w:val="single" w:sz="4" w:space="0" w:color="auto"/>
            </w:tcBorders>
            <w:shd w:val="clear" w:color="auto" w:fill="auto"/>
            <w:vAlign w:val="center"/>
          </w:tcPr>
          <w:p w14:paraId="446295B2" w14:textId="77777777" w:rsidR="009826BA" w:rsidRPr="004A10CB" w:rsidRDefault="009826BA" w:rsidP="009826BA">
            <w:pPr>
              <w:jc w:val="center"/>
              <w:rPr>
                <w:rFonts w:hAnsi="標楷體"/>
                <w:sz w:val="28"/>
                <w:szCs w:val="24"/>
              </w:rPr>
            </w:pPr>
            <w:r w:rsidRPr="004A10CB">
              <w:rPr>
                <w:rFonts w:hAnsi="標楷體"/>
                <w:sz w:val="28"/>
                <w:szCs w:val="24"/>
              </w:rPr>
              <w:t>3,203</w:t>
            </w:r>
          </w:p>
        </w:tc>
        <w:tc>
          <w:tcPr>
            <w:tcW w:w="2069" w:type="dxa"/>
            <w:tcBorders>
              <w:top w:val="nil"/>
              <w:left w:val="nil"/>
              <w:bottom w:val="single" w:sz="4" w:space="0" w:color="auto"/>
              <w:right w:val="single" w:sz="4" w:space="0" w:color="auto"/>
            </w:tcBorders>
            <w:shd w:val="clear" w:color="auto" w:fill="auto"/>
            <w:vAlign w:val="center"/>
          </w:tcPr>
          <w:p w14:paraId="1515B8AA" w14:textId="77777777" w:rsidR="009826BA" w:rsidRPr="004A10CB" w:rsidRDefault="009826BA" w:rsidP="009826BA">
            <w:pPr>
              <w:jc w:val="center"/>
              <w:rPr>
                <w:rFonts w:hAnsi="標楷體"/>
                <w:sz w:val="28"/>
                <w:szCs w:val="24"/>
              </w:rPr>
            </w:pPr>
            <w:r w:rsidRPr="004A10CB">
              <w:rPr>
                <w:rFonts w:hAnsi="標楷體"/>
                <w:sz w:val="28"/>
                <w:szCs w:val="24"/>
              </w:rPr>
              <w:t>314</w:t>
            </w:r>
          </w:p>
        </w:tc>
      </w:tr>
      <w:tr w:rsidR="004A10CB" w:rsidRPr="004A10CB" w14:paraId="5F2F181D" w14:textId="77777777" w:rsidTr="00BE2087">
        <w:trPr>
          <w:trHeight w:val="567"/>
          <w:jc w:val="center"/>
        </w:trPr>
        <w:tc>
          <w:tcPr>
            <w:tcW w:w="1129" w:type="dxa"/>
            <w:shd w:val="clear" w:color="auto" w:fill="FDE9D9" w:themeFill="accent6" w:themeFillTint="33"/>
            <w:vAlign w:val="center"/>
          </w:tcPr>
          <w:p w14:paraId="03BB0720" w14:textId="77777777" w:rsidR="009826BA" w:rsidRPr="004A10CB" w:rsidRDefault="009826BA" w:rsidP="009826BA">
            <w:pPr>
              <w:jc w:val="center"/>
              <w:rPr>
                <w:rFonts w:hAnsi="標楷體"/>
                <w:sz w:val="28"/>
                <w:szCs w:val="24"/>
              </w:rPr>
            </w:pPr>
            <w:r w:rsidRPr="004A10CB">
              <w:rPr>
                <w:rFonts w:hAnsi="標楷體"/>
                <w:sz w:val="28"/>
                <w:szCs w:val="24"/>
              </w:rPr>
              <w:t>109</w:t>
            </w:r>
          </w:p>
        </w:tc>
        <w:tc>
          <w:tcPr>
            <w:tcW w:w="2068" w:type="dxa"/>
            <w:tcBorders>
              <w:top w:val="nil"/>
              <w:left w:val="single" w:sz="4" w:space="0" w:color="auto"/>
              <w:bottom w:val="single" w:sz="4" w:space="0" w:color="auto"/>
              <w:right w:val="single" w:sz="4" w:space="0" w:color="auto"/>
            </w:tcBorders>
            <w:shd w:val="clear" w:color="auto" w:fill="auto"/>
            <w:vAlign w:val="center"/>
          </w:tcPr>
          <w:p w14:paraId="390D07B4" w14:textId="77777777" w:rsidR="009826BA" w:rsidRPr="004A10CB" w:rsidRDefault="009826BA" w:rsidP="009826BA">
            <w:pPr>
              <w:jc w:val="center"/>
              <w:rPr>
                <w:rFonts w:hAnsi="標楷體"/>
                <w:sz w:val="28"/>
                <w:szCs w:val="24"/>
              </w:rPr>
            </w:pPr>
            <w:r w:rsidRPr="004A10CB">
              <w:rPr>
                <w:rFonts w:hAnsi="標楷體"/>
                <w:sz w:val="28"/>
                <w:szCs w:val="24"/>
              </w:rPr>
              <w:t>5,394</w:t>
            </w:r>
          </w:p>
        </w:tc>
        <w:tc>
          <w:tcPr>
            <w:tcW w:w="2068" w:type="dxa"/>
            <w:tcBorders>
              <w:top w:val="nil"/>
              <w:left w:val="nil"/>
              <w:bottom w:val="single" w:sz="4" w:space="0" w:color="auto"/>
              <w:right w:val="single" w:sz="4" w:space="0" w:color="auto"/>
            </w:tcBorders>
            <w:shd w:val="clear" w:color="auto" w:fill="auto"/>
            <w:vAlign w:val="center"/>
          </w:tcPr>
          <w:p w14:paraId="43ED5D41" w14:textId="77777777" w:rsidR="009826BA" w:rsidRPr="004A10CB" w:rsidRDefault="009826BA" w:rsidP="009826BA">
            <w:pPr>
              <w:jc w:val="center"/>
              <w:rPr>
                <w:rFonts w:hAnsi="標楷體"/>
                <w:sz w:val="28"/>
                <w:szCs w:val="24"/>
              </w:rPr>
            </w:pPr>
            <w:r w:rsidRPr="004A10CB">
              <w:rPr>
                <w:rFonts w:hAnsi="標楷體"/>
                <w:sz w:val="28"/>
                <w:szCs w:val="24"/>
              </w:rPr>
              <w:t>38,770</w:t>
            </w:r>
          </w:p>
        </w:tc>
        <w:tc>
          <w:tcPr>
            <w:tcW w:w="2068" w:type="dxa"/>
            <w:tcBorders>
              <w:top w:val="nil"/>
              <w:left w:val="nil"/>
              <w:bottom w:val="single" w:sz="4" w:space="0" w:color="auto"/>
              <w:right w:val="single" w:sz="4" w:space="0" w:color="auto"/>
            </w:tcBorders>
            <w:shd w:val="clear" w:color="auto" w:fill="auto"/>
            <w:vAlign w:val="center"/>
          </w:tcPr>
          <w:p w14:paraId="041F70CA" w14:textId="77777777" w:rsidR="009826BA" w:rsidRPr="004A10CB" w:rsidRDefault="009826BA" w:rsidP="009826BA">
            <w:pPr>
              <w:jc w:val="center"/>
              <w:rPr>
                <w:rFonts w:hAnsi="標楷體"/>
                <w:sz w:val="28"/>
                <w:szCs w:val="24"/>
              </w:rPr>
            </w:pPr>
            <w:r w:rsidRPr="004A10CB">
              <w:rPr>
                <w:rFonts w:hAnsi="標楷體"/>
                <w:sz w:val="28"/>
                <w:szCs w:val="24"/>
              </w:rPr>
              <w:t>3,353</w:t>
            </w:r>
          </w:p>
        </w:tc>
        <w:tc>
          <w:tcPr>
            <w:tcW w:w="2069" w:type="dxa"/>
            <w:tcBorders>
              <w:top w:val="nil"/>
              <w:left w:val="nil"/>
              <w:bottom w:val="single" w:sz="4" w:space="0" w:color="auto"/>
              <w:right w:val="single" w:sz="4" w:space="0" w:color="auto"/>
            </w:tcBorders>
            <w:shd w:val="clear" w:color="auto" w:fill="auto"/>
            <w:vAlign w:val="center"/>
          </w:tcPr>
          <w:p w14:paraId="4536B79F" w14:textId="77777777" w:rsidR="009826BA" w:rsidRPr="004A10CB" w:rsidRDefault="009826BA" w:rsidP="009826BA">
            <w:pPr>
              <w:jc w:val="center"/>
              <w:rPr>
                <w:rFonts w:hAnsi="標楷體"/>
                <w:sz w:val="28"/>
                <w:szCs w:val="24"/>
              </w:rPr>
            </w:pPr>
            <w:r w:rsidRPr="004A10CB">
              <w:rPr>
                <w:rFonts w:hAnsi="標楷體"/>
                <w:sz w:val="28"/>
                <w:szCs w:val="24"/>
              </w:rPr>
              <w:t>399</w:t>
            </w:r>
          </w:p>
        </w:tc>
      </w:tr>
      <w:tr w:rsidR="004A10CB" w:rsidRPr="004A10CB" w14:paraId="5297FD74" w14:textId="77777777" w:rsidTr="00BE2087">
        <w:trPr>
          <w:trHeight w:val="567"/>
          <w:jc w:val="center"/>
        </w:trPr>
        <w:tc>
          <w:tcPr>
            <w:tcW w:w="1129" w:type="dxa"/>
            <w:shd w:val="clear" w:color="auto" w:fill="FDE9D9" w:themeFill="accent6" w:themeFillTint="33"/>
            <w:vAlign w:val="center"/>
          </w:tcPr>
          <w:p w14:paraId="2CBD0A12" w14:textId="77777777" w:rsidR="009D5521" w:rsidRPr="004A10CB" w:rsidRDefault="009D5521" w:rsidP="009D5521">
            <w:pPr>
              <w:jc w:val="center"/>
              <w:rPr>
                <w:rFonts w:hAnsi="標楷體"/>
                <w:sz w:val="28"/>
                <w:szCs w:val="24"/>
              </w:rPr>
            </w:pPr>
            <w:r w:rsidRPr="004A10CB">
              <w:rPr>
                <w:rFonts w:hAnsi="標楷體"/>
                <w:sz w:val="28"/>
                <w:szCs w:val="24"/>
              </w:rPr>
              <w:t>110</w:t>
            </w:r>
          </w:p>
        </w:tc>
        <w:tc>
          <w:tcPr>
            <w:tcW w:w="2068" w:type="dxa"/>
            <w:tcBorders>
              <w:top w:val="nil"/>
              <w:left w:val="single" w:sz="4" w:space="0" w:color="auto"/>
              <w:bottom w:val="single" w:sz="4" w:space="0" w:color="auto"/>
              <w:right w:val="single" w:sz="4" w:space="0" w:color="auto"/>
            </w:tcBorders>
            <w:shd w:val="clear" w:color="auto" w:fill="auto"/>
            <w:vAlign w:val="center"/>
          </w:tcPr>
          <w:p w14:paraId="6B381FD7" w14:textId="77777777" w:rsidR="009D5521" w:rsidRPr="004A10CB" w:rsidRDefault="009D5521" w:rsidP="009D5521">
            <w:pPr>
              <w:jc w:val="center"/>
              <w:rPr>
                <w:rFonts w:hAnsi="標楷體"/>
                <w:sz w:val="28"/>
                <w:szCs w:val="24"/>
              </w:rPr>
            </w:pPr>
            <w:r w:rsidRPr="004A10CB">
              <w:rPr>
                <w:rFonts w:hAnsi="標楷體"/>
                <w:sz w:val="28"/>
                <w:szCs w:val="24"/>
              </w:rPr>
              <w:t>6,727</w:t>
            </w:r>
          </w:p>
        </w:tc>
        <w:tc>
          <w:tcPr>
            <w:tcW w:w="2068" w:type="dxa"/>
            <w:tcBorders>
              <w:top w:val="nil"/>
              <w:left w:val="nil"/>
              <w:bottom w:val="single" w:sz="4" w:space="0" w:color="auto"/>
              <w:right w:val="single" w:sz="4" w:space="0" w:color="auto"/>
            </w:tcBorders>
            <w:shd w:val="clear" w:color="auto" w:fill="auto"/>
            <w:vAlign w:val="center"/>
          </w:tcPr>
          <w:p w14:paraId="632A69FF" w14:textId="77777777" w:rsidR="009D5521" w:rsidRPr="004A10CB" w:rsidRDefault="009D5521" w:rsidP="009D5521">
            <w:pPr>
              <w:jc w:val="center"/>
              <w:rPr>
                <w:rFonts w:hAnsi="標楷體"/>
                <w:sz w:val="28"/>
                <w:szCs w:val="24"/>
              </w:rPr>
            </w:pPr>
            <w:r w:rsidRPr="004A10CB">
              <w:rPr>
                <w:rFonts w:hAnsi="標楷體"/>
                <w:sz w:val="28"/>
                <w:szCs w:val="24"/>
              </w:rPr>
              <w:t>34,122</w:t>
            </w:r>
          </w:p>
        </w:tc>
        <w:tc>
          <w:tcPr>
            <w:tcW w:w="2068" w:type="dxa"/>
            <w:tcBorders>
              <w:top w:val="nil"/>
              <w:left w:val="nil"/>
              <w:bottom w:val="single" w:sz="4" w:space="0" w:color="auto"/>
              <w:right w:val="single" w:sz="4" w:space="0" w:color="auto"/>
            </w:tcBorders>
            <w:shd w:val="clear" w:color="auto" w:fill="auto"/>
            <w:vAlign w:val="center"/>
          </w:tcPr>
          <w:p w14:paraId="6D31553E" w14:textId="77777777" w:rsidR="009D5521" w:rsidRPr="004A10CB" w:rsidRDefault="009D5521" w:rsidP="009D5521">
            <w:pPr>
              <w:jc w:val="center"/>
              <w:rPr>
                <w:rFonts w:hAnsi="標楷體"/>
                <w:sz w:val="28"/>
                <w:szCs w:val="24"/>
              </w:rPr>
            </w:pPr>
            <w:r w:rsidRPr="004A10CB">
              <w:rPr>
                <w:rFonts w:hAnsi="標楷體"/>
                <w:sz w:val="28"/>
                <w:szCs w:val="24"/>
              </w:rPr>
              <w:t>2,445</w:t>
            </w:r>
          </w:p>
        </w:tc>
        <w:tc>
          <w:tcPr>
            <w:tcW w:w="2069" w:type="dxa"/>
            <w:tcBorders>
              <w:top w:val="nil"/>
              <w:left w:val="nil"/>
              <w:bottom w:val="single" w:sz="4" w:space="0" w:color="auto"/>
              <w:right w:val="single" w:sz="4" w:space="0" w:color="auto"/>
            </w:tcBorders>
            <w:shd w:val="clear" w:color="auto" w:fill="auto"/>
            <w:vAlign w:val="center"/>
          </w:tcPr>
          <w:p w14:paraId="18A02429" w14:textId="77777777" w:rsidR="009D5521" w:rsidRPr="004A10CB" w:rsidRDefault="009D5521" w:rsidP="009D5521">
            <w:pPr>
              <w:jc w:val="center"/>
              <w:rPr>
                <w:rFonts w:hAnsi="標楷體"/>
                <w:sz w:val="28"/>
                <w:szCs w:val="24"/>
              </w:rPr>
            </w:pPr>
            <w:r w:rsidRPr="004A10CB">
              <w:rPr>
                <w:rFonts w:hAnsi="標楷體"/>
                <w:sz w:val="28"/>
                <w:szCs w:val="24"/>
              </w:rPr>
              <w:t>300</w:t>
            </w:r>
          </w:p>
        </w:tc>
      </w:tr>
    </w:tbl>
    <w:p w14:paraId="2BE32CB3" w14:textId="77777777" w:rsidR="009826BA" w:rsidRPr="004A10CB" w:rsidRDefault="009826BA" w:rsidP="009826BA">
      <w:pPr>
        <w:spacing w:line="240" w:lineRule="atLeast"/>
        <w:contextualSpacing/>
        <w:rPr>
          <w:rFonts w:hAnsi="標楷體"/>
        </w:rPr>
      </w:pPr>
    </w:p>
    <w:p w14:paraId="45369589" w14:textId="77777777" w:rsidR="009826BA" w:rsidRPr="004A10CB" w:rsidRDefault="009826BA" w:rsidP="008D6A21">
      <w:pPr>
        <w:pStyle w:val="3"/>
        <w:rPr>
          <w:rFonts w:hAnsi="標楷體"/>
        </w:rPr>
      </w:pPr>
      <w:bookmarkStart w:id="1745" w:name="_Toc93334611"/>
      <w:bookmarkStart w:id="1746" w:name="_Toc103961611"/>
      <w:bookmarkStart w:id="1747" w:name="_Toc104460491"/>
      <w:bookmarkStart w:id="1748" w:name="_Toc104911449"/>
      <w:bookmarkStart w:id="1749" w:name="_Toc104912113"/>
      <w:bookmarkStart w:id="1750" w:name="_Toc104986221"/>
      <w:bookmarkStart w:id="1751" w:name="_Toc104986981"/>
      <w:bookmarkStart w:id="1752" w:name="_Toc105403969"/>
      <w:bookmarkStart w:id="1753" w:name="_Toc105591034"/>
      <w:r w:rsidRPr="004A10CB">
        <w:rPr>
          <w:rFonts w:hAnsi="標楷體"/>
        </w:rPr>
        <w:t>作業項目及人數、比率</w:t>
      </w:r>
      <w:r w:rsidR="009F1B4D" w:rsidRPr="004A10CB">
        <w:rPr>
          <w:rFonts w:hAnsi="標楷體"/>
        </w:rPr>
        <w:t>有關統計</w:t>
      </w:r>
      <w:bookmarkEnd w:id="1745"/>
      <w:bookmarkEnd w:id="1746"/>
      <w:bookmarkEnd w:id="1747"/>
      <w:bookmarkEnd w:id="1748"/>
      <w:bookmarkEnd w:id="1749"/>
      <w:bookmarkEnd w:id="1750"/>
      <w:bookmarkEnd w:id="1751"/>
      <w:bookmarkEnd w:id="1752"/>
      <w:bookmarkEnd w:id="1753"/>
    </w:p>
    <w:p w14:paraId="5A137FAF" w14:textId="3685B117" w:rsidR="008A41D5" w:rsidRPr="004A10CB" w:rsidRDefault="008A41D5" w:rsidP="008A41D5">
      <w:pPr>
        <w:pStyle w:val="a3"/>
        <w:rPr>
          <w:rFonts w:hAnsi="標楷體"/>
        </w:rPr>
      </w:pPr>
      <w:r w:rsidRPr="004A10CB">
        <w:rPr>
          <w:rFonts w:hAnsi="標楷體"/>
        </w:rPr>
        <w:t>106年至110年外役監作業項目及人數、比率統計表</w:t>
      </w:r>
    </w:p>
    <w:p w14:paraId="41E79081" w14:textId="454810C8" w:rsidR="0024246F" w:rsidRPr="004A10CB" w:rsidRDefault="0024246F" w:rsidP="0024246F">
      <w:pPr>
        <w:jc w:val="right"/>
        <w:rPr>
          <w:sz w:val="24"/>
        </w:rPr>
      </w:pPr>
      <w:r w:rsidRPr="004A10CB">
        <w:rPr>
          <w:rFonts w:hint="eastAsia"/>
          <w:sz w:val="24"/>
        </w:rPr>
        <w:t>單位：人、％</w:t>
      </w:r>
    </w:p>
    <w:tbl>
      <w:tblPr>
        <w:tblStyle w:val="afb"/>
        <w:tblW w:w="0" w:type="auto"/>
        <w:tblCellMar>
          <w:left w:w="57" w:type="dxa"/>
          <w:right w:w="57" w:type="dxa"/>
        </w:tblCellMar>
        <w:tblLook w:val="04A0" w:firstRow="1" w:lastRow="0" w:firstColumn="1" w:lastColumn="0" w:noHBand="0" w:noVBand="1"/>
      </w:tblPr>
      <w:tblGrid>
        <w:gridCol w:w="1388"/>
        <w:gridCol w:w="933"/>
        <w:gridCol w:w="1111"/>
        <w:gridCol w:w="1103"/>
        <w:gridCol w:w="1213"/>
        <w:gridCol w:w="1325"/>
        <w:gridCol w:w="1761"/>
      </w:tblGrid>
      <w:tr w:rsidR="004A10CB" w:rsidRPr="004A10CB" w14:paraId="1D74B05B" w14:textId="77777777" w:rsidTr="008704B3">
        <w:trPr>
          <w:trHeight w:val="567"/>
        </w:trPr>
        <w:tc>
          <w:tcPr>
            <w:tcW w:w="2321" w:type="dxa"/>
            <w:gridSpan w:val="2"/>
            <w:shd w:val="clear" w:color="auto" w:fill="FDE9D9" w:themeFill="accent6" w:themeFillTint="33"/>
            <w:vAlign w:val="center"/>
          </w:tcPr>
          <w:p w14:paraId="39165163"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年度</w:t>
            </w:r>
          </w:p>
        </w:tc>
        <w:tc>
          <w:tcPr>
            <w:tcW w:w="1111" w:type="dxa"/>
            <w:shd w:val="clear" w:color="auto" w:fill="FDE9D9" w:themeFill="accent6" w:themeFillTint="33"/>
            <w:vAlign w:val="center"/>
          </w:tcPr>
          <w:p w14:paraId="283D23A0"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106年</w:t>
            </w:r>
          </w:p>
        </w:tc>
        <w:tc>
          <w:tcPr>
            <w:tcW w:w="1103" w:type="dxa"/>
            <w:shd w:val="clear" w:color="auto" w:fill="FDE9D9" w:themeFill="accent6" w:themeFillTint="33"/>
            <w:vAlign w:val="center"/>
          </w:tcPr>
          <w:p w14:paraId="4C8C70BD"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107年</w:t>
            </w:r>
          </w:p>
        </w:tc>
        <w:tc>
          <w:tcPr>
            <w:tcW w:w="1213" w:type="dxa"/>
            <w:shd w:val="clear" w:color="auto" w:fill="FDE9D9" w:themeFill="accent6" w:themeFillTint="33"/>
            <w:vAlign w:val="center"/>
          </w:tcPr>
          <w:p w14:paraId="42CDE4AB"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108年</w:t>
            </w:r>
          </w:p>
        </w:tc>
        <w:tc>
          <w:tcPr>
            <w:tcW w:w="1325" w:type="dxa"/>
            <w:shd w:val="clear" w:color="auto" w:fill="FDE9D9" w:themeFill="accent6" w:themeFillTint="33"/>
            <w:vAlign w:val="center"/>
          </w:tcPr>
          <w:p w14:paraId="6FCA3E13"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109年</w:t>
            </w:r>
          </w:p>
        </w:tc>
        <w:tc>
          <w:tcPr>
            <w:tcW w:w="1761" w:type="dxa"/>
            <w:shd w:val="clear" w:color="auto" w:fill="FDE9D9" w:themeFill="accent6" w:themeFillTint="33"/>
            <w:vAlign w:val="center"/>
          </w:tcPr>
          <w:p w14:paraId="3CBC4375"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110年</w:t>
            </w:r>
          </w:p>
        </w:tc>
      </w:tr>
      <w:tr w:rsidR="004A10CB" w:rsidRPr="004A10CB" w14:paraId="202E2D3C" w14:textId="77777777" w:rsidTr="008704B3">
        <w:trPr>
          <w:trHeight w:val="567"/>
        </w:trPr>
        <w:tc>
          <w:tcPr>
            <w:tcW w:w="1388" w:type="dxa"/>
            <w:vMerge w:val="restart"/>
            <w:shd w:val="clear" w:color="auto" w:fill="auto"/>
            <w:vAlign w:val="center"/>
          </w:tcPr>
          <w:p w14:paraId="209E4629" w14:textId="77777777" w:rsidR="009D5521" w:rsidRPr="004A10CB" w:rsidRDefault="009D5521" w:rsidP="009D5521">
            <w:pPr>
              <w:spacing w:line="240" w:lineRule="atLeast"/>
              <w:contextualSpacing/>
              <w:jc w:val="center"/>
              <w:rPr>
                <w:rFonts w:hAnsi="標楷體"/>
                <w:sz w:val="28"/>
              </w:rPr>
            </w:pPr>
            <w:r w:rsidRPr="004A10CB">
              <w:rPr>
                <w:rFonts w:hAnsi="標楷體"/>
                <w:sz w:val="28"/>
              </w:rPr>
              <w:t>勞務作業</w:t>
            </w:r>
          </w:p>
        </w:tc>
        <w:tc>
          <w:tcPr>
            <w:tcW w:w="933" w:type="dxa"/>
            <w:shd w:val="clear" w:color="auto" w:fill="auto"/>
            <w:vAlign w:val="center"/>
          </w:tcPr>
          <w:p w14:paraId="72F66816" w14:textId="77777777" w:rsidR="009D5521" w:rsidRPr="004A10CB" w:rsidRDefault="009D5521" w:rsidP="009D5521">
            <w:pPr>
              <w:spacing w:line="240" w:lineRule="atLeast"/>
              <w:contextualSpacing/>
              <w:jc w:val="center"/>
              <w:rPr>
                <w:rFonts w:hAnsi="標楷體"/>
                <w:sz w:val="28"/>
              </w:rPr>
            </w:pPr>
            <w:r w:rsidRPr="004A10CB">
              <w:rPr>
                <w:rFonts w:hAnsi="標楷體"/>
                <w:sz w:val="28"/>
              </w:rPr>
              <w:t>人數</w:t>
            </w:r>
          </w:p>
        </w:tc>
        <w:tc>
          <w:tcPr>
            <w:tcW w:w="1111" w:type="dxa"/>
            <w:vAlign w:val="center"/>
          </w:tcPr>
          <w:p w14:paraId="720401FC" w14:textId="77777777" w:rsidR="009D5521" w:rsidRPr="004A10CB" w:rsidRDefault="009D5521" w:rsidP="009D5521">
            <w:pPr>
              <w:spacing w:line="240" w:lineRule="atLeast"/>
              <w:contextualSpacing/>
              <w:jc w:val="center"/>
              <w:rPr>
                <w:rFonts w:hAnsi="標楷體"/>
                <w:sz w:val="28"/>
              </w:rPr>
            </w:pPr>
            <w:r w:rsidRPr="004A10CB">
              <w:rPr>
                <w:rFonts w:hAnsi="標楷體"/>
                <w:sz w:val="28"/>
              </w:rPr>
              <w:t>1,265</w:t>
            </w:r>
          </w:p>
        </w:tc>
        <w:tc>
          <w:tcPr>
            <w:tcW w:w="1103" w:type="dxa"/>
            <w:vAlign w:val="center"/>
          </w:tcPr>
          <w:p w14:paraId="1ECD1344" w14:textId="77777777" w:rsidR="009D5521" w:rsidRPr="004A10CB" w:rsidRDefault="009D5521" w:rsidP="009D5521">
            <w:pPr>
              <w:spacing w:line="240" w:lineRule="atLeast"/>
              <w:contextualSpacing/>
              <w:jc w:val="center"/>
              <w:rPr>
                <w:rFonts w:hAnsi="標楷體"/>
                <w:sz w:val="28"/>
              </w:rPr>
            </w:pPr>
            <w:r w:rsidRPr="004A10CB">
              <w:rPr>
                <w:rFonts w:hAnsi="標楷體"/>
                <w:sz w:val="28"/>
              </w:rPr>
              <w:t>1,159</w:t>
            </w:r>
          </w:p>
        </w:tc>
        <w:tc>
          <w:tcPr>
            <w:tcW w:w="1213" w:type="dxa"/>
            <w:vAlign w:val="center"/>
          </w:tcPr>
          <w:p w14:paraId="3C68CEC7" w14:textId="77777777" w:rsidR="009D5521" w:rsidRPr="004A10CB" w:rsidRDefault="009D5521" w:rsidP="009D5521">
            <w:pPr>
              <w:spacing w:line="240" w:lineRule="atLeast"/>
              <w:contextualSpacing/>
              <w:jc w:val="center"/>
              <w:rPr>
                <w:rFonts w:hAnsi="標楷體"/>
                <w:sz w:val="28"/>
              </w:rPr>
            </w:pPr>
            <w:r w:rsidRPr="004A10CB">
              <w:rPr>
                <w:rFonts w:hAnsi="標楷體"/>
                <w:sz w:val="28"/>
              </w:rPr>
              <w:t>1,218</w:t>
            </w:r>
          </w:p>
        </w:tc>
        <w:tc>
          <w:tcPr>
            <w:tcW w:w="1325" w:type="dxa"/>
            <w:vAlign w:val="center"/>
          </w:tcPr>
          <w:p w14:paraId="1BD16F2D" w14:textId="77777777" w:rsidR="009D5521" w:rsidRPr="004A10CB" w:rsidRDefault="009D5521" w:rsidP="009D5521">
            <w:pPr>
              <w:spacing w:line="240" w:lineRule="atLeast"/>
              <w:contextualSpacing/>
              <w:jc w:val="center"/>
              <w:rPr>
                <w:rFonts w:hAnsi="標楷體"/>
                <w:sz w:val="28"/>
              </w:rPr>
            </w:pPr>
            <w:r w:rsidRPr="004A10CB">
              <w:rPr>
                <w:rFonts w:hAnsi="標楷體"/>
                <w:sz w:val="28"/>
              </w:rPr>
              <w:t>1,578</w:t>
            </w:r>
          </w:p>
        </w:tc>
        <w:tc>
          <w:tcPr>
            <w:tcW w:w="1761" w:type="dxa"/>
            <w:vAlign w:val="center"/>
          </w:tcPr>
          <w:p w14:paraId="4CA2E4BE" w14:textId="77777777" w:rsidR="009D5521" w:rsidRPr="004A10CB" w:rsidRDefault="009D5521" w:rsidP="009D5521">
            <w:pPr>
              <w:jc w:val="center"/>
              <w:rPr>
                <w:rFonts w:hAnsi="標楷體"/>
                <w:sz w:val="28"/>
                <w:szCs w:val="28"/>
              </w:rPr>
            </w:pPr>
            <w:r w:rsidRPr="004A10CB">
              <w:rPr>
                <w:rFonts w:hAnsi="標楷體"/>
                <w:sz w:val="28"/>
                <w:szCs w:val="28"/>
              </w:rPr>
              <w:t>1,381</w:t>
            </w:r>
          </w:p>
        </w:tc>
      </w:tr>
      <w:tr w:rsidR="004A10CB" w:rsidRPr="004A10CB" w14:paraId="36F9F6AA" w14:textId="77777777" w:rsidTr="008704B3">
        <w:trPr>
          <w:trHeight w:val="567"/>
        </w:trPr>
        <w:tc>
          <w:tcPr>
            <w:tcW w:w="1388" w:type="dxa"/>
            <w:vMerge/>
            <w:shd w:val="clear" w:color="auto" w:fill="auto"/>
            <w:vAlign w:val="center"/>
          </w:tcPr>
          <w:p w14:paraId="268A12F7" w14:textId="77777777" w:rsidR="009D5521" w:rsidRPr="004A10CB" w:rsidRDefault="009D5521" w:rsidP="009D5521">
            <w:pPr>
              <w:spacing w:line="240" w:lineRule="atLeast"/>
              <w:contextualSpacing/>
              <w:jc w:val="center"/>
              <w:rPr>
                <w:rFonts w:hAnsi="標楷體"/>
                <w:sz w:val="28"/>
              </w:rPr>
            </w:pPr>
          </w:p>
        </w:tc>
        <w:tc>
          <w:tcPr>
            <w:tcW w:w="933" w:type="dxa"/>
            <w:shd w:val="clear" w:color="auto" w:fill="auto"/>
            <w:vAlign w:val="center"/>
          </w:tcPr>
          <w:p w14:paraId="1A06621A" w14:textId="77777777" w:rsidR="009D5521" w:rsidRPr="004A10CB" w:rsidRDefault="009D5521" w:rsidP="009D5521">
            <w:pPr>
              <w:spacing w:line="240" w:lineRule="atLeast"/>
              <w:contextualSpacing/>
              <w:jc w:val="center"/>
              <w:rPr>
                <w:rFonts w:hAnsi="標楷體"/>
                <w:sz w:val="28"/>
              </w:rPr>
            </w:pPr>
            <w:r w:rsidRPr="004A10CB">
              <w:rPr>
                <w:rFonts w:hAnsi="標楷體"/>
                <w:sz w:val="28"/>
              </w:rPr>
              <w:t>比率</w:t>
            </w:r>
          </w:p>
        </w:tc>
        <w:tc>
          <w:tcPr>
            <w:tcW w:w="1111" w:type="dxa"/>
            <w:vAlign w:val="center"/>
          </w:tcPr>
          <w:p w14:paraId="01EE4728" w14:textId="77777777" w:rsidR="009D5521" w:rsidRPr="004A10CB" w:rsidRDefault="009D5521" w:rsidP="009D5521">
            <w:pPr>
              <w:spacing w:line="240" w:lineRule="atLeast"/>
              <w:contextualSpacing/>
              <w:jc w:val="center"/>
              <w:rPr>
                <w:rFonts w:hAnsi="標楷體"/>
                <w:sz w:val="28"/>
              </w:rPr>
            </w:pPr>
            <w:r w:rsidRPr="004A10CB">
              <w:rPr>
                <w:rFonts w:hAnsi="標楷體"/>
                <w:sz w:val="28"/>
              </w:rPr>
              <w:t>57</w:t>
            </w:r>
            <w:r w:rsidR="000F097E" w:rsidRPr="004A10CB">
              <w:rPr>
                <w:rFonts w:hAnsi="標楷體"/>
                <w:sz w:val="28"/>
              </w:rPr>
              <w:t>％</w:t>
            </w:r>
          </w:p>
        </w:tc>
        <w:tc>
          <w:tcPr>
            <w:tcW w:w="1103" w:type="dxa"/>
            <w:vAlign w:val="center"/>
          </w:tcPr>
          <w:p w14:paraId="2D2C767D" w14:textId="77777777" w:rsidR="009D5521" w:rsidRPr="004A10CB" w:rsidRDefault="009D5521" w:rsidP="009D5521">
            <w:pPr>
              <w:spacing w:line="240" w:lineRule="atLeast"/>
              <w:contextualSpacing/>
              <w:jc w:val="center"/>
              <w:rPr>
                <w:rFonts w:hAnsi="標楷體"/>
                <w:sz w:val="28"/>
              </w:rPr>
            </w:pPr>
            <w:r w:rsidRPr="004A10CB">
              <w:rPr>
                <w:rFonts w:hAnsi="標楷體"/>
                <w:sz w:val="28"/>
              </w:rPr>
              <w:t>56</w:t>
            </w:r>
            <w:r w:rsidR="000F097E" w:rsidRPr="004A10CB">
              <w:rPr>
                <w:rFonts w:hAnsi="標楷體"/>
                <w:sz w:val="28"/>
              </w:rPr>
              <w:t>％</w:t>
            </w:r>
          </w:p>
        </w:tc>
        <w:tc>
          <w:tcPr>
            <w:tcW w:w="1213" w:type="dxa"/>
            <w:vAlign w:val="center"/>
          </w:tcPr>
          <w:p w14:paraId="1DCA72A8" w14:textId="77777777" w:rsidR="009D5521" w:rsidRPr="004A10CB" w:rsidRDefault="009D5521" w:rsidP="009D5521">
            <w:pPr>
              <w:spacing w:line="240" w:lineRule="atLeast"/>
              <w:contextualSpacing/>
              <w:jc w:val="center"/>
              <w:rPr>
                <w:rFonts w:hAnsi="標楷體"/>
                <w:sz w:val="28"/>
              </w:rPr>
            </w:pPr>
            <w:r w:rsidRPr="004A10CB">
              <w:rPr>
                <w:rFonts w:hAnsi="標楷體"/>
                <w:sz w:val="28"/>
              </w:rPr>
              <w:t>52</w:t>
            </w:r>
            <w:r w:rsidR="000F097E" w:rsidRPr="004A10CB">
              <w:rPr>
                <w:rFonts w:hAnsi="標楷體"/>
                <w:sz w:val="28"/>
              </w:rPr>
              <w:t>％</w:t>
            </w:r>
          </w:p>
        </w:tc>
        <w:tc>
          <w:tcPr>
            <w:tcW w:w="1325" w:type="dxa"/>
            <w:vAlign w:val="center"/>
          </w:tcPr>
          <w:p w14:paraId="7A9D47F5" w14:textId="77777777" w:rsidR="009D5521" w:rsidRPr="004A10CB" w:rsidRDefault="009D5521" w:rsidP="009D5521">
            <w:pPr>
              <w:spacing w:line="240" w:lineRule="atLeast"/>
              <w:contextualSpacing/>
              <w:jc w:val="center"/>
              <w:rPr>
                <w:rFonts w:hAnsi="標楷體"/>
                <w:sz w:val="28"/>
              </w:rPr>
            </w:pPr>
            <w:r w:rsidRPr="004A10CB">
              <w:rPr>
                <w:rFonts w:hAnsi="標楷體"/>
                <w:sz w:val="28"/>
              </w:rPr>
              <w:t>52</w:t>
            </w:r>
            <w:r w:rsidR="000F097E" w:rsidRPr="004A10CB">
              <w:rPr>
                <w:rFonts w:hAnsi="標楷體"/>
                <w:sz w:val="28"/>
              </w:rPr>
              <w:t>％</w:t>
            </w:r>
          </w:p>
        </w:tc>
        <w:tc>
          <w:tcPr>
            <w:tcW w:w="1761" w:type="dxa"/>
            <w:vAlign w:val="center"/>
          </w:tcPr>
          <w:p w14:paraId="7EDE734B" w14:textId="77777777" w:rsidR="009D5521" w:rsidRPr="004A10CB" w:rsidRDefault="009D5521" w:rsidP="009D5521">
            <w:pPr>
              <w:spacing w:line="240" w:lineRule="atLeast"/>
              <w:contextualSpacing/>
              <w:jc w:val="center"/>
              <w:rPr>
                <w:rFonts w:hAnsi="標楷體"/>
                <w:sz w:val="28"/>
                <w:szCs w:val="28"/>
              </w:rPr>
            </w:pPr>
            <w:r w:rsidRPr="004A10CB">
              <w:rPr>
                <w:rFonts w:hAnsi="標楷體"/>
                <w:sz w:val="28"/>
                <w:szCs w:val="28"/>
              </w:rPr>
              <w:t>44</w:t>
            </w:r>
            <w:r w:rsidR="000F097E" w:rsidRPr="004A10CB">
              <w:rPr>
                <w:rFonts w:hAnsi="標楷體"/>
                <w:sz w:val="28"/>
                <w:szCs w:val="28"/>
              </w:rPr>
              <w:t>％</w:t>
            </w:r>
          </w:p>
        </w:tc>
      </w:tr>
      <w:tr w:rsidR="004A10CB" w:rsidRPr="004A10CB" w14:paraId="364E1AF2" w14:textId="77777777" w:rsidTr="008704B3">
        <w:trPr>
          <w:trHeight w:val="567"/>
        </w:trPr>
        <w:tc>
          <w:tcPr>
            <w:tcW w:w="1388" w:type="dxa"/>
            <w:vMerge w:val="restart"/>
            <w:shd w:val="clear" w:color="auto" w:fill="auto"/>
            <w:vAlign w:val="center"/>
          </w:tcPr>
          <w:p w14:paraId="2E789952" w14:textId="77777777" w:rsidR="009D5521" w:rsidRPr="004A10CB" w:rsidRDefault="009D5521" w:rsidP="009D5521">
            <w:pPr>
              <w:spacing w:line="240" w:lineRule="atLeast"/>
              <w:contextualSpacing/>
              <w:jc w:val="center"/>
              <w:rPr>
                <w:rFonts w:hAnsi="標楷體"/>
                <w:sz w:val="28"/>
              </w:rPr>
            </w:pPr>
            <w:r w:rsidRPr="004A10CB">
              <w:rPr>
                <w:rFonts w:hAnsi="標楷體"/>
                <w:sz w:val="28"/>
              </w:rPr>
              <w:t>自營作業</w:t>
            </w:r>
          </w:p>
        </w:tc>
        <w:tc>
          <w:tcPr>
            <w:tcW w:w="933" w:type="dxa"/>
            <w:shd w:val="clear" w:color="auto" w:fill="auto"/>
            <w:vAlign w:val="center"/>
          </w:tcPr>
          <w:p w14:paraId="639EB627" w14:textId="77777777" w:rsidR="009D5521" w:rsidRPr="004A10CB" w:rsidRDefault="009D5521" w:rsidP="009D5521">
            <w:pPr>
              <w:spacing w:line="240" w:lineRule="atLeast"/>
              <w:contextualSpacing/>
              <w:jc w:val="center"/>
              <w:rPr>
                <w:rFonts w:hAnsi="標楷體"/>
                <w:sz w:val="28"/>
              </w:rPr>
            </w:pPr>
            <w:r w:rsidRPr="004A10CB">
              <w:rPr>
                <w:rFonts w:hAnsi="標楷體"/>
                <w:sz w:val="28"/>
              </w:rPr>
              <w:t>人數</w:t>
            </w:r>
          </w:p>
        </w:tc>
        <w:tc>
          <w:tcPr>
            <w:tcW w:w="1111" w:type="dxa"/>
            <w:vAlign w:val="center"/>
          </w:tcPr>
          <w:p w14:paraId="5ABEEE6D" w14:textId="77777777" w:rsidR="009D5521" w:rsidRPr="004A10CB" w:rsidRDefault="009D5521" w:rsidP="009D5521">
            <w:pPr>
              <w:spacing w:line="240" w:lineRule="atLeast"/>
              <w:contextualSpacing/>
              <w:jc w:val="center"/>
              <w:rPr>
                <w:rFonts w:hAnsi="標楷體"/>
                <w:sz w:val="28"/>
              </w:rPr>
            </w:pPr>
            <w:r w:rsidRPr="004A10CB">
              <w:rPr>
                <w:rFonts w:hAnsi="標楷體"/>
                <w:sz w:val="28"/>
              </w:rPr>
              <w:t>969</w:t>
            </w:r>
          </w:p>
        </w:tc>
        <w:tc>
          <w:tcPr>
            <w:tcW w:w="1103" w:type="dxa"/>
            <w:vAlign w:val="center"/>
          </w:tcPr>
          <w:p w14:paraId="69CDB9E4" w14:textId="77777777" w:rsidR="009D5521" w:rsidRPr="004A10CB" w:rsidRDefault="009D5521" w:rsidP="009D5521">
            <w:pPr>
              <w:spacing w:line="240" w:lineRule="atLeast"/>
              <w:contextualSpacing/>
              <w:jc w:val="center"/>
              <w:rPr>
                <w:rFonts w:hAnsi="標楷體"/>
                <w:sz w:val="28"/>
              </w:rPr>
            </w:pPr>
            <w:r w:rsidRPr="004A10CB">
              <w:rPr>
                <w:rFonts w:hAnsi="標楷體"/>
                <w:sz w:val="28"/>
              </w:rPr>
              <w:t>910</w:t>
            </w:r>
          </w:p>
        </w:tc>
        <w:tc>
          <w:tcPr>
            <w:tcW w:w="1213" w:type="dxa"/>
            <w:vAlign w:val="center"/>
          </w:tcPr>
          <w:p w14:paraId="1461480E" w14:textId="77777777" w:rsidR="009D5521" w:rsidRPr="004A10CB" w:rsidRDefault="009D5521" w:rsidP="009D5521">
            <w:pPr>
              <w:spacing w:line="240" w:lineRule="atLeast"/>
              <w:contextualSpacing/>
              <w:jc w:val="center"/>
              <w:rPr>
                <w:rFonts w:hAnsi="標楷體"/>
                <w:sz w:val="28"/>
              </w:rPr>
            </w:pPr>
            <w:r w:rsidRPr="004A10CB">
              <w:rPr>
                <w:rFonts w:hAnsi="標楷體"/>
                <w:sz w:val="28"/>
              </w:rPr>
              <w:t>1,120</w:t>
            </w:r>
          </w:p>
        </w:tc>
        <w:tc>
          <w:tcPr>
            <w:tcW w:w="1325" w:type="dxa"/>
            <w:vAlign w:val="center"/>
          </w:tcPr>
          <w:p w14:paraId="73160DF6" w14:textId="77777777" w:rsidR="009D5521" w:rsidRPr="004A10CB" w:rsidRDefault="009D5521" w:rsidP="009D5521">
            <w:pPr>
              <w:spacing w:line="240" w:lineRule="atLeast"/>
              <w:contextualSpacing/>
              <w:jc w:val="center"/>
              <w:rPr>
                <w:rFonts w:hAnsi="標楷體"/>
                <w:sz w:val="28"/>
              </w:rPr>
            </w:pPr>
            <w:r w:rsidRPr="004A10CB">
              <w:rPr>
                <w:rFonts w:hAnsi="標楷體"/>
                <w:sz w:val="28"/>
              </w:rPr>
              <w:t>1,482</w:t>
            </w:r>
          </w:p>
        </w:tc>
        <w:tc>
          <w:tcPr>
            <w:tcW w:w="1761" w:type="dxa"/>
            <w:vAlign w:val="center"/>
          </w:tcPr>
          <w:p w14:paraId="30227E25" w14:textId="77777777" w:rsidR="009D5521" w:rsidRPr="004A10CB" w:rsidRDefault="009D5521" w:rsidP="009D5521">
            <w:pPr>
              <w:jc w:val="center"/>
              <w:rPr>
                <w:rFonts w:hAnsi="標楷體"/>
                <w:sz w:val="28"/>
                <w:szCs w:val="28"/>
              </w:rPr>
            </w:pPr>
            <w:r w:rsidRPr="004A10CB">
              <w:rPr>
                <w:rFonts w:hAnsi="標楷體"/>
                <w:sz w:val="28"/>
                <w:szCs w:val="28"/>
              </w:rPr>
              <w:t>1,766</w:t>
            </w:r>
          </w:p>
        </w:tc>
      </w:tr>
      <w:tr w:rsidR="004A10CB" w:rsidRPr="004A10CB" w14:paraId="5DAC270E" w14:textId="77777777" w:rsidTr="008704B3">
        <w:trPr>
          <w:trHeight w:val="567"/>
        </w:trPr>
        <w:tc>
          <w:tcPr>
            <w:tcW w:w="1388" w:type="dxa"/>
            <w:vMerge/>
            <w:shd w:val="clear" w:color="auto" w:fill="auto"/>
            <w:vAlign w:val="center"/>
          </w:tcPr>
          <w:p w14:paraId="6D6C9705" w14:textId="77777777" w:rsidR="009D5521" w:rsidRPr="004A10CB" w:rsidRDefault="009D5521" w:rsidP="009D5521">
            <w:pPr>
              <w:spacing w:line="240" w:lineRule="atLeast"/>
              <w:contextualSpacing/>
              <w:jc w:val="center"/>
              <w:rPr>
                <w:rFonts w:hAnsi="標楷體"/>
                <w:sz w:val="28"/>
              </w:rPr>
            </w:pPr>
          </w:p>
        </w:tc>
        <w:tc>
          <w:tcPr>
            <w:tcW w:w="933" w:type="dxa"/>
            <w:shd w:val="clear" w:color="auto" w:fill="auto"/>
            <w:vAlign w:val="center"/>
          </w:tcPr>
          <w:p w14:paraId="79EA843D" w14:textId="77777777" w:rsidR="009D5521" w:rsidRPr="004A10CB" w:rsidRDefault="009D5521" w:rsidP="009D5521">
            <w:pPr>
              <w:spacing w:line="240" w:lineRule="atLeast"/>
              <w:contextualSpacing/>
              <w:jc w:val="center"/>
              <w:rPr>
                <w:rFonts w:hAnsi="標楷體"/>
                <w:sz w:val="28"/>
              </w:rPr>
            </w:pPr>
            <w:r w:rsidRPr="004A10CB">
              <w:rPr>
                <w:rFonts w:hAnsi="標楷體"/>
                <w:sz w:val="28"/>
              </w:rPr>
              <w:t>比率</w:t>
            </w:r>
          </w:p>
        </w:tc>
        <w:tc>
          <w:tcPr>
            <w:tcW w:w="1111" w:type="dxa"/>
            <w:vAlign w:val="center"/>
          </w:tcPr>
          <w:p w14:paraId="34E007E1" w14:textId="77777777" w:rsidR="009D5521" w:rsidRPr="004A10CB" w:rsidRDefault="009D5521" w:rsidP="009D5521">
            <w:pPr>
              <w:spacing w:line="240" w:lineRule="atLeast"/>
              <w:contextualSpacing/>
              <w:jc w:val="center"/>
              <w:rPr>
                <w:rFonts w:hAnsi="標楷體"/>
                <w:sz w:val="28"/>
              </w:rPr>
            </w:pPr>
            <w:r w:rsidRPr="004A10CB">
              <w:rPr>
                <w:rFonts w:hAnsi="標楷體"/>
                <w:sz w:val="28"/>
              </w:rPr>
              <w:t>43</w:t>
            </w:r>
            <w:r w:rsidR="000F097E" w:rsidRPr="004A10CB">
              <w:rPr>
                <w:rFonts w:hAnsi="標楷體"/>
                <w:sz w:val="28"/>
              </w:rPr>
              <w:t>％</w:t>
            </w:r>
          </w:p>
        </w:tc>
        <w:tc>
          <w:tcPr>
            <w:tcW w:w="1103" w:type="dxa"/>
            <w:vAlign w:val="center"/>
          </w:tcPr>
          <w:p w14:paraId="119B15FD" w14:textId="77777777" w:rsidR="009D5521" w:rsidRPr="004A10CB" w:rsidRDefault="009D5521" w:rsidP="009D5521">
            <w:pPr>
              <w:spacing w:line="240" w:lineRule="atLeast"/>
              <w:contextualSpacing/>
              <w:jc w:val="center"/>
              <w:rPr>
                <w:rFonts w:hAnsi="標楷體"/>
                <w:sz w:val="28"/>
              </w:rPr>
            </w:pPr>
            <w:r w:rsidRPr="004A10CB">
              <w:rPr>
                <w:rFonts w:hAnsi="標楷體"/>
                <w:sz w:val="28"/>
              </w:rPr>
              <w:t>44</w:t>
            </w:r>
            <w:r w:rsidR="000F097E" w:rsidRPr="004A10CB">
              <w:rPr>
                <w:rFonts w:hAnsi="標楷體"/>
                <w:sz w:val="28"/>
              </w:rPr>
              <w:t>％</w:t>
            </w:r>
          </w:p>
        </w:tc>
        <w:tc>
          <w:tcPr>
            <w:tcW w:w="1213" w:type="dxa"/>
            <w:vAlign w:val="center"/>
          </w:tcPr>
          <w:p w14:paraId="05A736D2" w14:textId="77777777" w:rsidR="009D5521" w:rsidRPr="004A10CB" w:rsidRDefault="009D5521" w:rsidP="009D5521">
            <w:pPr>
              <w:spacing w:line="240" w:lineRule="atLeast"/>
              <w:contextualSpacing/>
              <w:jc w:val="center"/>
              <w:rPr>
                <w:rFonts w:hAnsi="標楷體"/>
                <w:sz w:val="28"/>
              </w:rPr>
            </w:pPr>
            <w:r w:rsidRPr="004A10CB">
              <w:rPr>
                <w:rFonts w:hAnsi="標楷體"/>
                <w:sz w:val="28"/>
              </w:rPr>
              <w:t>48</w:t>
            </w:r>
            <w:r w:rsidR="000F097E" w:rsidRPr="004A10CB">
              <w:rPr>
                <w:rFonts w:hAnsi="標楷體"/>
                <w:sz w:val="28"/>
              </w:rPr>
              <w:t>％</w:t>
            </w:r>
          </w:p>
        </w:tc>
        <w:tc>
          <w:tcPr>
            <w:tcW w:w="1325" w:type="dxa"/>
            <w:vAlign w:val="center"/>
          </w:tcPr>
          <w:p w14:paraId="7AEEDAB2" w14:textId="77777777" w:rsidR="009D5521" w:rsidRPr="004A10CB" w:rsidRDefault="009D5521" w:rsidP="009D5521">
            <w:pPr>
              <w:spacing w:line="240" w:lineRule="atLeast"/>
              <w:contextualSpacing/>
              <w:jc w:val="center"/>
              <w:rPr>
                <w:rFonts w:hAnsi="標楷體"/>
                <w:sz w:val="28"/>
              </w:rPr>
            </w:pPr>
            <w:r w:rsidRPr="004A10CB">
              <w:rPr>
                <w:rFonts w:hAnsi="標楷體"/>
                <w:sz w:val="28"/>
              </w:rPr>
              <w:t>48</w:t>
            </w:r>
            <w:r w:rsidR="000F097E" w:rsidRPr="004A10CB">
              <w:rPr>
                <w:rFonts w:hAnsi="標楷體"/>
                <w:sz w:val="28"/>
              </w:rPr>
              <w:t>％</w:t>
            </w:r>
          </w:p>
        </w:tc>
        <w:tc>
          <w:tcPr>
            <w:tcW w:w="1761" w:type="dxa"/>
            <w:vAlign w:val="center"/>
          </w:tcPr>
          <w:p w14:paraId="3848D8A6" w14:textId="77777777" w:rsidR="009D5521" w:rsidRPr="004A10CB" w:rsidRDefault="009D5521" w:rsidP="009D5521">
            <w:pPr>
              <w:spacing w:line="240" w:lineRule="atLeast"/>
              <w:contextualSpacing/>
              <w:jc w:val="center"/>
              <w:rPr>
                <w:rFonts w:hAnsi="標楷體"/>
                <w:sz w:val="28"/>
                <w:szCs w:val="28"/>
              </w:rPr>
            </w:pPr>
            <w:r w:rsidRPr="004A10CB">
              <w:rPr>
                <w:rFonts w:hAnsi="標楷體"/>
                <w:sz w:val="28"/>
                <w:szCs w:val="28"/>
              </w:rPr>
              <w:t>56</w:t>
            </w:r>
            <w:r w:rsidR="000F097E" w:rsidRPr="004A10CB">
              <w:rPr>
                <w:rFonts w:hAnsi="標楷體"/>
                <w:sz w:val="28"/>
                <w:szCs w:val="28"/>
              </w:rPr>
              <w:t>％</w:t>
            </w:r>
          </w:p>
        </w:tc>
      </w:tr>
      <w:tr w:rsidR="004A10CB" w:rsidRPr="004A10CB" w14:paraId="46F9BCD2" w14:textId="77777777" w:rsidTr="008704B3">
        <w:trPr>
          <w:trHeight w:val="567"/>
        </w:trPr>
        <w:tc>
          <w:tcPr>
            <w:tcW w:w="2321" w:type="dxa"/>
            <w:gridSpan w:val="2"/>
            <w:shd w:val="clear" w:color="auto" w:fill="auto"/>
            <w:vAlign w:val="center"/>
          </w:tcPr>
          <w:p w14:paraId="30631A41" w14:textId="77777777" w:rsidR="009D5521" w:rsidRPr="004A10CB" w:rsidRDefault="009D5521" w:rsidP="009D5521">
            <w:pPr>
              <w:spacing w:line="240" w:lineRule="atLeast"/>
              <w:contextualSpacing/>
              <w:jc w:val="center"/>
              <w:rPr>
                <w:rFonts w:hAnsi="標楷體"/>
                <w:sz w:val="28"/>
              </w:rPr>
            </w:pPr>
            <w:r w:rsidRPr="004A10CB">
              <w:rPr>
                <w:rFonts w:hAnsi="標楷體"/>
                <w:sz w:val="28"/>
              </w:rPr>
              <w:t>總作業人數</w:t>
            </w:r>
          </w:p>
        </w:tc>
        <w:tc>
          <w:tcPr>
            <w:tcW w:w="1111" w:type="dxa"/>
            <w:vAlign w:val="center"/>
          </w:tcPr>
          <w:p w14:paraId="64F3051B" w14:textId="77777777" w:rsidR="009D5521" w:rsidRPr="004A10CB" w:rsidRDefault="009D5521" w:rsidP="009D5521">
            <w:pPr>
              <w:spacing w:line="240" w:lineRule="atLeast"/>
              <w:contextualSpacing/>
              <w:jc w:val="center"/>
              <w:rPr>
                <w:rFonts w:hAnsi="標楷體"/>
                <w:sz w:val="28"/>
              </w:rPr>
            </w:pPr>
            <w:r w:rsidRPr="004A10CB">
              <w:rPr>
                <w:rFonts w:hAnsi="標楷體"/>
                <w:sz w:val="28"/>
              </w:rPr>
              <w:t>2,234</w:t>
            </w:r>
          </w:p>
        </w:tc>
        <w:tc>
          <w:tcPr>
            <w:tcW w:w="1103" w:type="dxa"/>
            <w:vAlign w:val="center"/>
          </w:tcPr>
          <w:p w14:paraId="5A17C050" w14:textId="77777777" w:rsidR="009D5521" w:rsidRPr="004A10CB" w:rsidRDefault="009D5521" w:rsidP="009D5521">
            <w:pPr>
              <w:spacing w:line="240" w:lineRule="atLeast"/>
              <w:contextualSpacing/>
              <w:jc w:val="center"/>
              <w:rPr>
                <w:rFonts w:hAnsi="標楷體"/>
                <w:sz w:val="28"/>
              </w:rPr>
            </w:pPr>
            <w:r w:rsidRPr="004A10CB">
              <w:rPr>
                <w:rFonts w:hAnsi="標楷體"/>
                <w:sz w:val="28"/>
              </w:rPr>
              <w:t>2,069</w:t>
            </w:r>
          </w:p>
        </w:tc>
        <w:tc>
          <w:tcPr>
            <w:tcW w:w="1213" w:type="dxa"/>
            <w:vAlign w:val="center"/>
          </w:tcPr>
          <w:p w14:paraId="5C399F4B" w14:textId="77777777" w:rsidR="009D5521" w:rsidRPr="004A10CB" w:rsidRDefault="009D5521" w:rsidP="009D5521">
            <w:pPr>
              <w:spacing w:line="240" w:lineRule="atLeast"/>
              <w:contextualSpacing/>
              <w:jc w:val="center"/>
              <w:rPr>
                <w:rFonts w:hAnsi="標楷體"/>
                <w:sz w:val="28"/>
              </w:rPr>
            </w:pPr>
            <w:r w:rsidRPr="004A10CB">
              <w:rPr>
                <w:rFonts w:hAnsi="標楷體"/>
                <w:sz w:val="28"/>
              </w:rPr>
              <w:t>2,338</w:t>
            </w:r>
          </w:p>
        </w:tc>
        <w:tc>
          <w:tcPr>
            <w:tcW w:w="1325" w:type="dxa"/>
            <w:vAlign w:val="center"/>
          </w:tcPr>
          <w:p w14:paraId="29A0DF1B" w14:textId="77777777" w:rsidR="009D5521" w:rsidRPr="004A10CB" w:rsidRDefault="009D5521" w:rsidP="009D5521">
            <w:pPr>
              <w:spacing w:line="240" w:lineRule="atLeast"/>
              <w:contextualSpacing/>
              <w:jc w:val="center"/>
              <w:rPr>
                <w:rFonts w:hAnsi="標楷體"/>
                <w:sz w:val="28"/>
              </w:rPr>
            </w:pPr>
            <w:r w:rsidRPr="004A10CB">
              <w:rPr>
                <w:rFonts w:hAnsi="標楷體"/>
                <w:sz w:val="28"/>
              </w:rPr>
              <w:t>3,060</w:t>
            </w:r>
          </w:p>
        </w:tc>
        <w:tc>
          <w:tcPr>
            <w:tcW w:w="1761" w:type="dxa"/>
            <w:vAlign w:val="center"/>
          </w:tcPr>
          <w:p w14:paraId="1B9BE700" w14:textId="77777777" w:rsidR="009D5521" w:rsidRPr="004A10CB" w:rsidRDefault="009D5521" w:rsidP="009D5521">
            <w:pPr>
              <w:spacing w:line="240" w:lineRule="atLeast"/>
              <w:contextualSpacing/>
              <w:jc w:val="center"/>
              <w:rPr>
                <w:rFonts w:hAnsi="標楷體"/>
                <w:sz w:val="28"/>
                <w:szCs w:val="28"/>
              </w:rPr>
            </w:pPr>
            <w:r w:rsidRPr="004A10CB">
              <w:rPr>
                <w:rFonts w:hAnsi="標楷體"/>
                <w:sz w:val="28"/>
                <w:szCs w:val="28"/>
              </w:rPr>
              <w:t>2,948</w:t>
            </w:r>
          </w:p>
        </w:tc>
      </w:tr>
    </w:tbl>
    <w:p w14:paraId="75CDAB9D" w14:textId="77777777" w:rsidR="008A41D5" w:rsidRPr="004A10CB" w:rsidRDefault="008A41D5" w:rsidP="009826BA">
      <w:pPr>
        <w:spacing w:line="240" w:lineRule="atLeast"/>
        <w:contextualSpacing/>
        <w:rPr>
          <w:rFonts w:hAnsi="標楷體"/>
        </w:rPr>
      </w:pPr>
      <w:r w:rsidRPr="004A10CB">
        <w:rPr>
          <w:rFonts w:hAnsi="標楷體"/>
        </w:rPr>
        <w:br w:type="page"/>
      </w:r>
    </w:p>
    <w:p w14:paraId="6E3D9261" w14:textId="77777777" w:rsidR="009826BA" w:rsidRPr="004A10CB" w:rsidRDefault="009826BA" w:rsidP="008D6A21">
      <w:pPr>
        <w:pStyle w:val="3"/>
        <w:rPr>
          <w:rFonts w:hAnsi="標楷體"/>
        </w:rPr>
      </w:pPr>
      <w:bookmarkStart w:id="1754" w:name="_Toc93334612"/>
      <w:bookmarkStart w:id="1755" w:name="_Toc103961612"/>
      <w:bookmarkStart w:id="1756" w:name="_Toc104460492"/>
      <w:bookmarkStart w:id="1757" w:name="_Toc104911450"/>
      <w:bookmarkStart w:id="1758" w:name="_Toc104912114"/>
      <w:bookmarkStart w:id="1759" w:name="_Toc104986222"/>
      <w:bookmarkStart w:id="1760" w:name="_Toc104986982"/>
      <w:bookmarkStart w:id="1761" w:name="_Toc105403970"/>
      <w:bookmarkStart w:id="1762" w:name="_Toc105591035"/>
      <w:r w:rsidRPr="004A10CB">
        <w:rPr>
          <w:rFonts w:hAnsi="標楷體"/>
        </w:rPr>
        <w:lastRenderedPageBreak/>
        <w:t>勞作金分配情形有關統計</w:t>
      </w:r>
      <w:bookmarkEnd w:id="1754"/>
      <w:bookmarkEnd w:id="1755"/>
      <w:bookmarkEnd w:id="1756"/>
      <w:bookmarkEnd w:id="1757"/>
      <w:bookmarkEnd w:id="1758"/>
      <w:bookmarkEnd w:id="1759"/>
      <w:bookmarkEnd w:id="1760"/>
      <w:bookmarkEnd w:id="1761"/>
      <w:bookmarkEnd w:id="1762"/>
    </w:p>
    <w:p w14:paraId="4B258641" w14:textId="2FE83CE1" w:rsidR="008A41D5" w:rsidRPr="004A10CB" w:rsidRDefault="008A41D5" w:rsidP="008A41D5">
      <w:pPr>
        <w:pStyle w:val="a3"/>
        <w:rPr>
          <w:rFonts w:hAnsi="標楷體"/>
        </w:rPr>
      </w:pPr>
      <w:r w:rsidRPr="004A10CB">
        <w:rPr>
          <w:rFonts w:hAnsi="標楷體"/>
        </w:rPr>
        <w:t>106年至110年外役監勞作金分配情形統計表</w:t>
      </w:r>
    </w:p>
    <w:p w14:paraId="7B7441A0" w14:textId="1B901255" w:rsidR="0024246F" w:rsidRPr="004A10CB" w:rsidRDefault="0024246F" w:rsidP="0024246F">
      <w:pPr>
        <w:jc w:val="right"/>
        <w:rPr>
          <w:sz w:val="24"/>
        </w:rPr>
      </w:pPr>
      <w:r w:rsidRPr="004A10CB">
        <w:rPr>
          <w:sz w:val="24"/>
        </w:rPr>
        <w:t>單位：人</w:t>
      </w:r>
    </w:p>
    <w:tbl>
      <w:tblPr>
        <w:tblStyle w:val="afb"/>
        <w:tblW w:w="0" w:type="auto"/>
        <w:tblLook w:val="04A0" w:firstRow="1" w:lastRow="0" w:firstColumn="1" w:lastColumn="0" w:noHBand="0" w:noVBand="1"/>
      </w:tblPr>
      <w:tblGrid>
        <w:gridCol w:w="1465"/>
        <w:gridCol w:w="1947"/>
        <w:gridCol w:w="1129"/>
        <w:gridCol w:w="1130"/>
        <w:gridCol w:w="1129"/>
        <w:gridCol w:w="1130"/>
        <w:gridCol w:w="1130"/>
      </w:tblGrid>
      <w:tr w:rsidR="004A10CB" w:rsidRPr="004A10CB" w14:paraId="78FBE42D" w14:textId="77777777" w:rsidTr="00BE2087">
        <w:trPr>
          <w:trHeight w:val="567"/>
        </w:trPr>
        <w:tc>
          <w:tcPr>
            <w:tcW w:w="1568" w:type="dxa"/>
            <w:shd w:val="clear" w:color="auto" w:fill="FDE9D9" w:themeFill="accent6" w:themeFillTint="33"/>
            <w:vAlign w:val="center"/>
          </w:tcPr>
          <w:p w14:paraId="799C3E8E" w14:textId="77777777" w:rsidR="009826BA" w:rsidRPr="004A10CB" w:rsidRDefault="009F1B4D" w:rsidP="009F1B4D">
            <w:pPr>
              <w:spacing w:line="240" w:lineRule="atLeast"/>
              <w:contextualSpacing/>
              <w:jc w:val="center"/>
              <w:rPr>
                <w:rFonts w:hAnsi="標楷體"/>
                <w:b/>
                <w:sz w:val="28"/>
              </w:rPr>
            </w:pPr>
            <w:r w:rsidRPr="004A10CB">
              <w:rPr>
                <w:rFonts w:hAnsi="標楷體"/>
                <w:b/>
                <w:sz w:val="28"/>
              </w:rPr>
              <w:t>作業項目</w:t>
            </w:r>
          </w:p>
        </w:tc>
        <w:tc>
          <w:tcPr>
            <w:tcW w:w="2101" w:type="dxa"/>
            <w:shd w:val="clear" w:color="auto" w:fill="FDE9D9" w:themeFill="accent6" w:themeFillTint="33"/>
            <w:vAlign w:val="center"/>
          </w:tcPr>
          <w:p w14:paraId="7A18D0B5"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收容人個人</w:t>
            </w:r>
          </w:p>
        </w:tc>
        <w:tc>
          <w:tcPr>
            <w:tcW w:w="1146" w:type="dxa"/>
            <w:shd w:val="clear" w:color="auto" w:fill="FDE9D9" w:themeFill="accent6" w:themeFillTint="33"/>
            <w:vAlign w:val="center"/>
          </w:tcPr>
          <w:p w14:paraId="250BAB2A"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106年</w:t>
            </w:r>
          </w:p>
        </w:tc>
        <w:tc>
          <w:tcPr>
            <w:tcW w:w="1147" w:type="dxa"/>
            <w:shd w:val="clear" w:color="auto" w:fill="FDE9D9" w:themeFill="accent6" w:themeFillTint="33"/>
            <w:vAlign w:val="center"/>
          </w:tcPr>
          <w:p w14:paraId="4BB22407"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107年</w:t>
            </w:r>
          </w:p>
        </w:tc>
        <w:tc>
          <w:tcPr>
            <w:tcW w:w="1146" w:type="dxa"/>
            <w:shd w:val="clear" w:color="auto" w:fill="FDE9D9" w:themeFill="accent6" w:themeFillTint="33"/>
            <w:vAlign w:val="center"/>
          </w:tcPr>
          <w:p w14:paraId="0C1CFC1C"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108年</w:t>
            </w:r>
          </w:p>
        </w:tc>
        <w:tc>
          <w:tcPr>
            <w:tcW w:w="1147" w:type="dxa"/>
            <w:shd w:val="clear" w:color="auto" w:fill="FDE9D9" w:themeFill="accent6" w:themeFillTint="33"/>
            <w:vAlign w:val="center"/>
          </w:tcPr>
          <w:p w14:paraId="4F00704C"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109年</w:t>
            </w:r>
          </w:p>
        </w:tc>
        <w:tc>
          <w:tcPr>
            <w:tcW w:w="1147" w:type="dxa"/>
            <w:shd w:val="clear" w:color="auto" w:fill="FDE9D9" w:themeFill="accent6" w:themeFillTint="33"/>
            <w:vAlign w:val="center"/>
          </w:tcPr>
          <w:p w14:paraId="5EE1014E" w14:textId="77777777" w:rsidR="009826BA" w:rsidRPr="004A10CB" w:rsidRDefault="009826BA" w:rsidP="009F1B4D">
            <w:pPr>
              <w:spacing w:line="240" w:lineRule="atLeast"/>
              <w:contextualSpacing/>
              <w:jc w:val="center"/>
              <w:rPr>
                <w:rFonts w:hAnsi="標楷體"/>
                <w:b/>
                <w:sz w:val="28"/>
              </w:rPr>
            </w:pPr>
            <w:r w:rsidRPr="004A10CB">
              <w:rPr>
                <w:rFonts w:hAnsi="標楷體"/>
                <w:b/>
                <w:sz w:val="28"/>
              </w:rPr>
              <w:t>110年</w:t>
            </w:r>
          </w:p>
        </w:tc>
      </w:tr>
      <w:tr w:rsidR="004A10CB" w:rsidRPr="004A10CB" w14:paraId="2EB7AF8F" w14:textId="77777777" w:rsidTr="00DC6DFF">
        <w:trPr>
          <w:trHeight w:val="567"/>
        </w:trPr>
        <w:tc>
          <w:tcPr>
            <w:tcW w:w="3669" w:type="dxa"/>
            <w:gridSpan w:val="2"/>
            <w:shd w:val="clear" w:color="auto" w:fill="auto"/>
            <w:vAlign w:val="center"/>
          </w:tcPr>
          <w:p w14:paraId="726D8031" w14:textId="77777777" w:rsidR="00DE315D" w:rsidRPr="004A10CB" w:rsidRDefault="00DE315D" w:rsidP="00DE315D">
            <w:pPr>
              <w:spacing w:line="240" w:lineRule="atLeast"/>
              <w:contextualSpacing/>
              <w:jc w:val="center"/>
              <w:rPr>
                <w:rFonts w:hAnsi="標楷體"/>
                <w:sz w:val="28"/>
              </w:rPr>
            </w:pPr>
            <w:r w:rsidRPr="004A10CB">
              <w:rPr>
                <w:rFonts w:hAnsi="標楷體"/>
                <w:sz w:val="28"/>
              </w:rPr>
              <w:t>勞務作業月平均勞作金</w:t>
            </w:r>
          </w:p>
        </w:tc>
        <w:tc>
          <w:tcPr>
            <w:tcW w:w="1146" w:type="dxa"/>
            <w:vAlign w:val="center"/>
          </w:tcPr>
          <w:p w14:paraId="6DDBBCBA"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1,866</w:t>
            </w:r>
          </w:p>
        </w:tc>
        <w:tc>
          <w:tcPr>
            <w:tcW w:w="1147" w:type="dxa"/>
            <w:vAlign w:val="center"/>
          </w:tcPr>
          <w:p w14:paraId="21E41F30"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2,260</w:t>
            </w:r>
          </w:p>
        </w:tc>
        <w:tc>
          <w:tcPr>
            <w:tcW w:w="1146" w:type="dxa"/>
            <w:vAlign w:val="center"/>
          </w:tcPr>
          <w:p w14:paraId="478D3267"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2,658</w:t>
            </w:r>
          </w:p>
        </w:tc>
        <w:tc>
          <w:tcPr>
            <w:tcW w:w="1147" w:type="dxa"/>
            <w:vAlign w:val="center"/>
          </w:tcPr>
          <w:p w14:paraId="0ED37B94"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3,260</w:t>
            </w:r>
          </w:p>
        </w:tc>
        <w:tc>
          <w:tcPr>
            <w:tcW w:w="1147" w:type="dxa"/>
            <w:vAlign w:val="center"/>
          </w:tcPr>
          <w:p w14:paraId="62388E4B"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3,556</w:t>
            </w:r>
          </w:p>
        </w:tc>
      </w:tr>
      <w:tr w:rsidR="004A10CB" w:rsidRPr="004A10CB" w14:paraId="1B7074AD" w14:textId="77777777" w:rsidTr="00DC6DFF">
        <w:trPr>
          <w:trHeight w:val="567"/>
        </w:trPr>
        <w:tc>
          <w:tcPr>
            <w:tcW w:w="3669" w:type="dxa"/>
            <w:gridSpan w:val="2"/>
            <w:shd w:val="clear" w:color="auto" w:fill="auto"/>
            <w:vAlign w:val="center"/>
          </w:tcPr>
          <w:p w14:paraId="57D6D265" w14:textId="77777777" w:rsidR="00DE315D" w:rsidRPr="004A10CB" w:rsidRDefault="00DE315D" w:rsidP="00DE315D">
            <w:pPr>
              <w:spacing w:line="240" w:lineRule="atLeast"/>
              <w:contextualSpacing/>
              <w:jc w:val="center"/>
              <w:rPr>
                <w:rFonts w:hAnsi="標楷體"/>
                <w:sz w:val="28"/>
              </w:rPr>
            </w:pPr>
            <w:r w:rsidRPr="004A10CB">
              <w:rPr>
                <w:rFonts w:hAnsi="標楷體"/>
                <w:sz w:val="28"/>
              </w:rPr>
              <w:t>自營作業月平均勞作金</w:t>
            </w:r>
          </w:p>
        </w:tc>
        <w:tc>
          <w:tcPr>
            <w:tcW w:w="1146" w:type="dxa"/>
            <w:vAlign w:val="center"/>
          </w:tcPr>
          <w:p w14:paraId="67525789"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1,446</w:t>
            </w:r>
          </w:p>
        </w:tc>
        <w:tc>
          <w:tcPr>
            <w:tcW w:w="1147" w:type="dxa"/>
            <w:vAlign w:val="center"/>
          </w:tcPr>
          <w:p w14:paraId="5CF523B8"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1,349</w:t>
            </w:r>
          </w:p>
        </w:tc>
        <w:tc>
          <w:tcPr>
            <w:tcW w:w="1146" w:type="dxa"/>
            <w:vAlign w:val="center"/>
          </w:tcPr>
          <w:p w14:paraId="43683AD6"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897</w:t>
            </w:r>
          </w:p>
        </w:tc>
        <w:tc>
          <w:tcPr>
            <w:tcW w:w="1147" w:type="dxa"/>
            <w:vAlign w:val="center"/>
          </w:tcPr>
          <w:p w14:paraId="10A5FA4A"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750</w:t>
            </w:r>
          </w:p>
        </w:tc>
        <w:tc>
          <w:tcPr>
            <w:tcW w:w="1147" w:type="dxa"/>
            <w:vAlign w:val="center"/>
          </w:tcPr>
          <w:p w14:paraId="4A7F947E" w14:textId="77777777" w:rsidR="00DE315D" w:rsidRPr="004A10CB" w:rsidRDefault="00DE315D" w:rsidP="009D5521">
            <w:pPr>
              <w:spacing w:line="240" w:lineRule="atLeast"/>
              <w:contextualSpacing/>
              <w:jc w:val="center"/>
              <w:rPr>
                <w:rFonts w:hAnsi="標楷體"/>
                <w:sz w:val="28"/>
                <w:szCs w:val="28"/>
              </w:rPr>
            </w:pPr>
            <w:r w:rsidRPr="004A10CB">
              <w:rPr>
                <w:rFonts w:hAnsi="標楷體"/>
                <w:sz w:val="28"/>
                <w:szCs w:val="28"/>
              </w:rPr>
              <w:t>875</w:t>
            </w:r>
          </w:p>
        </w:tc>
      </w:tr>
      <w:tr w:rsidR="009D5521" w:rsidRPr="004A10CB" w14:paraId="6464C345" w14:textId="77777777" w:rsidTr="00BE2087">
        <w:trPr>
          <w:trHeight w:val="567"/>
        </w:trPr>
        <w:tc>
          <w:tcPr>
            <w:tcW w:w="3669" w:type="dxa"/>
            <w:gridSpan w:val="2"/>
            <w:shd w:val="clear" w:color="auto" w:fill="auto"/>
            <w:vAlign w:val="center"/>
          </w:tcPr>
          <w:p w14:paraId="4438CE97" w14:textId="77777777" w:rsidR="009D5521" w:rsidRPr="004A10CB" w:rsidRDefault="009D5521" w:rsidP="009D5521">
            <w:pPr>
              <w:spacing w:line="240" w:lineRule="atLeast"/>
              <w:contextualSpacing/>
              <w:jc w:val="center"/>
              <w:rPr>
                <w:rFonts w:hAnsi="標楷體"/>
                <w:sz w:val="28"/>
              </w:rPr>
            </w:pPr>
            <w:r w:rsidRPr="004A10CB">
              <w:rPr>
                <w:rFonts w:hAnsi="標楷體"/>
                <w:sz w:val="28"/>
              </w:rPr>
              <w:t>作業收容人月平均勞作金</w:t>
            </w:r>
          </w:p>
        </w:tc>
        <w:tc>
          <w:tcPr>
            <w:tcW w:w="1146" w:type="dxa"/>
            <w:vAlign w:val="center"/>
          </w:tcPr>
          <w:p w14:paraId="525A441B" w14:textId="77777777" w:rsidR="009D5521" w:rsidRPr="004A10CB" w:rsidRDefault="009D5521" w:rsidP="009D5521">
            <w:pPr>
              <w:spacing w:line="240" w:lineRule="atLeast"/>
              <w:contextualSpacing/>
              <w:jc w:val="center"/>
              <w:rPr>
                <w:rFonts w:hAnsi="標楷體"/>
                <w:sz w:val="28"/>
                <w:szCs w:val="28"/>
              </w:rPr>
            </w:pPr>
            <w:r w:rsidRPr="004A10CB">
              <w:rPr>
                <w:rFonts w:hAnsi="標楷體"/>
                <w:sz w:val="28"/>
                <w:szCs w:val="28"/>
              </w:rPr>
              <w:t>1,748</w:t>
            </w:r>
          </w:p>
        </w:tc>
        <w:tc>
          <w:tcPr>
            <w:tcW w:w="1147" w:type="dxa"/>
            <w:vAlign w:val="center"/>
          </w:tcPr>
          <w:p w14:paraId="6BF3A40F" w14:textId="77777777" w:rsidR="009D5521" w:rsidRPr="004A10CB" w:rsidRDefault="009D5521" w:rsidP="009D5521">
            <w:pPr>
              <w:spacing w:line="240" w:lineRule="atLeast"/>
              <w:contextualSpacing/>
              <w:jc w:val="center"/>
              <w:rPr>
                <w:rFonts w:hAnsi="標楷體"/>
                <w:sz w:val="28"/>
                <w:szCs w:val="28"/>
              </w:rPr>
            </w:pPr>
            <w:r w:rsidRPr="004A10CB">
              <w:rPr>
                <w:rFonts w:hAnsi="標楷體"/>
                <w:sz w:val="28"/>
                <w:szCs w:val="28"/>
              </w:rPr>
              <w:t>1,748</w:t>
            </w:r>
          </w:p>
        </w:tc>
        <w:tc>
          <w:tcPr>
            <w:tcW w:w="1146" w:type="dxa"/>
            <w:vAlign w:val="center"/>
          </w:tcPr>
          <w:p w14:paraId="7CE9D4FF" w14:textId="77777777" w:rsidR="009D5521" w:rsidRPr="004A10CB" w:rsidRDefault="009D5521" w:rsidP="009D5521">
            <w:pPr>
              <w:spacing w:line="240" w:lineRule="atLeast"/>
              <w:contextualSpacing/>
              <w:jc w:val="center"/>
              <w:rPr>
                <w:rFonts w:hAnsi="標楷體"/>
                <w:sz w:val="28"/>
                <w:szCs w:val="28"/>
              </w:rPr>
            </w:pPr>
            <w:r w:rsidRPr="004A10CB">
              <w:rPr>
                <w:rFonts w:hAnsi="標楷體"/>
                <w:sz w:val="28"/>
                <w:szCs w:val="28"/>
              </w:rPr>
              <w:t>1,965</w:t>
            </w:r>
          </w:p>
        </w:tc>
        <w:tc>
          <w:tcPr>
            <w:tcW w:w="1147" w:type="dxa"/>
            <w:vAlign w:val="center"/>
          </w:tcPr>
          <w:p w14:paraId="319D3D17" w14:textId="77777777" w:rsidR="009D5521" w:rsidRPr="004A10CB" w:rsidRDefault="009D5521" w:rsidP="009D5521">
            <w:pPr>
              <w:spacing w:line="240" w:lineRule="atLeast"/>
              <w:contextualSpacing/>
              <w:jc w:val="center"/>
              <w:rPr>
                <w:rFonts w:hAnsi="標楷體"/>
                <w:sz w:val="28"/>
                <w:szCs w:val="28"/>
              </w:rPr>
            </w:pPr>
            <w:r w:rsidRPr="004A10CB">
              <w:rPr>
                <w:rFonts w:hAnsi="標楷體"/>
                <w:sz w:val="28"/>
                <w:szCs w:val="28"/>
              </w:rPr>
              <w:t>2,268</w:t>
            </w:r>
          </w:p>
        </w:tc>
        <w:tc>
          <w:tcPr>
            <w:tcW w:w="1147" w:type="dxa"/>
            <w:vAlign w:val="center"/>
          </w:tcPr>
          <w:p w14:paraId="783D57F8" w14:textId="77777777" w:rsidR="009D5521" w:rsidRPr="004A10CB" w:rsidRDefault="009D5521" w:rsidP="009D5521">
            <w:pPr>
              <w:spacing w:line="240" w:lineRule="atLeast"/>
              <w:contextualSpacing/>
              <w:jc w:val="center"/>
              <w:rPr>
                <w:rFonts w:hAnsi="標楷體"/>
                <w:sz w:val="28"/>
                <w:szCs w:val="28"/>
              </w:rPr>
            </w:pPr>
            <w:r w:rsidRPr="004A10CB">
              <w:rPr>
                <w:rFonts w:hAnsi="標楷體"/>
                <w:sz w:val="28"/>
                <w:szCs w:val="28"/>
              </w:rPr>
              <w:t>2,169</w:t>
            </w:r>
          </w:p>
        </w:tc>
      </w:tr>
    </w:tbl>
    <w:p w14:paraId="08A429C7" w14:textId="77777777" w:rsidR="009826BA" w:rsidRPr="004A10CB" w:rsidRDefault="009826BA" w:rsidP="009F1B4D">
      <w:pPr>
        <w:spacing w:line="240" w:lineRule="atLeast"/>
        <w:contextualSpacing/>
        <w:rPr>
          <w:rFonts w:hAnsi="標楷體"/>
          <w:sz w:val="20"/>
        </w:rPr>
      </w:pPr>
    </w:p>
    <w:p w14:paraId="1CE36680" w14:textId="13341499" w:rsidR="009826BA" w:rsidRPr="004A10CB" w:rsidRDefault="009826BA" w:rsidP="008D6A21">
      <w:pPr>
        <w:pStyle w:val="3"/>
        <w:rPr>
          <w:rFonts w:hAnsi="標楷體"/>
        </w:rPr>
      </w:pPr>
      <w:bookmarkStart w:id="1763" w:name="_Toc93334613"/>
      <w:bookmarkStart w:id="1764" w:name="_Toc103961613"/>
      <w:bookmarkStart w:id="1765" w:name="_Toc104460493"/>
      <w:bookmarkStart w:id="1766" w:name="_Toc104911451"/>
      <w:bookmarkStart w:id="1767" w:name="_Toc104912115"/>
      <w:bookmarkStart w:id="1768" w:name="_Toc104986223"/>
      <w:bookmarkStart w:id="1769" w:name="_Toc104986983"/>
      <w:bookmarkStart w:id="1770" w:name="_Toc105403971"/>
      <w:bookmarkStart w:id="1771" w:name="_Toc105591036"/>
      <w:r w:rsidRPr="004A10CB">
        <w:rPr>
          <w:rFonts w:hAnsi="標楷體"/>
        </w:rPr>
        <w:t>和緩處遇人數有關統計</w:t>
      </w:r>
      <w:bookmarkEnd w:id="1763"/>
      <w:bookmarkEnd w:id="1764"/>
      <w:bookmarkEnd w:id="1765"/>
      <w:bookmarkEnd w:id="1766"/>
      <w:bookmarkEnd w:id="1767"/>
      <w:bookmarkEnd w:id="1768"/>
      <w:bookmarkEnd w:id="1769"/>
      <w:bookmarkEnd w:id="1770"/>
      <w:bookmarkEnd w:id="1771"/>
    </w:p>
    <w:p w14:paraId="5AE0009C" w14:textId="5E922943" w:rsidR="008A41D5" w:rsidRPr="004A10CB" w:rsidRDefault="008A41D5" w:rsidP="008A41D5">
      <w:pPr>
        <w:pStyle w:val="a3"/>
        <w:rPr>
          <w:rFonts w:hAnsi="標楷體"/>
        </w:rPr>
      </w:pPr>
      <w:r w:rsidRPr="004A10CB">
        <w:rPr>
          <w:rFonts w:hAnsi="標楷體"/>
        </w:rPr>
        <w:t>106年至110年外役監和緩處遇人數統計表</w:t>
      </w:r>
    </w:p>
    <w:p w14:paraId="6337F2C0" w14:textId="77777777" w:rsidR="0024246F" w:rsidRPr="004A10CB" w:rsidRDefault="0024246F" w:rsidP="0024246F">
      <w:pPr>
        <w:jc w:val="right"/>
        <w:rPr>
          <w:sz w:val="24"/>
        </w:rPr>
      </w:pPr>
      <w:r w:rsidRPr="004A10CB">
        <w:rPr>
          <w:sz w:val="24"/>
        </w:rPr>
        <w:t>單位：人</w:t>
      </w:r>
    </w:p>
    <w:tbl>
      <w:tblPr>
        <w:tblW w:w="8789" w:type="dxa"/>
        <w:tblInd w:w="-5" w:type="dxa"/>
        <w:tblLayout w:type="fixed"/>
        <w:tblCellMar>
          <w:left w:w="28" w:type="dxa"/>
          <w:right w:w="28" w:type="dxa"/>
        </w:tblCellMar>
        <w:tblLook w:val="04A0" w:firstRow="1" w:lastRow="0" w:firstColumn="1" w:lastColumn="0" w:noHBand="0" w:noVBand="1"/>
      </w:tblPr>
      <w:tblGrid>
        <w:gridCol w:w="2835"/>
        <w:gridCol w:w="1190"/>
        <w:gridCol w:w="1191"/>
        <w:gridCol w:w="1191"/>
        <w:gridCol w:w="1191"/>
        <w:gridCol w:w="1191"/>
      </w:tblGrid>
      <w:tr w:rsidR="004A10CB" w:rsidRPr="004A10CB" w14:paraId="5F2137F8" w14:textId="77777777" w:rsidTr="008704B3">
        <w:trPr>
          <w:trHeight w:val="330"/>
        </w:trPr>
        <w:tc>
          <w:tcPr>
            <w:tcW w:w="2835" w:type="dxa"/>
            <w:tcBorders>
              <w:top w:val="single" w:sz="4" w:space="0" w:color="auto"/>
              <w:left w:val="single" w:sz="4" w:space="0" w:color="auto"/>
              <w:bottom w:val="single" w:sz="4" w:space="0" w:color="auto"/>
              <w:right w:val="single" w:sz="4" w:space="0" w:color="auto"/>
              <w:tl2br w:val="single" w:sz="4" w:space="0" w:color="auto"/>
            </w:tcBorders>
            <w:shd w:val="clear" w:color="auto" w:fill="FDE9D9" w:themeFill="accent6" w:themeFillTint="33"/>
            <w:noWrap/>
            <w:vAlign w:val="center"/>
            <w:hideMark/>
          </w:tcPr>
          <w:p w14:paraId="5E843EC8" w14:textId="77777777" w:rsidR="009826BA" w:rsidRPr="004A10CB" w:rsidRDefault="009F1B4D" w:rsidP="009F1B4D">
            <w:pPr>
              <w:widowControl/>
              <w:jc w:val="right"/>
              <w:rPr>
                <w:rFonts w:hAnsi="標楷體"/>
                <w:b/>
                <w:kern w:val="0"/>
                <w:sz w:val="28"/>
                <w:szCs w:val="28"/>
              </w:rPr>
            </w:pPr>
            <w:r w:rsidRPr="004A10CB">
              <w:rPr>
                <w:rFonts w:hAnsi="標楷體"/>
                <w:b/>
                <w:kern w:val="0"/>
                <w:sz w:val="28"/>
                <w:szCs w:val="28"/>
              </w:rPr>
              <w:t>年度</w:t>
            </w:r>
          </w:p>
          <w:p w14:paraId="12695DE5" w14:textId="77777777" w:rsidR="009F1B4D" w:rsidRPr="004A10CB" w:rsidRDefault="009F1B4D" w:rsidP="009F1B4D">
            <w:pPr>
              <w:widowControl/>
              <w:jc w:val="left"/>
              <w:rPr>
                <w:rFonts w:hAnsi="標楷體"/>
                <w:b/>
                <w:kern w:val="0"/>
                <w:sz w:val="28"/>
                <w:szCs w:val="28"/>
              </w:rPr>
            </w:pPr>
            <w:r w:rsidRPr="004A10CB">
              <w:rPr>
                <w:rFonts w:hAnsi="標楷體"/>
                <w:b/>
                <w:kern w:val="0"/>
                <w:sz w:val="28"/>
                <w:szCs w:val="28"/>
              </w:rPr>
              <w:t>矯正機關</w:t>
            </w:r>
          </w:p>
        </w:tc>
        <w:tc>
          <w:tcPr>
            <w:tcW w:w="1190"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6F43C87F" w14:textId="77777777" w:rsidR="009826BA" w:rsidRPr="004A10CB" w:rsidRDefault="009826BA" w:rsidP="009826BA">
            <w:pPr>
              <w:widowControl/>
              <w:jc w:val="center"/>
              <w:rPr>
                <w:rFonts w:hAnsi="標楷體"/>
                <w:b/>
                <w:kern w:val="0"/>
                <w:sz w:val="28"/>
                <w:szCs w:val="28"/>
              </w:rPr>
            </w:pPr>
            <w:r w:rsidRPr="004A10CB">
              <w:rPr>
                <w:rFonts w:hAnsi="標楷體"/>
                <w:b/>
                <w:kern w:val="0"/>
                <w:sz w:val="28"/>
                <w:szCs w:val="28"/>
              </w:rPr>
              <w:t>106年</w:t>
            </w:r>
          </w:p>
        </w:tc>
        <w:tc>
          <w:tcPr>
            <w:tcW w:w="1191"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66F93B8" w14:textId="77777777" w:rsidR="009826BA" w:rsidRPr="004A10CB" w:rsidRDefault="009826BA" w:rsidP="009826BA">
            <w:pPr>
              <w:widowControl/>
              <w:jc w:val="center"/>
              <w:rPr>
                <w:rFonts w:hAnsi="標楷體"/>
                <w:b/>
                <w:kern w:val="0"/>
                <w:sz w:val="28"/>
                <w:szCs w:val="28"/>
              </w:rPr>
            </w:pPr>
            <w:r w:rsidRPr="004A10CB">
              <w:rPr>
                <w:rFonts w:hAnsi="標楷體"/>
                <w:b/>
                <w:kern w:val="0"/>
                <w:sz w:val="28"/>
                <w:szCs w:val="28"/>
              </w:rPr>
              <w:t>107年</w:t>
            </w:r>
          </w:p>
        </w:tc>
        <w:tc>
          <w:tcPr>
            <w:tcW w:w="1191"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182BCC1" w14:textId="77777777" w:rsidR="009826BA" w:rsidRPr="004A10CB" w:rsidRDefault="009826BA" w:rsidP="009826BA">
            <w:pPr>
              <w:widowControl/>
              <w:jc w:val="center"/>
              <w:rPr>
                <w:rFonts w:hAnsi="標楷體"/>
                <w:b/>
                <w:kern w:val="0"/>
                <w:sz w:val="28"/>
                <w:szCs w:val="28"/>
              </w:rPr>
            </w:pPr>
            <w:r w:rsidRPr="004A10CB">
              <w:rPr>
                <w:rFonts w:hAnsi="標楷體"/>
                <w:b/>
                <w:kern w:val="0"/>
                <w:sz w:val="28"/>
                <w:szCs w:val="28"/>
              </w:rPr>
              <w:t>108年</w:t>
            </w:r>
          </w:p>
        </w:tc>
        <w:tc>
          <w:tcPr>
            <w:tcW w:w="1191"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F9019D2" w14:textId="77777777" w:rsidR="009826BA" w:rsidRPr="004A10CB" w:rsidRDefault="009826BA" w:rsidP="009826BA">
            <w:pPr>
              <w:widowControl/>
              <w:jc w:val="center"/>
              <w:rPr>
                <w:rFonts w:hAnsi="標楷體"/>
                <w:b/>
                <w:kern w:val="0"/>
                <w:sz w:val="28"/>
                <w:szCs w:val="28"/>
              </w:rPr>
            </w:pPr>
            <w:r w:rsidRPr="004A10CB">
              <w:rPr>
                <w:rFonts w:hAnsi="標楷體"/>
                <w:b/>
                <w:kern w:val="0"/>
                <w:sz w:val="28"/>
                <w:szCs w:val="28"/>
              </w:rPr>
              <w:t>109年</w:t>
            </w:r>
          </w:p>
        </w:tc>
        <w:tc>
          <w:tcPr>
            <w:tcW w:w="1191"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763B61BB" w14:textId="77777777" w:rsidR="009826BA" w:rsidRPr="004A10CB" w:rsidRDefault="009826BA" w:rsidP="009826BA">
            <w:pPr>
              <w:widowControl/>
              <w:jc w:val="center"/>
              <w:rPr>
                <w:rFonts w:hAnsi="標楷體"/>
                <w:b/>
                <w:kern w:val="0"/>
                <w:sz w:val="28"/>
                <w:szCs w:val="28"/>
              </w:rPr>
            </w:pPr>
            <w:r w:rsidRPr="004A10CB">
              <w:rPr>
                <w:rFonts w:hAnsi="標楷體"/>
                <w:b/>
                <w:kern w:val="0"/>
                <w:sz w:val="28"/>
                <w:szCs w:val="28"/>
              </w:rPr>
              <w:t>110年</w:t>
            </w:r>
          </w:p>
        </w:tc>
      </w:tr>
      <w:tr w:rsidR="004A10CB" w:rsidRPr="004A10CB" w14:paraId="5DEC570B"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186D1ACF"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八德外役監</w:t>
            </w:r>
          </w:p>
        </w:tc>
        <w:tc>
          <w:tcPr>
            <w:tcW w:w="1190" w:type="dxa"/>
            <w:tcBorders>
              <w:top w:val="nil"/>
              <w:left w:val="nil"/>
              <w:bottom w:val="single" w:sz="4" w:space="0" w:color="auto"/>
              <w:right w:val="single" w:sz="4" w:space="0" w:color="auto"/>
            </w:tcBorders>
            <w:shd w:val="clear" w:color="auto" w:fill="auto"/>
            <w:noWrap/>
            <w:vAlign w:val="center"/>
            <w:hideMark/>
          </w:tcPr>
          <w:p w14:paraId="2CAA3863" w14:textId="77777777" w:rsidR="009D5521" w:rsidRPr="004A10CB" w:rsidRDefault="009D5521" w:rsidP="009D5521">
            <w:pPr>
              <w:jc w:val="center"/>
              <w:rPr>
                <w:rFonts w:hAnsi="標楷體"/>
                <w:sz w:val="28"/>
              </w:rPr>
            </w:pPr>
            <w:r w:rsidRPr="004A10CB">
              <w:rPr>
                <w:rFonts w:hAnsi="標楷體"/>
                <w:sz w:val="28"/>
              </w:rPr>
              <w:t>4</w:t>
            </w:r>
          </w:p>
        </w:tc>
        <w:tc>
          <w:tcPr>
            <w:tcW w:w="1191" w:type="dxa"/>
            <w:tcBorders>
              <w:top w:val="nil"/>
              <w:left w:val="nil"/>
              <w:bottom w:val="single" w:sz="4" w:space="0" w:color="auto"/>
              <w:right w:val="single" w:sz="4" w:space="0" w:color="auto"/>
            </w:tcBorders>
            <w:shd w:val="clear" w:color="auto" w:fill="auto"/>
            <w:noWrap/>
            <w:vAlign w:val="center"/>
            <w:hideMark/>
          </w:tcPr>
          <w:p w14:paraId="194208DB" w14:textId="77777777" w:rsidR="009D5521" w:rsidRPr="004A10CB" w:rsidRDefault="009D5521" w:rsidP="009D5521">
            <w:pPr>
              <w:jc w:val="center"/>
              <w:rPr>
                <w:rFonts w:hAnsi="標楷體"/>
                <w:sz w:val="28"/>
              </w:rPr>
            </w:pPr>
            <w:r w:rsidRPr="004A10CB">
              <w:rPr>
                <w:rFonts w:hAnsi="標楷體"/>
                <w:sz w:val="28"/>
              </w:rPr>
              <w:t>4</w:t>
            </w:r>
          </w:p>
        </w:tc>
        <w:tc>
          <w:tcPr>
            <w:tcW w:w="1191" w:type="dxa"/>
            <w:tcBorders>
              <w:top w:val="nil"/>
              <w:left w:val="nil"/>
              <w:bottom w:val="single" w:sz="4" w:space="0" w:color="auto"/>
              <w:right w:val="single" w:sz="4" w:space="0" w:color="auto"/>
            </w:tcBorders>
            <w:shd w:val="clear" w:color="auto" w:fill="auto"/>
            <w:noWrap/>
            <w:vAlign w:val="center"/>
            <w:hideMark/>
          </w:tcPr>
          <w:p w14:paraId="155A79B3" w14:textId="77777777" w:rsidR="009D5521" w:rsidRPr="004A10CB" w:rsidRDefault="009D5521" w:rsidP="009D5521">
            <w:pPr>
              <w:jc w:val="center"/>
              <w:rPr>
                <w:rFonts w:hAnsi="標楷體"/>
                <w:sz w:val="28"/>
              </w:rPr>
            </w:pPr>
            <w:r w:rsidRPr="004A10CB">
              <w:rPr>
                <w:rFonts w:hAnsi="標楷體"/>
                <w:sz w:val="28"/>
              </w:rPr>
              <w:t>3</w:t>
            </w:r>
          </w:p>
        </w:tc>
        <w:tc>
          <w:tcPr>
            <w:tcW w:w="1191" w:type="dxa"/>
            <w:tcBorders>
              <w:top w:val="nil"/>
              <w:left w:val="nil"/>
              <w:bottom w:val="single" w:sz="4" w:space="0" w:color="auto"/>
              <w:right w:val="single" w:sz="4" w:space="0" w:color="auto"/>
            </w:tcBorders>
            <w:shd w:val="clear" w:color="auto" w:fill="auto"/>
            <w:noWrap/>
            <w:vAlign w:val="center"/>
            <w:hideMark/>
          </w:tcPr>
          <w:p w14:paraId="4AFB8E16" w14:textId="77777777" w:rsidR="009D5521" w:rsidRPr="004A10CB" w:rsidRDefault="009D5521" w:rsidP="009D5521">
            <w:pPr>
              <w:jc w:val="center"/>
              <w:rPr>
                <w:rFonts w:hAnsi="標楷體"/>
                <w:sz w:val="28"/>
              </w:rPr>
            </w:pPr>
            <w:r w:rsidRPr="004A10CB">
              <w:rPr>
                <w:rFonts w:hAnsi="標楷體"/>
                <w:sz w:val="28"/>
              </w:rPr>
              <w:t>1</w:t>
            </w:r>
          </w:p>
        </w:tc>
        <w:tc>
          <w:tcPr>
            <w:tcW w:w="1191" w:type="dxa"/>
            <w:tcBorders>
              <w:top w:val="nil"/>
              <w:left w:val="nil"/>
              <w:bottom w:val="single" w:sz="4" w:space="0" w:color="auto"/>
              <w:right w:val="single" w:sz="4" w:space="0" w:color="auto"/>
            </w:tcBorders>
            <w:shd w:val="clear" w:color="auto" w:fill="auto"/>
            <w:noWrap/>
            <w:vAlign w:val="center"/>
            <w:hideMark/>
          </w:tcPr>
          <w:p w14:paraId="2F86B577" w14:textId="77777777" w:rsidR="009D5521" w:rsidRPr="004A10CB" w:rsidRDefault="009D5521" w:rsidP="009D5521">
            <w:pPr>
              <w:jc w:val="center"/>
              <w:rPr>
                <w:rFonts w:hAnsi="標楷體"/>
                <w:sz w:val="28"/>
              </w:rPr>
            </w:pPr>
          </w:p>
        </w:tc>
      </w:tr>
      <w:tr w:rsidR="004A10CB" w:rsidRPr="004A10CB" w14:paraId="01775092"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4ED41F68"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明德外役監</w:t>
            </w:r>
          </w:p>
        </w:tc>
        <w:tc>
          <w:tcPr>
            <w:tcW w:w="1190" w:type="dxa"/>
            <w:tcBorders>
              <w:top w:val="nil"/>
              <w:left w:val="nil"/>
              <w:bottom w:val="single" w:sz="4" w:space="0" w:color="auto"/>
              <w:right w:val="single" w:sz="4" w:space="0" w:color="auto"/>
            </w:tcBorders>
            <w:shd w:val="clear" w:color="auto" w:fill="auto"/>
            <w:noWrap/>
            <w:vAlign w:val="center"/>
            <w:hideMark/>
          </w:tcPr>
          <w:p w14:paraId="3AC5AD87" w14:textId="77777777" w:rsidR="009D5521" w:rsidRPr="004A10CB" w:rsidRDefault="009D5521" w:rsidP="009D5521">
            <w:pPr>
              <w:jc w:val="center"/>
              <w:rPr>
                <w:rFonts w:hAnsi="標楷體"/>
                <w:sz w:val="28"/>
              </w:rPr>
            </w:pPr>
            <w:r w:rsidRPr="004A10CB">
              <w:rPr>
                <w:rFonts w:hAnsi="標楷體"/>
                <w:sz w:val="28"/>
              </w:rPr>
              <w:t>1</w:t>
            </w:r>
          </w:p>
        </w:tc>
        <w:tc>
          <w:tcPr>
            <w:tcW w:w="1191" w:type="dxa"/>
            <w:tcBorders>
              <w:top w:val="nil"/>
              <w:left w:val="nil"/>
              <w:bottom w:val="single" w:sz="4" w:space="0" w:color="auto"/>
              <w:right w:val="single" w:sz="4" w:space="0" w:color="auto"/>
            </w:tcBorders>
            <w:shd w:val="clear" w:color="auto" w:fill="auto"/>
            <w:noWrap/>
            <w:vAlign w:val="center"/>
            <w:hideMark/>
          </w:tcPr>
          <w:p w14:paraId="4C9ED83A" w14:textId="77777777" w:rsidR="009D5521" w:rsidRPr="004A10CB" w:rsidRDefault="009D5521" w:rsidP="009D5521">
            <w:pPr>
              <w:jc w:val="center"/>
              <w:rPr>
                <w:rFonts w:hAnsi="標楷體"/>
                <w:sz w:val="28"/>
              </w:rPr>
            </w:pPr>
            <w:r w:rsidRPr="004A10CB">
              <w:rPr>
                <w:rFonts w:hAnsi="標楷體"/>
                <w:sz w:val="28"/>
              </w:rPr>
              <w:t>2</w:t>
            </w:r>
          </w:p>
        </w:tc>
        <w:tc>
          <w:tcPr>
            <w:tcW w:w="1191" w:type="dxa"/>
            <w:tcBorders>
              <w:top w:val="nil"/>
              <w:left w:val="nil"/>
              <w:bottom w:val="single" w:sz="4" w:space="0" w:color="auto"/>
              <w:right w:val="single" w:sz="4" w:space="0" w:color="auto"/>
            </w:tcBorders>
            <w:shd w:val="clear" w:color="auto" w:fill="auto"/>
            <w:noWrap/>
            <w:vAlign w:val="center"/>
            <w:hideMark/>
          </w:tcPr>
          <w:p w14:paraId="04DA0E27" w14:textId="77777777" w:rsidR="009D5521" w:rsidRPr="004A10CB" w:rsidRDefault="009D5521" w:rsidP="009D5521">
            <w:pPr>
              <w:jc w:val="center"/>
              <w:rPr>
                <w:rFonts w:hAnsi="標楷體"/>
                <w:sz w:val="28"/>
              </w:rPr>
            </w:pPr>
            <w:r w:rsidRPr="004A10CB">
              <w:rPr>
                <w:rFonts w:hAnsi="標楷體"/>
                <w:sz w:val="28"/>
              </w:rPr>
              <w:t>3</w:t>
            </w:r>
          </w:p>
        </w:tc>
        <w:tc>
          <w:tcPr>
            <w:tcW w:w="1191" w:type="dxa"/>
            <w:tcBorders>
              <w:top w:val="nil"/>
              <w:left w:val="nil"/>
              <w:bottom w:val="single" w:sz="4" w:space="0" w:color="auto"/>
              <w:right w:val="single" w:sz="4" w:space="0" w:color="auto"/>
            </w:tcBorders>
            <w:shd w:val="clear" w:color="auto" w:fill="auto"/>
            <w:noWrap/>
            <w:vAlign w:val="center"/>
            <w:hideMark/>
          </w:tcPr>
          <w:p w14:paraId="3C5DA2EB" w14:textId="77777777" w:rsidR="009D5521" w:rsidRPr="004A10CB" w:rsidRDefault="009D5521" w:rsidP="009D5521">
            <w:pPr>
              <w:jc w:val="center"/>
              <w:rPr>
                <w:rFonts w:hAnsi="標楷體"/>
                <w:sz w:val="28"/>
              </w:rPr>
            </w:pPr>
            <w:r w:rsidRPr="004A10CB">
              <w:rPr>
                <w:rFonts w:hAnsi="標楷體"/>
                <w:sz w:val="28"/>
              </w:rPr>
              <w:t>4</w:t>
            </w:r>
          </w:p>
        </w:tc>
        <w:tc>
          <w:tcPr>
            <w:tcW w:w="1191" w:type="dxa"/>
            <w:tcBorders>
              <w:top w:val="nil"/>
              <w:left w:val="nil"/>
              <w:bottom w:val="single" w:sz="4" w:space="0" w:color="auto"/>
              <w:right w:val="single" w:sz="4" w:space="0" w:color="auto"/>
            </w:tcBorders>
            <w:shd w:val="clear" w:color="auto" w:fill="auto"/>
            <w:noWrap/>
            <w:vAlign w:val="center"/>
            <w:hideMark/>
          </w:tcPr>
          <w:p w14:paraId="6F3FE66A" w14:textId="77777777" w:rsidR="009D5521" w:rsidRPr="004A10CB" w:rsidRDefault="009D5521" w:rsidP="009D5521">
            <w:pPr>
              <w:jc w:val="center"/>
              <w:rPr>
                <w:rFonts w:hAnsi="標楷體"/>
                <w:sz w:val="28"/>
              </w:rPr>
            </w:pPr>
            <w:r w:rsidRPr="004A10CB">
              <w:rPr>
                <w:rFonts w:hAnsi="標楷體"/>
                <w:sz w:val="28"/>
              </w:rPr>
              <w:t>1</w:t>
            </w:r>
          </w:p>
        </w:tc>
      </w:tr>
      <w:tr w:rsidR="004A10CB" w:rsidRPr="004A10CB" w14:paraId="66D06FFA"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595A9F6B"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自強外役監</w:t>
            </w:r>
          </w:p>
        </w:tc>
        <w:tc>
          <w:tcPr>
            <w:tcW w:w="1190" w:type="dxa"/>
            <w:tcBorders>
              <w:top w:val="nil"/>
              <w:left w:val="nil"/>
              <w:bottom w:val="single" w:sz="4" w:space="0" w:color="auto"/>
              <w:right w:val="single" w:sz="4" w:space="0" w:color="auto"/>
            </w:tcBorders>
            <w:shd w:val="clear" w:color="auto" w:fill="auto"/>
            <w:noWrap/>
            <w:vAlign w:val="center"/>
            <w:hideMark/>
          </w:tcPr>
          <w:p w14:paraId="04A2B66D" w14:textId="77777777" w:rsidR="009D5521" w:rsidRPr="004A10CB" w:rsidRDefault="009D5521" w:rsidP="009D5521">
            <w:pPr>
              <w:jc w:val="center"/>
              <w:rPr>
                <w:rFonts w:hAnsi="標楷體"/>
                <w:sz w:val="28"/>
              </w:rPr>
            </w:pPr>
            <w:r w:rsidRPr="004A10CB">
              <w:rPr>
                <w:rFonts w:hAnsi="標楷體"/>
                <w:sz w:val="28"/>
              </w:rPr>
              <w:t>1</w:t>
            </w:r>
          </w:p>
        </w:tc>
        <w:tc>
          <w:tcPr>
            <w:tcW w:w="1191" w:type="dxa"/>
            <w:tcBorders>
              <w:top w:val="nil"/>
              <w:left w:val="nil"/>
              <w:bottom w:val="single" w:sz="4" w:space="0" w:color="auto"/>
              <w:right w:val="single" w:sz="4" w:space="0" w:color="auto"/>
            </w:tcBorders>
            <w:shd w:val="clear" w:color="auto" w:fill="auto"/>
            <w:noWrap/>
            <w:vAlign w:val="center"/>
            <w:hideMark/>
          </w:tcPr>
          <w:p w14:paraId="713D1769" w14:textId="77777777" w:rsidR="009D5521" w:rsidRPr="004A10CB" w:rsidRDefault="009D5521" w:rsidP="009D5521">
            <w:pPr>
              <w:jc w:val="center"/>
              <w:rPr>
                <w:rFonts w:hAnsi="標楷體"/>
                <w:sz w:val="28"/>
              </w:rPr>
            </w:pPr>
            <w:r w:rsidRPr="004A10CB">
              <w:rPr>
                <w:rFonts w:hAnsi="標楷體"/>
                <w:sz w:val="28"/>
              </w:rPr>
              <w:t>1</w:t>
            </w:r>
          </w:p>
        </w:tc>
        <w:tc>
          <w:tcPr>
            <w:tcW w:w="1191" w:type="dxa"/>
            <w:tcBorders>
              <w:top w:val="nil"/>
              <w:left w:val="nil"/>
              <w:bottom w:val="single" w:sz="4" w:space="0" w:color="auto"/>
              <w:right w:val="single" w:sz="4" w:space="0" w:color="auto"/>
            </w:tcBorders>
            <w:shd w:val="clear" w:color="auto" w:fill="auto"/>
            <w:noWrap/>
            <w:vAlign w:val="center"/>
            <w:hideMark/>
          </w:tcPr>
          <w:p w14:paraId="4FB8109A" w14:textId="77777777" w:rsidR="009D5521" w:rsidRPr="004A10CB" w:rsidRDefault="009D5521" w:rsidP="009D5521">
            <w:pPr>
              <w:jc w:val="center"/>
              <w:rPr>
                <w:rFonts w:hAnsi="標楷體"/>
                <w:sz w:val="28"/>
              </w:rPr>
            </w:pPr>
            <w:r w:rsidRPr="004A10CB">
              <w:rPr>
                <w:rFonts w:hAnsi="標楷體"/>
                <w:sz w:val="28"/>
              </w:rPr>
              <w:t>2</w:t>
            </w:r>
          </w:p>
        </w:tc>
        <w:tc>
          <w:tcPr>
            <w:tcW w:w="1191" w:type="dxa"/>
            <w:tcBorders>
              <w:top w:val="nil"/>
              <w:left w:val="nil"/>
              <w:bottom w:val="single" w:sz="4" w:space="0" w:color="auto"/>
              <w:right w:val="single" w:sz="4" w:space="0" w:color="auto"/>
            </w:tcBorders>
            <w:shd w:val="clear" w:color="auto" w:fill="auto"/>
            <w:noWrap/>
            <w:vAlign w:val="center"/>
            <w:hideMark/>
          </w:tcPr>
          <w:p w14:paraId="6361CEB7" w14:textId="77777777" w:rsidR="009D5521" w:rsidRPr="004A10CB" w:rsidRDefault="009D5521" w:rsidP="009D5521">
            <w:pPr>
              <w:jc w:val="center"/>
              <w:rPr>
                <w:rFonts w:hAnsi="標楷體"/>
                <w:sz w:val="28"/>
              </w:rPr>
            </w:pPr>
            <w:r w:rsidRPr="004A10CB">
              <w:rPr>
                <w:rFonts w:hAnsi="標楷體"/>
                <w:sz w:val="28"/>
              </w:rPr>
              <w:t>2</w:t>
            </w:r>
          </w:p>
        </w:tc>
        <w:tc>
          <w:tcPr>
            <w:tcW w:w="1191" w:type="dxa"/>
            <w:tcBorders>
              <w:top w:val="nil"/>
              <w:left w:val="nil"/>
              <w:bottom w:val="single" w:sz="4" w:space="0" w:color="auto"/>
              <w:right w:val="single" w:sz="4" w:space="0" w:color="auto"/>
            </w:tcBorders>
            <w:shd w:val="clear" w:color="auto" w:fill="auto"/>
            <w:noWrap/>
            <w:vAlign w:val="center"/>
            <w:hideMark/>
          </w:tcPr>
          <w:p w14:paraId="3A443C77" w14:textId="77777777" w:rsidR="009D5521" w:rsidRPr="004A10CB" w:rsidRDefault="009D5521" w:rsidP="009D5521">
            <w:pPr>
              <w:jc w:val="center"/>
              <w:rPr>
                <w:rFonts w:hAnsi="標楷體"/>
                <w:sz w:val="28"/>
              </w:rPr>
            </w:pPr>
          </w:p>
        </w:tc>
      </w:tr>
      <w:tr w:rsidR="004A10CB" w:rsidRPr="004A10CB" w14:paraId="24F4DB44"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564C659"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臺中外役分監</w:t>
            </w:r>
          </w:p>
        </w:tc>
        <w:tc>
          <w:tcPr>
            <w:tcW w:w="1190" w:type="dxa"/>
            <w:tcBorders>
              <w:top w:val="nil"/>
              <w:left w:val="nil"/>
              <w:bottom w:val="single" w:sz="4" w:space="0" w:color="auto"/>
              <w:right w:val="single" w:sz="4" w:space="0" w:color="auto"/>
            </w:tcBorders>
            <w:shd w:val="clear" w:color="auto" w:fill="auto"/>
            <w:noWrap/>
            <w:vAlign w:val="center"/>
            <w:hideMark/>
          </w:tcPr>
          <w:p w14:paraId="661A4030" w14:textId="77777777" w:rsidR="009D5521" w:rsidRPr="004A10CB" w:rsidRDefault="009D5521" w:rsidP="009D5521">
            <w:pPr>
              <w:jc w:val="center"/>
              <w:rPr>
                <w:rFonts w:hAnsi="標楷體"/>
                <w:sz w:val="28"/>
              </w:rPr>
            </w:pPr>
            <w:r w:rsidRPr="004A10CB">
              <w:rPr>
                <w:rFonts w:hAnsi="標楷體"/>
                <w:sz w:val="28"/>
              </w:rPr>
              <w:t>1</w:t>
            </w:r>
          </w:p>
        </w:tc>
        <w:tc>
          <w:tcPr>
            <w:tcW w:w="1191" w:type="dxa"/>
            <w:tcBorders>
              <w:top w:val="nil"/>
              <w:left w:val="nil"/>
              <w:bottom w:val="single" w:sz="4" w:space="0" w:color="auto"/>
              <w:right w:val="single" w:sz="4" w:space="0" w:color="auto"/>
            </w:tcBorders>
            <w:shd w:val="clear" w:color="auto" w:fill="auto"/>
            <w:noWrap/>
            <w:vAlign w:val="center"/>
            <w:hideMark/>
          </w:tcPr>
          <w:p w14:paraId="181D54F2" w14:textId="77777777" w:rsidR="009D5521" w:rsidRPr="004A10CB" w:rsidRDefault="009D5521" w:rsidP="009D5521">
            <w:pPr>
              <w:jc w:val="center"/>
              <w:rPr>
                <w:rFonts w:hAnsi="標楷體"/>
                <w:sz w:val="28"/>
              </w:rPr>
            </w:pPr>
          </w:p>
        </w:tc>
        <w:tc>
          <w:tcPr>
            <w:tcW w:w="1191" w:type="dxa"/>
            <w:tcBorders>
              <w:top w:val="nil"/>
              <w:left w:val="nil"/>
              <w:bottom w:val="single" w:sz="4" w:space="0" w:color="auto"/>
              <w:right w:val="single" w:sz="4" w:space="0" w:color="auto"/>
            </w:tcBorders>
            <w:shd w:val="clear" w:color="auto" w:fill="auto"/>
            <w:noWrap/>
            <w:vAlign w:val="center"/>
            <w:hideMark/>
          </w:tcPr>
          <w:p w14:paraId="385083C8" w14:textId="77777777" w:rsidR="009D5521" w:rsidRPr="004A10CB" w:rsidRDefault="009D5521" w:rsidP="009D5521">
            <w:pPr>
              <w:jc w:val="center"/>
              <w:rPr>
                <w:rFonts w:hAnsi="標楷體"/>
                <w:sz w:val="28"/>
              </w:rPr>
            </w:pPr>
          </w:p>
        </w:tc>
        <w:tc>
          <w:tcPr>
            <w:tcW w:w="1191" w:type="dxa"/>
            <w:tcBorders>
              <w:top w:val="nil"/>
              <w:left w:val="nil"/>
              <w:bottom w:val="single" w:sz="4" w:space="0" w:color="auto"/>
              <w:right w:val="single" w:sz="4" w:space="0" w:color="auto"/>
            </w:tcBorders>
            <w:shd w:val="clear" w:color="auto" w:fill="auto"/>
            <w:noWrap/>
            <w:vAlign w:val="center"/>
            <w:hideMark/>
          </w:tcPr>
          <w:p w14:paraId="03DC6E85" w14:textId="77777777" w:rsidR="009D5521" w:rsidRPr="004A10CB" w:rsidRDefault="009D5521" w:rsidP="009D5521">
            <w:pPr>
              <w:jc w:val="center"/>
              <w:rPr>
                <w:rFonts w:hAnsi="標楷體"/>
                <w:sz w:val="28"/>
              </w:rPr>
            </w:pPr>
            <w:r w:rsidRPr="004A10CB">
              <w:rPr>
                <w:rFonts w:hAnsi="標楷體"/>
                <w:sz w:val="28"/>
              </w:rPr>
              <w:t>1</w:t>
            </w:r>
          </w:p>
        </w:tc>
        <w:tc>
          <w:tcPr>
            <w:tcW w:w="1191" w:type="dxa"/>
            <w:tcBorders>
              <w:top w:val="nil"/>
              <w:left w:val="nil"/>
              <w:bottom w:val="single" w:sz="4" w:space="0" w:color="auto"/>
              <w:right w:val="single" w:sz="4" w:space="0" w:color="auto"/>
            </w:tcBorders>
            <w:shd w:val="clear" w:color="auto" w:fill="auto"/>
            <w:noWrap/>
            <w:vAlign w:val="center"/>
            <w:hideMark/>
          </w:tcPr>
          <w:p w14:paraId="3A889625" w14:textId="77777777" w:rsidR="009D5521" w:rsidRPr="004A10CB" w:rsidRDefault="009D5521" w:rsidP="009D5521">
            <w:pPr>
              <w:jc w:val="center"/>
              <w:rPr>
                <w:rFonts w:hAnsi="標楷體"/>
                <w:sz w:val="28"/>
              </w:rPr>
            </w:pPr>
            <w:r w:rsidRPr="004A10CB">
              <w:rPr>
                <w:rFonts w:hAnsi="標楷體"/>
                <w:sz w:val="28"/>
              </w:rPr>
              <w:t>1</w:t>
            </w:r>
          </w:p>
        </w:tc>
      </w:tr>
      <w:tr w:rsidR="004A10CB" w:rsidRPr="004A10CB" w14:paraId="409CC3B1"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08C80AA"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臺中女監外役分監</w:t>
            </w:r>
          </w:p>
        </w:tc>
        <w:tc>
          <w:tcPr>
            <w:tcW w:w="1190" w:type="dxa"/>
            <w:tcBorders>
              <w:top w:val="nil"/>
              <w:left w:val="nil"/>
              <w:bottom w:val="single" w:sz="4" w:space="0" w:color="auto"/>
              <w:right w:val="single" w:sz="4" w:space="0" w:color="auto"/>
            </w:tcBorders>
            <w:shd w:val="clear" w:color="auto" w:fill="auto"/>
            <w:noWrap/>
            <w:vAlign w:val="center"/>
            <w:hideMark/>
          </w:tcPr>
          <w:p w14:paraId="0930E61C"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33F86650"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5B79CFFF"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6B2D47AB" w14:textId="77777777" w:rsidR="009D5521" w:rsidRPr="004A10CB" w:rsidRDefault="009D5521" w:rsidP="009D5521">
            <w:pPr>
              <w:widowControl/>
              <w:jc w:val="center"/>
              <w:rPr>
                <w:rFonts w:hAnsi="標楷體"/>
                <w:kern w:val="0"/>
                <w:sz w:val="28"/>
                <w:szCs w:val="24"/>
              </w:rPr>
            </w:pPr>
            <w:r w:rsidRPr="004A10CB">
              <w:rPr>
                <w:rFonts w:hAnsi="標楷體"/>
                <w:kern w:val="0"/>
                <w:sz w:val="28"/>
                <w:szCs w:val="24"/>
              </w:rPr>
              <w:t>1</w:t>
            </w:r>
          </w:p>
        </w:tc>
        <w:tc>
          <w:tcPr>
            <w:tcW w:w="1191" w:type="dxa"/>
            <w:tcBorders>
              <w:top w:val="nil"/>
              <w:left w:val="nil"/>
              <w:bottom w:val="single" w:sz="4" w:space="0" w:color="auto"/>
              <w:right w:val="single" w:sz="4" w:space="0" w:color="auto"/>
            </w:tcBorders>
            <w:shd w:val="clear" w:color="auto" w:fill="auto"/>
            <w:noWrap/>
            <w:vAlign w:val="center"/>
            <w:hideMark/>
          </w:tcPr>
          <w:p w14:paraId="432369C0" w14:textId="77777777" w:rsidR="009D5521" w:rsidRPr="004A10CB" w:rsidRDefault="009D5521" w:rsidP="009D5521">
            <w:pPr>
              <w:widowControl/>
              <w:jc w:val="center"/>
              <w:rPr>
                <w:rFonts w:hAnsi="標楷體"/>
                <w:kern w:val="0"/>
                <w:sz w:val="28"/>
                <w:szCs w:val="24"/>
              </w:rPr>
            </w:pPr>
            <w:r w:rsidRPr="004A10CB">
              <w:rPr>
                <w:rFonts w:hAnsi="標楷體"/>
                <w:kern w:val="0"/>
                <w:sz w:val="28"/>
                <w:szCs w:val="24"/>
              </w:rPr>
              <w:t>1</w:t>
            </w:r>
          </w:p>
        </w:tc>
      </w:tr>
      <w:tr w:rsidR="004A10CB" w:rsidRPr="004A10CB" w14:paraId="7D3ACBB6"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590C2814"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高雄女監外役分監</w:t>
            </w:r>
          </w:p>
        </w:tc>
        <w:tc>
          <w:tcPr>
            <w:tcW w:w="1190" w:type="dxa"/>
            <w:tcBorders>
              <w:top w:val="nil"/>
              <w:left w:val="nil"/>
              <w:bottom w:val="single" w:sz="4" w:space="0" w:color="auto"/>
              <w:right w:val="single" w:sz="4" w:space="0" w:color="auto"/>
            </w:tcBorders>
            <w:shd w:val="clear" w:color="auto" w:fill="DAEEF3" w:themeFill="accent5" w:themeFillTint="33"/>
            <w:noWrap/>
            <w:vAlign w:val="center"/>
            <w:hideMark/>
          </w:tcPr>
          <w:p w14:paraId="426A6BBF"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DAEEF3" w:themeFill="accent5" w:themeFillTint="33"/>
            <w:noWrap/>
            <w:vAlign w:val="center"/>
            <w:hideMark/>
          </w:tcPr>
          <w:p w14:paraId="07B4481F"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DAEEF3" w:themeFill="accent5" w:themeFillTint="33"/>
            <w:noWrap/>
            <w:vAlign w:val="center"/>
            <w:hideMark/>
          </w:tcPr>
          <w:p w14:paraId="2A3F768D"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DAEEF3" w:themeFill="accent5" w:themeFillTint="33"/>
            <w:noWrap/>
            <w:vAlign w:val="center"/>
            <w:hideMark/>
          </w:tcPr>
          <w:p w14:paraId="5FB3B5EB"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0C56E924" w14:textId="77777777" w:rsidR="009D5521" w:rsidRPr="004A10CB" w:rsidRDefault="009D5521" w:rsidP="009D5521">
            <w:pPr>
              <w:widowControl/>
              <w:jc w:val="center"/>
              <w:rPr>
                <w:rFonts w:hAnsi="標楷體"/>
                <w:kern w:val="0"/>
                <w:sz w:val="28"/>
                <w:szCs w:val="24"/>
              </w:rPr>
            </w:pPr>
          </w:p>
        </w:tc>
      </w:tr>
      <w:tr w:rsidR="004A10CB" w:rsidRPr="004A10CB" w14:paraId="667FE351"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53A609D0"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屏東監獄外役分監</w:t>
            </w:r>
          </w:p>
        </w:tc>
        <w:tc>
          <w:tcPr>
            <w:tcW w:w="1190" w:type="dxa"/>
            <w:tcBorders>
              <w:top w:val="nil"/>
              <w:left w:val="nil"/>
              <w:bottom w:val="single" w:sz="4" w:space="0" w:color="auto"/>
              <w:right w:val="single" w:sz="4" w:space="0" w:color="auto"/>
            </w:tcBorders>
            <w:shd w:val="clear" w:color="auto" w:fill="auto"/>
            <w:noWrap/>
            <w:vAlign w:val="center"/>
            <w:hideMark/>
          </w:tcPr>
          <w:p w14:paraId="23D364C7"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7FCDF590"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1B529C43"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4B416F0F"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284E7F8C" w14:textId="77777777" w:rsidR="009D5521" w:rsidRPr="004A10CB" w:rsidRDefault="009D5521" w:rsidP="009D5521">
            <w:pPr>
              <w:widowControl/>
              <w:jc w:val="center"/>
              <w:rPr>
                <w:rFonts w:hAnsi="標楷體"/>
                <w:kern w:val="0"/>
                <w:sz w:val="28"/>
                <w:szCs w:val="24"/>
              </w:rPr>
            </w:pPr>
            <w:r w:rsidRPr="004A10CB">
              <w:rPr>
                <w:rFonts w:hAnsi="標楷體"/>
                <w:kern w:val="0"/>
                <w:sz w:val="28"/>
                <w:szCs w:val="24"/>
              </w:rPr>
              <w:t>1</w:t>
            </w:r>
          </w:p>
        </w:tc>
      </w:tr>
      <w:tr w:rsidR="004A10CB" w:rsidRPr="004A10CB" w14:paraId="03B80102"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534082E0"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宜蘭監獄外役分監</w:t>
            </w:r>
          </w:p>
        </w:tc>
        <w:tc>
          <w:tcPr>
            <w:tcW w:w="1190" w:type="dxa"/>
            <w:tcBorders>
              <w:top w:val="nil"/>
              <w:left w:val="nil"/>
              <w:bottom w:val="single" w:sz="4" w:space="0" w:color="auto"/>
              <w:right w:val="single" w:sz="4" w:space="0" w:color="auto"/>
            </w:tcBorders>
            <w:shd w:val="clear" w:color="auto" w:fill="DAEEF3" w:themeFill="accent5" w:themeFillTint="33"/>
            <w:noWrap/>
            <w:vAlign w:val="center"/>
            <w:hideMark/>
          </w:tcPr>
          <w:p w14:paraId="6CE9AD27"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DAEEF3" w:themeFill="accent5" w:themeFillTint="33"/>
            <w:noWrap/>
            <w:vAlign w:val="center"/>
            <w:hideMark/>
          </w:tcPr>
          <w:p w14:paraId="5BA4B2F1"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5871B877"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1DBEA32C" w14:textId="77777777" w:rsidR="009D5521" w:rsidRPr="004A10CB" w:rsidRDefault="009D5521" w:rsidP="009D5521">
            <w:pPr>
              <w:widowControl/>
              <w:jc w:val="center"/>
              <w:rPr>
                <w:rFonts w:hAnsi="標楷體"/>
                <w:kern w:val="0"/>
                <w:sz w:val="28"/>
                <w:szCs w:val="24"/>
              </w:rPr>
            </w:pPr>
          </w:p>
        </w:tc>
        <w:tc>
          <w:tcPr>
            <w:tcW w:w="1191" w:type="dxa"/>
            <w:tcBorders>
              <w:top w:val="nil"/>
              <w:left w:val="nil"/>
              <w:bottom w:val="single" w:sz="4" w:space="0" w:color="auto"/>
              <w:right w:val="single" w:sz="4" w:space="0" w:color="auto"/>
            </w:tcBorders>
            <w:shd w:val="clear" w:color="auto" w:fill="auto"/>
            <w:noWrap/>
            <w:vAlign w:val="center"/>
            <w:hideMark/>
          </w:tcPr>
          <w:p w14:paraId="35867EB7" w14:textId="77777777" w:rsidR="009D5521" w:rsidRPr="004A10CB" w:rsidRDefault="009D5521" w:rsidP="009D5521">
            <w:pPr>
              <w:widowControl/>
              <w:jc w:val="center"/>
              <w:rPr>
                <w:rFonts w:hAnsi="標楷體"/>
                <w:kern w:val="0"/>
                <w:sz w:val="28"/>
                <w:szCs w:val="24"/>
              </w:rPr>
            </w:pPr>
          </w:p>
        </w:tc>
      </w:tr>
      <w:tr w:rsidR="004A10CB" w:rsidRPr="004A10CB" w14:paraId="78977EE4" w14:textId="77777777" w:rsidTr="008704B3">
        <w:trPr>
          <w:trHeight w:val="51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450B6AFD" w14:textId="77777777" w:rsidR="009D5521" w:rsidRPr="004A10CB" w:rsidRDefault="009D5521" w:rsidP="009D5521">
            <w:pPr>
              <w:widowControl/>
              <w:jc w:val="center"/>
              <w:rPr>
                <w:rFonts w:hAnsi="標楷體"/>
                <w:kern w:val="0"/>
                <w:sz w:val="28"/>
                <w:szCs w:val="28"/>
              </w:rPr>
            </w:pPr>
            <w:r w:rsidRPr="004A10CB">
              <w:rPr>
                <w:rFonts w:hAnsi="標楷體"/>
                <w:kern w:val="0"/>
                <w:sz w:val="28"/>
                <w:szCs w:val="28"/>
              </w:rPr>
              <w:t>武陵外役分監</w:t>
            </w:r>
          </w:p>
        </w:tc>
        <w:tc>
          <w:tcPr>
            <w:tcW w:w="1190" w:type="dxa"/>
            <w:tcBorders>
              <w:top w:val="nil"/>
              <w:left w:val="nil"/>
              <w:bottom w:val="single" w:sz="4" w:space="0" w:color="auto"/>
              <w:right w:val="single" w:sz="4" w:space="0" w:color="auto"/>
            </w:tcBorders>
            <w:shd w:val="clear" w:color="auto" w:fill="auto"/>
            <w:noWrap/>
            <w:vAlign w:val="center"/>
            <w:hideMark/>
          </w:tcPr>
          <w:p w14:paraId="62144DC4" w14:textId="77777777" w:rsidR="009D5521" w:rsidRPr="004A10CB" w:rsidRDefault="009D5521" w:rsidP="009D5521">
            <w:pPr>
              <w:jc w:val="center"/>
              <w:rPr>
                <w:rFonts w:hAnsi="標楷體"/>
                <w:sz w:val="28"/>
              </w:rPr>
            </w:pPr>
            <w:r w:rsidRPr="004A10CB">
              <w:rPr>
                <w:rFonts w:hAnsi="標楷體"/>
                <w:sz w:val="28"/>
              </w:rPr>
              <w:t>1</w:t>
            </w:r>
          </w:p>
        </w:tc>
        <w:tc>
          <w:tcPr>
            <w:tcW w:w="1191" w:type="dxa"/>
            <w:tcBorders>
              <w:top w:val="nil"/>
              <w:left w:val="nil"/>
              <w:bottom w:val="single" w:sz="4" w:space="0" w:color="auto"/>
              <w:right w:val="single" w:sz="4" w:space="0" w:color="auto"/>
            </w:tcBorders>
            <w:shd w:val="clear" w:color="auto" w:fill="auto"/>
            <w:noWrap/>
            <w:vAlign w:val="center"/>
            <w:hideMark/>
          </w:tcPr>
          <w:p w14:paraId="3FF83A96" w14:textId="77777777" w:rsidR="009D5521" w:rsidRPr="004A10CB" w:rsidRDefault="009D5521" w:rsidP="009D5521">
            <w:pPr>
              <w:jc w:val="center"/>
              <w:rPr>
                <w:rFonts w:hAnsi="標楷體"/>
                <w:sz w:val="28"/>
              </w:rPr>
            </w:pPr>
            <w:r w:rsidRPr="004A10CB">
              <w:rPr>
                <w:rFonts w:hAnsi="標楷體"/>
                <w:sz w:val="28"/>
              </w:rPr>
              <w:t>1</w:t>
            </w:r>
          </w:p>
        </w:tc>
        <w:tc>
          <w:tcPr>
            <w:tcW w:w="1191" w:type="dxa"/>
            <w:tcBorders>
              <w:top w:val="nil"/>
              <w:left w:val="nil"/>
              <w:bottom w:val="single" w:sz="4" w:space="0" w:color="auto"/>
              <w:right w:val="single" w:sz="4" w:space="0" w:color="auto"/>
            </w:tcBorders>
            <w:shd w:val="clear" w:color="auto" w:fill="auto"/>
            <w:noWrap/>
            <w:vAlign w:val="center"/>
            <w:hideMark/>
          </w:tcPr>
          <w:p w14:paraId="30EC52ED" w14:textId="77777777" w:rsidR="009D5521" w:rsidRPr="004A10CB" w:rsidRDefault="009D5521" w:rsidP="009D5521">
            <w:pPr>
              <w:jc w:val="center"/>
              <w:rPr>
                <w:rFonts w:hAnsi="標楷體"/>
                <w:sz w:val="28"/>
              </w:rPr>
            </w:pPr>
            <w:r w:rsidRPr="004A10CB">
              <w:rPr>
                <w:rFonts w:hAnsi="標楷體"/>
                <w:sz w:val="28"/>
              </w:rPr>
              <w:t>2</w:t>
            </w:r>
          </w:p>
        </w:tc>
        <w:tc>
          <w:tcPr>
            <w:tcW w:w="1191" w:type="dxa"/>
            <w:tcBorders>
              <w:top w:val="nil"/>
              <w:left w:val="nil"/>
              <w:bottom w:val="single" w:sz="4" w:space="0" w:color="auto"/>
              <w:right w:val="single" w:sz="4" w:space="0" w:color="auto"/>
            </w:tcBorders>
            <w:shd w:val="clear" w:color="auto" w:fill="auto"/>
            <w:noWrap/>
            <w:vAlign w:val="center"/>
            <w:hideMark/>
          </w:tcPr>
          <w:p w14:paraId="75361E0B" w14:textId="77777777" w:rsidR="009D5521" w:rsidRPr="004A10CB" w:rsidRDefault="009D5521" w:rsidP="009D5521">
            <w:pPr>
              <w:jc w:val="center"/>
              <w:rPr>
                <w:rFonts w:hAnsi="標楷體"/>
                <w:sz w:val="28"/>
              </w:rPr>
            </w:pPr>
            <w:r w:rsidRPr="004A10CB">
              <w:rPr>
                <w:rFonts w:hAnsi="標楷體"/>
                <w:sz w:val="28"/>
              </w:rPr>
              <w:t>2</w:t>
            </w:r>
          </w:p>
        </w:tc>
        <w:tc>
          <w:tcPr>
            <w:tcW w:w="1191" w:type="dxa"/>
            <w:tcBorders>
              <w:top w:val="nil"/>
              <w:left w:val="nil"/>
              <w:bottom w:val="single" w:sz="4" w:space="0" w:color="auto"/>
              <w:right w:val="single" w:sz="4" w:space="0" w:color="auto"/>
            </w:tcBorders>
            <w:shd w:val="clear" w:color="auto" w:fill="auto"/>
            <w:noWrap/>
            <w:vAlign w:val="center"/>
            <w:hideMark/>
          </w:tcPr>
          <w:p w14:paraId="382B84EE" w14:textId="77777777" w:rsidR="009D5521" w:rsidRPr="004A10CB" w:rsidRDefault="009D5521" w:rsidP="009D5521">
            <w:pPr>
              <w:jc w:val="center"/>
              <w:rPr>
                <w:rFonts w:hAnsi="標楷體"/>
                <w:sz w:val="28"/>
              </w:rPr>
            </w:pPr>
            <w:r w:rsidRPr="004A10CB">
              <w:rPr>
                <w:rFonts w:hAnsi="標楷體"/>
                <w:sz w:val="28"/>
              </w:rPr>
              <w:t>3</w:t>
            </w:r>
          </w:p>
        </w:tc>
      </w:tr>
    </w:tbl>
    <w:p w14:paraId="66EBE843" w14:textId="77777777" w:rsidR="009826BA" w:rsidRPr="004A10CB" w:rsidRDefault="009826BA" w:rsidP="009F1B4D">
      <w:pPr>
        <w:spacing w:line="240" w:lineRule="atLeast"/>
        <w:contextualSpacing/>
        <w:rPr>
          <w:rFonts w:hAnsi="標楷體"/>
          <w:sz w:val="20"/>
        </w:rPr>
      </w:pPr>
      <w:r w:rsidRPr="004A10CB">
        <w:rPr>
          <w:rFonts w:hAnsi="標楷體"/>
          <w:sz w:val="20"/>
        </w:rPr>
        <w:t>註：統計系統僅列和緩處遇人數，無申請件數之統計。</w:t>
      </w:r>
    </w:p>
    <w:p w14:paraId="033A40DD" w14:textId="77777777" w:rsidR="009D5521" w:rsidRPr="004A10CB" w:rsidRDefault="009D5521" w:rsidP="008A41D5">
      <w:pPr>
        <w:pStyle w:val="3"/>
        <w:rPr>
          <w:rFonts w:hAnsi="標楷體"/>
        </w:rPr>
        <w:sectPr w:rsidR="009D5521" w:rsidRPr="004A10CB" w:rsidSect="008704B3">
          <w:pgSz w:w="11907" w:h="16840" w:code="9"/>
          <w:pgMar w:top="1701" w:right="1418" w:bottom="1418" w:left="1418" w:header="851" w:footer="851" w:gutter="227"/>
          <w:cols w:space="425"/>
          <w:docGrid w:type="linesAndChars" w:linePitch="457" w:charSpace="4127"/>
        </w:sectPr>
      </w:pPr>
      <w:bookmarkStart w:id="1772" w:name="_Toc93334614"/>
    </w:p>
    <w:p w14:paraId="6CD70EB0" w14:textId="77777777" w:rsidR="009826BA" w:rsidRPr="004A10CB" w:rsidRDefault="009826BA" w:rsidP="008D6A21">
      <w:pPr>
        <w:pStyle w:val="3"/>
        <w:rPr>
          <w:rFonts w:hAnsi="標楷體"/>
        </w:rPr>
      </w:pPr>
      <w:bookmarkStart w:id="1773" w:name="_Toc103961614"/>
      <w:bookmarkStart w:id="1774" w:name="_Toc104460494"/>
      <w:bookmarkStart w:id="1775" w:name="_Toc104911452"/>
      <w:bookmarkStart w:id="1776" w:name="_Toc104912116"/>
      <w:bookmarkStart w:id="1777" w:name="_Toc104986224"/>
      <w:bookmarkStart w:id="1778" w:name="_Toc104986984"/>
      <w:bookmarkStart w:id="1779" w:name="_Toc105403972"/>
      <w:bookmarkStart w:id="1780" w:name="_Toc105591037"/>
      <w:r w:rsidRPr="004A10CB">
        <w:rPr>
          <w:rFonts w:hAnsi="標楷體"/>
        </w:rPr>
        <w:lastRenderedPageBreak/>
        <w:t>累進處遇等級及人數</w:t>
      </w:r>
      <w:r w:rsidR="009F1B4D" w:rsidRPr="004A10CB">
        <w:rPr>
          <w:rFonts w:hAnsi="標楷體"/>
        </w:rPr>
        <w:t>有關統計</w:t>
      </w:r>
      <w:bookmarkEnd w:id="1772"/>
      <w:bookmarkEnd w:id="1773"/>
      <w:bookmarkEnd w:id="1774"/>
      <w:bookmarkEnd w:id="1775"/>
      <w:bookmarkEnd w:id="1776"/>
      <w:bookmarkEnd w:id="1777"/>
      <w:bookmarkEnd w:id="1778"/>
      <w:bookmarkEnd w:id="1779"/>
      <w:bookmarkEnd w:id="1780"/>
    </w:p>
    <w:p w14:paraId="115B5CD2" w14:textId="11497AB4" w:rsidR="008A41D5" w:rsidRPr="004A10CB" w:rsidRDefault="008A41D5" w:rsidP="008A41D5">
      <w:pPr>
        <w:pStyle w:val="a3"/>
        <w:rPr>
          <w:rFonts w:hAnsi="標楷體"/>
        </w:rPr>
      </w:pPr>
      <w:r w:rsidRPr="004A10CB">
        <w:rPr>
          <w:rFonts w:hAnsi="標楷體"/>
        </w:rPr>
        <w:t>106年至110年外役監累進處遇等級及人數統計表</w:t>
      </w:r>
    </w:p>
    <w:p w14:paraId="4AF4FBB8" w14:textId="75D990EB" w:rsidR="00A14914" w:rsidRPr="004A10CB" w:rsidRDefault="00A14914" w:rsidP="00A14914">
      <w:pPr>
        <w:jc w:val="right"/>
        <w:rPr>
          <w:sz w:val="24"/>
        </w:rPr>
      </w:pPr>
      <w:r w:rsidRPr="004A10CB">
        <w:rPr>
          <w:sz w:val="24"/>
        </w:rPr>
        <w:t>單位：人</w:t>
      </w:r>
    </w:p>
    <w:tbl>
      <w:tblPr>
        <w:tblW w:w="14146" w:type="dxa"/>
        <w:tblLayout w:type="fixed"/>
        <w:tblCellMar>
          <w:left w:w="28" w:type="dxa"/>
          <w:right w:w="28" w:type="dxa"/>
        </w:tblCellMar>
        <w:tblLook w:val="04A0" w:firstRow="1" w:lastRow="0" w:firstColumn="1" w:lastColumn="0" w:noHBand="0" w:noVBand="1"/>
      </w:tblPr>
      <w:tblGrid>
        <w:gridCol w:w="1701"/>
        <w:gridCol w:w="622"/>
        <w:gridCol w:w="622"/>
        <w:gridCol w:w="622"/>
        <w:gridCol w:w="623"/>
        <w:gridCol w:w="622"/>
        <w:gridCol w:w="622"/>
        <w:gridCol w:w="622"/>
        <w:gridCol w:w="623"/>
        <w:gridCol w:w="622"/>
        <w:gridCol w:w="622"/>
        <w:gridCol w:w="622"/>
        <w:gridCol w:w="623"/>
        <w:gridCol w:w="622"/>
        <w:gridCol w:w="622"/>
        <w:gridCol w:w="622"/>
        <w:gridCol w:w="623"/>
        <w:gridCol w:w="622"/>
        <w:gridCol w:w="622"/>
        <w:gridCol w:w="622"/>
        <w:gridCol w:w="623"/>
      </w:tblGrid>
      <w:tr w:rsidR="004A10CB" w:rsidRPr="004A10CB" w14:paraId="6257DF82" w14:textId="77777777" w:rsidTr="00BE2087">
        <w:trPr>
          <w:trHeight w:val="567"/>
        </w:trPr>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79049776" w14:textId="77777777" w:rsidR="009826BA" w:rsidRPr="004A10CB" w:rsidRDefault="009826BA" w:rsidP="009F1B4D">
            <w:pPr>
              <w:widowControl/>
              <w:jc w:val="center"/>
              <w:rPr>
                <w:rFonts w:hAnsi="標楷體"/>
                <w:b/>
                <w:kern w:val="0"/>
                <w:sz w:val="24"/>
                <w:szCs w:val="24"/>
              </w:rPr>
            </w:pPr>
            <w:r w:rsidRPr="004A10CB">
              <w:rPr>
                <w:rFonts w:hAnsi="標楷體"/>
                <w:b/>
                <w:kern w:val="0"/>
                <w:sz w:val="24"/>
                <w:szCs w:val="24"/>
              </w:rPr>
              <w:t>年度</w:t>
            </w:r>
          </w:p>
        </w:tc>
        <w:tc>
          <w:tcPr>
            <w:tcW w:w="2489"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40338C65" w14:textId="77777777" w:rsidR="009826BA" w:rsidRPr="004A10CB" w:rsidRDefault="009826BA" w:rsidP="009F1B4D">
            <w:pPr>
              <w:widowControl/>
              <w:jc w:val="center"/>
              <w:rPr>
                <w:rFonts w:hAnsi="標楷體"/>
                <w:b/>
                <w:kern w:val="0"/>
                <w:sz w:val="24"/>
                <w:szCs w:val="24"/>
              </w:rPr>
            </w:pPr>
            <w:r w:rsidRPr="004A10CB">
              <w:rPr>
                <w:rFonts w:hAnsi="標楷體"/>
                <w:b/>
                <w:kern w:val="0"/>
                <w:sz w:val="24"/>
                <w:szCs w:val="24"/>
              </w:rPr>
              <w:t>106年12月31日為止</w:t>
            </w:r>
          </w:p>
        </w:tc>
        <w:tc>
          <w:tcPr>
            <w:tcW w:w="2489"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49DC25B" w14:textId="77777777" w:rsidR="009826BA" w:rsidRPr="004A10CB" w:rsidRDefault="009826BA" w:rsidP="009F1B4D">
            <w:pPr>
              <w:widowControl/>
              <w:jc w:val="center"/>
              <w:rPr>
                <w:rFonts w:hAnsi="標楷體"/>
                <w:b/>
                <w:kern w:val="0"/>
                <w:sz w:val="24"/>
                <w:szCs w:val="24"/>
              </w:rPr>
            </w:pPr>
            <w:r w:rsidRPr="004A10CB">
              <w:rPr>
                <w:rFonts w:hAnsi="標楷體"/>
                <w:b/>
                <w:kern w:val="0"/>
                <w:sz w:val="24"/>
                <w:szCs w:val="24"/>
              </w:rPr>
              <w:t>107年12月31日為止</w:t>
            </w:r>
          </w:p>
        </w:tc>
        <w:tc>
          <w:tcPr>
            <w:tcW w:w="2489"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335D15D" w14:textId="77777777" w:rsidR="009826BA" w:rsidRPr="004A10CB" w:rsidRDefault="009826BA" w:rsidP="009F1B4D">
            <w:pPr>
              <w:widowControl/>
              <w:jc w:val="center"/>
              <w:rPr>
                <w:rFonts w:hAnsi="標楷體"/>
                <w:b/>
                <w:kern w:val="0"/>
                <w:sz w:val="24"/>
                <w:szCs w:val="24"/>
              </w:rPr>
            </w:pPr>
            <w:r w:rsidRPr="004A10CB">
              <w:rPr>
                <w:rFonts w:hAnsi="標楷體"/>
                <w:b/>
                <w:kern w:val="0"/>
                <w:sz w:val="24"/>
                <w:szCs w:val="24"/>
              </w:rPr>
              <w:t>108年12月31日為止</w:t>
            </w:r>
          </w:p>
        </w:tc>
        <w:tc>
          <w:tcPr>
            <w:tcW w:w="2489"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42AD8805" w14:textId="77777777" w:rsidR="009826BA" w:rsidRPr="004A10CB" w:rsidRDefault="009826BA" w:rsidP="009F1B4D">
            <w:pPr>
              <w:widowControl/>
              <w:jc w:val="center"/>
              <w:rPr>
                <w:rFonts w:hAnsi="標楷體"/>
                <w:b/>
                <w:kern w:val="0"/>
                <w:sz w:val="24"/>
                <w:szCs w:val="24"/>
              </w:rPr>
            </w:pPr>
            <w:r w:rsidRPr="004A10CB">
              <w:rPr>
                <w:rFonts w:hAnsi="標楷體"/>
                <w:b/>
                <w:kern w:val="0"/>
                <w:sz w:val="24"/>
                <w:szCs w:val="24"/>
              </w:rPr>
              <w:t>109年12月31日為止</w:t>
            </w:r>
          </w:p>
        </w:tc>
        <w:tc>
          <w:tcPr>
            <w:tcW w:w="2489"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647FA3E" w14:textId="77777777" w:rsidR="009826BA" w:rsidRPr="004A10CB" w:rsidRDefault="009826BA" w:rsidP="009F1B4D">
            <w:pPr>
              <w:widowControl/>
              <w:jc w:val="center"/>
              <w:rPr>
                <w:rFonts w:hAnsi="標楷體"/>
                <w:b/>
                <w:kern w:val="0"/>
                <w:sz w:val="24"/>
                <w:szCs w:val="24"/>
              </w:rPr>
            </w:pPr>
            <w:r w:rsidRPr="004A10CB">
              <w:rPr>
                <w:rFonts w:hAnsi="標楷體"/>
                <w:b/>
                <w:kern w:val="0"/>
                <w:sz w:val="24"/>
                <w:szCs w:val="24"/>
              </w:rPr>
              <w:t>110年</w:t>
            </w:r>
            <w:r w:rsidR="009D5521" w:rsidRPr="004A10CB">
              <w:rPr>
                <w:rFonts w:hAnsi="標楷體"/>
                <w:b/>
                <w:kern w:val="0"/>
                <w:sz w:val="24"/>
                <w:szCs w:val="24"/>
              </w:rPr>
              <w:t>12</w:t>
            </w:r>
            <w:r w:rsidRPr="004A10CB">
              <w:rPr>
                <w:rFonts w:hAnsi="標楷體"/>
                <w:b/>
                <w:kern w:val="0"/>
                <w:sz w:val="24"/>
                <w:szCs w:val="24"/>
              </w:rPr>
              <w:t>月3</w:t>
            </w:r>
            <w:r w:rsidR="009D5521" w:rsidRPr="004A10CB">
              <w:rPr>
                <w:rFonts w:hAnsi="標楷體"/>
                <w:b/>
                <w:kern w:val="0"/>
                <w:sz w:val="24"/>
                <w:szCs w:val="24"/>
              </w:rPr>
              <w:t>1</w:t>
            </w:r>
            <w:r w:rsidRPr="004A10CB">
              <w:rPr>
                <w:rFonts w:hAnsi="標楷體"/>
                <w:b/>
                <w:kern w:val="0"/>
                <w:sz w:val="24"/>
                <w:szCs w:val="24"/>
              </w:rPr>
              <w:t>日為止</w:t>
            </w:r>
          </w:p>
        </w:tc>
      </w:tr>
      <w:tr w:rsidR="004A10CB" w:rsidRPr="004A10CB" w14:paraId="7E75CAE4"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02666E6"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累進處遇</w:t>
            </w:r>
          </w:p>
        </w:tc>
        <w:tc>
          <w:tcPr>
            <w:tcW w:w="622" w:type="dxa"/>
            <w:tcBorders>
              <w:top w:val="nil"/>
              <w:left w:val="nil"/>
              <w:bottom w:val="single" w:sz="4" w:space="0" w:color="auto"/>
              <w:right w:val="single" w:sz="4" w:space="0" w:color="auto"/>
            </w:tcBorders>
            <w:shd w:val="clear" w:color="auto" w:fill="auto"/>
            <w:noWrap/>
            <w:vAlign w:val="center"/>
            <w:hideMark/>
          </w:tcPr>
          <w:p w14:paraId="3C467C3E"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1級</w:t>
            </w:r>
          </w:p>
        </w:tc>
        <w:tc>
          <w:tcPr>
            <w:tcW w:w="622" w:type="dxa"/>
            <w:tcBorders>
              <w:top w:val="nil"/>
              <w:left w:val="nil"/>
              <w:bottom w:val="single" w:sz="4" w:space="0" w:color="auto"/>
              <w:right w:val="single" w:sz="4" w:space="0" w:color="auto"/>
            </w:tcBorders>
            <w:shd w:val="clear" w:color="auto" w:fill="auto"/>
            <w:noWrap/>
            <w:vAlign w:val="center"/>
            <w:hideMark/>
          </w:tcPr>
          <w:p w14:paraId="77192592"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2級</w:t>
            </w:r>
          </w:p>
        </w:tc>
        <w:tc>
          <w:tcPr>
            <w:tcW w:w="622" w:type="dxa"/>
            <w:tcBorders>
              <w:top w:val="nil"/>
              <w:left w:val="nil"/>
              <w:bottom w:val="single" w:sz="4" w:space="0" w:color="auto"/>
              <w:right w:val="single" w:sz="4" w:space="0" w:color="auto"/>
            </w:tcBorders>
            <w:shd w:val="clear" w:color="auto" w:fill="auto"/>
            <w:noWrap/>
            <w:vAlign w:val="center"/>
            <w:hideMark/>
          </w:tcPr>
          <w:p w14:paraId="1AC34415"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3級</w:t>
            </w:r>
          </w:p>
        </w:tc>
        <w:tc>
          <w:tcPr>
            <w:tcW w:w="623" w:type="dxa"/>
            <w:tcBorders>
              <w:top w:val="nil"/>
              <w:left w:val="nil"/>
              <w:bottom w:val="single" w:sz="4" w:space="0" w:color="auto"/>
              <w:right w:val="single" w:sz="4" w:space="0" w:color="auto"/>
            </w:tcBorders>
            <w:shd w:val="clear" w:color="auto" w:fill="auto"/>
            <w:noWrap/>
            <w:vAlign w:val="center"/>
            <w:hideMark/>
          </w:tcPr>
          <w:p w14:paraId="50179EC9"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4級</w:t>
            </w:r>
          </w:p>
        </w:tc>
        <w:tc>
          <w:tcPr>
            <w:tcW w:w="622" w:type="dxa"/>
            <w:tcBorders>
              <w:top w:val="nil"/>
              <w:left w:val="nil"/>
              <w:bottom w:val="single" w:sz="4" w:space="0" w:color="auto"/>
              <w:right w:val="single" w:sz="4" w:space="0" w:color="auto"/>
            </w:tcBorders>
            <w:shd w:val="clear" w:color="auto" w:fill="auto"/>
            <w:noWrap/>
            <w:vAlign w:val="center"/>
            <w:hideMark/>
          </w:tcPr>
          <w:p w14:paraId="353377F6"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1級</w:t>
            </w:r>
          </w:p>
        </w:tc>
        <w:tc>
          <w:tcPr>
            <w:tcW w:w="622" w:type="dxa"/>
            <w:tcBorders>
              <w:top w:val="nil"/>
              <w:left w:val="nil"/>
              <w:bottom w:val="single" w:sz="4" w:space="0" w:color="auto"/>
              <w:right w:val="single" w:sz="4" w:space="0" w:color="auto"/>
            </w:tcBorders>
            <w:shd w:val="clear" w:color="auto" w:fill="auto"/>
            <w:noWrap/>
            <w:vAlign w:val="center"/>
            <w:hideMark/>
          </w:tcPr>
          <w:p w14:paraId="128DE446"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2級</w:t>
            </w:r>
          </w:p>
        </w:tc>
        <w:tc>
          <w:tcPr>
            <w:tcW w:w="622" w:type="dxa"/>
            <w:tcBorders>
              <w:top w:val="nil"/>
              <w:left w:val="nil"/>
              <w:bottom w:val="single" w:sz="4" w:space="0" w:color="auto"/>
              <w:right w:val="single" w:sz="4" w:space="0" w:color="auto"/>
            </w:tcBorders>
            <w:shd w:val="clear" w:color="auto" w:fill="auto"/>
            <w:noWrap/>
            <w:vAlign w:val="center"/>
            <w:hideMark/>
          </w:tcPr>
          <w:p w14:paraId="687B04FA"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3級</w:t>
            </w:r>
          </w:p>
        </w:tc>
        <w:tc>
          <w:tcPr>
            <w:tcW w:w="623" w:type="dxa"/>
            <w:tcBorders>
              <w:top w:val="nil"/>
              <w:left w:val="nil"/>
              <w:bottom w:val="single" w:sz="4" w:space="0" w:color="auto"/>
              <w:right w:val="single" w:sz="4" w:space="0" w:color="auto"/>
            </w:tcBorders>
            <w:shd w:val="clear" w:color="auto" w:fill="auto"/>
            <w:noWrap/>
            <w:vAlign w:val="center"/>
            <w:hideMark/>
          </w:tcPr>
          <w:p w14:paraId="527AE9D3"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4級</w:t>
            </w:r>
          </w:p>
        </w:tc>
        <w:tc>
          <w:tcPr>
            <w:tcW w:w="622" w:type="dxa"/>
            <w:tcBorders>
              <w:top w:val="nil"/>
              <w:left w:val="nil"/>
              <w:bottom w:val="single" w:sz="4" w:space="0" w:color="auto"/>
              <w:right w:val="single" w:sz="4" w:space="0" w:color="auto"/>
            </w:tcBorders>
            <w:shd w:val="clear" w:color="auto" w:fill="auto"/>
            <w:noWrap/>
            <w:vAlign w:val="center"/>
            <w:hideMark/>
          </w:tcPr>
          <w:p w14:paraId="506918EC"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1級</w:t>
            </w:r>
          </w:p>
        </w:tc>
        <w:tc>
          <w:tcPr>
            <w:tcW w:w="622" w:type="dxa"/>
            <w:tcBorders>
              <w:top w:val="nil"/>
              <w:left w:val="nil"/>
              <w:bottom w:val="single" w:sz="4" w:space="0" w:color="auto"/>
              <w:right w:val="single" w:sz="4" w:space="0" w:color="auto"/>
            </w:tcBorders>
            <w:shd w:val="clear" w:color="auto" w:fill="auto"/>
            <w:noWrap/>
            <w:vAlign w:val="center"/>
            <w:hideMark/>
          </w:tcPr>
          <w:p w14:paraId="6AEDE455"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2級</w:t>
            </w:r>
          </w:p>
        </w:tc>
        <w:tc>
          <w:tcPr>
            <w:tcW w:w="622" w:type="dxa"/>
            <w:tcBorders>
              <w:top w:val="nil"/>
              <w:left w:val="nil"/>
              <w:bottom w:val="single" w:sz="4" w:space="0" w:color="auto"/>
              <w:right w:val="single" w:sz="4" w:space="0" w:color="auto"/>
            </w:tcBorders>
            <w:shd w:val="clear" w:color="auto" w:fill="auto"/>
            <w:noWrap/>
            <w:vAlign w:val="center"/>
            <w:hideMark/>
          </w:tcPr>
          <w:p w14:paraId="435D7F79"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3級</w:t>
            </w:r>
          </w:p>
        </w:tc>
        <w:tc>
          <w:tcPr>
            <w:tcW w:w="623" w:type="dxa"/>
            <w:tcBorders>
              <w:top w:val="nil"/>
              <w:left w:val="nil"/>
              <w:bottom w:val="single" w:sz="4" w:space="0" w:color="auto"/>
              <w:right w:val="single" w:sz="4" w:space="0" w:color="auto"/>
            </w:tcBorders>
            <w:shd w:val="clear" w:color="auto" w:fill="auto"/>
            <w:noWrap/>
            <w:vAlign w:val="center"/>
            <w:hideMark/>
          </w:tcPr>
          <w:p w14:paraId="74F022B0"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4級</w:t>
            </w:r>
          </w:p>
        </w:tc>
        <w:tc>
          <w:tcPr>
            <w:tcW w:w="622" w:type="dxa"/>
            <w:tcBorders>
              <w:top w:val="nil"/>
              <w:left w:val="nil"/>
              <w:bottom w:val="single" w:sz="4" w:space="0" w:color="auto"/>
              <w:right w:val="single" w:sz="4" w:space="0" w:color="auto"/>
            </w:tcBorders>
            <w:shd w:val="clear" w:color="auto" w:fill="auto"/>
            <w:noWrap/>
            <w:vAlign w:val="center"/>
            <w:hideMark/>
          </w:tcPr>
          <w:p w14:paraId="3B6FC30F"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1級</w:t>
            </w:r>
          </w:p>
        </w:tc>
        <w:tc>
          <w:tcPr>
            <w:tcW w:w="622" w:type="dxa"/>
            <w:tcBorders>
              <w:top w:val="nil"/>
              <w:left w:val="nil"/>
              <w:bottom w:val="single" w:sz="4" w:space="0" w:color="auto"/>
              <w:right w:val="single" w:sz="4" w:space="0" w:color="auto"/>
            </w:tcBorders>
            <w:shd w:val="clear" w:color="auto" w:fill="auto"/>
            <w:noWrap/>
            <w:vAlign w:val="center"/>
            <w:hideMark/>
          </w:tcPr>
          <w:p w14:paraId="499AD983"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2級</w:t>
            </w:r>
          </w:p>
        </w:tc>
        <w:tc>
          <w:tcPr>
            <w:tcW w:w="622" w:type="dxa"/>
            <w:tcBorders>
              <w:top w:val="nil"/>
              <w:left w:val="nil"/>
              <w:bottom w:val="single" w:sz="4" w:space="0" w:color="auto"/>
              <w:right w:val="single" w:sz="4" w:space="0" w:color="auto"/>
            </w:tcBorders>
            <w:shd w:val="clear" w:color="auto" w:fill="auto"/>
            <w:noWrap/>
            <w:vAlign w:val="center"/>
            <w:hideMark/>
          </w:tcPr>
          <w:p w14:paraId="54973FDE"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3級</w:t>
            </w:r>
          </w:p>
        </w:tc>
        <w:tc>
          <w:tcPr>
            <w:tcW w:w="623" w:type="dxa"/>
            <w:tcBorders>
              <w:top w:val="nil"/>
              <w:left w:val="nil"/>
              <w:bottom w:val="single" w:sz="4" w:space="0" w:color="auto"/>
              <w:right w:val="single" w:sz="4" w:space="0" w:color="auto"/>
            </w:tcBorders>
            <w:shd w:val="clear" w:color="auto" w:fill="auto"/>
            <w:noWrap/>
            <w:vAlign w:val="center"/>
            <w:hideMark/>
          </w:tcPr>
          <w:p w14:paraId="497A1A37"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4級</w:t>
            </w:r>
          </w:p>
        </w:tc>
        <w:tc>
          <w:tcPr>
            <w:tcW w:w="622" w:type="dxa"/>
            <w:tcBorders>
              <w:top w:val="nil"/>
              <w:left w:val="nil"/>
              <w:bottom w:val="single" w:sz="4" w:space="0" w:color="auto"/>
              <w:right w:val="single" w:sz="4" w:space="0" w:color="auto"/>
            </w:tcBorders>
            <w:shd w:val="clear" w:color="auto" w:fill="auto"/>
            <w:noWrap/>
            <w:vAlign w:val="center"/>
            <w:hideMark/>
          </w:tcPr>
          <w:p w14:paraId="6C4C7F67"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1級</w:t>
            </w:r>
          </w:p>
        </w:tc>
        <w:tc>
          <w:tcPr>
            <w:tcW w:w="622" w:type="dxa"/>
            <w:tcBorders>
              <w:top w:val="nil"/>
              <w:left w:val="nil"/>
              <w:bottom w:val="single" w:sz="4" w:space="0" w:color="auto"/>
              <w:right w:val="single" w:sz="4" w:space="0" w:color="auto"/>
            </w:tcBorders>
            <w:shd w:val="clear" w:color="auto" w:fill="auto"/>
            <w:noWrap/>
            <w:vAlign w:val="center"/>
            <w:hideMark/>
          </w:tcPr>
          <w:p w14:paraId="4DC080F0"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2級</w:t>
            </w:r>
          </w:p>
        </w:tc>
        <w:tc>
          <w:tcPr>
            <w:tcW w:w="622" w:type="dxa"/>
            <w:tcBorders>
              <w:top w:val="nil"/>
              <w:left w:val="nil"/>
              <w:bottom w:val="single" w:sz="4" w:space="0" w:color="auto"/>
              <w:right w:val="single" w:sz="4" w:space="0" w:color="auto"/>
            </w:tcBorders>
            <w:shd w:val="clear" w:color="auto" w:fill="auto"/>
            <w:noWrap/>
            <w:vAlign w:val="center"/>
            <w:hideMark/>
          </w:tcPr>
          <w:p w14:paraId="6D1F4E07"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3級</w:t>
            </w:r>
          </w:p>
        </w:tc>
        <w:tc>
          <w:tcPr>
            <w:tcW w:w="623" w:type="dxa"/>
            <w:tcBorders>
              <w:top w:val="nil"/>
              <w:left w:val="nil"/>
              <w:bottom w:val="single" w:sz="4" w:space="0" w:color="auto"/>
              <w:right w:val="single" w:sz="4" w:space="0" w:color="auto"/>
            </w:tcBorders>
            <w:shd w:val="clear" w:color="auto" w:fill="auto"/>
            <w:noWrap/>
            <w:vAlign w:val="center"/>
            <w:hideMark/>
          </w:tcPr>
          <w:p w14:paraId="65015063" w14:textId="77777777" w:rsidR="009F1B4D" w:rsidRPr="004A10CB" w:rsidRDefault="009F1B4D" w:rsidP="009F1B4D">
            <w:pPr>
              <w:widowControl/>
              <w:jc w:val="center"/>
              <w:rPr>
                <w:rFonts w:hAnsi="標楷體"/>
                <w:kern w:val="0"/>
                <w:sz w:val="24"/>
                <w:szCs w:val="24"/>
              </w:rPr>
            </w:pPr>
            <w:r w:rsidRPr="004A10CB">
              <w:rPr>
                <w:rFonts w:hAnsi="標楷體"/>
                <w:kern w:val="0"/>
                <w:sz w:val="24"/>
                <w:szCs w:val="24"/>
              </w:rPr>
              <w:t>4級</w:t>
            </w:r>
          </w:p>
        </w:tc>
      </w:tr>
      <w:tr w:rsidR="004A10CB" w:rsidRPr="004A10CB" w14:paraId="5E247B34"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7F5805F" w14:textId="77777777" w:rsidR="009D5521" w:rsidRPr="004A10CB" w:rsidRDefault="009D5521" w:rsidP="009D5521">
            <w:pPr>
              <w:jc w:val="center"/>
              <w:rPr>
                <w:rFonts w:hAnsi="標楷體"/>
                <w:sz w:val="24"/>
                <w:szCs w:val="24"/>
              </w:rPr>
            </w:pPr>
            <w:r w:rsidRPr="004A10CB">
              <w:rPr>
                <w:rFonts w:hAnsi="標楷體"/>
                <w:sz w:val="24"/>
                <w:szCs w:val="24"/>
              </w:rPr>
              <w:t>八德外役監</w:t>
            </w:r>
          </w:p>
        </w:tc>
        <w:tc>
          <w:tcPr>
            <w:tcW w:w="622" w:type="dxa"/>
            <w:tcBorders>
              <w:top w:val="nil"/>
              <w:left w:val="nil"/>
              <w:bottom w:val="single" w:sz="4" w:space="0" w:color="auto"/>
              <w:right w:val="single" w:sz="4" w:space="0" w:color="auto"/>
            </w:tcBorders>
            <w:shd w:val="clear" w:color="auto" w:fill="auto"/>
            <w:noWrap/>
            <w:vAlign w:val="center"/>
            <w:hideMark/>
          </w:tcPr>
          <w:p w14:paraId="704A739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276</w:t>
            </w:r>
          </w:p>
        </w:tc>
        <w:tc>
          <w:tcPr>
            <w:tcW w:w="622" w:type="dxa"/>
            <w:tcBorders>
              <w:top w:val="nil"/>
              <w:left w:val="nil"/>
              <w:bottom w:val="single" w:sz="4" w:space="0" w:color="auto"/>
              <w:right w:val="single" w:sz="4" w:space="0" w:color="auto"/>
            </w:tcBorders>
            <w:shd w:val="clear" w:color="auto" w:fill="auto"/>
            <w:noWrap/>
            <w:vAlign w:val="center"/>
            <w:hideMark/>
          </w:tcPr>
          <w:p w14:paraId="7341085F"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84</w:t>
            </w:r>
          </w:p>
        </w:tc>
        <w:tc>
          <w:tcPr>
            <w:tcW w:w="622" w:type="dxa"/>
            <w:tcBorders>
              <w:top w:val="nil"/>
              <w:left w:val="nil"/>
              <w:bottom w:val="single" w:sz="4" w:space="0" w:color="auto"/>
              <w:right w:val="single" w:sz="4" w:space="0" w:color="auto"/>
            </w:tcBorders>
            <w:shd w:val="clear" w:color="auto" w:fill="auto"/>
            <w:noWrap/>
            <w:vAlign w:val="center"/>
            <w:hideMark/>
          </w:tcPr>
          <w:p w14:paraId="20EB1E6C"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w:t>
            </w:r>
          </w:p>
        </w:tc>
        <w:tc>
          <w:tcPr>
            <w:tcW w:w="623" w:type="dxa"/>
            <w:tcBorders>
              <w:top w:val="nil"/>
              <w:left w:val="nil"/>
              <w:bottom w:val="single" w:sz="4" w:space="0" w:color="auto"/>
              <w:right w:val="single" w:sz="4" w:space="0" w:color="auto"/>
            </w:tcBorders>
            <w:shd w:val="clear" w:color="auto" w:fill="auto"/>
            <w:noWrap/>
            <w:vAlign w:val="center"/>
            <w:hideMark/>
          </w:tcPr>
          <w:p w14:paraId="76FADD1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11009C9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280</w:t>
            </w:r>
          </w:p>
        </w:tc>
        <w:tc>
          <w:tcPr>
            <w:tcW w:w="622" w:type="dxa"/>
            <w:tcBorders>
              <w:top w:val="nil"/>
              <w:left w:val="nil"/>
              <w:bottom w:val="single" w:sz="4" w:space="0" w:color="auto"/>
              <w:right w:val="single" w:sz="4" w:space="0" w:color="auto"/>
            </w:tcBorders>
            <w:shd w:val="clear" w:color="auto" w:fill="auto"/>
            <w:noWrap/>
            <w:vAlign w:val="center"/>
            <w:hideMark/>
          </w:tcPr>
          <w:p w14:paraId="5F85042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54</w:t>
            </w:r>
          </w:p>
        </w:tc>
        <w:tc>
          <w:tcPr>
            <w:tcW w:w="622" w:type="dxa"/>
            <w:tcBorders>
              <w:top w:val="nil"/>
              <w:left w:val="nil"/>
              <w:bottom w:val="single" w:sz="4" w:space="0" w:color="auto"/>
              <w:right w:val="single" w:sz="4" w:space="0" w:color="auto"/>
            </w:tcBorders>
            <w:shd w:val="clear" w:color="auto" w:fill="auto"/>
            <w:noWrap/>
            <w:vAlign w:val="center"/>
            <w:hideMark/>
          </w:tcPr>
          <w:p w14:paraId="0CFE4E0D"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3" w:type="dxa"/>
            <w:tcBorders>
              <w:top w:val="nil"/>
              <w:left w:val="nil"/>
              <w:bottom w:val="single" w:sz="4" w:space="0" w:color="auto"/>
              <w:right w:val="single" w:sz="4" w:space="0" w:color="auto"/>
            </w:tcBorders>
            <w:shd w:val="clear" w:color="auto" w:fill="auto"/>
            <w:noWrap/>
            <w:vAlign w:val="center"/>
            <w:hideMark/>
          </w:tcPr>
          <w:p w14:paraId="13050D6F"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43E12474"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228</w:t>
            </w:r>
          </w:p>
        </w:tc>
        <w:tc>
          <w:tcPr>
            <w:tcW w:w="622" w:type="dxa"/>
            <w:tcBorders>
              <w:top w:val="nil"/>
              <w:left w:val="nil"/>
              <w:bottom w:val="single" w:sz="4" w:space="0" w:color="auto"/>
              <w:right w:val="single" w:sz="4" w:space="0" w:color="auto"/>
            </w:tcBorders>
            <w:shd w:val="clear" w:color="auto" w:fill="auto"/>
            <w:noWrap/>
            <w:vAlign w:val="center"/>
            <w:hideMark/>
          </w:tcPr>
          <w:p w14:paraId="2F405AC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88</w:t>
            </w:r>
          </w:p>
        </w:tc>
        <w:tc>
          <w:tcPr>
            <w:tcW w:w="622" w:type="dxa"/>
            <w:tcBorders>
              <w:top w:val="nil"/>
              <w:left w:val="nil"/>
              <w:bottom w:val="single" w:sz="4" w:space="0" w:color="auto"/>
              <w:right w:val="single" w:sz="4" w:space="0" w:color="auto"/>
            </w:tcBorders>
            <w:shd w:val="clear" w:color="auto" w:fill="auto"/>
            <w:noWrap/>
            <w:vAlign w:val="center"/>
            <w:hideMark/>
          </w:tcPr>
          <w:p w14:paraId="52E70F3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3" w:type="dxa"/>
            <w:tcBorders>
              <w:top w:val="nil"/>
              <w:left w:val="nil"/>
              <w:bottom w:val="single" w:sz="4" w:space="0" w:color="auto"/>
              <w:right w:val="single" w:sz="4" w:space="0" w:color="auto"/>
            </w:tcBorders>
            <w:shd w:val="clear" w:color="auto" w:fill="auto"/>
            <w:noWrap/>
            <w:vAlign w:val="center"/>
            <w:hideMark/>
          </w:tcPr>
          <w:p w14:paraId="0540383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0BB900B4"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185</w:t>
            </w:r>
          </w:p>
        </w:tc>
        <w:tc>
          <w:tcPr>
            <w:tcW w:w="622" w:type="dxa"/>
            <w:tcBorders>
              <w:top w:val="nil"/>
              <w:left w:val="nil"/>
              <w:bottom w:val="single" w:sz="4" w:space="0" w:color="auto"/>
              <w:right w:val="single" w:sz="4" w:space="0" w:color="auto"/>
            </w:tcBorders>
            <w:shd w:val="clear" w:color="auto" w:fill="auto"/>
            <w:noWrap/>
            <w:vAlign w:val="center"/>
            <w:hideMark/>
          </w:tcPr>
          <w:p w14:paraId="535CBCC0"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155</w:t>
            </w:r>
          </w:p>
        </w:tc>
        <w:tc>
          <w:tcPr>
            <w:tcW w:w="622" w:type="dxa"/>
            <w:tcBorders>
              <w:top w:val="nil"/>
              <w:left w:val="nil"/>
              <w:bottom w:val="single" w:sz="4" w:space="0" w:color="auto"/>
              <w:right w:val="single" w:sz="4" w:space="0" w:color="auto"/>
            </w:tcBorders>
            <w:shd w:val="clear" w:color="auto" w:fill="auto"/>
            <w:noWrap/>
            <w:vAlign w:val="center"/>
            <w:hideMark/>
          </w:tcPr>
          <w:p w14:paraId="27C1F6E8"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10</w:t>
            </w:r>
          </w:p>
        </w:tc>
        <w:tc>
          <w:tcPr>
            <w:tcW w:w="623" w:type="dxa"/>
            <w:tcBorders>
              <w:top w:val="nil"/>
              <w:left w:val="nil"/>
              <w:bottom w:val="single" w:sz="4" w:space="0" w:color="auto"/>
              <w:right w:val="single" w:sz="4" w:space="0" w:color="auto"/>
            </w:tcBorders>
            <w:shd w:val="clear" w:color="auto" w:fill="auto"/>
            <w:noWrap/>
            <w:vAlign w:val="center"/>
            <w:hideMark/>
          </w:tcPr>
          <w:p w14:paraId="5729DDFF"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7C3676EB" w14:textId="77777777" w:rsidR="009D5521" w:rsidRPr="004A10CB" w:rsidRDefault="009D5521" w:rsidP="009D5521">
            <w:pPr>
              <w:jc w:val="center"/>
              <w:rPr>
                <w:rFonts w:hAnsi="標楷體"/>
                <w:sz w:val="24"/>
              </w:rPr>
            </w:pPr>
            <w:r w:rsidRPr="004A10CB">
              <w:rPr>
                <w:rFonts w:hAnsi="標楷體"/>
                <w:sz w:val="24"/>
              </w:rPr>
              <w:t>112</w:t>
            </w:r>
          </w:p>
        </w:tc>
        <w:tc>
          <w:tcPr>
            <w:tcW w:w="622" w:type="dxa"/>
            <w:tcBorders>
              <w:top w:val="nil"/>
              <w:left w:val="nil"/>
              <w:bottom w:val="single" w:sz="4" w:space="0" w:color="auto"/>
              <w:right w:val="single" w:sz="4" w:space="0" w:color="auto"/>
            </w:tcBorders>
            <w:shd w:val="clear" w:color="auto" w:fill="auto"/>
            <w:noWrap/>
            <w:vAlign w:val="center"/>
            <w:hideMark/>
          </w:tcPr>
          <w:p w14:paraId="507D1C2B" w14:textId="77777777" w:rsidR="009D5521" w:rsidRPr="004A10CB" w:rsidRDefault="009D5521" w:rsidP="009D5521">
            <w:pPr>
              <w:jc w:val="center"/>
              <w:rPr>
                <w:rFonts w:hAnsi="標楷體"/>
                <w:sz w:val="24"/>
              </w:rPr>
            </w:pPr>
            <w:r w:rsidRPr="004A10CB">
              <w:rPr>
                <w:rFonts w:hAnsi="標楷體"/>
                <w:sz w:val="24"/>
              </w:rPr>
              <w:t>181</w:t>
            </w:r>
          </w:p>
        </w:tc>
        <w:tc>
          <w:tcPr>
            <w:tcW w:w="622" w:type="dxa"/>
            <w:tcBorders>
              <w:top w:val="nil"/>
              <w:left w:val="nil"/>
              <w:bottom w:val="single" w:sz="4" w:space="0" w:color="auto"/>
              <w:right w:val="single" w:sz="4" w:space="0" w:color="auto"/>
            </w:tcBorders>
            <w:shd w:val="clear" w:color="auto" w:fill="auto"/>
            <w:noWrap/>
            <w:vAlign w:val="center"/>
            <w:hideMark/>
          </w:tcPr>
          <w:p w14:paraId="6AAE6EC4" w14:textId="77777777" w:rsidR="009D5521" w:rsidRPr="004A10CB" w:rsidRDefault="009D5521" w:rsidP="009D5521">
            <w:pPr>
              <w:jc w:val="center"/>
              <w:rPr>
                <w:rFonts w:hAnsi="標楷體"/>
                <w:sz w:val="24"/>
              </w:rPr>
            </w:pPr>
            <w:r w:rsidRPr="004A10CB">
              <w:rPr>
                <w:rFonts w:hAnsi="標楷體"/>
                <w:sz w:val="24"/>
              </w:rPr>
              <w:t>46</w:t>
            </w:r>
          </w:p>
        </w:tc>
        <w:tc>
          <w:tcPr>
            <w:tcW w:w="623" w:type="dxa"/>
            <w:tcBorders>
              <w:top w:val="nil"/>
              <w:left w:val="nil"/>
              <w:bottom w:val="single" w:sz="4" w:space="0" w:color="auto"/>
              <w:right w:val="single" w:sz="4" w:space="0" w:color="auto"/>
            </w:tcBorders>
            <w:shd w:val="clear" w:color="auto" w:fill="auto"/>
            <w:noWrap/>
            <w:vAlign w:val="center"/>
            <w:hideMark/>
          </w:tcPr>
          <w:p w14:paraId="40DC4A8B" w14:textId="77777777" w:rsidR="009D5521" w:rsidRPr="004A10CB" w:rsidRDefault="009D5521" w:rsidP="009D5521">
            <w:pPr>
              <w:jc w:val="center"/>
              <w:rPr>
                <w:rFonts w:hAnsi="標楷體"/>
                <w:sz w:val="24"/>
              </w:rPr>
            </w:pPr>
            <w:r w:rsidRPr="004A10CB">
              <w:rPr>
                <w:rFonts w:hAnsi="標楷體"/>
                <w:sz w:val="24"/>
              </w:rPr>
              <w:t>2</w:t>
            </w:r>
          </w:p>
        </w:tc>
      </w:tr>
      <w:tr w:rsidR="004A10CB" w:rsidRPr="004A10CB" w14:paraId="542F4397"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8976962" w14:textId="77777777" w:rsidR="009D5521" w:rsidRPr="004A10CB" w:rsidRDefault="009D5521" w:rsidP="009D5521">
            <w:pPr>
              <w:jc w:val="center"/>
              <w:rPr>
                <w:rFonts w:hAnsi="標楷體"/>
                <w:sz w:val="24"/>
                <w:szCs w:val="24"/>
              </w:rPr>
            </w:pPr>
            <w:r w:rsidRPr="004A10CB">
              <w:rPr>
                <w:rFonts w:hAnsi="標楷體"/>
                <w:sz w:val="24"/>
                <w:szCs w:val="24"/>
              </w:rPr>
              <w:t>明德外役監</w:t>
            </w:r>
          </w:p>
        </w:tc>
        <w:tc>
          <w:tcPr>
            <w:tcW w:w="622" w:type="dxa"/>
            <w:tcBorders>
              <w:top w:val="nil"/>
              <w:left w:val="nil"/>
              <w:bottom w:val="single" w:sz="4" w:space="0" w:color="auto"/>
              <w:right w:val="single" w:sz="4" w:space="0" w:color="auto"/>
            </w:tcBorders>
            <w:shd w:val="clear" w:color="auto" w:fill="auto"/>
            <w:noWrap/>
            <w:vAlign w:val="center"/>
            <w:hideMark/>
          </w:tcPr>
          <w:p w14:paraId="23B2B93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294</w:t>
            </w:r>
          </w:p>
        </w:tc>
        <w:tc>
          <w:tcPr>
            <w:tcW w:w="622" w:type="dxa"/>
            <w:tcBorders>
              <w:top w:val="nil"/>
              <w:left w:val="nil"/>
              <w:bottom w:val="single" w:sz="4" w:space="0" w:color="auto"/>
              <w:right w:val="single" w:sz="4" w:space="0" w:color="auto"/>
            </w:tcBorders>
            <w:shd w:val="clear" w:color="auto" w:fill="auto"/>
            <w:noWrap/>
            <w:vAlign w:val="center"/>
            <w:hideMark/>
          </w:tcPr>
          <w:p w14:paraId="1A78E41A"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93</w:t>
            </w:r>
          </w:p>
        </w:tc>
        <w:tc>
          <w:tcPr>
            <w:tcW w:w="622" w:type="dxa"/>
            <w:tcBorders>
              <w:top w:val="nil"/>
              <w:left w:val="nil"/>
              <w:bottom w:val="single" w:sz="4" w:space="0" w:color="auto"/>
              <w:right w:val="single" w:sz="4" w:space="0" w:color="auto"/>
            </w:tcBorders>
            <w:shd w:val="clear" w:color="auto" w:fill="auto"/>
            <w:noWrap/>
            <w:vAlign w:val="center"/>
            <w:hideMark/>
          </w:tcPr>
          <w:p w14:paraId="2AD380D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3" w:type="dxa"/>
            <w:tcBorders>
              <w:top w:val="nil"/>
              <w:left w:val="nil"/>
              <w:bottom w:val="single" w:sz="4" w:space="0" w:color="auto"/>
              <w:right w:val="single" w:sz="4" w:space="0" w:color="auto"/>
            </w:tcBorders>
            <w:shd w:val="clear" w:color="auto" w:fill="auto"/>
            <w:noWrap/>
            <w:vAlign w:val="center"/>
            <w:hideMark/>
          </w:tcPr>
          <w:p w14:paraId="0F03090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027D5517"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308</w:t>
            </w:r>
          </w:p>
        </w:tc>
        <w:tc>
          <w:tcPr>
            <w:tcW w:w="622" w:type="dxa"/>
            <w:tcBorders>
              <w:top w:val="nil"/>
              <w:left w:val="nil"/>
              <w:bottom w:val="single" w:sz="4" w:space="0" w:color="auto"/>
              <w:right w:val="single" w:sz="4" w:space="0" w:color="auto"/>
            </w:tcBorders>
            <w:shd w:val="clear" w:color="auto" w:fill="auto"/>
            <w:noWrap/>
            <w:vAlign w:val="center"/>
            <w:hideMark/>
          </w:tcPr>
          <w:p w14:paraId="1D36122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58</w:t>
            </w:r>
          </w:p>
        </w:tc>
        <w:tc>
          <w:tcPr>
            <w:tcW w:w="622" w:type="dxa"/>
            <w:tcBorders>
              <w:top w:val="nil"/>
              <w:left w:val="nil"/>
              <w:bottom w:val="single" w:sz="4" w:space="0" w:color="auto"/>
              <w:right w:val="single" w:sz="4" w:space="0" w:color="auto"/>
            </w:tcBorders>
            <w:shd w:val="clear" w:color="auto" w:fill="auto"/>
            <w:noWrap/>
            <w:vAlign w:val="center"/>
            <w:hideMark/>
          </w:tcPr>
          <w:p w14:paraId="3E62F78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w:t>
            </w:r>
          </w:p>
        </w:tc>
        <w:tc>
          <w:tcPr>
            <w:tcW w:w="623" w:type="dxa"/>
            <w:tcBorders>
              <w:top w:val="nil"/>
              <w:left w:val="nil"/>
              <w:bottom w:val="single" w:sz="4" w:space="0" w:color="auto"/>
              <w:right w:val="single" w:sz="4" w:space="0" w:color="auto"/>
            </w:tcBorders>
            <w:shd w:val="clear" w:color="auto" w:fill="auto"/>
            <w:noWrap/>
            <w:vAlign w:val="center"/>
            <w:hideMark/>
          </w:tcPr>
          <w:p w14:paraId="75BEB79A"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30968CAD"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307</w:t>
            </w:r>
          </w:p>
        </w:tc>
        <w:tc>
          <w:tcPr>
            <w:tcW w:w="622" w:type="dxa"/>
            <w:tcBorders>
              <w:top w:val="nil"/>
              <w:left w:val="nil"/>
              <w:bottom w:val="single" w:sz="4" w:space="0" w:color="auto"/>
              <w:right w:val="single" w:sz="4" w:space="0" w:color="auto"/>
            </w:tcBorders>
            <w:shd w:val="clear" w:color="auto" w:fill="auto"/>
            <w:noWrap/>
            <w:vAlign w:val="center"/>
            <w:hideMark/>
          </w:tcPr>
          <w:p w14:paraId="1A9F9AE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113</w:t>
            </w:r>
          </w:p>
        </w:tc>
        <w:tc>
          <w:tcPr>
            <w:tcW w:w="622" w:type="dxa"/>
            <w:tcBorders>
              <w:top w:val="nil"/>
              <w:left w:val="nil"/>
              <w:bottom w:val="single" w:sz="4" w:space="0" w:color="auto"/>
              <w:right w:val="single" w:sz="4" w:space="0" w:color="auto"/>
            </w:tcBorders>
            <w:shd w:val="clear" w:color="auto" w:fill="auto"/>
            <w:noWrap/>
            <w:vAlign w:val="center"/>
            <w:hideMark/>
          </w:tcPr>
          <w:p w14:paraId="7806190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w:t>
            </w:r>
          </w:p>
        </w:tc>
        <w:tc>
          <w:tcPr>
            <w:tcW w:w="623" w:type="dxa"/>
            <w:tcBorders>
              <w:top w:val="nil"/>
              <w:left w:val="nil"/>
              <w:bottom w:val="single" w:sz="4" w:space="0" w:color="auto"/>
              <w:right w:val="single" w:sz="4" w:space="0" w:color="auto"/>
            </w:tcBorders>
            <w:shd w:val="clear" w:color="auto" w:fill="auto"/>
            <w:noWrap/>
            <w:vAlign w:val="center"/>
            <w:hideMark/>
          </w:tcPr>
          <w:p w14:paraId="1CFC346F"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12745407"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255</w:t>
            </w:r>
          </w:p>
        </w:tc>
        <w:tc>
          <w:tcPr>
            <w:tcW w:w="622" w:type="dxa"/>
            <w:tcBorders>
              <w:top w:val="nil"/>
              <w:left w:val="nil"/>
              <w:bottom w:val="single" w:sz="4" w:space="0" w:color="auto"/>
              <w:right w:val="single" w:sz="4" w:space="0" w:color="auto"/>
            </w:tcBorders>
            <w:shd w:val="clear" w:color="auto" w:fill="auto"/>
            <w:noWrap/>
            <w:vAlign w:val="center"/>
            <w:hideMark/>
          </w:tcPr>
          <w:p w14:paraId="13C851E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196</w:t>
            </w:r>
          </w:p>
        </w:tc>
        <w:tc>
          <w:tcPr>
            <w:tcW w:w="622" w:type="dxa"/>
            <w:tcBorders>
              <w:top w:val="nil"/>
              <w:left w:val="nil"/>
              <w:bottom w:val="single" w:sz="4" w:space="0" w:color="auto"/>
              <w:right w:val="single" w:sz="4" w:space="0" w:color="auto"/>
            </w:tcBorders>
            <w:shd w:val="clear" w:color="auto" w:fill="auto"/>
            <w:noWrap/>
            <w:vAlign w:val="center"/>
            <w:hideMark/>
          </w:tcPr>
          <w:p w14:paraId="06FA0D91"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12</w:t>
            </w:r>
          </w:p>
        </w:tc>
        <w:tc>
          <w:tcPr>
            <w:tcW w:w="623" w:type="dxa"/>
            <w:tcBorders>
              <w:top w:val="nil"/>
              <w:left w:val="nil"/>
              <w:bottom w:val="single" w:sz="4" w:space="0" w:color="auto"/>
              <w:right w:val="single" w:sz="4" w:space="0" w:color="auto"/>
            </w:tcBorders>
            <w:shd w:val="clear" w:color="auto" w:fill="auto"/>
            <w:noWrap/>
            <w:vAlign w:val="center"/>
            <w:hideMark/>
          </w:tcPr>
          <w:p w14:paraId="41E72B93"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5C7F6D35" w14:textId="77777777" w:rsidR="009D5521" w:rsidRPr="004A10CB" w:rsidRDefault="009D5521" w:rsidP="009D5521">
            <w:pPr>
              <w:jc w:val="center"/>
              <w:rPr>
                <w:rFonts w:hAnsi="標楷體"/>
                <w:sz w:val="24"/>
              </w:rPr>
            </w:pPr>
            <w:r w:rsidRPr="004A10CB">
              <w:rPr>
                <w:rFonts w:hAnsi="標楷體"/>
                <w:sz w:val="24"/>
              </w:rPr>
              <w:t>140</w:t>
            </w:r>
          </w:p>
        </w:tc>
        <w:tc>
          <w:tcPr>
            <w:tcW w:w="622" w:type="dxa"/>
            <w:tcBorders>
              <w:top w:val="nil"/>
              <w:left w:val="nil"/>
              <w:bottom w:val="single" w:sz="4" w:space="0" w:color="auto"/>
              <w:right w:val="single" w:sz="4" w:space="0" w:color="auto"/>
            </w:tcBorders>
            <w:shd w:val="clear" w:color="auto" w:fill="auto"/>
            <w:noWrap/>
            <w:vAlign w:val="center"/>
            <w:hideMark/>
          </w:tcPr>
          <w:p w14:paraId="1F8D7D0C" w14:textId="77777777" w:rsidR="009D5521" w:rsidRPr="004A10CB" w:rsidRDefault="009D5521" w:rsidP="009D5521">
            <w:pPr>
              <w:jc w:val="center"/>
              <w:rPr>
                <w:rFonts w:hAnsi="標楷體"/>
                <w:sz w:val="24"/>
              </w:rPr>
            </w:pPr>
            <w:r w:rsidRPr="004A10CB">
              <w:rPr>
                <w:rFonts w:hAnsi="標楷體"/>
                <w:sz w:val="24"/>
              </w:rPr>
              <w:t>198</w:t>
            </w:r>
          </w:p>
        </w:tc>
        <w:tc>
          <w:tcPr>
            <w:tcW w:w="622" w:type="dxa"/>
            <w:tcBorders>
              <w:top w:val="nil"/>
              <w:left w:val="nil"/>
              <w:bottom w:val="single" w:sz="4" w:space="0" w:color="auto"/>
              <w:right w:val="single" w:sz="4" w:space="0" w:color="auto"/>
            </w:tcBorders>
            <w:shd w:val="clear" w:color="auto" w:fill="auto"/>
            <w:noWrap/>
            <w:vAlign w:val="center"/>
            <w:hideMark/>
          </w:tcPr>
          <w:p w14:paraId="1202F354" w14:textId="77777777" w:rsidR="009D5521" w:rsidRPr="004A10CB" w:rsidRDefault="009D5521" w:rsidP="009D5521">
            <w:pPr>
              <w:jc w:val="center"/>
              <w:rPr>
                <w:rFonts w:hAnsi="標楷體"/>
                <w:sz w:val="24"/>
              </w:rPr>
            </w:pPr>
            <w:r w:rsidRPr="004A10CB">
              <w:rPr>
                <w:rFonts w:hAnsi="標楷體"/>
                <w:sz w:val="24"/>
              </w:rPr>
              <w:t>107</w:t>
            </w:r>
          </w:p>
        </w:tc>
        <w:tc>
          <w:tcPr>
            <w:tcW w:w="623" w:type="dxa"/>
            <w:tcBorders>
              <w:top w:val="nil"/>
              <w:left w:val="nil"/>
              <w:bottom w:val="single" w:sz="4" w:space="0" w:color="auto"/>
              <w:right w:val="single" w:sz="4" w:space="0" w:color="auto"/>
            </w:tcBorders>
            <w:shd w:val="clear" w:color="auto" w:fill="auto"/>
            <w:noWrap/>
            <w:vAlign w:val="center"/>
            <w:hideMark/>
          </w:tcPr>
          <w:p w14:paraId="163D9950" w14:textId="77777777" w:rsidR="009D5521" w:rsidRPr="004A10CB" w:rsidRDefault="009D5521" w:rsidP="009D5521">
            <w:pPr>
              <w:jc w:val="center"/>
              <w:rPr>
                <w:rFonts w:hAnsi="標楷體"/>
                <w:sz w:val="24"/>
              </w:rPr>
            </w:pPr>
            <w:r w:rsidRPr="004A10CB">
              <w:rPr>
                <w:rFonts w:hAnsi="標楷體"/>
                <w:sz w:val="24"/>
              </w:rPr>
              <w:t>2</w:t>
            </w:r>
          </w:p>
        </w:tc>
      </w:tr>
      <w:tr w:rsidR="004A10CB" w:rsidRPr="004A10CB" w14:paraId="238CE22B"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440D42B" w14:textId="77777777" w:rsidR="009D5521" w:rsidRPr="004A10CB" w:rsidRDefault="009D5521" w:rsidP="009D5521">
            <w:pPr>
              <w:jc w:val="center"/>
              <w:rPr>
                <w:rFonts w:hAnsi="標楷體"/>
                <w:sz w:val="24"/>
                <w:szCs w:val="24"/>
              </w:rPr>
            </w:pPr>
            <w:r w:rsidRPr="004A10CB">
              <w:rPr>
                <w:rFonts w:hAnsi="標楷體"/>
                <w:sz w:val="24"/>
                <w:szCs w:val="24"/>
              </w:rPr>
              <w:t>自強外役監</w:t>
            </w:r>
          </w:p>
        </w:tc>
        <w:tc>
          <w:tcPr>
            <w:tcW w:w="622" w:type="dxa"/>
            <w:tcBorders>
              <w:top w:val="nil"/>
              <w:left w:val="nil"/>
              <w:bottom w:val="single" w:sz="4" w:space="0" w:color="auto"/>
              <w:right w:val="single" w:sz="4" w:space="0" w:color="auto"/>
            </w:tcBorders>
            <w:shd w:val="clear" w:color="auto" w:fill="auto"/>
            <w:noWrap/>
            <w:vAlign w:val="center"/>
            <w:hideMark/>
          </w:tcPr>
          <w:p w14:paraId="3618471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151</w:t>
            </w:r>
          </w:p>
        </w:tc>
        <w:tc>
          <w:tcPr>
            <w:tcW w:w="622" w:type="dxa"/>
            <w:tcBorders>
              <w:top w:val="nil"/>
              <w:left w:val="nil"/>
              <w:bottom w:val="single" w:sz="4" w:space="0" w:color="auto"/>
              <w:right w:val="single" w:sz="4" w:space="0" w:color="auto"/>
            </w:tcBorders>
            <w:shd w:val="clear" w:color="auto" w:fill="auto"/>
            <w:noWrap/>
            <w:vAlign w:val="center"/>
            <w:hideMark/>
          </w:tcPr>
          <w:p w14:paraId="5C6B420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41</w:t>
            </w:r>
          </w:p>
        </w:tc>
        <w:tc>
          <w:tcPr>
            <w:tcW w:w="622" w:type="dxa"/>
            <w:tcBorders>
              <w:top w:val="nil"/>
              <w:left w:val="nil"/>
              <w:bottom w:val="single" w:sz="4" w:space="0" w:color="auto"/>
              <w:right w:val="single" w:sz="4" w:space="0" w:color="auto"/>
            </w:tcBorders>
            <w:shd w:val="clear" w:color="auto" w:fill="auto"/>
            <w:noWrap/>
            <w:vAlign w:val="center"/>
            <w:hideMark/>
          </w:tcPr>
          <w:p w14:paraId="19D0BAC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3" w:type="dxa"/>
            <w:tcBorders>
              <w:top w:val="nil"/>
              <w:left w:val="nil"/>
              <w:bottom w:val="single" w:sz="4" w:space="0" w:color="auto"/>
              <w:right w:val="single" w:sz="4" w:space="0" w:color="auto"/>
            </w:tcBorders>
            <w:shd w:val="clear" w:color="auto" w:fill="auto"/>
            <w:noWrap/>
            <w:vAlign w:val="center"/>
            <w:hideMark/>
          </w:tcPr>
          <w:p w14:paraId="7799E231"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65876EB4"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217</w:t>
            </w:r>
          </w:p>
        </w:tc>
        <w:tc>
          <w:tcPr>
            <w:tcW w:w="622" w:type="dxa"/>
            <w:tcBorders>
              <w:top w:val="nil"/>
              <w:left w:val="nil"/>
              <w:bottom w:val="single" w:sz="4" w:space="0" w:color="auto"/>
              <w:right w:val="single" w:sz="4" w:space="0" w:color="auto"/>
            </w:tcBorders>
            <w:shd w:val="clear" w:color="auto" w:fill="auto"/>
            <w:noWrap/>
            <w:vAlign w:val="center"/>
            <w:hideMark/>
          </w:tcPr>
          <w:p w14:paraId="17AEE7C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102</w:t>
            </w:r>
          </w:p>
        </w:tc>
        <w:tc>
          <w:tcPr>
            <w:tcW w:w="622" w:type="dxa"/>
            <w:tcBorders>
              <w:top w:val="nil"/>
              <w:left w:val="nil"/>
              <w:bottom w:val="single" w:sz="4" w:space="0" w:color="auto"/>
              <w:right w:val="single" w:sz="4" w:space="0" w:color="auto"/>
            </w:tcBorders>
            <w:shd w:val="clear" w:color="auto" w:fill="auto"/>
            <w:noWrap/>
            <w:vAlign w:val="center"/>
            <w:hideMark/>
          </w:tcPr>
          <w:p w14:paraId="2BFF7958"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w:t>
            </w:r>
          </w:p>
        </w:tc>
        <w:tc>
          <w:tcPr>
            <w:tcW w:w="623" w:type="dxa"/>
            <w:tcBorders>
              <w:top w:val="nil"/>
              <w:left w:val="nil"/>
              <w:bottom w:val="single" w:sz="4" w:space="0" w:color="auto"/>
              <w:right w:val="single" w:sz="4" w:space="0" w:color="auto"/>
            </w:tcBorders>
            <w:shd w:val="clear" w:color="auto" w:fill="auto"/>
            <w:noWrap/>
            <w:vAlign w:val="center"/>
            <w:hideMark/>
          </w:tcPr>
          <w:p w14:paraId="02DEDE98"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3B0E147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195</w:t>
            </w:r>
          </w:p>
        </w:tc>
        <w:tc>
          <w:tcPr>
            <w:tcW w:w="622" w:type="dxa"/>
            <w:tcBorders>
              <w:top w:val="nil"/>
              <w:left w:val="nil"/>
              <w:bottom w:val="single" w:sz="4" w:space="0" w:color="auto"/>
              <w:right w:val="single" w:sz="4" w:space="0" w:color="auto"/>
            </w:tcBorders>
            <w:shd w:val="clear" w:color="auto" w:fill="auto"/>
            <w:noWrap/>
            <w:vAlign w:val="center"/>
            <w:hideMark/>
          </w:tcPr>
          <w:p w14:paraId="2634936C"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135</w:t>
            </w:r>
          </w:p>
        </w:tc>
        <w:tc>
          <w:tcPr>
            <w:tcW w:w="622" w:type="dxa"/>
            <w:tcBorders>
              <w:top w:val="nil"/>
              <w:left w:val="nil"/>
              <w:bottom w:val="single" w:sz="4" w:space="0" w:color="auto"/>
              <w:right w:val="single" w:sz="4" w:space="0" w:color="auto"/>
            </w:tcBorders>
            <w:shd w:val="clear" w:color="auto" w:fill="auto"/>
            <w:noWrap/>
            <w:vAlign w:val="center"/>
            <w:hideMark/>
          </w:tcPr>
          <w:p w14:paraId="4A084D7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6</w:t>
            </w:r>
          </w:p>
        </w:tc>
        <w:tc>
          <w:tcPr>
            <w:tcW w:w="623" w:type="dxa"/>
            <w:tcBorders>
              <w:top w:val="nil"/>
              <w:left w:val="nil"/>
              <w:bottom w:val="single" w:sz="4" w:space="0" w:color="auto"/>
              <w:right w:val="single" w:sz="4" w:space="0" w:color="auto"/>
            </w:tcBorders>
            <w:shd w:val="clear" w:color="auto" w:fill="auto"/>
            <w:noWrap/>
            <w:vAlign w:val="center"/>
            <w:hideMark/>
          </w:tcPr>
          <w:p w14:paraId="3B905653"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2B4C794F"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181</w:t>
            </w:r>
          </w:p>
        </w:tc>
        <w:tc>
          <w:tcPr>
            <w:tcW w:w="622" w:type="dxa"/>
            <w:tcBorders>
              <w:top w:val="nil"/>
              <w:left w:val="nil"/>
              <w:bottom w:val="single" w:sz="4" w:space="0" w:color="auto"/>
              <w:right w:val="single" w:sz="4" w:space="0" w:color="auto"/>
            </w:tcBorders>
            <w:shd w:val="clear" w:color="auto" w:fill="auto"/>
            <w:noWrap/>
            <w:vAlign w:val="center"/>
            <w:hideMark/>
          </w:tcPr>
          <w:p w14:paraId="2FD6864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168</w:t>
            </w:r>
          </w:p>
        </w:tc>
        <w:tc>
          <w:tcPr>
            <w:tcW w:w="622" w:type="dxa"/>
            <w:tcBorders>
              <w:top w:val="nil"/>
              <w:left w:val="nil"/>
              <w:bottom w:val="single" w:sz="4" w:space="0" w:color="auto"/>
              <w:right w:val="single" w:sz="4" w:space="0" w:color="auto"/>
            </w:tcBorders>
            <w:shd w:val="clear" w:color="auto" w:fill="auto"/>
            <w:noWrap/>
            <w:vAlign w:val="center"/>
            <w:hideMark/>
          </w:tcPr>
          <w:p w14:paraId="53EAC6BC"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15</w:t>
            </w:r>
          </w:p>
        </w:tc>
        <w:tc>
          <w:tcPr>
            <w:tcW w:w="623" w:type="dxa"/>
            <w:tcBorders>
              <w:top w:val="nil"/>
              <w:left w:val="nil"/>
              <w:bottom w:val="single" w:sz="4" w:space="0" w:color="auto"/>
              <w:right w:val="single" w:sz="4" w:space="0" w:color="auto"/>
            </w:tcBorders>
            <w:shd w:val="clear" w:color="auto" w:fill="auto"/>
            <w:noWrap/>
            <w:vAlign w:val="center"/>
            <w:hideMark/>
          </w:tcPr>
          <w:p w14:paraId="70D6EBD1"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0021A2BF" w14:textId="77777777" w:rsidR="009D5521" w:rsidRPr="004A10CB" w:rsidRDefault="009D5521" w:rsidP="009D5521">
            <w:pPr>
              <w:jc w:val="center"/>
              <w:rPr>
                <w:rFonts w:hAnsi="標楷體"/>
                <w:sz w:val="24"/>
              </w:rPr>
            </w:pPr>
            <w:r w:rsidRPr="004A10CB">
              <w:rPr>
                <w:rFonts w:hAnsi="標楷體"/>
                <w:sz w:val="24"/>
              </w:rPr>
              <w:t>116</w:t>
            </w:r>
          </w:p>
        </w:tc>
        <w:tc>
          <w:tcPr>
            <w:tcW w:w="622" w:type="dxa"/>
            <w:tcBorders>
              <w:top w:val="nil"/>
              <w:left w:val="nil"/>
              <w:bottom w:val="single" w:sz="4" w:space="0" w:color="auto"/>
              <w:right w:val="single" w:sz="4" w:space="0" w:color="auto"/>
            </w:tcBorders>
            <w:shd w:val="clear" w:color="auto" w:fill="auto"/>
            <w:noWrap/>
            <w:vAlign w:val="center"/>
            <w:hideMark/>
          </w:tcPr>
          <w:p w14:paraId="256D2991" w14:textId="77777777" w:rsidR="009D5521" w:rsidRPr="004A10CB" w:rsidRDefault="009D5521" w:rsidP="009D5521">
            <w:pPr>
              <w:jc w:val="center"/>
              <w:rPr>
                <w:rFonts w:hAnsi="標楷體"/>
                <w:sz w:val="24"/>
              </w:rPr>
            </w:pPr>
            <w:r w:rsidRPr="004A10CB">
              <w:rPr>
                <w:rFonts w:hAnsi="標楷體"/>
                <w:sz w:val="24"/>
              </w:rPr>
              <w:t>190</w:t>
            </w:r>
          </w:p>
        </w:tc>
        <w:tc>
          <w:tcPr>
            <w:tcW w:w="622" w:type="dxa"/>
            <w:tcBorders>
              <w:top w:val="nil"/>
              <w:left w:val="nil"/>
              <w:bottom w:val="single" w:sz="4" w:space="0" w:color="auto"/>
              <w:right w:val="single" w:sz="4" w:space="0" w:color="auto"/>
            </w:tcBorders>
            <w:shd w:val="clear" w:color="auto" w:fill="auto"/>
            <w:noWrap/>
            <w:vAlign w:val="center"/>
            <w:hideMark/>
          </w:tcPr>
          <w:p w14:paraId="67E071A6" w14:textId="77777777" w:rsidR="009D5521" w:rsidRPr="004A10CB" w:rsidRDefault="009D5521" w:rsidP="009D5521">
            <w:pPr>
              <w:jc w:val="center"/>
              <w:rPr>
                <w:rFonts w:hAnsi="標楷體"/>
                <w:sz w:val="24"/>
              </w:rPr>
            </w:pPr>
            <w:r w:rsidRPr="004A10CB">
              <w:rPr>
                <w:rFonts w:hAnsi="標楷體"/>
                <w:sz w:val="24"/>
              </w:rPr>
              <w:t>79</w:t>
            </w:r>
          </w:p>
        </w:tc>
        <w:tc>
          <w:tcPr>
            <w:tcW w:w="623" w:type="dxa"/>
            <w:tcBorders>
              <w:top w:val="nil"/>
              <w:left w:val="nil"/>
              <w:bottom w:val="single" w:sz="4" w:space="0" w:color="auto"/>
              <w:right w:val="single" w:sz="4" w:space="0" w:color="auto"/>
            </w:tcBorders>
            <w:shd w:val="clear" w:color="auto" w:fill="auto"/>
            <w:noWrap/>
            <w:vAlign w:val="center"/>
            <w:hideMark/>
          </w:tcPr>
          <w:p w14:paraId="2874CA98" w14:textId="77777777" w:rsidR="009D5521" w:rsidRPr="004A10CB" w:rsidRDefault="009D5521" w:rsidP="009D5521">
            <w:pPr>
              <w:jc w:val="center"/>
              <w:rPr>
                <w:rFonts w:hAnsi="標楷體"/>
                <w:sz w:val="24"/>
              </w:rPr>
            </w:pPr>
            <w:r w:rsidRPr="004A10CB">
              <w:rPr>
                <w:rFonts w:hAnsi="標楷體"/>
                <w:sz w:val="24"/>
              </w:rPr>
              <w:t>2</w:t>
            </w:r>
          </w:p>
        </w:tc>
      </w:tr>
      <w:tr w:rsidR="004A10CB" w:rsidRPr="004A10CB" w14:paraId="5EF1C996"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ECD40E5" w14:textId="77777777" w:rsidR="009D5521" w:rsidRPr="004A10CB" w:rsidRDefault="009D5521" w:rsidP="009D5521">
            <w:pPr>
              <w:jc w:val="center"/>
              <w:rPr>
                <w:rFonts w:hAnsi="標楷體"/>
                <w:sz w:val="24"/>
                <w:szCs w:val="24"/>
              </w:rPr>
            </w:pPr>
            <w:r w:rsidRPr="004A10CB">
              <w:rPr>
                <w:rFonts w:hAnsi="標楷體"/>
                <w:sz w:val="24"/>
                <w:szCs w:val="24"/>
              </w:rPr>
              <w:t>臺中外役分監</w:t>
            </w:r>
          </w:p>
        </w:tc>
        <w:tc>
          <w:tcPr>
            <w:tcW w:w="622" w:type="dxa"/>
            <w:tcBorders>
              <w:top w:val="nil"/>
              <w:left w:val="nil"/>
              <w:bottom w:val="single" w:sz="4" w:space="0" w:color="auto"/>
              <w:right w:val="single" w:sz="4" w:space="0" w:color="auto"/>
            </w:tcBorders>
            <w:shd w:val="clear" w:color="auto" w:fill="auto"/>
            <w:noWrap/>
            <w:vAlign w:val="center"/>
            <w:hideMark/>
          </w:tcPr>
          <w:p w14:paraId="533F70A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86</w:t>
            </w:r>
          </w:p>
        </w:tc>
        <w:tc>
          <w:tcPr>
            <w:tcW w:w="622" w:type="dxa"/>
            <w:tcBorders>
              <w:top w:val="nil"/>
              <w:left w:val="nil"/>
              <w:bottom w:val="single" w:sz="4" w:space="0" w:color="auto"/>
              <w:right w:val="single" w:sz="4" w:space="0" w:color="auto"/>
            </w:tcBorders>
            <w:shd w:val="clear" w:color="auto" w:fill="auto"/>
            <w:noWrap/>
            <w:vAlign w:val="center"/>
            <w:hideMark/>
          </w:tcPr>
          <w:p w14:paraId="43D17A07"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47</w:t>
            </w:r>
          </w:p>
        </w:tc>
        <w:tc>
          <w:tcPr>
            <w:tcW w:w="622" w:type="dxa"/>
            <w:tcBorders>
              <w:top w:val="nil"/>
              <w:left w:val="nil"/>
              <w:bottom w:val="single" w:sz="4" w:space="0" w:color="auto"/>
              <w:right w:val="single" w:sz="4" w:space="0" w:color="auto"/>
            </w:tcBorders>
            <w:shd w:val="clear" w:color="auto" w:fill="auto"/>
            <w:noWrap/>
            <w:vAlign w:val="center"/>
            <w:hideMark/>
          </w:tcPr>
          <w:p w14:paraId="564343B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3" w:type="dxa"/>
            <w:tcBorders>
              <w:top w:val="nil"/>
              <w:left w:val="nil"/>
              <w:bottom w:val="single" w:sz="4" w:space="0" w:color="auto"/>
              <w:right w:val="single" w:sz="4" w:space="0" w:color="auto"/>
            </w:tcBorders>
            <w:shd w:val="clear" w:color="auto" w:fill="auto"/>
            <w:noWrap/>
            <w:vAlign w:val="center"/>
            <w:hideMark/>
          </w:tcPr>
          <w:p w14:paraId="6D88E5B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37E2A14F"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85</w:t>
            </w:r>
          </w:p>
        </w:tc>
        <w:tc>
          <w:tcPr>
            <w:tcW w:w="622" w:type="dxa"/>
            <w:tcBorders>
              <w:top w:val="nil"/>
              <w:left w:val="nil"/>
              <w:bottom w:val="single" w:sz="4" w:space="0" w:color="auto"/>
              <w:right w:val="single" w:sz="4" w:space="0" w:color="auto"/>
            </w:tcBorders>
            <w:shd w:val="clear" w:color="auto" w:fill="auto"/>
            <w:noWrap/>
            <w:vAlign w:val="center"/>
            <w:hideMark/>
          </w:tcPr>
          <w:p w14:paraId="0C533423"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31</w:t>
            </w:r>
          </w:p>
        </w:tc>
        <w:tc>
          <w:tcPr>
            <w:tcW w:w="622" w:type="dxa"/>
            <w:tcBorders>
              <w:top w:val="nil"/>
              <w:left w:val="nil"/>
              <w:bottom w:val="single" w:sz="4" w:space="0" w:color="auto"/>
              <w:right w:val="single" w:sz="4" w:space="0" w:color="auto"/>
            </w:tcBorders>
            <w:shd w:val="clear" w:color="auto" w:fill="auto"/>
            <w:noWrap/>
            <w:vAlign w:val="center"/>
            <w:hideMark/>
          </w:tcPr>
          <w:p w14:paraId="6F03CD6C"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3" w:type="dxa"/>
            <w:tcBorders>
              <w:top w:val="nil"/>
              <w:left w:val="nil"/>
              <w:bottom w:val="single" w:sz="4" w:space="0" w:color="auto"/>
              <w:right w:val="single" w:sz="4" w:space="0" w:color="auto"/>
            </w:tcBorders>
            <w:shd w:val="clear" w:color="auto" w:fill="auto"/>
            <w:noWrap/>
            <w:vAlign w:val="center"/>
            <w:hideMark/>
          </w:tcPr>
          <w:p w14:paraId="7FEC969A"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325A8137"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105</w:t>
            </w:r>
          </w:p>
        </w:tc>
        <w:tc>
          <w:tcPr>
            <w:tcW w:w="622" w:type="dxa"/>
            <w:tcBorders>
              <w:top w:val="nil"/>
              <w:left w:val="nil"/>
              <w:bottom w:val="single" w:sz="4" w:space="0" w:color="auto"/>
              <w:right w:val="single" w:sz="4" w:space="0" w:color="auto"/>
            </w:tcBorders>
            <w:shd w:val="clear" w:color="auto" w:fill="auto"/>
            <w:noWrap/>
            <w:vAlign w:val="center"/>
            <w:hideMark/>
          </w:tcPr>
          <w:p w14:paraId="551BEAC7"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75</w:t>
            </w:r>
          </w:p>
        </w:tc>
        <w:tc>
          <w:tcPr>
            <w:tcW w:w="622" w:type="dxa"/>
            <w:tcBorders>
              <w:top w:val="nil"/>
              <w:left w:val="nil"/>
              <w:bottom w:val="single" w:sz="4" w:space="0" w:color="auto"/>
              <w:right w:val="single" w:sz="4" w:space="0" w:color="auto"/>
            </w:tcBorders>
            <w:shd w:val="clear" w:color="auto" w:fill="auto"/>
            <w:noWrap/>
            <w:vAlign w:val="center"/>
            <w:hideMark/>
          </w:tcPr>
          <w:p w14:paraId="2B0ABF4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w:t>
            </w:r>
          </w:p>
        </w:tc>
        <w:tc>
          <w:tcPr>
            <w:tcW w:w="623" w:type="dxa"/>
            <w:tcBorders>
              <w:top w:val="nil"/>
              <w:left w:val="nil"/>
              <w:bottom w:val="single" w:sz="4" w:space="0" w:color="auto"/>
              <w:right w:val="single" w:sz="4" w:space="0" w:color="auto"/>
            </w:tcBorders>
            <w:shd w:val="clear" w:color="auto" w:fill="auto"/>
            <w:noWrap/>
            <w:vAlign w:val="center"/>
            <w:hideMark/>
          </w:tcPr>
          <w:p w14:paraId="56596268"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3E211888"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147</w:t>
            </w:r>
          </w:p>
        </w:tc>
        <w:tc>
          <w:tcPr>
            <w:tcW w:w="622" w:type="dxa"/>
            <w:tcBorders>
              <w:top w:val="nil"/>
              <w:left w:val="nil"/>
              <w:bottom w:val="single" w:sz="4" w:space="0" w:color="auto"/>
              <w:right w:val="single" w:sz="4" w:space="0" w:color="auto"/>
            </w:tcBorders>
            <w:shd w:val="clear" w:color="auto" w:fill="auto"/>
            <w:noWrap/>
            <w:vAlign w:val="center"/>
            <w:hideMark/>
          </w:tcPr>
          <w:p w14:paraId="16B6F0B3"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182</w:t>
            </w:r>
          </w:p>
        </w:tc>
        <w:tc>
          <w:tcPr>
            <w:tcW w:w="622" w:type="dxa"/>
            <w:tcBorders>
              <w:top w:val="nil"/>
              <w:left w:val="nil"/>
              <w:bottom w:val="single" w:sz="4" w:space="0" w:color="auto"/>
              <w:right w:val="single" w:sz="4" w:space="0" w:color="auto"/>
            </w:tcBorders>
            <w:shd w:val="clear" w:color="auto" w:fill="auto"/>
            <w:noWrap/>
            <w:vAlign w:val="center"/>
            <w:hideMark/>
          </w:tcPr>
          <w:p w14:paraId="033CCDF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19</w:t>
            </w:r>
          </w:p>
        </w:tc>
        <w:tc>
          <w:tcPr>
            <w:tcW w:w="623" w:type="dxa"/>
            <w:tcBorders>
              <w:top w:val="nil"/>
              <w:left w:val="nil"/>
              <w:bottom w:val="single" w:sz="4" w:space="0" w:color="auto"/>
              <w:right w:val="single" w:sz="4" w:space="0" w:color="auto"/>
            </w:tcBorders>
            <w:shd w:val="clear" w:color="auto" w:fill="auto"/>
            <w:noWrap/>
            <w:vAlign w:val="center"/>
            <w:hideMark/>
          </w:tcPr>
          <w:p w14:paraId="4EB5FC0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2" w:type="dxa"/>
            <w:tcBorders>
              <w:top w:val="nil"/>
              <w:left w:val="nil"/>
              <w:bottom w:val="single" w:sz="4" w:space="0" w:color="auto"/>
              <w:right w:val="single" w:sz="4" w:space="0" w:color="auto"/>
            </w:tcBorders>
            <w:shd w:val="clear" w:color="auto" w:fill="auto"/>
            <w:noWrap/>
            <w:vAlign w:val="center"/>
            <w:hideMark/>
          </w:tcPr>
          <w:p w14:paraId="36938CF1" w14:textId="77777777" w:rsidR="009D5521" w:rsidRPr="004A10CB" w:rsidRDefault="009D5521" w:rsidP="009D5521">
            <w:pPr>
              <w:jc w:val="center"/>
              <w:rPr>
                <w:rFonts w:hAnsi="標楷體"/>
                <w:sz w:val="24"/>
              </w:rPr>
            </w:pPr>
            <w:r w:rsidRPr="004A10CB">
              <w:rPr>
                <w:rFonts w:hAnsi="標楷體"/>
                <w:sz w:val="24"/>
              </w:rPr>
              <w:t>90</w:t>
            </w:r>
          </w:p>
        </w:tc>
        <w:tc>
          <w:tcPr>
            <w:tcW w:w="622" w:type="dxa"/>
            <w:tcBorders>
              <w:top w:val="nil"/>
              <w:left w:val="nil"/>
              <w:bottom w:val="single" w:sz="4" w:space="0" w:color="auto"/>
              <w:right w:val="single" w:sz="4" w:space="0" w:color="auto"/>
            </w:tcBorders>
            <w:shd w:val="clear" w:color="auto" w:fill="auto"/>
            <w:noWrap/>
            <w:vAlign w:val="center"/>
            <w:hideMark/>
          </w:tcPr>
          <w:p w14:paraId="5592BA96" w14:textId="77777777" w:rsidR="009D5521" w:rsidRPr="004A10CB" w:rsidRDefault="009D5521" w:rsidP="009D5521">
            <w:pPr>
              <w:jc w:val="center"/>
              <w:rPr>
                <w:rFonts w:hAnsi="標楷體"/>
                <w:sz w:val="24"/>
              </w:rPr>
            </w:pPr>
            <w:r w:rsidRPr="004A10CB">
              <w:rPr>
                <w:rFonts w:hAnsi="標楷體"/>
                <w:sz w:val="24"/>
              </w:rPr>
              <w:t>184</w:t>
            </w:r>
          </w:p>
        </w:tc>
        <w:tc>
          <w:tcPr>
            <w:tcW w:w="622" w:type="dxa"/>
            <w:tcBorders>
              <w:top w:val="nil"/>
              <w:left w:val="nil"/>
              <w:bottom w:val="single" w:sz="4" w:space="0" w:color="auto"/>
              <w:right w:val="single" w:sz="4" w:space="0" w:color="auto"/>
            </w:tcBorders>
            <w:shd w:val="clear" w:color="auto" w:fill="auto"/>
            <w:noWrap/>
            <w:vAlign w:val="center"/>
            <w:hideMark/>
          </w:tcPr>
          <w:p w14:paraId="790CFFCE" w14:textId="77777777" w:rsidR="009D5521" w:rsidRPr="004A10CB" w:rsidRDefault="009D5521" w:rsidP="009D5521">
            <w:pPr>
              <w:jc w:val="center"/>
              <w:rPr>
                <w:rFonts w:hAnsi="標楷體"/>
                <w:sz w:val="24"/>
              </w:rPr>
            </w:pPr>
            <w:r w:rsidRPr="004A10CB">
              <w:rPr>
                <w:rFonts w:hAnsi="標楷體"/>
                <w:sz w:val="24"/>
              </w:rPr>
              <w:t>60</w:t>
            </w:r>
          </w:p>
        </w:tc>
        <w:tc>
          <w:tcPr>
            <w:tcW w:w="623" w:type="dxa"/>
            <w:tcBorders>
              <w:top w:val="nil"/>
              <w:left w:val="nil"/>
              <w:bottom w:val="single" w:sz="4" w:space="0" w:color="auto"/>
              <w:right w:val="single" w:sz="4" w:space="0" w:color="auto"/>
            </w:tcBorders>
            <w:shd w:val="clear" w:color="auto" w:fill="auto"/>
            <w:noWrap/>
            <w:vAlign w:val="center"/>
            <w:hideMark/>
          </w:tcPr>
          <w:p w14:paraId="02BE7096" w14:textId="77777777" w:rsidR="009D5521" w:rsidRPr="004A10CB" w:rsidRDefault="009D5521" w:rsidP="009D5521">
            <w:pPr>
              <w:jc w:val="center"/>
              <w:rPr>
                <w:rFonts w:hAnsi="標楷體"/>
                <w:sz w:val="24"/>
              </w:rPr>
            </w:pPr>
            <w:r w:rsidRPr="004A10CB">
              <w:rPr>
                <w:rFonts w:hAnsi="標楷體"/>
                <w:sz w:val="24"/>
              </w:rPr>
              <w:t>3</w:t>
            </w:r>
          </w:p>
        </w:tc>
      </w:tr>
      <w:tr w:rsidR="004A10CB" w:rsidRPr="004A10CB" w14:paraId="5C9F0CC2"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CCF67F1" w14:textId="77777777" w:rsidR="009D5521" w:rsidRPr="004A10CB" w:rsidRDefault="009D5521" w:rsidP="009D5521">
            <w:pPr>
              <w:spacing w:line="240" w:lineRule="exact"/>
              <w:jc w:val="center"/>
              <w:rPr>
                <w:rFonts w:hAnsi="標楷體"/>
                <w:sz w:val="24"/>
                <w:szCs w:val="24"/>
              </w:rPr>
            </w:pPr>
            <w:r w:rsidRPr="004A10CB">
              <w:rPr>
                <w:rFonts w:hAnsi="標楷體"/>
                <w:sz w:val="24"/>
                <w:szCs w:val="24"/>
              </w:rPr>
              <w:t>臺中女監</w:t>
            </w:r>
          </w:p>
          <w:p w14:paraId="3BD38156" w14:textId="77777777" w:rsidR="009D5521" w:rsidRPr="004A10CB" w:rsidRDefault="009D5521" w:rsidP="009D5521">
            <w:pPr>
              <w:spacing w:line="240" w:lineRule="exact"/>
              <w:jc w:val="center"/>
              <w:rPr>
                <w:rFonts w:hAnsi="標楷體"/>
                <w:sz w:val="24"/>
                <w:szCs w:val="24"/>
              </w:rPr>
            </w:pPr>
            <w:r w:rsidRPr="004A10CB">
              <w:rPr>
                <w:rFonts w:hAnsi="標楷體"/>
                <w:sz w:val="24"/>
                <w:szCs w:val="24"/>
              </w:rPr>
              <w:t>外役分監</w:t>
            </w:r>
          </w:p>
        </w:tc>
        <w:tc>
          <w:tcPr>
            <w:tcW w:w="622" w:type="dxa"/>
            <w:tcBorders>
              <w:top w:val="nil"/>
              <w:left w:val="nil"/>
              <w:bottom w:val="single" w:sz="4" w:space="0" w:color="auto"/>
              <w:right w:val="single" w:sz="4" w:space="0" w:color="auto"/>
            </w:tcBorders>
            <w:shd w:val="clear" w:color="auto" w:fill="auto"/>
            <w:noWrap/>
            <w:vAlign w:val="center"/>
            <w:hideMark/>
          </w:tcPr>
          <w:p w14:paraId="3C159297"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79</w:t>
            </w:r>
          </w:p>
        </w:tc>
        <w:tc>
          <w:tcPr>
            <w:tcW w:w="622" w:type="dxa"/>
            <w:tcBorders>
              <w:top w:val="nil"/>
              <w:left w:val="nil"/>
              <w:bottom w:val="single" w:sz="4" w:space="0" w:color="auto"/>
              <w:right w:val="single" w:sz="4" w:space="0" w:color="auto"/>
            </w:tcBorders>
            <w:shd w:val="clear" w:color="auto" w:fill="auto"/>
            <w:noWrap/>
            <w:vAlign w:val="center"/>
            <w:hideMark/>
          </w:tcPr>
          <w:p w14:paraId="22A5763C"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21</w:t>
            </w:r>
          </w:p>
        </w:tc>
        <w:tc>
          <w:tcPr>
            <w:tcW w:w="622" w:type="dxa"/>
            <w:tcBorders>
              <w:top w:val="nil"/>
              <w:left w:val="nil"/>
              <w:bottom w:val="single" w:sz="4" w:space="0" w:color="auto"/>
              <w:right w:val="single" w:sz="4" w:space="0" w:color="auto"/>
            </w:tcBorders>
            <w:shd w:val="clear" w:color="auto" w:fill="auto"/>
            <w:noWrap/>
            <w:vAlign w:val="center"/>
            <w:hideMark/>
          </w:tcPr>
          <w:p w14:paraId="40B5AB4C"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3" w:type="dxa"/>
            <w:tcBorders>
              <w:top w:val="nil"/>
              <w:left w:val="nil"/>
              <w:bottom w:val="single" w:sz="4" w:space="0" w:color="auto"/>
              <w:right w:val="single" w:sz="4" w:space="0" w:color="auto"/>
            </w:tcBorders>
            <w:shd w:val="clear" w:color="auto" w:fill="auto"/>
            <w:noWrap/>
            <w:vAlign w:val="center"/>
            <w:hideMark/>
          </w:tcPr>
          <w:p w14:paraId="147951BD"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0D416BF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83</w:t>
            </w:r>
          </w:p>
        </w:tc>
        <w:tc>
          <w:tcPr>
            <w:tcW w:w="622" w:type="dxa"/>
            <w:tcBorders>
              <w:top w:val="nil"/>
              <w:left w:val="nil"/>
              <w:bottom w:val="single" w:sz="4" w:space="0" w:color="auto"/>
              <w:right w:val="single" w:sz="4" w:space="0" w:color="auto"/>
            </w:tcBorders>
            <w:shd w:val="clear" w:color="auto" w:fill="auto"/>
            <w:noWrap/>
            <w:vAlign w:val="center"/>
            <w:hideMark/>
          </w:tcPr>
          <w:p w14:paraId="21D6E3C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27</w:t>
            </w:r>
          </w:p>
        </w:tc>
        <w:tc>
          <w:tcPr>
            <w:tcW w:w="622" w:type="dxa"/>
            <w:tcBorders>
              <w:top w:val="nil"/>
              <w:left w:val="nil"/>
              <w:bottom w:val="single" w:sz="4" w:space="0" w:color="auto"/>
              <w:right w:val="single" w:sz="4" w:space="0" w:color="auto"/>
            </w:tcBorders>
            <w:shd w:val="clear" w:color="auto" w:fill="auto"/>
            <w:noWrap/>
            <w:vAlign w:val="center"/>
            <w:hideMark/>
          </w:tcPr>
          <w:p w14:paraId="4BEE14DA"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3" w:type="dxa"/>
            <w:tcBorders>
              <w:top w:val="nil"/>
              <w:left w:val="nil"/>
              <w:bottom w:val="single" w:sz="4" w:space="0" w:color="auto"/>
              <w:right w:val="single" w:sz="4" w:space="0" w:color="auto"/>
            </w:tcBorders>
            <w:shd w:val="clear" w:color="auto" w:fill="auto"/>
            <w:noWrap/>
            <w:vAlign w:val="center"/>
            <w:hideMark/>
          </w:tcPr>
          <w:p w14:paraId="07A2BFD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09A59FDA"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94</w:t>
            </w:r>
          </w:p>
        </w:tc>
        <w:tc>
          <w:tcPr>
            <w:tcW w:w="622" w:type="dxa"/>
            <w:tcBorders>
              <w:top w:val="nil"/>
              <w:left w:val="nil"/>
              <w:bottom w:val="single" w:sz="4" w:space="0" w:color="auto"/>
              <w:right w:val="single" w:sz="4" w:space="0" w:color="auto"/>
            </w:tcBorders>
            <w:shd w:val="clear" w:color="auto" w:fill="auto"/>
            <w:noWrap/>
            <w:vAlign w:val="center"/>
            <w:hideMark/>
          </w:tcPr>
          <w:p w14:paraId="31F22964"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19</w:t>
            </w:r>
          </w:p>
        </w:tc>
        <w:tc>
          <w:tcPr>
            <w:tcW w:w="622" w:type="dxa"/>
            <w:tcBorders>
              <w:top w:val="nil"/>
              <w:left w:val="nil"/>
              <w:bottom w:val="single" w:sz="4" w:space="0" w:color="auto"/>
              <w:right w:val="single" w:sz="4" w:space="0" w:color="auto"/>
            </w:tcBorders>
            <w:shd w:val="clear" w:color="auto" w:fill="auto"/>
            <w:noWrap/>
            <w:vAlign w:val="center"/>
            <w:hideMark/>
          </w:tcPr>
          <w:p w14:paraId="322AA7D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3" w:type="dxa"/>
            <w:tcBorders>
              <w:top w:val="nil"/>
              <w:left w:val="nil"/>
              <w:bottom w:val="single" w:sz="4" w:space="0" w:color="auto"/>
              <w:right w:val="single" w:sz="4" w:space="0" w:color="auto"/>
            </w:tcBorders>
            <w:shd w:val="clear" w:color="auto" w:fill="auto"/>
            <w:noWrap/>
            <w:vAlign w:val="center"/>
            <w:hideMark/>
          </w:tcPr>
          <w:p w14:paraId="297593A9"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1EAE88D9"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66</w:t>
            </w:r>
          </w:p>
        </w:tc>
        <w:tc>
          <w:tcPr>
            <w:tcW w:w="622" w:type="dxa"/>
            <w:tcBorders>
              <w:top w:val="nil"/>
              <w:left w:val="nil"/>
              <w:bottom w:val="single" w:sz="4" w:space="0" w:color="auto"/>
              <w:right w:val="single" w:sz="4" w:space="0" w:color="auto"/>
            </w:tcBorders>
            <w:shd w:val="clear" w:color="auto" w:fill="auto"/>
            <w:noWrap/>
            <w:vAlign w:val="center"/>
            <w:hideMark/>
          </w:tcPr>
          <w:p w14:paraId="28C4A721"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49</w:t>
            </w:r>
          </w:p>
        </w:tc>
        <w:tc>
          <w:tcPr>
            <w:tcW w:w="622" w:type="dxa"/>
            <w:tcBorders>
              <w:top w:val="nil"/>
              <w:left w:val="nil"/>
              <w:bottom w:val="single" w:sz="4" w:space="0" w:color="auto"/>
              <w:right w:val="single" w:sz="4" w:space="0" w:color="auto"/>
            </w:tcBorders>
            <w:shd w:val="clear" w:color="auto" w:fill="auto"/>
            <w:noWrap/>
            <w:vAlign w:val="center"/>
            <w:hideMark/>
          </w:tcPr>
          <w:p w14:paraId="1B4C5C9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w:t>
            </w:r>
          </w:p>
        </w:tc>
        <w:tc>
          <w:tcPr>
            <w:tcW w:w="623" w:type="dxa"/>
            <w:tcBorders>
              <w:top w:val="nil"/>
              <w:left w:val="nil"/>
              <w:bottom w:val="single" w:sz="4" w:space="0" w:color="auto"/>
              <w:right w:val="single" w:sz="4" w:space="0" w:color="auto"/>
            </w:tcBorders>
            <w:shd w:val="clear" w:color="auto" w:fill="auto"/>
            <w:noWrap/>
            <w:vAlign w:val="center"/>
            <w:hideMark/>
          </w:tcPr>
          <w:p w14:paraId="5B8961F3"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407F9798" w14:textId="77777777" w:rsidR="009D5521" w:rsidRPr="004A10CB" w:rsidRDefault="009D5521" w:rsidP="009D5521">
            <w:pPr>
              <w:jc w:val="center"/>
              <w:rPr>
                <w:rFonts w:hAnsi="標楷體"/>
                <w:sz w:val="24"/>
              </w:rPr>
            </w:pPr>
            <w:r w:rsidRPr="004A10CB">
              <w:rPr>
                <w:rFonts w:hAnsi="標楷體"/>
                <w:sz w:val="24"/>
              </w:rPr>
              <w:t>39</w:t>
            </w:r>
          </w:p>
        </w:tc>
        <w:tc>
          <w:tcPr>
            <w:tcW w:w="622" w:type="dxa"/>
            <w:tcBorders>
              <w:top w:val="nil"/>
              <w:left w:val="nil"/>
              <w:bottom w:val="single" w:sz="4" w:space="0" w:color="auto"/>
              <w:right w:val="single" w:sz="4" w:space="0" w:color="auto"/>
            </w:tcBorders>
            <w:shd w:val="clear" w:color="auto" w:fill="auto"/>
            <w:noWrap/>
            <w:vAlign w:val="center"/>
            <w:hideMark/>
          </w:tcPr>
          <w:p w14:paraId="79E786C5" w14:textId="77777777" w:rsidR="009D5521" w:rsidRPr="004A10CB" w:rsidRDefault="009D5521" w:rsidP="009D5521">
            <w:pPr>
              <w:jc w:val="center"/>
              <w:rPr>
                <w:rFonts w:hAnsi="標楷體"/>
                <w:sz w:val="24"/>
              </w:rPr>
            </w:pPr>
            <w:r w:rsidRPr="004A10CB">
              <w:rPr>
                <w:rFonts w:hAnsi="標楷體"/>
                <w:sz w:val="24"/>
              </w:rPr>
              <w:t>53</w:t>
            </w:r>
          </w:p>
        </w:tc>
        <w:tc>
          <w:tcPr>
            <w:tcW w:w="622" w:type="dxa"/>
            <w:tcBorders>
              <w:top w:val="nil"/>
              <w:left w:val="nil"/>
              <w:bottom w:val="single" w:sz="4" w:space="0" w:color="auto"/>
              <w:right w:val="single" w:sz="4" w:space="0" w:color="auto"/>
            </w:tcBorders>
            <w:shd w:val="clear" w:color="auto" w:fill="auto"/>
            <w:noWrap/>
            <w:vAlign w:val="center"/>
            <w:hideMark/>
          </w:tcPr>
          <w:p w14:paraId="422A2AA1" w14:textId="77777777" w:rsidR="009D5521" w:rsidRPr="004A10CB" w:rsidRDefault="009D5521" w:rsidP="009D5521">
            <w:pPr>
              <w:jc w:val="center"/>
              <w:rPr>
                <w:rFonts w:hAnsi="標楷體"/>
                <w:sz w:val="24"/>
              </w:rPr>
            </w:pPr>
            <w:r w:rsidRPr="004A10CB">
              <w:rPr>
                <w:rFonts w:hAnsi="標楷體"/>
                <w:sz w:val="24"/>
              </w:rPr>
              <w:t>39</w:t>
            </w:r>
          </w:p>
        </w:tc>
        <w:tc>
          <w:tcPr>
            <w:tcW w:w="623" w:type="dxa"/>
            <w:tcBorders>
              <w:top w:val="nil"/>
              <w:left w:val="nil"/>
              <w:bottom w:val="single" w:sz="4" w:space="0" w:color="auto"/>
              <w:right w:val="single" w:sz="4" w:space="0" w:color="auto"/>
            </w:tcBorders>
            <w:shd w:val="clear" w:color="auto" w:fill="auto"/>
            <w:noWrap/>
            <w:vAlign w:val="center"/>
            <w:hideMark/>
          </w:tcPr>
          <w:p w14:paraId="66B22E17" w14:textId="77777777" w:rsidR="009D5521" w:rsidRPr="004A10CB" w:rsidRDefault="009D5521" w:rsidP="009D5521">
            <w:pPr>
              <w:jc w:val="center"/>
              <w:rPr>
                <w:rFonts w:hAnsi="標楷體"/>
                <w:sz w:val="24"/>
              </w:rPr>
            </w:pPr>
            <w:r w:rsidRPr="004A10CB">
              <w:rPr>
                <w:rFonts w:hAnsi="標楷體"/>
                <w:sz w:val="24"/>
              </w:rPr>
              <w:t>1</w:t>
            </w:r>
          </w:p>
        </w:tc>
      </w:tr>
      <w:tr w:rsidR="004A10CB" w:rsidRPr="004A10CB" w14:paraId="409CFB4B"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B95799" w14:textId="77777777" w:rsidR="009D5521" w:rsidRPr="004A10CB" w:rsidRDefault="009D5521" w:rsidP="009D5521">
            <w:pPr>
              <w:spacing w:line="240" w:lineRule="exact"/>
              <w:jc w:val="center"/>
              <w:rPr>
                <w:rFonts w:hAnsi="標楷體"/>
                <w:sz w:val="24"/>
                <w:szCs w:val="24"/>
              </w:rPr>
            </w:pPr>
            <w:r w:rsidRPr="004A10CB">
              <w:rPr>
                <w:rFonts w:hAnsi="標楷體"/>
                <w:sz w:val="24"/>
                <w:szCs w:val="24"/>
              </w:rPr>
              <w:t>高雄女監</w:t>
            </w:r>
          </w:p>
          <w:p w14:paraId="4D6282B7" w14:textId="77777777" w:rsidR="009D5521" w:rsidRPr="004A10CB" w:rsidRDefault="009D5521" w:rsidP="009D5521">
            <w:pPr>
              <w:spacing w:line="240" w:lineRule="exact"/>
              <w:jc w:val="center"/>
              <w:rPr>
                <w:rFonts w:hAnsi="標楷體"/>
                <w:sz w:val="24"/>
                <w:szCs w:val="24"/>
              </w:rPr>
            </w:pPr>
            <w:r w:rsidRPr="004A10CB">
              <w:rPr>
                <w:rFonts w:hAnsi="標楷體"/>
                <w:sz w:val="24"/>
                <w:szCs w:val="24"/>
              </w:rPr>
              <w:t>外役分監</w:t>
            </w: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573D832A"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6DDDD68B"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727C8F19" w14:textId="77777777" w:rsidR="009D5521" w:rsidRPr="004A10CB" w:rsidRDefault="009D5521" w:rsidP="009D5521">
            <w:pPr>
              <w:widowControl/>
              <w:jc w:val="center"/>
              <w:rPr>
                <w:rFonts w:hAnsi="標楷體"/>
                <w:kern w:val="0"/>
                <w:sz w:val="24"/>
                <w:szCs w:val="24"/>
              </w:rPr>
            </w:pPr>
          </w:p>
        </w:tc>
        <w:tc>
          <w:tcPr>
            <w:tcW w:w="623" w:type="dxa"/>
            <w:tcBorders>
              <w:top w:val="nil"/>
              <w:left w:val="nil"/>
              <w:bottom w:val="single" w:sz="4" w:space="0" w:color="auto"/>
              <w:right w:val="single" w:sz="4" w:space="0" w:color="auto"/>
            </w:tcBorders>
            <w:shd w:val="clear" w:color="auto" w:fill="DAEEF3" w:themeFill="accent5" w:themeFillTint="33"/>
            <w:noWrap/>
            <w:vAlign w:val="center"/>
            <w:hideMark/>
          </w:tcPr>
          <w:p w14:paraId="2F8AB4FC"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774DE79C"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02BB3121"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6258705D" w14:textId="77777777" w:rsidR="009D5521" w:rsidRPr="004A10CB" w:rsidRDefault="009D5521" w:rsidP="009D5521">
            <w:pPr>
              <w:widowControl/>
              <w:jc w:val="center"/>
              <w:rPr>
                <w:rFonts w:hAnsi="標楷體"/>
                <w:kern w:val="0"/>
                <w:sz w:val="24"/>
                <w:szCs w:val="24"/>
              </w:rPr>
            </w:pPr>
          </w:p>
        </w:tc>
        <w:tc>
          <w:tcPr>
            <w:tcW w:w="623" w:type="dxa"/>
            <w:tcBorders>
              <w:top w:val="nil"/>
              <w:left w:val="nil"/>
              <w:bottom w:val="single" w:sz="4" w:space="0" w:color="auto"/>
              <w:right w:val="single" w:sz="4" w:space="0" w:color="auto"/>
            </w:tcBorders>
            <w:shd w:val="clear" w:color="auto" w:fill="DAEEF3" w:themeFill="accent5" w:themeFillTint="33"/>
            <w:noWrap/>
            <w:vAlign w:val="center"/>
            <w:hideMark/>
          </w:tcPr>
          <w:p w14:paraId="75DB9486"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03DDC960"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6E83228B"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37D110F4" w14:textId="77777777" w:rsidR="009D5521" w:rsidRPr="004A10CB" w:rsidRDefault="009D5521" w:rsidP="009D5521">
            <w:pPr>
              <w:widowControl/>
              <w:jc w:val="center"/>
              <w:rPr>
                <w:rFonts w:hAnsi="標楷體"/>
                <w:kern w:val="0"/>
                <w:sz w:val="24"/>
                <w:szCs w:val="24"/>
              </w:rPr>
            </w:pPr>
          </w:p>
        </w:tc>
        <w:tc>
          <w:tcPr>
            <w:tcW w:w="623" w:type="dxa"/>
            <w:tcBorders>
              <w:top w:val="nil"/>
              <w:left w:val="nil"/>
              <w:bottom w:val="single" w:sz="4" w:space="0" w:color="auto"/>
              <w:right w:val="single" w:sz="4" w:space="0" w:color="auto"/>
            </w:tcBorders>
            <w:shd w:val="clear" w:color="auto" w:fill="DAEEF3" w:themeFill="accent5" w:themeFillTint="33"/>
            <w:noWrap/>
            <w:vAlign w:val="center"/>
            <w:hideMark/>
          </w:tcPr>
          <w:p w14:paraId="6A842E30"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6BECE790"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7A7C7060"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12F016D4" w14:textId="77777777" w:rsidR="009D5521" w:rsidRPr="004A10CB" w:rsidRDefault="009D5521" w:rsidP="009D5521">
            <w:pPr>
              <w:widowControl/>
              <w:jc w:val="center"/>
              <w:rPr>
                <w:rFonts w:hAnsi="標楷體"/>
                <w:kern w:val="0"/>
                <w:sz w:val="24"/>
                <w:szCs w:val="24"/>
              </w:rPr>
            </w:pPr>
          </w:p>
        </w:tc>
        <w:tc>
          <w:tcPr>
            <w:tcW w:w="623" w:type="dxa"/>
            <w:tcBorders>
              <w:top w:val="nil"/>
              <w:left w:val="nil"/>
              <w:bottom w:val="single" w:sz="4" w:space="0" w:color="auto"/>
              <w:right w:val="single" w:sz="4" w:space="0" w:color="auto"/>
            </w:tcBorders>
            <w:shd w:val="clear" w:color="auto" w:fill="DAEEF3" w:themeFill="accent5" w:themeFillTint="33"/>
            <w:noWrap/>
            <w:vAlign w:val="center"/>
            <w:hideMark/>
          </w:tcPr>
          <w:p w14:paraId="1FA8718C"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1C18D9FC" w14:textId="77777777" w:rsidR="009D5521" w:rsidRPr="004A10CB" w:rsidRDefault="009D5521" w:rsidP="009D5521">
            <w:pPr>
              <w:jc w:val="center"/>
              <w:rPr>
                <w:rFonts w:hAnsi="標楷體"/>
                <w:sz w:val="24"/>
              </w:rPr>
            </w:pPr>
            <w:r w:rsidRPr="004A10CB">
              <w:rPr>
                <w:rFonts w:hAnsi="標楷體"/>
                <w:sz w:val="24"/>
              </w:rPr>
              <w:t>5</w:t>
            </w:r>
          </w:p>
        </w:tc>
        <w:tc>
          <w:tcPr>
            <w:tcW w:w="622" w:type="dxa"/>
            <w:tcBorders>
              <w:top w:val="nil"/>
              <w:left w:val="nil"/>
              <w:bottom w:val="single" w:sz="4" w:space="0" w:color="auto"/>
              <w:right w:val="single" w:sz="4" w:space="0" w:color="auto"/>
            </w:tcBorders>
            <w:shd w:val="clear" w:color="auto" w:fill="auto"/>
            <w:noWrap/>
            <w:vAlign w:val="center"/>
            <w:hideMark/>
          </w:tcPr>
          <w:p w14:paraId="006F4F06" w14:textId="77777777" w:rsidR="009D5521" w:rsidRPr="004A10CB" w:rsidRDefault="009D5521" w:rsidP="009D5521">
            <w:pPr>
              <w:jc w:val="center"/>
              <w:rPr>
                <w:rFonts w:hAnsi="標楷體"/>
                <w:sz w:val="24"/>
              </w:rPr>
            </w:pPr>
            <w:r w:rsidRPr="004A10CB">
              <w:rPr>
                <w:rFonts w:hAnsi="標楷體"/>
                <w:sz w:val="24"/>
              </w:rPr>
              <w:t>18</w:t>
            </w:r>
          </w:p>
        </w:tc>
        <w:tc>
          <w:tcPr>
            <w:tcW w:w="622" w:type="dxa"/>
            <w:tcBorders>
              <w:top w:val="nil"/>
              <w:left w:val="nil"/>
              <w:bottom w:val="single" w:sz="4" w:space="0" w:color="auto"/>
              <w:right w:val="single" w:sz="4" w:space="0" w:color="auto"/>
            </w:tcBorders>
            <w:shd w:val="clear" w:color="auto" w:fill="auto"/>
            <w:noWrap/>
            <w:vAlign w:val="center"/>
            <w:hideMark/>
          </w:tcPr>
          <w:p w14:paraId="49374EAE" w14:textId="77777777" w:rsidR="009D5521" w:rsidRPr="004A10CB" w:rsidRDefault="009D5521" w:rsidP="009D5521">
            <w:pPr>
              <w:jc w:val="center"/>
              <w:rPr>
                <w:rFonts w:hAnsi="標楷體"/>
                <w:sz w:val="24"/>
              </w:rPr>
            </w:pPr>
            <w:r w:rsidRPr="004A10CB">
              <w:rPr>
                <w:rFonts w:hAnsi="標楷體"/>
                <w:sz w:val="24"/>
              </w:rPr>
              <w:t>7</w:t>
            </w:r>
          </w:p>
        </w:tc>
        <w:tc>
          <w:tcPr>
            <w:tcW w:w="623" w:type="dxa"/>
            <w:tcBorders>
              <w:top w:val="nil"/>
              <w:left w:val="nil"/>
              <w:bottom w:val="single" w:sz="4" w:space="0" w:color="auto"/>
              <w:right w:val="single" w:sz="4" w:space="0" w:color="auto"/>
            </w:tcBorders>
            <w:shd w:val="clear" w:color="auto" w:fill="auto"/>
            <w:noWrap/>
            <w:vAlign w:val="center"/>
            <w:hideMark/>
          </w:tcPr>
          <w:p w14:paraId="69D23736" w14:textId="77777777" w:rsidR="009D5521" w:rsidRPr="004A10CB" w:rsidRDefault="009D5521" w:rsidP="009D5521">
            <w:pPr>
              <w:jc w:val="center"/>
              <w:rPr>
                <w:rFonts w:hAnsi="標楷體"/>
                <w:sz w:val="24"/>
              </w:rPr>
            </w:pPr>
            <w:r w:rsidRPr="004A10CB">
              <w:rPr>
                <w:rFonts w:hAnsi="標楷體"/>
                <w:sz w:val="24"/>
              </w:rPr>
              <w:t>1</w:t>
            </w:r>
          </w:p>
        </w:tc>
      </w:tr>
      <w:tr w:rsidR="004A10CB" w:rsidRPr="004A10CB" w14:paraId="0161F980"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1613C91" w14:textId="77777777" w:rsidR="009D5521" w:rsidRPr="004A10CB" w:rsidRDefault="009D5521" w:rsidP="009D5521">
            <w:pPr>
              <w:spacing w:line="240" w:lineRule="exact"/>
              <w:jc w:val="center"/>
              <w:rPr>
                <w:rFonts w:hAnsi="標楷體"/>
                <w:sz w:val="24"/>
                <w:szCs w:val="24"/>
              </w:rPr>
            </w:pPr>
            <w:r w:rsidRPr="004A10CB">
              <w:rPr>
                <w:rFonts w:hAnsi="標楷體"/>
                <w:sz w:val="24"/>
                <w:szCs w:val="24"/>
              </w:rPr>
              <w:t>屏東監獄</w:t>
            </w:r>
          </w:p>
          <w:p w14:paraId="6A5D7C16" w14:textId="77777777" w:rsidR="009D5521" w:rsidRPr="004A10CB" w:rsidRDefault="009D5521" w:rsidP="009D5521">
            <w:pPr>
              <w:spacing w:line="240" w:lineRule="exact"/>
              <w:jc w:val="center"/>
              <w:rPr>
                <w:rFonts w:hAnsi="標楷體"/>
                <w:sz w:val="24"/>
                <w:szCs w:val="24"/>
              </w:rPr>
            </w:pPr>
            <w:r w:rsidRPr="004A10CB">
              <w:rPr>
                <w:rFonts w:hAnsi="標楷體"/>
                <w:sz w:val="24"/>
                <w:szCs w:val="24"/>
              </w:rPr>
              <w:t>外役分監</w:t>
            </w:r>
          </w:p>
        </w:tc>
        <w:tc>
          <w:tcPr>
            <w:tcW w:w="622" w:type="dxa"/>
            <w:tcBorders>
              <w:top w:val="nil"/>
              <w:left w:val="nil"/>
              <w:bottom w:val="single" w:sz="4" w:space="0" w:color="auto"/>
              <w:right w:val="single" w:sz="4" w:space="0" w:color="auto"/>
            </w:tcBorders>
            <w:shd w:val="clear" w:color="auto" w:fill="auto"/>
            <w:noWrap/>
            <w:vAlign w:val="center"/>
            <w:hideMark/>
          </w:tcPr>
          <w:p w14:paraId="1F6E4A09"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42</w:t>
            </w:r>
          </w:p>
        </w:tc>
        <w:tc>
          <w:tcPr>
            <w:tcW w:w="622" w:type="dxa"/>
            <w:tcBorders>
              <w:top w:val="nil"/>
              <w:left w:val="nil"/>
              <w:bottom w:val="single" w:sz="4" w:space="0" w:color="auto"/>
              <w:right w:val="single" w:sz="4" w:space="0" w:color="auto"/>
            </w:tcBorders>
            <w:shd w:val="clear" w:color="auto" w:fill="auto"/>
            <w:noWrap/>
            <w:vAlign w:val="center"/>
            <w:hideMark/>
          </w:tcPr>
          <w:p w14:paraId="651B0047"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16</w:t>
            </w:r>
          </w:p>
        </w:tc>
        <w:tc>
          <w:tcPr>
            <w:tcW w:w="622" w:type="dxa"/>
            <w:tcBorders>
              <w:top w:val="nil"/>
              <w:left w:val="nil"/>
              <w:bottom w:val="single" w:sz="4" w:space="0" w:color="auto"/>
              <w:right w:val="single" w:sz="4" w:space="0" w:color="auto"/>
            </w:tcBorders>
            <w:shd w:val="clear" w:color="auto" w:fill="auto"/>
            <w:noWrap/>
            <w:vAlign w:val="center"/>
            <w:hideMark/>
          </w:tcPr>
          <w:p w14:paraId="57E688CC"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3" w:type="dxa"/>
            <w:tcBorders>
              <w:top w:val="nil"/>
              <w:left w:val="nil"/>
              <w:bottom w:val="single" w:sz="4" w:space="0" w:color="auto"/>
              <w:right w:val="single" w:sz="4" w:space="0" w:color="auto"/>
            </w:tcBorders>
            <w:shd w:val="clear" w:color="auto" w:fill="auto"/>
            <w:noWrap/>
            <w:vAlign w:val="center"/>
            <w:hideMark/>
          </w:tcPr>
          <w:p w14:paraId="421ACE41"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19676CC8"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40</w:t>
            </w:r>
          </w:p>
        </w:tc>
        <w:tc>
          <w:tcPr>
            <w:tcW w:w="622" w:type="dxa"/>
            <w:tcBorders>
              <w:top w:val="nil"/>
              <w:left w:val="nil"/>
              <w:bottom w:val="single" w:sz="4" w:space="0" w:color="auto"/>
              <w:right w:val="single" w:sz="4" w:space="0" w:color="auto"/>
            </w:tcBorders>
            <w:shd w:val="clear" w:color="auto" w:fill="auto"/>
            <w:noWrap/>
            <w:vAlign w:val="center"/>
            <w:hideMark/>
          </w:tcPr>
          <w:p w14:paraId="2FC4EDFA"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17</w:t>
            </w:r>
          </w:p>
        </w:tc>
        <w:tc>
          <w:tcPr>
            <w:tcW w:w="622" w:type="dxa"/>
            <w:tcBorders>
              <w:top w:val="nil"/>
              <w:left w:val="nil"/>
              <w:bottom w:val="single" w:sz="4" w:space="0" w:color="auto"/>
              <w:right w:val="single" w:sz="4" w:space="0" w:color="auto"/>
            </w:tcBorders>
            <w:shd w:val="clear" w:color="auto" w:fill="auto"/>
            <w:noWrap/>
            <w:vAlign w:val="center"/>
            <w:hideMark/>
          </w:tcPr>
          <w:p w14:paraId="30EA67F0"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3" w:type="dxa"/>
            <w:tcBorders>
              <w:top w:val="nil"/>
              <w:left w:val="nil"/>
              <w:bottom w:val="single" w:sz="4" w:space="0" w:color="auto"/>
              <w:right w:val="single" w:sz="4" w:space="0" w:color="auto"/>
            </w:tcBorders>
            <w:shd w:val="clear" w:color="auto" w:fill="auto"/>
            <w:noWrap/>
            <w:vAlign w:val="center"/>
            <w:hideMark/>
          </w:tcPr>
          <w:p w14:paraId="2BA22D0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07A6C41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38</w:t>
            </w:r>
          </w:p>
        </w:tc>
        <w:tc>
          <w:tcPr>
            <w:tcW w:w="622" w:type="dxa"/>
            <w:tcBorders>
              <w:top w:val="nil"/>
              <w:left w:val="nil"/>
              <w:bottom w:val="single" w:sz="4" w:space="0" w:color="auto"/>
              <w:right w:val="single" w:sz="4" w:space="0" w:color="auto"/>
            </w:tcBorders>
            <w:shd w:val="clear" w:color="auto" w:fill="auto"/>
            <w:noWrap/>
            <w:vAlign w:val="center"/>
            <w:hideMark/>
          </w:tcPr>
          <w:p w14:paraId="23BD1F3D"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23</w:t>
            </w:r>
          </w:p>
        </w:tc>
        <w:tc>
          <w:tcPr>
            <w:tcW w:w="622" w:type="dxa"/>
            <w:tcBorders>
              <w:top w:val="nil"/>
              <w:left w:val="nil"/>
              <w:bottom w:val="single" w:sz="4" w:space="0" w:color="auto"/>
              <w:right w:val="single" w:sz="4" w:space="0" w:color="auto"/>
            </w:tcBorders>
            <w:shd w:val="clear" w:color="auto" w:fill="auto"/>
            <w:noWrap/>
            <w:vAlign w:val="center"/>
            <w:hideMark/>
          </w:tcPr>
          <w:p w14:paraId="2964372F" w14:textId="77777777" w:rsidR="009D5521" w:rsidRPr="004A10CB" w:rsidRDefault="009D5521" w:rsidP="009D5521">
            <w:pPr>
              <w:widowControl/>
              <w:jc w:val="center"/>
              <w:rPr>
                <w:rFonts w:hAnsi="標楷體"/>
                <w:kern w:val="0"/>
                <w:sz w:val="24"/>
                <w:szCs w:val="24"/>
              </w:rPr>
            </w:pPr>
          </w:p>
        </w:tc>
        <w:tc>
          <w:tcPr>
            <w:tcW w:w="623" w:type="dxa"/>
            <w:tcBorders>
              <w:top w:val="nil"/>
              <w:left w:val="nil"/>
              <w:bottom w:val="single" w:sz="4" w:space="0" w:color="auto"/>
              <w:right w:val="single" w:sz="4" w:space="0" w:color="auto"/>
            </w:tcBorders>
            <w:shd w:val="clear" w:color="auto" w:fill="auto"/>
            <w:noWrap/>
            <w:vAlign w:val="center"/>
            <w:hideMark/>
          </w:tcPr>
          <w:p w14:paraId="04A5DF9E"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6A80663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34</w:t>
            </w:r>
          </w:p>
        </w:tc>
        <w:tc>
          <w:tcPr>
            <w:tcW w:w="622" w:type="dxa"/>
            <w:tcBorders>
              <w:top w:val="nil"/>
              <w:left w:val="nil"/>
              <w:bottom w:val="single" w:sz="4" w:space="0" w:color="auto"/>
              <w:right w:val="single" w:sz="4" w:space="0" w:color="auto"/>
            </w:tcBorders>
            <w:shd w:val="clear" w:color="auto" w:fill="auto"/>
            <w:noWrap/>
            <w:vAlign w:val="center"/>
            <w:hideMark/>
          </w:tcPr>
          <w:p w14:paraId="5ADD7609"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33</w:t>
            </w:r>
          </w:p>
        </w:tc>
        <w:tc>
          <w:tcPr>
            <w:tcW w:w="622" w:type="dxa"/>
            <w:tcBorders>
              <w:top w:val="nil"/>
              <w:left w:val="nil"/>
              <w:bottom w:val="single" w:sz="4" w:space="0" w:color="auto"/>
              <w:right w:val="single" w:sz="4" w:space="0" w:color="auto"/>
            </w:tcBorders>
            <w:shd w:val="clear" w:color="auto" w:fill="auto"/>
            <w:noWrap/>
            <w:vAlign w:val="center"/>
            <w:hideMark/>
          </w:tcPr>
          <w:p w14:paraId="7D062A5B"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w:t>
            </w:r>
          </w:p>
        </w:tc>
        <w:tc>
          <w:tcPr>
            <w:tcW w:w="623" w:type="dxa"/>
            <w:tcBorders>
              <w:top w:val="nil"/>
              <w:left w:val="nil"/>
              <w:bottom w:val="single" w:sz="4" w:space="0" w:color="auto"/>
              <w:right w:val="single" w:sz="4" w:space="0" w:color="auto"/>
            </w:tcBorders>
            <w:shd w:val="clear" w:color="auto" w:fill="auto"/>
            <w:noWrap/>
            <w:vAlign w:val="center"/>
            <w:hideMark/>
          </w:tcPr>
          <w:p w14:paraId="7093E542"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74CF0D15" w14:textId="77777777" w:rsidR="009D5521" w:rsidRPr="004A10CB" w:rsidRDefault="009D5521" w:rsidP="009D5521">
            <w:pPr>
              <w:jc w:val="center"/>
              <w:rPr>
                <w:rFonts w:hAnsi="標楷體"/>
                <w:sz w:val="24"/>
              </w:rPr>
            </w:pPr>
            <w:r w:rsidRPr="004A10CB">
              <w:rPr>
                <w:rFonts w:hAnsi="標楷體"/>
                <w:sz w:val="24"/>
              </w:rPr>
              <w:t>16</w:t>
            </w:r>
          </w:p>
        </w:tc>
        <w:tc>
          <w:tcPr>
            <w:tcW w:w="622" w:type="dxa"/>
            <w:tcBorders>
              <w:top w:val="nil"/>
              <w:left w:val="nil"/>
              <w:bottom w:val="single" w:sz="4" w:space="0" w:color="auto"/>
              <w:right w:val="single" w:sz="4" w:space="0" w:color="auto"/>
            </w:tcBorders>
            <w:shd w:val="clear" w:color="auto" w:fill="auto"/>
            <w:noWrap/>
            <w:vAlign w:val="center"/>
            <w:hideMark/>
          </w:tcPr>
          <w:p w14:paraId="4635E56D" w14:textId="77777777" w:rsidR="009D5521" w:rsidRPr="004A10CB" w:rsidRDefault="009D5521" w:rsidP="009D5521">
            <w:pPr>
              <w:jc w:val="center"/>
              <w:rPr>
                <w:rFonts w:hAnsi="標楷體"/>
                <w:sz w:val="24"/>
              </w:rPr>
            </w:pPr>
            <w:r w:rsidRPr="004A10CB">
              <w:rPr>
                <w:rFonts w:hAnsi="標楷體"/>
                <w:sz w:val="24"/>
              </w:rPr>
              <w:t>38</w:t>
            </w:r>
          </w:p>
        </w:tc>
        <w:tc>
          <w:tcPr>
            <w:tcW w:w="622" w:type="dxa"/>
            <w:tcBorders>
              <w:top w:val="nil"/>
              <w:left w:val="nil"/>
              <w:bottom w:val="single" w:sz="4" w:space="0" w:color="auto"/>
              <w:right w:val="single" w:sz="4" w:space="0" w:color="auto"/>
            </w:tcBorders>
            <w:shd w:val="clear" w:color="auto" w:fill="auto"/>
            <w:noWrap/>
            <w:vAlign w:val="center"/>
            <w:hideMark/>
          </w:tcPr>
          <w:p w14:paraId="1CAF57BF" w14:textId="77777777" w:rsidR="009D5521" w:rsidRPr="004A10CB" w:rsidRDefault="009D5521" w:rsidP="009D5521">
            <w:pPr>
              <w:jc w:val="center"/>
              <w:rPr>
                <w:rFonts w:hAnsi="標楷體"/>
                <w:sz w:val="24"/>
              </w:rPr>
            </w:pPr>
            <w:r w:rsidRPr="004A10CB">
              <w:rPr>
                <w:rFonts w:hAnsi="標楷體"/>
                <w:sz w:val="24"/>
              </w:rPr>
              <w:t>15</w:t>
            </w:r>
          </w:p>
        </w:tc>
        <w:tc>
          <w:tcPr>
            <w:tcW w:w="623" w:type="dxa"/>
            <w:tcBorders>
              <w:top w:val="nil"/>
              <w:left w:val="nil"/>
              <w:bottom w:val="single" w:sz="4" w:space="0" w:color="auto"/>
              <w:right w:val="single" w:sz="4" w:space="0" w:color="auto"/>
            </w:tcBorders>
            <w:shd w:val="clear" w:color="auto" w:fill="auto"/>
            <w:noWrap/>
            <w:vAlign w:val="center"/>
            <w:hideMark/>
          </w:tcPr>
          <w:p w14:paraId="0DC6095D" w14:textId="77777777" w:rsidR="009D5521" w:rsidRPr="004A10CB" w:rsidRDefault="009D5521" w:rsidP="009D5521">
            <w:pPr>
              <w:jc w:val="center"/>
              <w:rPr>
                <w:rFonts w:hAnsi="標楷體"/>
                <w:sz w:val="24"/>
              </w:rPr>
            </w:pPr>
            <w:r w:rsidRPr="004A10CB">
              <w:rPr>
                <w:rFonts w:hAnsi="標楷體"/>
                <w:sz w:val="24"/>
              </w:rPr>
              <w:t>1</w:t>
            </w:r>
          </w:p>
        </w:tc>
      </w:tr>
      <w:tr w:rsidR="004A10CB" w:rsidRPr="004A10CB" w14:paraId="54C990A8"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6AD4645" w14:textId="77777777" w:rsidR="009D5521" w:rsidRPr="004A10CB" w:rsidRDefault="009D5521" w:rsidP="009D5521">
            <w:pPr>
              <w:spacing w:line="240" w:lineRule="exact"/>
              <w:jc w:val="center"/>
              <w:rPr>
                <w:rFonts w:hAnsi="標楷體"/>
                <w:sz w:val="24"/>
                <w:szCs w:val="24"/>
              </w:rPr>
            </w:pPr>
            <w:r w:rsidRPr="004A10CB">
              <w:rPr>
                <w:rFonts w:hAnsi="標楷體"/>
                <w:sz w:val="24"/>
                <w:szCs w:val="24"/>
              </w:rPr>
              <w:t>宜蘭監獄</w:t>
            </w:r>
          </w:p>
          <w:p w14:paraId="606D8355" w14:textId="77777777" w:rsidR="009D5521" w:rsidRPr="004A10CB" w:rsidRDefault="009D5521" w:rsidP="009D5521">
            <w:pPr>
              <w:spacing w:line="240" w:lineRule="exact"/>
              <w:jc w:val="center"/>
              <w:rPr>
                <w:rFonts w:hAnsi="標楷體"/>
                <w:sz w:val="24"/>
                <w:szCs w:val="24"/>
              </w:rPr>
            </w:pPr>
            <w:r w:rsidRPr="004A10CB">
              <w:rPr>
                <w:rFonts w:hAnsi="標楷體"/>
                <w:sz w:val="24"/>
                <w:szCs w:val="24"/>
              </w:rPr>
              <w:t>外役分監</w:t>
            </w: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6454370B"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0DD09D61"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173259CC" w14:textId="77777777" w:rsidR="009D5521" w:rsidRPr="004A10CB" w:rsidRDefault="009D5521" w:rsidP="009D5521">
            <w:pPr>
              <w:widowControl/>
              <w:jc w:val="center"/>
              <w:rPr>
                <w:rFonts w:hAnsi="標楷體"/>
                <w:kern w:val="0"/>
                <w:sz w:val="24"/>
                <w:szCs w:val="24"/>
              </w:rPr>
            </w:pPr>
          </w:p>
        </w:tc>
        <w:tc>
          <w:tcPr>
            <w:tcW w:w="623" w:type="dxa"/>
            <w:tcBorders>
              <w:top w:val="nil"/>
              <w:left w:val="nil"/>
              <w:bottom w:val="single" w:sz="4" w:space="0" w:color="auto"/>
              <w:right w:val="single" w:sz="4" w:space="0" w:color="auto"/>
            </w:tcBorders>
            <w:shd w:val="clear" w:color="auto" w:fill="DAEEF3" w:themeFill="accent5" w:themeFillTint="33"/>
            <w:noWrap/>
            <w:vAlign w:val="center"/>
            <w:hideMark/>
          </w:tcPr>
          <w:p w14:paraId="01ABAC7F"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32053F42"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0E588685"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DAEEF3" w:themeFill="accent5" w:themeFillTint="33"/>
            <w:noWrap/>
            <w:vAlign w:val="center"/>
            <w:hideMark/>
          </w:tcPr>
          <w:p w14:paraId="752D67FE" w14:textId="77777777" w:rsidR="009D5521" w:rsidRPr="004A10CB" w:rsidRDefault="009D5521" w:rsidP="009D5521">
            <w:pPr>
              <w:widowControl/>
              <w:jc w:val="center"/>
              <w:rPr>
                <w:rFonts w:hAnsi="標楷體"/>
                <w:kern w:val="0"/>
                <w:sz w:val="24"/>
                <w:szCs w:val="24"/>
              </w:rPr>
            </w:pPr>
          </w:p>
        </w:tc>
        <w:tc>
          <w:tcPr>
            <w:tcW w:w="623" w:type="dxa"/>
            <w:tcBorders>
              <w:top w:val="nil"/>
              <w:left w:val="nil"/>
              <w:bottom w:val="single" w:sz="4" w:space="0" w:color="auto"/>
              <w:right w:val="single" w:sz="4" w:space="0" w:color="auto"/>
            </w:tcBorders>
            <w:shd w:val="clear" w:color="auto" w:fill="DAEEF3" w:themeFill="accent5" w:themeFillTint="33"/>
            <w:noWrap/>
            <w:vAlign w:val="center"/>
            <w:hideMark/>
          </w:tcPr>
          <w:p w14:paraId="69FB66A5"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6C9DAD04"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21</w:t>
            </w:r>
          </w:p>
        </w:tc>
        <w:tc>
          <w:tcPr>
            <w:tcW w:w="622" w:type="dxa"/>
            <w:tcBorders>
              <w:top w:val="nil"/>
              <w:left w:val="nil"/>
              <w:bottom w:val="single" w:sz="4" w:space="0" w:color="auto"/>
              <w:right w:val="single" w:sz="4" w:space="0" w:color="auto"/>
            </w:tcBorders>
            <w:shd w:val="clear" w:color="auto" w:fill="auto"/>
            <w:noWrap/>
            <w:vAlign w:val="center"/>
            <w:hideMark/>
          </w:tcPr>
          <w:p w14:paraId="780373ED"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19</w:t>
            </w:r>
          </w:p>
        </w:tc>
        <w:tc>
          <w:tcPr>
            <w:tcW w:w="622" w:type="dxa"/>
            <w:tcBorders>
              <w:top w:val="nil"/>
              <w:left w:val="nil"/>
              <w:bottom w:val="single" w:sz="4" w:space="0" w:color="auto"/>
              <w:right w:val="single" w:sz="4" w:space="0" w:color="auto"/>
            </w:tcBorders>
            <w:shd w:val="clear" w:color="auto" w:fill="auto"/>
            <w:noWrap/>
            <w:vAlign w:val="center"/>
            <w:hideMark/>
          </w:tcPr>
          <w:p w14:paraId="37834681" w14:textId="77777777" w:rsidR="009D5521" w:rsidRPr="004A10CB" w:rsidRDefault="009D5521" w:rsidP="009D5521">
            <w:pPr>
              <w:widowControl/>
              <w:jc w:val="center"/>
              <w:rPr>
                <w:rFonts w:hAnsi="標楷體"/>
                <w:kern w:val="0"/>
                <w:sz w:val="24"/>
                <w:szCs w:val="24"/>
              </w:rPr>
            </w:pPr>
          </w:p>
        </w:tc>
        <w:tc>
          <w:tcPr>
            <w:tcW w:w="623" w:type="dxa"/>
            <w:tcBorders>
              <w:top w:val="nil"/>
              <w:left w:val="nil"/>
              <w:bottom w:val="single" w:sz="4" w:space="0" w:color="auto"/>
              <w:right w:val="single" w:sz="4" w:space="0" w:color="auto"/>
            </w:tcBorders>
            <w:shd w:val="clear" w:color="auto" w:fill="auto"/>
            <w:noWrap/>
            <w:vAlign w:val="center"/>
            <w:hideMark/>
          </w:tcPr>
          <w:p w14:paraId="4234A2FF"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785DEC3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30</w:t>
            </w:r>
          </w:p>
        </w:tc>
        <w:tc>
          <w:tcPr>
            <w:tcW w:w="622" w:type="dxa"/>
            <w:tcBorders>
              <w:top w:val="nil"/>
              <w:left w:val="nil"/>
              <w:bottom w:val="single" w:sz="4" w:space="0" w:color="auto"/>
              <w:right w:val="single" w:sz="4" w:space="0" w:color="auto"/>
            </w:tcBorders>
            <w:shd w:val="clear" w:color="auto" w:fill="auto"/>
            <w:noWrap/>
            <w:vAlign w:val="center"/>
            <w:hideMark/>
          </w:tcPr>
          <w:p w14:paraId="463B390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34</w:t>
            </w:r>
          </w:p>
        </w:tc>
        <w:tc>
          <w:tcPr>
            <w:tcW w:w="622" w:type="dxa"/>
            <w:tcBorders>
              <w:top w:val="nil"/>
              <w:left w:val="nil"/>
              <w:bottom w:val="single" w:sz="4" w:space="0" w:color="auto"/>
              <w:right w:val="single" w:sz="4" w:space="0" w:color="auto"/>
            </w:tcBorders>
            <w:shd w:val="clear" w:color="auto" w:fill="auto"/>
            <w:noWrap/>
            <w:vAlign w:val="center"/>
            <w:hideMark/>
          </w:tcPr>
          <w:p w14:paraId="69073C39"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3</w:t>
            </w:r>
          </w:p>
        </w:tc>
        <w:tc>
          <w:tcPr>
            <w:tcW w:w="623" w:type="dxa"/>
            <w:tcBorders>
              <w:top w:val="nil"/>
              <w:left w:val="nil"/>
              <w:bottom w:val="single" w:sz="4" w:space="0" w:color="auto"/>
              <w:right w:val="single" w:sz="4" w:space="0" w:color="auto"/>
            </w:tcBorders>
            <w:shd w:val="clear" w:color="auto" w:fill="auto"/>
            <w:noWrap/>
            <w:vAlign w:val="center"/>
            <w:hideMark/>
          </w:tcPr>
          <w:p w14:paraId="559E3484"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315195AE" w14:textId="77777777" w:rsidR="009D5521" w:rsidRPr="004A10CB" w:rsidRDefault="009D5521" w:rsidP="009D5521">
            <w:pPr>
              <w:jc w:val="center"/>
              <w:rPr>
                <w:rFonts w:hAnsi="標楷體"/>
                <w:sz w:val="24"/>
              </w:rPr>
            </w:pPr>
            <w:r w:rsidRPr="004A10CB">
              <w:rPr>
                <w:rFonts w:hAnsi="標楷體"/>
                <w:sz w:val="24"/>
              </w:rPr>
              <w:t>21</w:t>
            </w:r>
          </w:p>
        </w:tc>
        <w:tc>
          <w:tcPr>
            <w:tcW w:w="622" w:type="dxa"/>
            <w:tcBorders>
              <w:top w:val="nil"/>
              <w:left w:val="nil"/>
              <w:bottom w:val="single" w:sz="4" w:space="0" w:color="auto"/>
              <w:right w:val="single" w:sz="4" w:space="0" w:color="auto"/>
            </w:tcBorders>
            <w:shd w:val="clear" w:color="auto" w:fill="auto"/>
            <w:noWrap/>
            <w:vAlign w:val="center"/>
            <w:hideMark/>
          </w:tcPr>
          <w:p w14:paraId="21E7F301" w14:textId="77777777" w:rsidR="009D5521" w:rsidRPr="004A10CB" w:rsidRDefault="009D5521" w:rsidP="009D5521">
            <w:pPr>
              <w:jc w:val="center"/>
              <w:rPr>
                <w:rFonts w:hAnsi="標楷體"/>
                <w:sz w:val="24"/>
              </w:rPr>
            </w:pPr>
            <w:r w:rsidRPr="004A10CB">
              <w:rPr>
                <w:rFonts w:hAnsi="標楷體"/>
                <w:sz w:val="24"/>
              </w:rPr>
              <w:t>44</w:t>
            </w:r>
          </w:p>
        </w:tc>
        <w:tc>
          <w:tcPr>
            <w:tcW w:w="622" w:type="dxa"/>
            <w:tcBorders>
              <w:top w:val="nil"/>
              <w:left w:val="nil"/>
              <w:bottom w:val="single" w:sz="4" w:space="0" w:color="auto"/>
              <w:right w:val="single" w:sz="4" w:space="0" w:color="auto"/>
            </w:tcBorders>
            <w:shd w:val="clear" w:color="auto" w:fill="auto"/>
            <w:noWrap/>
            <w:vAlign w:val="center"/>
            <w:hideMark/>
          </w:tcPr>
          <w:p w14:paraId="5A622914" w14:textId="77777777" w:rsidR="009D5521" w:rsidRPr="004A10CB" w:rsidRDefault="009D5521" w:rsidP="009D5521">
            <w:pPr>
              <w:jc w:val="center"/>
              <w:rPr>
                <w:rFonts w:hAnsi="標楷體"/>
                <w:sz w:val="24"/>
              </w:rPr>
            </w:pPr>
            <w:r w:rsidRPr="004A10CB">
              <w:rPr>
                <w:rFonts w:hAnsi="標楷體"/>
                <w:sz w:val="24"/>
              </w:rPr>
              <w:t>4</w:t>
            </w:r>
          </w:p>
        </w:tc>
        <w:tc>
          <w:tcPr>
            <w:tcW w:w="623" w:type="dxa"/>
            <w:tcBorders>
              <w:top w:val="nil"/>
              <w:left w:val="nil"/>
              <w:bottom w:val="single" w:sz="4" w:space="0" w:color="auto"/>
              <w:right w:val="single" w:sz="4" w:space="0" w:color="auto"/>
            </w:tcBorders>
            <w:shd w:val="clear" w:color="auto" w:fill="auto"/>
            <w:noWrap/>
            <w:vAlign w:val="center"/>
            <w:hideMark/>
          </w:tcPr>
          <w:p w14:paraId="02CEDB8E" w14:textId="77777777" w:rsidR="009D5521" w:rsidRPr="004A10CB" w:rsidRDefault="009D5521" w:rsidP="009D5521">
            <w:pPr>
              <w:jc w:val="center"/>
              <w:rPr>
                <w:rFonts w:hAnsi="標楷體"/>
                <w:sz w:val="24"/>
              </w:rPr>
            </w:pPr>
            <w:r w:rsidRPr="004A10CB">
              <w:rPr>
                <w:rFonts w:hAnsi="標楷體"/>
                <w:sz w:val="24"/>
              </w:rPr>
              <w:t>1</w:t>
            </w:r>
          </w:p>
        </w:tc>
      </w:tr>
      <w:tr w:rsidR="004A10CB" w:rsidRPr="004A10CB" w14:paraId="419AAC29" w14:textId="77777777" w:rsidTr="00BE2087">
        <w:trPr>
          <w:trHeigh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3BF4E1B" w14:textId="77777777" w:rsidR="009D5521" w:rsidRPr="004A10CB" w:rsidRDefault="009D5521" w:rsidP="009D5521">
            <w:pPr>
              <w:jc w:val="center"/>
              <w:rPr>
                <w:rFonts w:hAnsi="標楷體"/>
                <w:sz w:val="24"/>
                <w:szCs w:val="24"/>
              </w:rPr>
            </w:pPr>
            <w:r w:rsidRPr="004A10CB">
              <w:rPr>
                <w:rFonts w:hAnsi="標楷體"/>
                <w:sz w:val="24"/>
                <w:szCs w:val="24"/>
              </w:rPr>
              <w:t>武陵外役分監</w:t>
            </w:r>
          </w:p>
        </w:tc>
        <w:tc>
          <w:tcPr>
            <w:tcW w:w="622" w:type="dxa"/>
            <w:tcBorders>
              <w:top w:val="nil"/>
              <w:left w:val="nil"/>
              <w:bottom w:val="single" w:sz="4" w:space="0" w:color="auto"/>
              <w:right w:val="single" w:sz="4" w:space="0" w:color="auto"/>
            </w:tcBorders>
            <w:shd w:val="clear" w:color="auto" w:fill="auto"/>
            <w:noWrap/>
            <w:vAlign w:val="center"/>
            <w:hideMark/>
          </w:tcPr>
          <w:p w14:paraId="6D2440D1"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101</w:t>
            </w:r>
          </w:p>
        </w:tc>
        <w:tc>
          <w:tcPr>
            <w:tcW w:w="622" w:type="dxa"/>
            <w:tcBorders>
              <w:top w:val="nil"/>
              <w:left w:val="nil"/>
              <w:bottom w:val="single" w:sz="4" w:space="0" w:color="auto"/>
              <w:right w:val="single" w:sz="4" w:space="0" w:color="auto"/>
            </w:tcBorders>
            <w:shd w:val="clear" w:color="auto" w:fill="auto"/>
            <w:noWrap/>
            <w:vAlign w:val="center"/>
            <w:hideMark/>
          </w:tcPr>
          <w:p w14:paraId="22D7780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22</w:t>
            </w:r>
          </w:p>
        </w:tc>
        <w:tc>
          <w:tcPr>
            <w:tcW w:w="622" w:type="dxa"/>
            <w:tcBorders>
              <w:top w:val="nil"/>
              <w:left w:val="nil"/>
              <w:bottom w:val="single" w:sz="4" w:space="0" w:color="auto"/>
              <w:right w:val="single" w:sz="4" w:space="0" w:color="auto"/>
            </w:tcBorders>
            <w:shd w:val="clear" w:color="auto" w:fill="auto"/>
            <w:noWrap/>
            <w:vAlign w:val="center"/>
            <w:hideMark/>
          </w:tcPr>
          <w:p w14:paraId="3F257ABE"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3" w:type="dxa"/>
            <w:tcBorders>
              <w:top w:val="nil"/>
              <w:left w:val="nil"/>
              <w:bottom w:val="single" w:sz="4" w:space="0" w:color="auto"/>
              <w:right w:val="single" w:sz="4" w:space="0" w:color="auto"/>
            </w:tcBorders>
            <w:shd w:val="clear" w:color="auto" w:fill="auto"/>
            <w:noWrap/>
            <w:vAlign w:val="center"/>
            <w:hideMark/>
          </w:tcPr>
          <w:p w14:paraId="1BE293B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5E49419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162</w:t>
            </w:r>
          </w:p>
        </w:tc>
        <w:tc>
          <w:tcPr>
            <w:tcW w:w="622" w:type="dxa"/>
            <w:tcBorders>
              <w:top w:val="nil"/>
              <w:left w:val="nil"/>
              <w:bottom w:val="single" w:sz="4" w:space="0" w:color="auto"/>
              <w:right w:val="single" w:sz="4" w:space="0" w:color="auto"/>
            </w:tcBorders>
            <w:shd w:val="clear" w:color="auto" w:fill="auto"/>
            <w:noWrap/>
            <w:vAlign w:val="center"/>
            <w:hideMark/>
          </w:tcPr>
          <w:p w14:paraId="3B656E6F"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40</w:t>
            </w:r>
          </w:p>
        </w:tc>
        <w:tc>
          <w:tcPr>
            <w:tcW w:w="622" w:type="dxa"/>
            <w:tcBorders>
              <w:top w:val="nil"/>
              <w:left w:val="nil"/>
              <w:bottom w:val="single" w:sz="4" w:space="0" w:color="auto"/>
              <w:right w:val="single" w:sz="4" w:space="0" w:color="auto"/>
            </w:tcBorders>
            <w:shd w:val="clear" w:color="auto" w:fill="auto"/>
            <w:noWrap/>
            <w:vAlign w:val="center"/>
            <w:hideMark/>
          </w:tcPr>
          <w:p w14:paraId="3D4A5D7C"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3" w:type="dxa"/>
            <w:tcBorders>
              <w:top w:val="nil"/>
              <w:left w:val="nil"/>
              <w:bottom w:val="single" w:sz="4" w:space="0" w:color="auto"/>
              <w:right w:val="single" w:sz="4" w:space="0" w:color="auto"/>
            </w:tcBorders>
            <w:shd w:val="clear" w:color="auto" w:fill="auto"/>
            <w:noWrap/>
            <w:vAlign w:val="center"/>
            <w:hideMark/>
          </w:tcPr>
          <w:p w14:paraId="68F12A9F"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0</w:t>
            </w:r>
          </w:p>
        </w:tc>
        <w:tc>
          <w:tcPr>
            <w:tcW w:w="622" w:type="dxa"/>
            <w:tcBorders>
              <w:top w:val="nil"/>
              <w:left w:val="nil"/>
              <w:bottom w:val="single" w:sz="4" w:space="0" w:color="auto"/>
              <w:right w:val="single" w:sz="4" w:space="0" w:color="auto"/>
            </w:tcBorders>
            <w:shd w:val="clear" w:color="auto" w:fill="auto"/>
            <w:noWrap/>
            <w:vAlign w:val="center"/>
            <w:hideMark/>
          </w:tcPr>
          <w:p w14:paraId="06FD0808"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179</w:t>
            </w:r>
          </w:p>
        </w:tc>
        <w:tc>
          <w:tcPr>
            <w:tcW w:w="622" w:type="dxa"/>
            <w:tcBorders>
              <w:top w:val="nil"/>
              <w:left w:val="nil"/>
              <w:bottom w:val="single" w:sz="4" w:space="0" w:color="auto"/>
              <w:right w:val="single" w:sz="4" w:space="0" w:color="auto"/>
            </w:tcBorders>
            <w:shd w:val="clear" w:color="auto" w:fill="auto"/>
            <w:noWrap/>
            <w:vAlign w:val="center"/>
            <w:hideMark/>
          </w:tcPr>
          <w:p w14:paraId="3429CE7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72</w:t>
            </w:r>
          </w:p>
        </w:tc>
        <w:tc>
          <w:tcPr>
            <w:tcW w:w="622" w:type="dxa"/>
            <w:tcBorders>
              <w:top w:val="nil"/>
              <w:left w:val="nil"/>
              <w:bottom w:val="single" w:sz="4" w:space="0" w:color="auto"/>
              <w:right w:val="single" w:sz="4" w:space="0" w:color="auto"/>
            </w:tcBorders>
            <w:shd w:val="clear" w:color="auto" w:fill="auto"/>
            <w:noWrap/>
            <w:vAlign w:val="center"/>
            <w:hideMark/>
          </w:tcPr>
          <w:p w14:paraId="42E2372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3" w:type="dxa"/>
            <w:tcBorders>
              <w:top w:val="nil"/>
              <w:left w:val="nil"/>
              <w:bottom w:val="single" w:sz="4" w:space="0" w:color="auto"/>
              <w:right w:val="single" w:sz="4" w:space="0" w:color="auto"/>
            </w:tcBorders>
            <w:shd w:val="clear" w:color="auto" w:fill="auto"/>
            <w:noWrap/>
            <w:vAlign w:val="center"/>
            <w:hideMark/>
          </w:tcPr>
          <w:p w14:paraId="7B6A5BB5"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w:t>
            </w:r>
          </w:p>
        </w:tc>
        <w:tc>
          <w:tcPr>
            <w:tcW w:w="622" w:type="dxa"/>
            <w:tcBorders>
              <w:top w:val="nil"/>
              <w:left w:val="nil"/>
              <w:bottom w:val="single" w:sz="4" w:space="0" w:color="auto"/>
              <w:right w:val="single" w:sz="4" w:space="0" w:color="auto"/>
            </w:tcBorders>
            <w:shd w:val="clear" w:color="auto" w:fill="auto"/>
            <w:noWrap/>
            <w:vAlign w:val="center"/>
            <w:hideMark/>
          </w:tcPr>
          <w:p w14:paraId="3A4D23B8"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146</w:t>
            </w:r>
          </w:p>
        </w:tc>
        <w:tc>
          <w:tcPr>
            <w:tcW w:w="622" w:type="dxa"/>
            <w:tcBorders>
              <w:top w:val="nil"/>
              <w:left w:val="nil"/>
              <w:bottom w:val="single" w:sz="4" w:space="0" w:color="auto"/>
              <w:right w:val="single" w:sz="4" w:space="0" w:color="auto"/>
            </w:tcBorders>
            <w:shd w:val="clear" w:color="auto" w:fill="auto"/>
            <w:noWrap/>
            <w:vAlign w:val="center"/>
            <w:hideMark/>
          </w:tcPr>
          <w:p w14:paraId="3C601226"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105</w:t>
            </w:r>
          </w:p>
        </w:tc>
        <w:tc>
          <w:tcPr>
            <w:tcW w:w="622" w:type="dxa"/>
            <w:tcBorders>
              <w:top w:val="nil"/>
              <w:left w:val="nil"/>
              <w:bottom w:val="single" w:sz="4" w:space="0" w:color="auto"/>
              <w:right w:val="single" w:sz="4" w:space="0" w:color="auto"/>
            </w:tcBorders>
            <w:shd w:val="clear" w:color="auto" w:fill="auto"/>
            <w:noWrap/>
            <w:vAlign w:val="center"/>
            <w:hideMark/>
          </w:tcPr>
          <w:p w14:paraId="4CA52082" w14:textId="77777777" w:rsidR="009D5521" w:rsidRPr="004A10CB" w:rsidRDefault="009D5521" w:rsidP="009D5521">
            <w:pPr>
              <w:widowControl/>
              <w:jc w:val="center"/>
              <w:rPr>
                <w:rFonts w:hAnsi="標楷體"/>
                <w:kern w:val="0"/>
                <w:sz w:val="24"/>
                <w:szCs w:val="24"/>
              </w:rPr>
            </w:pPr>
            <w:r w:rsidRPr="004A10CB">
              <w:rPr>
                <w:rFonts w:hAnsi="標楷體"/>
                <w:kern w:val="0"/>
                <w:sz w:val="24"/>
                <w:szCs w:val="24"/>
              </w:rPr>
              <w:t>8</w:t>
            </w:r>
          </w:p>
        </w:tc>
        <w:tc>
          <w:tcPr>
            <w:tcW w:w="623" w:type="dxa"/>
            <w:tcBorders>
              <w:top w:val="nil"/>
              <w:left w:val="nil"/>
              <w:bottom w:val="single" w:sz="4" w:space="0" w:color="auto"/>
              <w:right w:val="single" w:sz="4" w:space="0" w:color="auto"/>
            </w:tcBorders>
            <w:shd w:val="clear" w:color="auto" w:fill="auto"/>
            <w:noWrap/>
            <w:vAlign w:val="center"/>
            <w:hideMark/>
          </w:tcPr>
          <w:p w14:paraId="75DCF9DC" w14:textId="77777777" w:rsidR="009D5521" w:rsidRPr="004A10CB" w:rsidRDefault="009D5521" w:rsidP="009D5521">
            <w:pPr>
              <w:widowControl/>
              <w:jc w:val="center"/>
              <w:rPr>
                <w:rFonts w:hAnsi="標楷體"/>
                <w:kern w:val="0"/>
                <w:sz w:val="24"/>
                <w:szCs w:val="24"/>
              </w:rPr>
            </w:pPr>
          </w:p>
        </w:tc>
        <w:tc>
          <w:tcPr>
            <w:tcW w:w="622" w:type="dxa"/>
            <w:tcBorders>
              <w:top w:val="nil"/>
              <w:left w:val="nil"/>
              <w:bottom w:val="single" w:sz="4" w:space="0" w:color="auto"/>
              <w:right w:val="single" w:sz="4" w:space="0" w:color="auto"/>
            </w:tcBorders>
            <w:shd w:val="clear" w:color="auto" w:fill="auto"/>
            <w:noWrap/>
            <w:vAlign w:val="center"/>
            <w:hideMark/>
          </w:tcPr>
          <w:p w14:paraId="396A5692" w14:textId="77777777" w:rsidR="009D5521" w:rsidRPr="004A10CB" w:rsidRDefault="009D5521" w:rsidP="009D5521">
            <w:pPr>
              <w:jc w:val="center"/>
              <w:rPr>
                <w:rFonts w:hAnsi="標楷體"/>
                <w:sz w:val="24"/>
              </w:rPr>
            </w:pPr>
            <w:r w:rsidRPr="004A10CB">
              <w:rPr>
                <w:rFonts w:hAnsi="標楷體"/>
                <w:sz w:val="24"/>
              </w:rPr>
              <w:t>66</w:t>
            </w:r>
          </w:p>
        </w:tc>
        <w:tc>
          <w:tcPr>
            <w:tcW w:w="622" w:type="dxa"/>
            <w:tcBorders>
              <w:top w:val="nil"/>
              <w:left w:val="nil"/>
              <w:bottom w:val="single" w:sz="4" w:space="0" w:color="auto"/>
              <w:right w:val="single" w:sz="4" w:space="0" w:color="auto"/>
            </w:tcBorders>
            <w:shd w:val="clear" w:color="auto" w:fill="auto"/>
            <w:noWrap/>
            <w:vAlign w:val="center"/>
            <w:hideMark/>
          </w:tcPr>
          <w:p w14:paraId="3F87FD60" w14:textId="77777777" w:rsidR="009D5521" w:rsidRPr="004A10CB" w:rsidRDefault="009D5521" w:rsidP="009D5521">
            <w:pPr>
              <w:jc w:val="center"/>
              <w:rPr>
                <w:rFonts w:hAnsi="標楷體"/>
                <w:sz w:val="24"/>
              </w:rPr>
            </w:pPr>
            <w:r w:rsidRPr="004A10CB">
              <w:rPr>
                <w:rFonts w:hAnsi="標楷體"/>
                <w:sz w:val="24"/>
              </w:rPr>
              <w:t>147</w:t>
            </w:r>
          </w:p>
        </w:tc>
        <w:tc>
          <w:tcPr>
            <w:tcW w:w="622" w:type="dxa"/>
            <w:tcBorders>
              <w:top w:val="nil"/>
              <w:left w:val="nil"/>
              <w:bottom w:val="single" w:sz="4" w:space="0" w:color="auto"/>
              <w:right w:val="single" w:sz="4" w:space="0" w:color="auto"/>
            </w:tcBorders>
            <w:shd w:val="clear" w:color="auto" w:fill="auto"/>
            <w:noWrap/>
            <w:vAlign w:val="center"/>
            <w:hideMark/>
          </w:tcPr>
          <w:p w14:paraId="5F1019A6" w14:textId="77777777" w:rsidR="009D5521" w:rsidRPr="004A10CB" w:rsidRDefault="009D5521" w:rsidP="009D5521">
            <w:pPr>
              <w:jc w:val="center"/>
              <w:rPr>
                <w:rFonts w:hAnsi="標楷體"/>
                <w:sz w:val="24"/>
              </w:rPr>
            </w:pPr>
            <w:r w:rsidRPr="004A10CB">
              <w:rPr>
                <w:rFonts w:hAnsi="標楷體"/>
                <w:sz w:val="24"/>
              </w:rPr>
              <w:t>72</w:t>
            </w:r>
          </w:p>
        </w:tc>
        <w:tc>
          <w:tcPr>
            <w:tcW w:w="623" w:type="dxa"/>
            <w:tcBorders>
              <w:top w:val="nil"/>
              <w:left w:val="nil"/>
              <w:bottom w:val="single" w:sz="4" w:space="0" w:color="auto"/>
              <w:right w:val="single" w:sz="4" w:space="0" w:color="auto"/>
            </w:tcBorders>
            <w:shd w:val="clear" w:color="auto" w:fill="auto"/>
            <w:noWrap/>
            <w:vAlign w:val="center"/>
            <w:hideMark/>
          </w:tcPr>
          <w:p w14:paraId="07B4E3FA" w14:textId="77777777" w:rsidR="009D5521" w:rsidRPr="004A10CB" w:rsidRDefault="009D5521" w:rsidP="009D5521">
            <w:pPr>
              <w:jc w:val="center"/>
              <w:rPr>
                <w:rFonts w:hAnsi="標楷體"/>
                <w:sz w:val="24"/>
              </w:rPr>
            </w:pPr>
            <w:r w:rsidRPr="004A10CB">
              <w:rPr>
                <w:rFonts w:hAnsi="標楷體"/>
                <w:sz w:val="24"/>
              </w:rPr>
              <w:t>4</w:t>
            </w:r>
          </w:p>
        </w:tc>
      </w:tr>
    </w:tbl>
    <w:p w14:paraId="65CB7F87" w14:textId="77777777" w:rsidR="009D5521" w:rsidRPr="004A10CB" w:rsidRDefault="009826BA" w:rsidP="009826BA">
      <w:pPr>
        <w:spacing w:line="240" w:lineRule="atLeast"/>
        <w:contextualSpacing/>
        <w:rPr>
          <w:rFonts w:hAnsi="標楷體"/>
          <w:sz w:val="20"/>
        </w:rPr>
        <w:sectPr w:rsidR="009D5521" w:rsidRPr="004A10CB" w:rsidSect="008704B3">
          <w:pgSz w:w="16840" w:h="11907" w:orient="landscape" w:code="9"/>
          <w:pgMar w:top="1701" w:right="1418" w:bottom="1418" w:left="1418" w:header="851" w:footer="851" w:gutter="227"/>
          <w:cols w:space="425"/>
          <w:docGrid w:type="linesAndChars" w:linePitch="457" w:charSpace="4127"/>
        </w:sectPr>
      </w:pPr>
      <w:r w:rsidRPr="004A10CB">
        <w:rPr>
          <w:rFonts w:hAnsi="標楷體"/>
          <w:sz w:val="20"/>
        </w:rPr>
        <w:t>註：級別每月均可能變化，故以當年度最後一日做為統計基準。</w:t>
      </w:r>
    </w:p>
    <w:p w14:paraId="4AE847B1" w14:textId="77777777" w:rsidR="009826BA" w:rsidRPr="004A10CB" w:rsidRDefault="009826BA" w:rsidP="008D6A21">
      <w:pPr>
        <w:pStyle w:val="3"/>
        <w:rPr>
          <w:rFonts w:hAnsi="標楷體"/>
        </w:rPr>
      </w:pPr>
      <w:bookmarkStart w:id="1781" w:name="_Toc103961615"/>
      <w:bookmarkStart w:id="1782" w:name="_Toc104460495"/>
      <w:bookmarkStart w:id="1783" w:name="_Toc104911453"/>
      <w:bookmarkStart w:id="1784" w:name="_Toc104912117"/>
      <w:bookmarkStart w:id="1785" w:name="_Toc104986225"/>
      <w:bookmarkStart w:id="1786" w:name="_Toc104986985"/>
      <w:bookmarkStart w:id="1787" w:name="_Toc105403973"/>
      <w:bookmarkStart w:id="1788" w:name="_Toc105591038"/>
      <w:r w:rsidRPr="004A10CB">
        <w:rPr>
          <w:rFonts w:hAnsi="標楷體"/>
        </w:rPr>
        <w:lastRenderedPageBreak/>
        <w:t>各類身心障礙收容人人數及比率</w:t>
      </w:r>
      <w:r w:rsidR="009F1B4D" w:rsidRPr="004A10CB">
        <w:rPr>
          <w:rFonts w:hAnsi="標楷體"/>
        </w:rPr>
        <w:t>有關統計</w:t>
      </w:r>
      <w:bookmarkEnd w:id="1781"/>
      <w:bookmarkEnd w:id="1782"/>
      <w:bookmarkEnd w:id="1783"/>
      <w:bookmarkEnd w:id="1784"/>
      <w:bookmarkEnd w:id="1785"/>
      <w:bookmarkEnd w:id="1786"/>
      <w:bookmarkEnd w:id="1787"/>
      <w:bookmarkEnd w:id="1788"/>
    </w:p>
    <w:p w14:paraId="4C132F7C" w14:textId="77777777" w:rsidR="008704B3" w:rsidRPr="004A10CB" w:rsidRDefault="008704B3" w:rsidP="008704B3">
      <w:pPr>
        <w:pStyle w:val="a3"/>
        <w:rPr>
          <w:rFonts w:hAnsi="標楷體"/>
        </w:rPr>
      </w:pPr>
      <w:r w:rsidRPr="004A10CB">
        <w:rPr>
          <w:rFonts w:hAnsi="標楷體"/>
        </w:rPr>
        <w:t>106年至110年</w:t>
      </w:r>
      <w:r w:rsidR="005F0CE0" w:rsidRPr="004A10CB">
        <w:rPr>
          <w:rFonts w:hAnsi="標楷體"/>
        </w:rPr>
        <w:t>外役監</w:t>
      </w:r>
      <w:r w:rsidRPr="004A10CB">
        <w:rPr>
          <w:rFonts w:hAnsi="標楷體"/>
        </w:rPr>
        <w:t>各類身心障礙收容人人數及比率統計一覽表</w:t>
      </w:r>
    </w:p>
    <w:p w14:paraId="17118E40" w14:textId="77777777" w:rsidR="008704B3" w:rsidRPr="004A10CB" w:rsidRDefault="008704B3" w:rsidP="008704B3">
      <w:pPr>
        <w:jc w:val="right"/>
        <w:rPr>
          <w:rFonts w:hAnsi="標楷體"/>
          <w:sz w:val="24"/>
        </w:rPr>
      </w:pPr>
      <w:r w:rsidRPr="004A10CB">
        <w:rPr>
          <w:rFonts w:hAnsi="標楷體"/>
          <w:sz w:val="24"/>
        </w:rPr>
        <w:t>單位：人／％</w:t>
      </w:r>
    </w:p>
    <w:tbl>
      <w:tblPr>
        <w:tblStyle w:val="73"/>
        <w:tblW w:w="8784" w:type="dxa"/>
        <w:tblLayout w:type="fixed"/>
        <w:tblCellMar>
          <w:left w:w="57" w:type="dxa"/>
          <w:right w:w="57" w:type="dxa"/>
        </w:tblCellMar>
        <w:tblLook w:val="04A0" w:firstRow="1" w:lastRow="0" w:firstColumn="1" w:lastColumn="0" w:noHBand="0" w:noVBand="1"/>
      </w:tblPr>
      <w:tblGrid>
        <w:gridCol w:w="846"/>
        <w:gridCol w:w="850"/>
        <w:gridCol w:w="886"/>
        <w:gridCol w:w="886"/>
        <w:gridCol w:w="886"/>
        <w:gridCol w:w="886"/>
        <w:gridCol w:w="886"/>
        <w:gridCol w:w="886"/>
        <w:gridCol w:w="886"/>
        <w:gridCol w:w="886"/>
      </w:tblGrid>
      <w:tr w:rsidR="004A10CB" w:rsidRPr="004A10CB" w14:paraId="2BEB41D2" w14:textId="77777777" w:rsidTr="008704B3">
        <w:tc>
          <w:tcPr>
            <w:tcW w:w="846" w:type="dxa"/>
            <w:tcBorders>
              <w:bottom w:val="single" w:sz="4" w:space="0" w:color="auto"/>
              <w:tl2br w:val="single" w:sz="4" w:space="0" w:color="auto"/>
            </w:tcBorders>
            <w:shd w:val="clear" w:color="auto" w:fill="FDE9D9" w:themeFill="accent6" w:themeFillTint="33"/>
          </w:tcPr>
          <w:p w14:paraId="178AFDCD" w14:textId="77777777" w:rsidR="008704B3" w:rsidRPr="004A10CB" w:rsidRDefault="008704B3" w:rsidP="008704B3">
            <w:pPr>
              <w:overflowPunct/>
              <w:autoSpaceDE/>
              <w:autoSpaceDN/>
              <w:spacing w:line="240" w:lineRule="exact"/>
              <w:jc w:val="right"/>
              <w:rPr>
                <w:rFonts w:hAnsi="標楷體"/>
                <w:b/>
                <w:sz w:val="24"/>
                <w:szCs w:val="24"/>
              </w:rPr>
            </w:pPr>
            <w:r w:rsidRPr="004A10CB">
              <w:rPr>
                <w:rFonts w:hAnsi="標楷體"/>
                <w:b/>
                <w:sz w:val="24"/>
                <w:szCs w:val="24"/>
              </w:rPr>
              <w:t>障礙</w:t>
            </w:r>
          </w:p>
          <w:p w14:paraId="4A375F10" w14:textId="77777777" w:rsidR="008704B3" w:rsidRPr="004A10CB" w:rsidRDefault="008704B3" w:rsidP="008704B3">
            <w:pPr>
              <w:overflowPunct/>
              <w:autoSpaceDE/>
              <w:autoSpaceDN/>
              <w:spacing w:line="240" w:lineRule="exact"/>
              <w:jc w:val="right"/>
              <w:rPr>
                <w:rFonts w:hAnsi="標楷體"/>
                <w:b/>
                <w:sz w:val="24"/>
                <w:szCs w:val="24"/>
              </w:rPr>
            </w:pPr>
          </w:p>
          <w:p w14:paraId="4946CE7D" w14:textId="77777777" w:rsidR="008704B3" w:rsidRPr="004A10CB" w:rsidRDefault="008704B3" w:rsidP="008704B3">
            <w:pPr>
              <w:overflowPunct/>
              <w:autoSpaceDE/>
              <w:autoSpaceDN/>
              <w:spacing w:line="280" w:lineRule="exact"/>
              <w:jc w:val="left"/>
              <w:rPr>
                <w:rFonts w:hAnsi="標楷體"/>
                <w:b/>
                <w:sz w:val="24"/>
                <w:szCs w:val="24"/>
              </w:rPr>
            </w:pPr>
            <w:r w:rsidRPr="004A10CB">
              <w:rPr>
                <w:rFonts w:hAnsi="標楷體"/>
                <w:b/>
                <w:sz w:val="24"/>
                <w:szCs w:val="24"/>
              </w:rPr>
              <w:t xml:space="preserve">      類別</w:t>
            </w:r>
          </w:p>
          <w:p w14:paraId="3C6C7DE8" w14:textId="77777777" w:rsidR="008704B3" w:rsidRPr="004A10CB" w:rsidRDefault="008704B3" w:rsidP="008704B3">
            <w:pPr>
              <w:overflowPunct/>
              <w:autoSpaceDE/>
              <w:autoSpaceDN/>
              <w:spacing w:line="280" w:lineRule="exact"/>
              <w:jc w:val="left"/>
              <w:rPr>
                <w:rFonts w:hAnsi="標楷體"/>
                <w:b/>
                <w:sz w:val="24"/>
                <w:szCs w:val="24"/>
              </w:rPr>
            </w:pPr>
            <w:r w:rsidRPr="004A10CB">
              <w:rPr>
                <w:rFonts w:hAnsi="標楷體"/>
                <w:b/>
                <w:sz w:val="24"/>
                <w:szCs w:val="24"/>
              </w:rPr>
              <w:t xml:space="preserve">年度     </w:t>
            </w:r>
          </w:p>
        </w:tc>
        <w:tc>
          <w:tcPr>
            <w:tcW w:w="850" w:type="dxa"/>
            <w:tcBorders>
              <w:bottom w:val="single" w:sz="4" w:space="0" w:color="auto"/>
              <w:right w:val="double" w:sz="4" w:space="0" w:color="auto"/>
            </w:tcBorders>
            <w:shd w:val="clear" w:color="auto" w:fill="FDE9D9" w:themeFill="accent6" w:themeFillTint="33"/>
            <w:vAlign w:val="center"/>
          </w:tcPr>
          <w:p w14:paraId="292707B9" w14:textId="77777777" w:rsidR="008704B3" w:rsidRPr="004A10CB" w:rsidRDefault="008704B3" w:rsidP="008704B3">
            <w:pPr>
              <w:overflowPunct/>
              <w:autoSpaceDE/>
              <w:autoSpaceDN/>
              <w:jc w:val="center"/>
              <w:rPr>
                <w:rFonts w:hAnsi="標楷體"/>
                <w:b/>
                <w:spacing w:val="-20"/>
                <w:sz w:val="24"/>
                <w:szCs w:val="24"/>
              </w:rPr>
            </w:pPr>
            <w:r w:rsidRPr="004A10CB">
              <w:rPr>
                <w:rFonts w:hAnsi="標楷體"/>
                <w:b/>
                <w:spacing w:val="-20"/>
                <w:sz w:val="24"/>
                <w:szCs w:val="24"/>
              </w:rPr>
              <w:t>身心</w:t>
            </w:r>
            <w:r w:rsidRPr="004A10CB">
              <w:rPr>
                <w:rFonts w:hAnsi="標楷體"/>
                <w:b/>
                <w:spacing w:val="-20"/>
                <w:sz w:val="24"/>
                <w:szCs w:val="24"/>
              </w:rPr>
              <w:br/>
              <w:t>障礙</w:t>
            </w:r>
          </w:p>
          <w:p w14:paraId="596000E6" w14:textId="77777777" w:rsidR="008704B3" w:rsidRPr="004A10CB" w:rsidRDefault="008704B3" w:rsidP="008704B3">
            <w:pPr>
              <w:overflowPunct/>
              <w:autoSpaceDE/>
              <w:autoSpaceDN/>
              <w:jc w:val="center"/>
              <w:rPr>
                <w:rFonts w:hAnsi="標楷體"/>
                <w:b/>
                <w:sz w:val="24"/>
                <w:szCs w:val="24"/>
              </w:rPr>
            </w:pPr>
            <w:r w:rsidRPr="004A10CB">
              <w:rPr>
                <w:rFonts w:hAnsi="標楷體"/>
                <w:b/>
                <w:spacing w:val="-20"/>
                <w:sz w:val="24"/>
                <w:szCs w:val="24"/>
              </w:rPr>
              <w:t>總人數</w:t>
            </w:r>
          </w:p>
        </w:tc>
        <w:tc>
          <w:tcPr>
            <w:tcW w:w="886" w:type="dxa"/>
            <w:tcBorders>
              <w:left w:val="double" w:sz="4" w:space="0" w:color="auto"/>
              <w:bottom w:val="single" w:sz="4" w:space="0" w:color="auto"/>
            </w:tcBorders>
            <w:shd w:val="clear" w:color="auto" w:fill="FDE9D9" w:themeFill="accent6" w:themeFillTint="33"/>
            <w:vAlign w:val="center"/>
          </w:tcPr>
          <w:p w14:paraId="530F5657"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第</w:t>
            </w:r>
          </w:p>
          <w:p w14:paraId="0E7018D5"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一</w:t>
            </w:r>
          </w:p>
          <w:p w14:paraId="7D7552F4"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類</w:t>
            </w:r>
          </w:p>
        </w:tc>
        <w:tc>
          <w:tcPr>
            <w:tcW w:w="886" w:type="dxa"/>
            <w:tcBorders>
              <w:bottom w:val="single" w:sz="4" w:space="0" w:color="auto"/>
            </w:tcBorders>
            <w:shd w:val="clear" w:color="auto" w:fill="FDE9D9" w:themeFill="accent6" w:themeFillTint="33"/>
            <w:vAlign w:val="center"/>
          </w:tcPr>
          <w:p w14:paraId="18FC67F5"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第</w:t>
            </w:r>
          </w:p>
          <w:p w14:paraId="262CEBA9"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二</w:t>
            </w:r>
          </w:p>
          <w:p w14:paraId="24597B14"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類</w:t>
            </w:r>
          </w:p>
        </w:tc>
        <w:tc>
          <w:tcPr>
            <w:tcW w:w="886" w:type="dxa"/>
            <w:tcBorders>
              <w:bottom w:val="single" w:sz="4" w:space="0" w:color="auto"/>
            </w:tcBorders>
            <w:shd w:val="clear" w:color="auto" w:fill="FDE9D9" w:themeFill="accent6" w:themeFillTint="33"/>
            <w:vAlign w:val="center"/>
          </w:tcPr>
          <w:p w14:paraId="17D36916"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第</w:t>
            </w:r>
          </w:p>
          <w:p w14:paraId="24733B06"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三</w:t>
            </w:r>
          </w:p>
          <w:p w14:paraId="73AC1A56"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類</w:t>
            </w:r>
          </w:p>
        </w:tc>
        <w:tc>
          <w:tcPr>
            <w:tcW w:w="886" w:type="dxa"/>
            <w:tcBorders>
              <w:bottom w:val="single" w:sz="4" w:space="0" w:color="auto"/>
            </w:tcBorders>
            <w:shd w:val="clear" w:color="auto" w:fill="FDE9D9" w:themeFill="accent6" w:themeFillTint="33"/>
            <w:vAlign w:val="center"/>
          </w:tcPr>
          <w:p w14:paraId="2C7B482F"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第</w:t>
            </w:r>
          </w:p>
          <w:p w14:paraId="108CFF21"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四</w:t>
            </w:r>
          </w:p>
          <w:p w14:paraId="0C24567B"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類</w:t>
            </w:r>
          </w:p>
        </w:tc>
        <w:tc>
          <w:tcPr>
            <w:tcW w:w="886" w:type="dxa"/>
            <w:tcBorders>
              <w:bottom w:val="single" w:sz="4" w:space="0" w:color="auto"/>
            </w:tcBorders>
            <w:shd w:val="clear" w:color="auto" w:fill="FDE9D9" w:themeFill="accent6" w:themeFillTint="33"/>
            <w:vAlign w:val="center"/>
          </w:tcPr>
          <w:p w14:paraId="691656B7"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第</w:t>
            </w:r>
          </w:p>
          <w:p w14:paraId="1909A6DD"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五</w:t>
            </w:r>
          </w:p>
          <w:p w14:paraId="225333D8"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類</w:t>
            </w:r>
          </w:p>
        </w:tc>
        <w:tc>
          <w:tcPr>
            <w:tcW w:w="886" w:type="dxa"/>
            <w:tcBorders>
              <w:bottom w:val="single" w:sz="4" w:space="0" w:color="auto"/>
            </w:tcBorders>
            <w:shd w:val="clear" w:color="auto" w:fill="FDE9D9" w:themeFill="accent6" w:themeFillTint="33"/>
            <w:vAlign w:val="center"/>
          </w:tcPr>
          <w:p w14:paraId="6CF8AADA"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第</w:t>
            </w:r>
          </w:p>
          <w:p w14:paraId="1ABF4EAE"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六</w:t>
            </w:r>
          </w:p>
          <w:p w14:paraId="383A28D3"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類</w:t>
            </w:r>
          </w:p>
        </w:tc>
        <w:tc>
          <w:tcPr>
            <w:tcW w:w="886" w:type="dxa"/>
            <w:tcBorders>
              <w:bottom w:val="single" w:sz="4" w:space="0" w:color="auto"/>
            </w:tcBorders>
            <w:shd w:val="clear" w:color="auto" w:fill="FDE9D9" w:themeFill="accent6" w:themeFillTint="33"/>
            <w:vAlign w:val="center"/>
          </w:tcPr>
          <w:p w14:paraId="2A3D08A9"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第</w:t>
            </w:r>
          </w:p>
          <w:p w14:paraId="0282055A"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七</w:t>
            </w:r>
          </w:p>
          <w:p w14:paraId="51140BE3"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類</w:t>
            </w:r>
          </w:p>
        </w:tc>
        <w:tc>
          <w:tcPr>
            <w:tcW w:w="886" w:type="dxa"/>
            <w:tcBorders>
              <w:bottom w:val="single" w:sz="4" w:space="0" w:color="auto"/>
            </w:tcBorders>
            <w:shd w:val="clear" w:color="auto" w:fill="FDE9D9" w:themeFill="accent6" w:themeFillTint="33"/>
            <w:vAlign w:val="center"/>
          </w:tcPr>
          <w:p w14:paraId="0918D42B"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第</w:t>
            </w:r>
          </w:p>
          <w:p w14:paraId="189031CB"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八</w:t>
            </w:r>
          </w:p>
          <w:p w14:paraId="6ED2E6C0" w14:textId="77777777" w:rsidR="008704B3" w:rsidRPr="004A10CB" w:rsidRDefault="008704B3" w:rsidP="008704B3">
            <w:pPr>
              <w:overflowPunct/>
              <w:autoSpaceDE/>
              <w:autoSpaceDN/>
              <w:jc w:val="center"/>
              <w:rPr>
                <w:rFonts w:hAnsi="標楷體"/>
                <w:b/>
                <w:sz w:val="24"/>
                <w:szCs w:val="24"/>
              </w:rPr>
            </w:pPr>
            <w:r w:rsidRPr="004A10CB">
              <w:rPr>
                <w:rFonts w:hAnsi="標楷體"/>
                <w:b/>
                <w:sz w:val="24"/>
                <w:szCs w:val="24"/>
              </w:rPr>
              <w:t>類</w:t>
            </w:r>
          </w:p>
        </w:tc>
      </w:tr>
      <w:tr w:rsidR="004A10CB" w:rsidRPr="004A10CB" w14:paraId="134CFAE5" w14:textId="77777777" w:rsidTr="008704B3">
        <w:trPr>
          <w:trHeight w:val="425"/>
        </w:trPr>
        <w:tc>
          <w:tcPr>
            <w:tcW w:w="846" w:type="dxa"/>
            <w:shd w:val="clear" w:color="auto" w:fill="auto"/>
            <w:vAlign w:val="center"/>
          </w:tcPr>
          <w:p w14:paraId="7B48E8AE"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106年</w:t>
            </w:r>
          </w:p>
        </w:tc>
        <w:tc>
          <w:tcPr>
            <w:tcW w:w="850" w:type="dxa"/>
            <w:tcBorders>
              <w:right w:val="double" w:sz="4" w:space="0" w:color="auto"/>
            </w:tcBorders>
            <w:shd w:val="clear" w:color="auto" w:fill="auto"/>
            <w:vAlign w:val="center"/>
          </w:tcPr>
          <w:p w14:paraId="371361C8"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8</w:t>
            </w:r>
          </w:p>
        </w:tc>
        <w:tc>
          <w:tcPr>
            <w:tcW w:w="886" w:type="dxa"/>
            <w:tcBorders>
              <w:left w:val="double" w:sz="4" w:space="0" w:color="auto"/>
            </w:tcBorders>
            <w:vAlign w:val="center"/>
          </w:tcPr>
          <w:p w14:paraId="7D9B182F"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2</w:t>
            </w:r>
          </w:p>
        </w:tc>
        <w:tc>
          <w:tcPr>
            <w:tcW w:w="886" w:type="dxa"/>
            <w:vAlign w:val="center"/>
          </w:tcPr>
          <w:p w14:paraId="41FBBDCF"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vAlign w:val="center"/>
          </w:tcPr>
          <w:p w14:paraId="71AD760E"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vAlign w:val="center"/>
          </w:tcPr>
          <w:p w14:paraId="2696D858"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3</w:t>
            </w:r>
          </w:p>
        </w:tc>
        <w:tc>
          <w:tcPr>
            <w:tcW w:w="886" w:type="dxa"/>
            <w:vAlign w:val="center"/>
          </w:tcPr>
          <w:p w14:paraId="03F6791F"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c>
          <w:tcPr>
            <w:tcW w:w="886" w:type="dxa"/>
            <w:vAlign w:val="center"/>
          </w:tcPr>
          <w:p w14:paraId="219142E0"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vAlign w:val="center"/>
          </w:tcPr>
          <w:p w14:paraId="5CBF5015"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2</w:t>
            </w:r>
          </w:p>
        </w:tc>
        <w:tc>
          <w:tcPr>
            <w:tcW w:w="886" w:type="dxa"/>
            <w:vAlign w:val="center"/>
          </w:tcPr>
          <w:p w14:paraId="32702520"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r>
      <w:tr w:rsidR="004A10CB" w:rsidRPr="004A10CB" w14:paraId="016C8464" w14:textId="77777777" w:rsidTr="008704B3">
        <w:trPr>
          <w:trHeight w:val="425"/>
        </w:trPr>
        <w:tc>
          <w:tcPr>
            <w:tcW w:w="1696" w:type="dxa"/>
            <w:gridSpan w:val="2"/>
            <w:tcBorders>
              <w:bottom w:val="single" w:sz="18" w:space="0" w:color="auto"/>
              <w:right w:val="double" w:sz="4" w:space="0" w:color="auto"/>
            </w:tcBorders>
            <w:shd w:val="clear" w:color="auto" w:fill="auto"/>
            <w:vAlign w:val="center"/>
          </w:tcPr>
          <w:p w14:paraId="0B41D47F"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比率</w:t>
            </w:r>
            <w:r w:rsidR="00E14165" w:rsidRPr="004A10CB">
              <w:rPr>
                <w:rFonts w:hAnsi="標楷體"/>
                <w:sz w:val="24"/>
                <w:szCs w:val="24"/>
              </w:rPr>
              <w:t>（</w:t>
            </w:r>
            <w:r w:rsidRPr="004A10CB">
              <w:rPr>
                <w:rFonts w:hAnsi="標楷體"/>
                <w:sz w:val="24"/>
                <w:szCs w:val="24"/>
              </w:rPr>
              <w:t>％</w:t>
            </w:r>
            <w:r w:rsidR="00E14165" w:rsidRPr="004A10CB">
              <w:rPr>
                <w:rFonts w:hAnsi="標楷體"/>
                <w:sz w:val="24"/>
                <w:szCs w:val="24"/>
              </w:rPr>
              <w:t>）</w:t>
            </w:r>
          </w:p>
        </w:tc>
        <w:tc>
          <w:tcPr>
            <w:tcW w:w="886" w:type="dxa"/>
            <w:tcBorders>
              <w:left w:val="double" w:sz="4" w:space="0" w:color="auto"/>
              <w:bottom w:val="single" w:sz="18" w:space="0" w:color="auto"/>
            </w:tcBorders>
            <w:vAlign w:val="center"/>
          </w:tcPr>
          <w:p w14:paraId="7781D38A"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25％</w:t>
            </w:r>
          </w:p>
        </w:tc>
        <w:tc>
          <w:tcPr>
            <w:tcW w:w="886" w:type="dxa"/>
            <w:tcBorders>
              <w:bottom w:val="single" w:sz="18" w:space="0" w:color="auto"/>
            </w:tcBorders>
            <w:vAlign w:val="center"/>
          </w:tcPr>
          <w:p w14:paraId="4A9D594E" w14:textId="77777777" w:rsidR="008704B3" w:rsidRPr="004A10CB" w:rsidRDefault="008704B3" w:rsidP="008704B3">
            <w:pPr>
              <w:overflowPunct/>
              <w:autoSpaceDE/>
              <w:autoSpaceDN/>
              <w:jc w:val="center"/>
              <w:rPr>
                <w:rFonts w:hAnsi="標楷體"/>
                <w:spacing w:val="-20"/>
                <w:sz w:val="24"/>
                <w:szCs w:val="24"/>
              </w:rPr>
            </w:pPr>
          </w:p>
        </w:tc>
        <w:tc>
          <w:tcPr>
            <w:tcW w:w="886" w:type="dxa"/>
            <w:tcBorders>
              <w:bottom w:val="single" w:sz="18" w:space="0" w:color="auto"/>
            </w:tcBorders>
            <w:vAlign w:val="center"/>
          </w:tcPr>
          <w:p w14:paraId="1177EF10" w14:textId="77777777" w:rsidR="008704B3" w:rsidRPr="004A10CB" w:rsidRDefault="008704B3" w:rsidP="008704B3">
            <w:pPr>
              <w:overflowPunct/>
              <w:autoSpaceDE/>
              <w:autoSpaceDN/>
              <w:jc w:val="center"/>
              <w:rPr>
                <w:rFonts w:hAnsi="標楷體"/>
                <w:spacing w:val="-20"/>
                <w:sz w:val="24"/>
                <w:szCs w:val="24"/>
              </w:rPr>
            </w:pPr>
          </w:p>
        </w:tc>
        <w:tc>
          <w:tcPr>
            <w:tcW w:w="886" w:type="dxa"/>
            <w:tcBorders>
              <w:bottom w:val="single" w:sz="18" w:space="0" w:color="auto"/>
            </w:tcBorders>
            <w:vAlign w:val="center"/>
          </w:tcPr>
          <w:p w14:paraId="411AF79A"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37.5％</w:t>
            </w:r>
          </w:p>
        </w:tc>
        <w:tc>
          <w:tcPr>
            <w:tcW w:w="886" w:type="dxa"/>
            <w:tcBorders>
              <w:bottom w:val="single" w:sz="18" w:space="0" w:color="auto"/>
            </w:tcBorders>
            <w:vAlign w:val="center"/>
          </w:tcPr>
          <w:p w14:paraId="4299B107"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12.5％</w:t>
            </w:r>
          </w:p>
        </w:tc>
        <w:tc>
          <w:tcPr>
            <w:tcW w:w="886" w:type="dxa"/>
            <w:tcBorders>
              <w:bottom w:val="single" w:sz="18" w:space="0" w:color="auto"/>
            </w:tcBorders>
            <w:vAlign w:val="center"/>
          </w:tcPr>
          <w:p w14:paraId="1D292A78" w14:textId="77777777" w:rsidR="008704B3" w:rsidRPr="004A10CB" w:rsidRDefault="008704B3" w:rsidP="008704B3">
            <w:pPr>
              <w:overflowPunct/>
              <w:autoSpaceDE/>
              <w:autoSpaceDN/>
              <w:jc w:val="center"/>
              <w:rPr>
                <w:rFonts w:hAnsi="標楷體"/>
                <w:spacing w:val="-20"/>
                <w:sz w:val="24"/>
                <w:szCs w:val="24"/>
              </w:rPr>
            </w:pPr>
          </w:p>
        </w:tc>
        <w:tc>
          <w:tcPr>
            <w:tcW w:w="886" w:type="dxa"/>
            <w:tcBorders>
              <w:bottom w:val="single" w:sz="18" w:space="0" w:color="auto"/>
            </w:tcBorders>
            <w:vAlign w:val="center"/>
          </w:tcPr>
          <w:p w14:paraId="4F4EF7AA"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25％</w:t>
            </w:r>
          </w:p>
        </w:tc>
        <w:tc>
          <w:tcPr>
            <w:tcW w:w="886" w:type="dxa"/>
            <w:tcBorders>
              <w:bottom w:val="single" w:sz="18" w:space="0" w:color="auto"/>
            </w:tcBorders>
            <w:vAlign w:val="center"/>
          </w:tcPr>
          <w:p w14:paraId="238005D5" w14:textId="77777777" w:rsidR="008704B3" w:rsidRPr="004A10CB" w:rsidRDefault="008704B3" w:rsidP="008704B3">
            <w:pPr>
              <w:overflowPunct/>
              <w:autoSpaceDE/>
              <w:autoSpaceDN/>
              <w:jc w:val="center"/>
              <w:rPr>
                <w:rFonts w:hAnsi="標楷體"/>
                <w:spacing w:val="-20"/>
                <w:sz w:val="24"/>
                <w:szCs w:val="24"/>
              </w:rPr>
            </w:pPr>
          </w:p>
        </w:tc>
      </w:tr>
      <w:tr w:rsidR="004A10CB" w:rsidRPr="004A10CB" w14:paraId="3ECDBD69" w14:textId="77777777" w:rsidTr="008704B3">
        <w:trPr>
          <w:trHeight w:val="425"/>
        </w:trPr>
        <w:tc>
          <w:tcPr>
            <w:tcW w:w="846" w:type="dxa"/>
            <w:tcBorders>
              <w:top w:val="single" w:sz="18" w:space="0" w:color="auto"/>
            </w:tcBorders>
            <w:shd w:val="clear" w:color="auto" w:fill="auto"/>
            <w:vAlign w:val="center"/>
          </w:tcPr>
          <w:p w14:paraId="3B1F92CC"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107年</w:t>
            </w:r>
          </w:p>
        </w:tc>
        <w:tc>
          <w:tcPr>
            <w:tcW w:w="850" w:type="dxa"/>
            <w:tcBorders>
              <w:top w:val="single" w:sz="18" w:space="0" w:color="auto"/>
              <w:right w:val="double" w:sz="4" w:space="0" w:color="auto"/>
            </w:tcBorders>
            <w:shd w:val="clear" w:color="auto" w:fill="auto"/>
            <w:vAlign w:val="center"/>
          </w:tcPr>
          <w:p w14:paraId="454F64DE"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14</w:t>
            </w:r>
          </w:p>
        </w:tc>
        <w:tc>
          <w:tcPr>
            <w:tcW w:w="886" w:type="dxa"/>
            <w:tcBorders>
              <w:top w:val="single" w:sz="18" w:space="0" w:color="auto"/>
              <w:left w:val="double" w:sz="4" w:space="0" w:color="auto"/>
            </w:tcBorders>
            <w:vAlign w:val="center"/>
          </w:tcPr>
          <w:p w14:paraId="11DD65E7"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c>
          <w:tcPr>
            <w:tcW w:w="886" w:type="dxa"/>
            <w:tcBorders>
              <w:top w:val="single" w:sz="18" w:space="0" w:color="auto"/>
            </w:tcBorders>
            <w:vAlign w:val="center"/>
          </w:tcPr>
          <w:p w14:paraId="759B0CCE"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tcBorders>
              <w:top w:val="single" w:sz="18" w:space="0" w:color="auto"/>
            </w:tcBorders>
            <w:vAlign w:val="center"/>
          </w:tcPr>
          <w:p w14:paraId="58473C63"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tcBorders>
              <w:top w:val="single" w:sz="18" w:space="0" w:color="auto"/>
            </w:tcBorders>
            <w:vAlign w:val="center"/>
          </w:tcPr>
          <w:p w14:paraId="3FE47E0D"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2</w:t>
            </w:r>
          </w:p>
        </w:tc>
        <w:tc>
          <w:tcPr>
            <w:tcW w:w="886" w:type="dxa"/>
            <w:tcBorders>
              <w:top w:val="single" w:sz="18" w:space="0" w:color="auto"/>
            </w:tcBorders>
            <w:vAlign w:val="center"/>
          </w:tcPr>
          <w:p w14:paraId="3BC49BA1"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tcBorders>
              <w:top w:val="single" w:sz="18" w:space="0" w:color="auto"/>
            </w:tcBorders>
            <w:vAlign w:val="center"/>
          </w:tcPr>
          <w:p w14:paraId="00934057"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tcBorders>
              <w:top w:val="single" w:sz="18" w:space="0" w:color="auto"/>
            </w:tcBorders>
            <w:vAlign w:val="center"/>
          </w:tcPr>
          <w:p w14:paraId="2C17FCB5"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10</w:t>
            </w:r>
          </w:p>
        </w:tc>
        <w:tc>
          <w:tcPr>
            <w:tcW w:w="886" w:type="dxa"/>
            <w:tcBorders>
              <w:top w:val="single" w:sz="18" w:space="0" w:color="auto"/>
            </w:tcBorders>
            <w:vAlign w:val="center"/>
          </w:tcPr>
          <w:p w14:paraId="2F4680F3"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r>
      <w:tr w:rsidR="004A10CB" w:rsidRPr="004A10CB" w14:paraId="4675B760" w14:textId="77777777" w:rsidTr="008704B3">
        <w:trPr>
          <w:trHeight w:val="425"/>
        </w:trPr>
        <w:tc>
          <w:tcPr>
            <w:tcW w:w="1696" w:type="dxa"/>
            <w:gridSpan w:val="2"/>
            <w:tcBorders>
              <w:bottom w:val="single" w:sz="18" w:space="0" w:color="auto"/>
              <w:right w:val="double" w:sz="4" w:space="0" w:color="auto"/>
            </w:tcBorders>
            <w:shd w:val="clear" w:color="auto" w:fill="auto"/>
            <w:vAlign w:val="center"/>
          </w:tcPr>
          <w:p w14:paraId="75E84024"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比率</w:t>
            </w:r>
            <w:r w:rsidR="00E14165" w:rsidRPr="004A10CB">
              <w:rPr>
                <w:rFonts w:hAnsi="標楷體"/>
                <w:sz w:val="24"/>
                <w:szCs w:val="24"/>
              </w:rPr>
              <w:t>（</w:t>
            </w:r>
            <w:r w:rsidRPr="004A10CB">
              <w:rPr>
                <w:rFonts w:hAnsi="標楷體"/>
                <w:sz w:val="24"/>
                <w:szCs w:val="24"/>
              </w:rPr>
              <w:t>％</w:t>
            </w:r>
            <w:r w:rsidR="00E14165" w:rsidRPr="004A10CB">
              <w:rPr>
                <w:rFonts w:hAnsi="標楷體"/>
                <w:sz w:val="24"/>
                <w:szCs w:val="24"/>
              </w:rPr>
              <w:t>）</w:t>
            </w:r>
          </w:p>
        </w:tc>
        <w:tc>
          <w:tcPr>
            <w:tcW w:w="886" w:type="dxa"/>
            <w:tcBorders>
              <w:left w:val="double" w:sz="4" w:space="0" w:color="auto"/>
              <w:bottom w:val="single" w:sz="18" w:space="0" w:color="auto"/>
            </w:tcBorders>
            <w:vAlign w:val="center"/>
          </w:tcPr>
          <w:p w14:paraId="69F1A940"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7.15％</w:t>
            </w:r>
          </w:p>
        </w:tc>
        <w:tc>
          <w:tcPr>
            <w:tcW w:w="886" w:type="dxa"/>
            <w:tcBorders>
              <w:bottom w:val="single" w:sz="18" w:space="0" w:color="auto"/>
            </w:tcBorders>
            <w:vAlign w:val="center"/>
          </w:tcPr>
          <w:p w14:paraId="76F6E5F9" w14:textId="77777777" w:rsidR="008704B3" w:rsidRPr="004A10CB" w:rsidRDefault="008704B3" w:rsidP="008704B3">
            <w:pPr>
              <w:overflowPunct/>
              <w:autoSpaceDE/>
              <w:autoSpaceDN/>
              <w:jc w:val="center"/>
              <w:rPr>
                <w:rFonts w:hAnsi="標楷體"/>
                <w:spacing w:val="-20"/>
                <w:sz w:val="24"/>
                <w:szCs w:val="24"/>
              </w:rPr>
            </w:pPr>
          </w:p>
        </w:tc>
        <w:tc>
          <w:tcPr>
            <w:tcW w:w="886" w:type="dxa"/>
            <w:tcBorders>
              <w:bottom w:val="single" w:sz="18" w:space="0" w:color="auto"/>
            </w:tcBorders>
            <w:vAlign w:val="center"/>
          </w:tcPr>
          <w:p w14:paraId="78E1669B" w14:textId="77777777" w:rsidR="008704B3" w:rsidRPr="004A10CB" w:rsidRDefault="008704B3" w:rsidP="008704B3">
            <w:pPr>
              <w:overflowPunct/>
              <w:autoSpaceDE/>
              <w:autoSpaceDN/>
              <w:jc w:val="center"/>
              <w:rPr>
                <w:rFonts w:hAnsi="標楷體"/>
                <w:spacing w:val="-20"/>
                <w:sz w:val="24"/>
                <w:szCs w:val="24"/>
              </w:rPr>
            </w:pPr>
          </w:p>
        </w:tc>
        <w:tc>
          <w:tcPr>
            <w:tcW w:w="886" w:type="dxa"/>
            <w:tcBorders>
              <w:bottom w:val="single" w:sz="18" w:space="0" w:color="auto"/>
            </w:tcBorders>
            <w:vAlign w:val="center"/>
          </w:tcPr>
          <w:p w14:paraId="7A2A50E6"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14.3％</w:t>
            </w:r>
          </w:p>
        </w:tc>
        <w:tc>
          <w:tcPr>
            <w:tcW w:w="886" w:type="dxa"/>
            <w:tcBorders>
              <w:bottom w:val="single" w:sz="18" w:space="0" w:color="auto"/>
            </w:tcBorders>
            <w:vAlign w:val="center"/>
          </w:tcPr>
          <w:p w14:paraId="446E8CDA" w14:textId="77777777" w:rsidR="008704B3" w:rsidRPr="004A10CB" w:rsidRDefault="008704B3" w:rsidP="008704B3">
            <w:pPr>
              <w:overflowPunct/>
              <w:autoSpaceDE/>
              <w:autoSpaceDN/>
              <w:jc w:val="center"/>
              <w:rPr>
                <w:rFonts w:hAnsi="標楷體"/>
                <w:spacing w:val="-20"/>
                <w:sz w:val="24"/>
                <w:szCs w:val="24"/>
              </w:rPr>
            </w:pPr>
          </w:p>
        </w:tc>
        <w:tc>
          <w:tcPr>
            <w:tcW w:w="886" w:type="dxa"/>
            <w:tcBorders>
              <w:bottom w:val="single" w:sz="18" w:space="0" w:color="auto"/>
            </w:tcBorders>
            <w:vAlign w:val="center"/>
          </w:tcPr>
          <w:p w14:paraId="601E666D" w14:textId="77777777" w:rsidR="008704B3" w:rsidRPr="004A10CB" w:rsidRDefault="008704B3" w:rsidP="008704B3">
            <w:pPr>
              <w:overflowPunct/>
              <w:autoSpaceDE/>
              <w:autoSpaceDN/>
              <w:jc w:val="center"/>
              <w:rPr>
                <w:rFonts w:hAnsi="標楷體"/>
                <w:spacing w:val="-20"/>
                <w:sz w:val="24"/>
                <w:szCs w:val="24"/>
              </w:rPr>
            </w:pPr>
          </w:p>
        </w:tc>
        <w:tc>
          <w:tcPr>
            <w:tcW w:w="886" w:type="dxa"/>
            <w:tcBorders>
              <w:bottom w:val="single" w:sz="18" w:space="0" w:color="auto"/>
            </w:tcBorders>
            <w:vAlign w:val="center"/>
          </w:tcPr>
          <w:p w14:paraId="094C5EA2"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71.4％</w:t>
            </w:r>
          </w:p>
        </w:tc>
        <w:tc>
          <w:tcPr>
            <w:tcW w:w="886" w:type="dxa"/>
            <w:tcBorders>
              <w:bottom w:val="single" w:sz="18" w:space="0" w:color="auto"/>
            </w:tcBorders>
            <w:vAlign w:val="center"/>
          </w:tcPr>
          <w:p w14:paraId="51D72A11"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7.15％</w:t>
            </w:r>
          </w:p>
        </w:tc>
      </w:tr>
      <w:tr w:rsidR="004A10CB" w:rsidRPr="004A10CB" w14:paraId="57AC65D7" w14:textId="77777777" w:rsidTr="008704B3">
        <w:trPr>
          <w:trHeight w:val="425"/>
        </w:trPr>
        <w:tc>
          <w:tcPr>
            <w:tcW w:w="846" w:type="dxa"/>
            <w:tcBorders>
              <w:top w:val="single" w:sz="18" w:space="0" w:color="auto"/>
            </w:tcBorders>
            <w:shd w:val="clear" w:color="auto" w:fill="auto"/>
            <w:vAlign w:val="center"/>
          </w:tcPr>
          <w:p w14:paraId="2D08B89D"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108年</w:t>
            </w:r>
          </w:p>
        </w:tc>
        <w:tc>
          <w:tcPr>
            <w:tcW w:w="850" w:type="dxa"/>
            <w:tcBorders>
              <w:top w:val="single" w:sz="18" w:space="0" w:color="auto"/>
              <w:right w:val="double" w:sz="4" w:space="0" w:color="auto"/>
            </w:tcBorders>
            <w:shd w:val="clear" w:color="auto" w:fill="auto"/>
            <w:vAlign w:val="center"/>
          </w:tcPr>
          <w:p w14:paraId="429F379A"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17</w:t>
            </w:r>
          </w:p>
        </w:tc>
        <w:tc>
          <w:tcPr>
            <w:tcW w:w="886" w:type="dxa"/>
            <w:tcBorders>
              <w:top w:val="single" w:sz="18" w:space="0" w:color="auto"/>
              <w:left w:val="double" w:sz="4" w:space="0" w:color="auto"/>
            </w:tcBorders>
            <w:vAlign w:val="center"/>
          </w:tcPr>
          <w:p w14:paraId="7124DD3E"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c>
          <w:tcPr>
            <w:tcW w:w="886" w:type="dxa"/>
            <w:tcBorders>
              <w:top w:val="single" w:sz="18" w:space="0" w:color="auto"/>
            </w:tcBorders>
            <w:vAlign w:val="center"/>
          </w:tcPr>
          <w:p w14:paraId="2E488C9C"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2</w:t>
            </w:r>
          </w:p>
        </w:tc>
        <w:tc>
          <w:tcPr>
            <w:tcW w:w="886" w:type="dxa"/>
            <w:tcBorders>
              <w:top w:val="single" w:sz="18" w:space="0" w:color="auto"/>
            </w:tcBorders>
            <w:vAlign w:val="center"/>
          </w:tcPr>
          <w:p w14:paraId="30470488"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c>
          <w:tcPr>
            <w:tcW w:w="886" w:type="dxa"/>
            <w:tcBorders>
              <w:top w:val="single" w:sz="18" w:space="0" w:color="auto"/>
            </w:tcBorders>
            <w:vAlign w:val="center"/>
          </w:tcPr>
          <w:p w14:paraId="2F85904D"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4</w:t>
            </w:r>
          </w:p>
        </w:tc>
        <w:tc>
          <w:tcPr>
            <w:tcW w:w="886" w:type="dxa"/>
            <w:tcBorders>
              <w:top w:val="single" w:sz="18" w:space="0" w:color="auto"/>
            </w:tcBorders>
            <w:vAlign w:val="center"/>
          </w:tcPr>
          <w:p w14:paraId="31FDAAF9"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c>
          <w:tcPr>
            <w:tcW w:w="886" w:type="dxa"/>
            <w:tcBorders>
              <w:top w:val="single" w:sz="18" w:space="0" w:color="auto"/>
            </w:tcBorders>
            <w:vAlign w:val="center"/>
          </w:tcPr>
          <w:p w14:paraId="6B94D37E"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3</w:t>
            </w:r>
          </w:p>
        </w:tc>
        <w:tc>
          <w:tcPr>
            <w:tcW w:w="886" w:type="dxa"/>
            <w:tcBorders>
              <w:top w:val="single" w:sz="18" w:space="0" w:color="auto"/>
            </w:tcBorders>
            <w:vAlign w:val="center"/>
          </w:tcPr>
          <w:p w14:paraId="47827C17"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5</w:t>
            </w:r>
          </w:p>
        </w:tc>
        <w:tc>
          <w:tcPr>
            <w:tcW w:w="886" w:type="dxa"/>
            <w:tcBorders>
              <w:top w:val="single" w:sz="18" w:space="0" w:color="auto"/>
            </w:tcBorders>
            <w:vAlign w:val="center"/>
          </w:tcPr>
          <w:p w14:paraId="73DF46CF"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r>
      <w:tr w:rsidR="004A10CB" w:rsidRPr="004A10CB" w14:paraId="28C179D0" w14:textId="77777777" w:rsidTr="008704B3">
        <w:trPr>
          <w:trHeight w:val="425"/>
        </w:trPr>
        <w:tc>
          <w:tcPr>
            <w:tcW w:w="1696" w:type="dxa"/>
            <w:gridSpan w:val="2"/>
            <w:tcBorders>
              <w:bottom w:val="single" w:sz="18" w:space="0" w:color="auto"/>
              <w:right w:val="double" w:sz="4" w:space="0" w:color="auto"/>
            </w:tcBorders>
            <w:shd w:val="clear" w:color="auto" w:fill="auto"/>
            <w:vAlign w:val="center"/>
          </w:tcPr>
          <w:p w14:paraId="0BCBBFA7"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比率</w:t>
            </w:r>
            <w:r w:rsidR="00E14165" w:rsidRPr="004A10CB">
              <w:rPr>
                <w:rFonts w:hAnsi="標楷體"/>
                <w:sz w:val="24"/>
                <w:szCs w:val="24"/>
              </w:rPr>
              <w:t>（</w:t>
            </w:r>
            <w:r w:rsidRPr="004A10CB">
              <w:rPr>
                <w:rFonts w:hAnsi="標楷體"/>
                <w:sz w:val="24"/>
                <w:szCs w:val="24"/>
              </w:rPr>
              <w:t>％</w:t>
            </w:r>
            <w:r w:rsidR="00E14165" w:rsidRPr="004A10CB">
              <w:rPr>
                <w:rFonts w:hAnsi="標楷體"/>
                <w:sz w:val="24"/>
                <w:szCs w:val="24"/>
              </w:rPr>
              <w:t>）</w:t>
            </w:r>
          </w:p>
        </w:tc>
        <w:tc>
          <w:tcPr>
            <w:tcW w:w="886" w:type="dxa"/>
            <w:tcBorders>
              <w:left w:val="double" w:sz="4" w:space="0" w:color="auto"/>
              <w:bottom w:val="single" w:sz="18" w:space="0" w:color="auto"/>
            </w:tcBorders>
            <w:vAlign w:val="center"/>
          </w:tcPr>
          <w:p w14:paraId="22841547"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5.8％</w:t>
            </w:r>
          </w:p>
        </w:tc>
        <w:tc>
          <w:tcPr>
            <w:tcW w:w="886" w:type="dxa"/>
            <w:tcBorders>
              <w:bottom w:val="single" w:sz="18" w:space="0" w:color="auto"/>
            </w:tcBorders>
            <w:vAlign w:val="center"/>
          </w:tcPr>
          <w:p w14:paraId="403113B1"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12％</w:t>
            </w:r>
          </w:p>
        </w:tc>
        <w:tc>
          <w:tcPr>
            <w:tcW w:w="886" w:type="dxa"/>
            <w:tcBorders>
              <w:bottom w:val="single" w:sz="18" w:space="0" w:color="auto"/>
            </w:tcBorders>
            <w:vAlign w:val="center"/>
          </w:tcPr>
          <w:p w14:paraId="35CD5168"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5.8％</w:t>
            </w:r>
          </w:p>
        </w:tc>
        <w:tc>
          <w:tcPr>
            <w:tcW w:w="886" w:type="dxa"/>
            <w:tcBorders>
              <w:bottom w:val="single" w:sz="18" w:space="0" w:color="auto"/>
            </w:tcBorders>
            <w:vAlign w:val="center"/>
          </w:tcPr>
          <w:p w14:paraId="20B8D009"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23.5％</w:t>
            </w:r>
          </w:p>
        </w:tc>
        <w:tc>
          <w:tcPr>
            <w:tcW w:w="886" w:type="dxa"/>
            <w:tcBorders>
              <w:bottom w:val="single" w:sz="18" w:space="0" w:color="auto"/>
            </w:tcBorders>
            <w:vAlign w:val="center"/>
          </w:tcPr>
          <w:p w14:paraId="6D11A728"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5.8％</w:t>
            </w:r>
          </w:p>
        </w:tc>
        <w:tc>
          <w:tcPr>
            <w:tcW w:w="886" w:type="dxa"/>
            <w:tcBorders>
              <w:bottom w:val="single" w:sz="18" w:space="0" w:color="auto"/>
            </w:tcBorders>
            <w:vAlign w:val="center"/>
          </w:tcPr>
          <w:p w14:paraId="5946AB15"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17.7％</w:t>
            </w:r>
          </w:p>
        </w:tc>
        <w:tc>
          <w:tcPr>
            <w:tcW w:w="886" w:type="dxa"/>
            <w:tcBorders>
              <w:bottom w:val="single" w:sz="18" w:space="0" w:color="auto"/>
            </w:tcBorders>
            <w:vAlign w:val="center"/>
          </w:tcPr>
          <w:p w14:paraId="071E20B8"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29.4％</w:t>
            </w:r>
          </w:p>
        </w:tc>
        <w:tc>
          <w:tcPr>
            <w:tcW w:w="886" w:type="dxa"/>
            <w:tcBorders>
              <w:bottom w:val="single" w:sz="18" w:space="0" w:color="auto"/>
            </w:tcBorders>
            <w:vAlign w:val="center"/>
          </w:tcPr>
          <w:p w14:paraId="29D9EF63" w14:textId="77777777" w:rsidR="008704B3" w:rsidRPr="004A10CB" w:rsidRDefault="008704B3" w:rsidP="008704B3">
            <w:pPr>
              <w:overflowPunct/>
              <w:autoSpaceDE/>
              <w:autoSpaceDN/>
              <w:jc w:val="center"/>
              <w:rPr>
                <w:rFonts w:hAnsi="標楷體"/>
                <w:spacing w:val="-20"/>
                <w:sz w:val="24"/>
                <w:szCs w:val="24"/>
              </w:rPr>
            </w:pPr>
          </w:p>
        </w:tc>
      </w:tr>
      <w:tr w:rsidR="004A10CB" w:rsidRPr="004A10CB" w14:paraId="2DFBDE6C" w14:textId="77777777" w:rsidTr="008704B3">
        <w:trPr>
          <w:trHeight w:val="425"/>
        </w:trPr>
        <w:tc>
          <w:tcPr>
            <w:tcW w:w="846" w:type="dxa"/>
            <w:tcBorders>
              <w:top w:val="single" w:sz="18" w:space="0" w:color="auto"/>
            </w:tcBorders>
            <w:shd w:val="clear" w:color="auto" w:fill="auto"/>
            <w:vAlign w:val="center"/>
          </w:tcPr>
          <w:p w14:paraId="216AFA07"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109年</w:t>
            </w:r>
          </w:p>
        </w:tc>
        <w:tc>
          <w:tcPr>
            <w:tcW w:w="850" w:type="dxa"/>
            <w:tcBorders>
              <w:top w:val="single" w:sz="18" w:space="0" w:color="auto"/>
              <w:right w:val="double" w:sz="4" w:space="0" w:color="auto"/>
            </w:tcBorders>
            <w:shd w:val="clear" w:color="auto" w:fill="auto"/>
            <w:vAlign w:val="center"/>
          </w:tcPr>
          <w:p w14:paraId="2006B3BD"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24</w:t>
            </w:r>
          </w:p>
        </w:tc>
        <w:tc>
          <w:tcPr>
            <w:tcW w:w="886" w:type="dxa"/>
            <w:tcBorders>
              <w:top w:val="single" w:sz="18" w:space="0" w:color="auto"/>
              <w:left w:val="double" w:sz="4" w:space="0" w:color="auto"/>
            </w:tcBorders>
            <w:vAlign w:val="center"/>
          </w:tcPr>
          <w:p w14:paraId="3C2A214B"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5</w:t>
            </w:r>
          </w:p>
        </w:tc>
        <w:tc>
          <w:tcPr>
            <w:tcW w:w="886" w:type="dxa"/>
            <w:tcBorders>
              <w:top w:val="single" w:sz="18" w:space="0" w:color="auto"/>
            </w:tcBorders>
            <w:vAlign w:val="center"/>
          </w:tcPr>
          <w:p w14:paraId="374C0699"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5</w:t>
            </w:r>
          </w:p>
        </w:tc>
        <w:tc>
          <w:tcPr>
            <w:tcW w:w="886" w:type="dxa"/>
            <w:tcBorders>
              <w:top w:val="single" w:sz="18" w:space="0" w:color="auto"/>
            </w:tcBorders>
            <w:vAlign w:val="center"/>
          </w:tcPr>
          <w:p w14:paraId="7AA5F8F0"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2</w:t>
            </w:r>
          </w:p>
        </w:tc>
        <w:tc>
          <w:tcPr>
            <w:tcW w:w="886" w:type="dxa"/>
            <w:tcBorders>
              <w:top w:val="single" w:sz="18" w:space="0" w:color="auto"/>
            </w:tcBorders>
            <w:vAlign w:val="center"/>
          </w:tcPr>
          <w:p w14:paraId="4C4C1BD4"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4</w:t>
            </w:r>
          </w:p>
        </w:tc>
        <w:tc>
          <w:tcPr>
            <w:tcW w:w="886" w:type="dxa"/>
            <w:tcBorders>
              <w:top w:val="single" w:sz="18" w:space="0" w:color="auto"/>
            </w:tcBorders>
            <w:vAlign w:val="center"/>
          </w:tcPr>
          <w:p w14:paraId="1ED46B9C"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tcBorders>
              <w:top w:val="single" w:sz="18" w:space="0" w:color="auto"/>
            </w:tcBorders>
            <w:vAlign w:val="center"/>
          </w:tcPr>
          <w:p w14:paraId="5631001C"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c>
          <w:tcPr>
            <w:tcW w:w="886" w:type="dxa"/>
            <w:tcBorders>
              <w:top w:val="single" w:sz="18" w:space="0" w:color="auto"/>
            </w:tcBorders>
            <w:vAlign w:val="center"/>
          </w:tcPr>
          <w:p w14:paraId="30DE141B"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7</w:t>
            </w:r>
          </w:p>
        </w:tc>
        <w:tc>
          <w:tcPr>
            <w:tcW w:w="886" w:type="dxa"/>
            <w:tcBorders>
              <w:top w:val="single" w:sz="18" w:space="0" w:color="auto"/>
            </w:tcBorders>
            <w:vAlign w:val="center"/>
          </w:tcPr>
          <w:p w14:paraId="52B612CB"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r>
      <w:tr w:rsidR="004A10CB" w:rsidRPr="004A10CB" w14:paraId="01E728E4" w14:textId="77777777" w:rsidTr="008704B3">
        <w:trPr>
          <w:trHeight w:val="425"/>
        </w:trPr>
        <w:tc>
          <w:tcPr>
            <w:tcW w:w="1696" w:type="dxa"/>
            <w:gridSpan w:val="2"/>
            <w:tcBorders>
              <w:bottom w:val="single" w:sz="18" w:space="0" w:color="auto"/>
              <w:right w:val="double" w:sz="4" w:space="0" w:color="auto"/>
            </w:tcBorders>
            <w:shd w:val="clear" w:color="auto" w:fill="auto"/>
            <w:vAlign w:val="center"/>
          </w:tcPr>
          <w:p w14:paraId="3290A58F"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比率</w:t>
            </w:r>
            <w:r w:rsidR="00E14165" w:rsidRPr="004A10CB">
              <w:rPr>
                <w:rFonts w:hAnsi="標楷體"/>
                <w:sz w:val="24"/>
                <w:szCs w:val="24"/>
              </w:rPr>
              <w:t>（</w:t>
            </w:r>
            <w:r w:rsidRPr="004A10CB">
              <w:rPr>
                <w:rFonts w:hAnsi="標楷體"/>
                <w:sz w:val="24"/>
                <w:szCs w:val="24"/>
              </w:rPr>
              <w:t>％</w:t>
            </w:r>
            <w:r w:rsidR="00E14165" w:rsidRPr="004A10CB">
              <w:rPr>
                <w:rFonts w:hAnsi="標楷體"/>
                <w:sz w:val="24"/>
                <w:szCs w:val="24"/>
              </w:rPr>
              <w:t>）</w:t>
            </w:r>
          </w:p>
        </w:tc>
        <w:tc>
          <w:tcPr>
            <w:tcW w:w="886" w:type="dxa"/>
            <w:tcBorders>
              <w:left w:val="double" w:sz="4" w:space="0" w:color="auto"/>
              <w:bottom w:val="single" w:sz="18" w:space="0" w:color="auto"/>
            </w:tcBorders>
            <w:vAlign w:val="center"/>
          </w:tcPr>
          <w:p w14:paraId="722C2DFF"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20.8％</w:t>
            </w:r>
          </w:p>
        </w:tc>
        <w:tc>
          <w:tcPr>
            <w:tcW w:w="886" w:type="dxa"/>
            <w:tcBorders>
              <w:bottom w:val="single" w:sz="18" w:space="0" w:color="auto"/>
            </w:tcBorders>
            <w:vAlign w:val="center"/>
          </w:tcPr>
          <w:p w14:paraId="23ED81AE"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20.8％</w:t>
            </w:r>
          </w:p>
        </w:tc>
        <w:tc>
          <w:tcPr>
            <w:tcW w:w="886" w:type="dxa"/>
            <w:tcBorders>
              <w:bottom w:val="single" w:sz="18" w:space="0" w:color="auto"/>
            </w:tcBorders>
            <w:vAlign w:val="center"/>
          </w:tcPr>
          <w:p w14:paraId="6994B55E"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8.3％</w:t>
            </w:r>
          </w:p>
        </w:tc>
        <w:tc>
          <w:tcPr>
            <w:tcW w:w="886" w:type="dxa"/>
            <w:tcBorders>
              <w:bottom w:val="single" w:sz="18" w:space="0" w:color="auto"/>
            </w:tcBorders>
            <w:vAlign w:val="center"/>
          </w:tcPr>
          <w:p w14:paraId="08FECA18"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16.7％</w:t>
            </w:r>
          </w:p>
        </w:tc>
        <w:tc>
          <w:tcPr>
            <w:tcW w:w="886" w:type="dxa"/>
            <w:tcBorders>
              <w:bottom w:val="single" w:sz="18" w:space="0" w:color="auto"/>
            </w:tcBorders>
            <w:vAlign w:val="center"/>
          </w:tcPr>
          <w:p w14:paraId="319BA042" w14:textId="77777777" w:rsidR="008704B3" w:rsidRPr="004A10CB" w:rsidRDefault="008704B3" w:rsidP="008704B3">
            <w:pPr>
              <w:overflowPunct/>
              <w:autoSpaceDE/>
              <w:autoSpaceDN/>
              <w:jc w:val="center"/>
              <w:rPr>
                <w:rFonts w:hAnsi="標楷體"/>
                <w:spacing w:val="-20"/>
                <w:sz w:val="24"/>
                <w:szCs w:val="24"/>
              </w:rPr>
            </w:pPr>
          </w:p>
        </w:tc>
        <w:tc>
          <w:tcPr>
            <w:tcW w:w="886" w:type="dxa"/>
            <w:tcBorders>
              <w:bottom w:val="single" w:sz="18" w:space="0" w:color="auto"/>
            </w:tcBorders>
            <w:vAlign w:val="center"/>
          </w:tcPr>
          <w:p w14:paraId="3A5FDDE4"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4.2％</w:t>
            </w:r>
          </w:p>
        </w:tc>
        <w:tc>
          <w:tcPr>
            <w:tcW w:w="886" w:type="dxa"/>
            <w:tcBorders>
              <w:bottom w:val="single" w:sz="18" w:space="0" w:color="auto"/>
            </w:tcBorders>
            <w:vAlign w:val="center"/>
          </w:tcPr>
          <w:p w14:paraId="0AD04C79"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29.2％</w:t>
            </w:r>
          </w:p>
        </w:tc>
        <w:tc>
          <w:tcPr>
            <w:tcW w:w="886" w:type="dxa"/>
            <w:tcBorders>
              <w:bottom w:val="single" w:sz="18" w:space="0" w:color="auto"/>
            </w:tcBorders>
            <w:vAlign w:val="center"/>
          </w:tcPr>
          <w:p w14:paraId="74126CDC" w14:textId="77777777" w:rsidR="008704B3" w:rsidRPr="004A10CB" w:rsidRDefault="008704B3" w:rsidP="008704B3">
            <w:pPr>
              <w:overflowPunct/>
              <w:autoSpaceDE/>
              <w:autoSpaceDN/>
              <w:jc w:val="center"/>
              <w:rPr>
                <w:rFonts w:hAnsi="標楷體"/>
                <w:spacing w:val="-20"/>
                <w:sz w:val="24"/>
                <w:szCs w:val="24"/>
              </w:rPr>
            </w:pPr>
          </w:p>
        </w:tc>
      </w:tr>
      <w:tr w:rsidR="004A10CB" w:rsidRPr="004A10CB" w14:paraId="366A4A20" w14:textId="77777777" w:rsidTr="008704B3">
        <w:trPr>
          <w:trHeight w:val="425"/>
        </w:trPr>
        <w:tc>
          <w:tcPr>
            <w:tcW w:w="846" w:type="dxa"/>
            <w:tcBorders>
              <w:top w:val="single" w:sz="18" w:space="0" w:color="auto"/>
            </w:tcBorders>
            <w:shd w:val="clear" w:color="auto" w:fill="auto"/>
            <w:vAlign w:val="center"/>
          </w:tcPr>
          <w:p w14:paraId="1C1854C6"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110年</w:t>
            </w:r>
          </w:p>
        </w:tc>
        <w:tc>
          <w:tcPr>
            <w:tcW w:w="850" w:type="dxa"/>
            <w:tcBorders>
              <w:top w:val="single" w:sz="18" w:space="0" w:color="auto"/>
              <w:right w:val="double" w:sz="4" w:space="0" w:color="auto"/>
            </w:tcBorders>
            <w:shd w:val="clear" w:color="auto" w:fill="auto"/>
            <w:vAlign w:val="center"/>
          </w:tcPr>
          <w:p w14:paraId="6C78EE45"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16</w:t>
            </w:r>
          </w:p>
        </w:tc>
        <w:tc>
          <w:tcPr>
            <w:tcW w:w="886" w:type="dxa"/>
            <w:tcBorders>
              <w:top w:val="single" w:sz="18" w:space="0" w:color="auto"/>
              <w:left w:val="double" w:sz="4" w:space="0" w:color="auto"/>
            </w:tcBorders>
            <w:vAlign w:val="center"/>
          </w:tcPr>
          <w:p w14:paraId="7659C2B3"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4</w:t>
            </w:r>
          </w:p>
        </w:tc>
        <w:tc>
          <w:tcPr>
            <w:tcW w:w="886" w:type="dxa"/>
            <w:tcBorders>
              <w:top w:val="single" w:sz="18" w:space="0" w:color="auto"/>
            </w:tcBorders>
            <w:vAlign w:val="center"/>
          </w:tcPr>
          <w:p w14:paraId="6C8F541F"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3</w:t>
            </w:r>
          </w:p>
        </w:tc>
        <w:tc>
          <w:tcPr>
            <w:tcW w:w="886" w:type="dxa"/>
            <w:tcBorders>
              <w:top w:val="single" w:sz="18" w:space="0" w:color="auto"/>
            </w:tcBorders>
            <w:vAlign w:val="center"/>
          </w:tcPr>
          <w:p w14:paraId="519B1648"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tcBorders>
              <w:top w:val="single" w:sz="18" w:space="0" w:color="auto"/>
            </w:tcBorders>
            <w:vAlign w:val="center"/>
          </w:tcPr>
          <w:p w14:paraId="45B2AD16"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c>
          <w:tcPr>
            <w:tcW w:w="886" w:type="dxa"/>
            <w:tcBorders>
              <w:top w:val="single" w:sz="18" w:space="0" w:color="auto"/>
            </w:tcBorders>
            <w:vAlign w:val="center"/>
          </w:tcPr>
          <w:p w14:paraId="72A6F22A"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c>
          <w:tcPr>
            <w:tcW w:w="886" w:type="dxa"/>
            <w:tcBorders>
              <w:top w:val="single" w:sz="18" w:space="0" w:color="auto"/>
            </w:tcBorders>
            <w:vAlign w:val="center"/>
          </w:tcPr>
          <w:p w14:paraId="09A538E9"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1</w:t>
            </w:r>
          </w:p>
        </w:tc>
        <w:tc>
          <w:tcPr>
            <w:tcW w:w="886" w:type="dxa"/>
            <w:tcBorders>
              <w:top w:val="single" w:sz="18" w:space="0" w:color="auto"/>
            </w:tcBorders>
            <w:vAlign w:val="center"/>
          </w:tcPr>
          <w:p w14:paraId="2284FBAB"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7</w:t>
            </w:r>
          </w:p>
        </w:tc>
        <w:tc>
          <w:tcPr>
            <w:tcW w:w="886" w:type="dxa"/>
            <w:tcBorders>
              <w:top w:val="single" w:sz="18" w:space="0" w:color="auto"/>
            </w:tcBorders>
            <w:vAlign w:val="center"/>
          </w:tcPr>
          <w:p w14:paraId="62B78B5D"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0</w:t>
            </w:r>
          </w:p>
        </w:tc>
      </w:tr>
      <w:tr w:rsidR="008704B3" w:rsidRPr="004A10CB" w14:paraId="237A38CA" w14:textId="77777777" w:rsidTr="008704B3">
        <w:trPr>
          <w:trHeight w:val="425"/>
        </w:trPr>
        <w:tc>
          <w:tcPr>
            <w:tcW w:w="1696" w:type="dxa"/>
            <w:gridSpan w:val="2"/>
            <w:tcBorders>
              <w:right w:val="double" w:sz="4" w:space="0" w:color="auto"/>
            </w:tcBorders>
            <w:shd w:val="clear" w:color="auto" w:fill="auto"/>
            <w:vAlign w:val="center"/>
          </w:tcPr>
          <w:p w14:paraId="26AA7136" w14:textId="77777777" w:rsidR="008704B3" w:rsidRPr="004A10CB" w:rsidRDefault="008704B3" w:rsidP="008704B3">
            <w:pPr>
              <w:overflowPunct/>
              <w:autoSpaceDE/>
              <w:autoSpaceDN/>
              <w:jc w:val="center"/>
              <w:rPr>
                <w:rFonts w:hAnsi="標楷體"/>
                <w:sz w:val="24"/>
                <w:szCs w:val="24"/>
              </w:rPr>
            </w:pPr>
            <w:r w:rsidRPr="004A10CB">
              <w:rPr>
                <w:rFonts w:hAnsi="標楷體"/>
                <w:sz w:val="24"/>
                <w:szCs w:val="24"/>
              </w:rPr>
              <w:t>比率</w:t>
            </w:r>
            <w:r w:rsidR="00E14165" w:rsidRPr="004A10CB">
              <w:rPr>
                <w:rFonts w:hAnsi="標楷體"/>
                <w:sz w:val="24"/>
                <w:szCs w:val="24"/>
              </w:rPr>
              <w:t>（</w:t>
            </w:r>
            <w:r w:rsidRPr="004A10CB">
              <w:rPr>
                <w:rFonts w:hAnsi="標楷體"/>
                <w:sz w:val="24"/>
                <w:szCs w:val="24"/>
              </w:rPr>
              <w:t>％</w:t>
            </w:r>
            <w:r w:rsidR="00E14165" w:rsidRPr="004A10CB">
              <w:rPr>
                <w:rFonts w:hAnsi="標楷體"/>
                <w:sz w:val="24"/>
                <w:szCs w:val="24"/>
              </w:rPr>
              <w:t>）</w:t>
            </w:r>
          </w:p>
        </w:tc>
        <w:tc>
          <w:tcPr>
            <w:tcW w:w="886" w:type="dxa"/>
            <w:tcBorders>
              <w:left w:val="double" w:sz="4" w:space="0" w:color="auto"/>
            </w:tcBorders>
            <w:vAlign w:val="center"/>
          </w:tcPr>
          <w:p w14:paraId="73C5F84F"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25％</w:t>
            </w:r>
          </w:p>
        </w:tc>
        <w:tc>
          <w:tcPr>
            <w:tcW w:w="886" w:type="dxa"/>
            <w:vAlign w:val="center"/>
          </w:tcPr>
          <w:p w14:paraId="0CD3EAC9"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18.7％</w:t>
            </w:r>
          </w:p>
        </w:tc>
        <w:tc>
          <w:tcPr>
            <w:tcW w:w="886" w:type="dxa"/>
            <w:vAlign w:val="center"/>
          </w:tcPr>
          <w:p w14:paraId="38E2CCB4" w14:textId="77777777" w:rsidR="008704B3" w:rsidRPr="004A10CB" w:rsidRDefault="008704B3" w:rsidP="008704B3">
            <w:pPr>
              <w:overflowPunct/>
              <w:autoSpaceDE/>
              <w:autoSpaceDN/>
              <w:jc w:val="center"/>
              <w:rPr>
                <w:rFonts w:hAnsi="標楷體"/>
                <w:spacing w:val="-20"/>
                <w:sz w:val="24"/>
                <w:szCs w:val="24"/>
              </w:rPr>
            </w:pPr>
          </w:p>
        </w:tc>
        <w:tc>
          <w:tcPr>
            <w:tcW w:w="886" w:type="dxa"/>
            <w:vAlign w:val="center"/>
          </w:tcPr>
          <w:p w14:paraId="6FD3EB41"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6.25％</w:t>
            </w:r>
          </w:p>
        </w:tc>
        <w:tc>
          <w:tcPr>
            <w:tcW w:w="886" w:type="dxa"/>
            <w:vAlign w:val="center"/>
          </w:tcPr>
          <w:p w14:paraId="2FF522F6" w14:textId="77777777" w:rsidR="008704B3" w:rsidRPr="004A10CB" w:rsidRDefault="008704B3" w:rsidP="008704B3">
            <w:pPr>
              <w:overflowPunct/>
              <w:autoSpaceDE/>
              <w:autoSpaceDN/>
              <w:jc w:val="center"/>
              <w:rPr>
                <w:rFonts w:hAnsi="標楷體"/>
                <w:spacing w:val="-20"/>
                <w:sz w:val="24"/>
                <w:szCs w:val="24"/>
              </w:rPr>
            </w:pPr>
          </w:p>
        </w:tc>
        <w:tc>
          <w:tcPr>
            <w:tcW w:w="886" w:type="dxa"/>
            <w:vAlign w:val="center"/>
          </w:tcPr>
          <w:p w14:paraId="6A4B0511"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6.25％</w:t>
            </w:r>
          </w:p>
        </w:tc>
        <w:tc>
          <w:tcPr>
            <w:tcW w:w="886" w:type="dxa"/>
            <w:vAlign w:val="center"/>
          </w:tcPr>
          <w:p w14:paraId="5B0E44E0" w14:textId="77777777" w:rsidR="008704B3" w:rsidRPr="004A10CB" w:rsidRDefault="008704B3" w:rsidP="008704B3">
            <w:pPr>
              <w:overflowPunct/>
              <w:autoSpaceDE/>
              <w:autoSpaceDN/>
              <w:jc w:val="center"/>
              <w:rPr>
                <w:rFonts w:hAnsi="標楷體"/>
                <w:spacing w:val="-20"/>
                <w:sz w:val="24"/>
                <w:szCs w:val="24"/>
              </w:rPr>
            </w:pPr>
            <w:r w:rsidRPr="004A10CB">
              <w:rPr>
                <w:rFonts w:hAnsi="標楷體"/>
                <w:spacing w:val="-20"/>
                <w:sz w:val="24"/>
                <w:szCs w:val="24"/>
              </w:rPr>
              <w:t>43.7％</w:t>
            </w:r>
          </w:p>
        </w:tc>
        <w:tc>
          <w:tcPr>
            <w:tcW w:w="886" w:type="dxa"/>
            <w:vAlign w:val="center"/>
          </w:tcPr>
          <w:p w14:paraId="4D752E33" w14:textId="77777777" w:rsidR="008704B3" w:rsidRPr="004A10CB" w:rsidRDefault="008704B3" w:rsidP="008704B3">
            <w:pPr>
              <w:overflowPunct/>
              <w:autoSpaceDE/>
              <w:autoSpaceDN/>
              <w:jc w:val="center"/>
              <w:rPr>
                <w:rFonts w:hAnsi="標楷體"/>
                <w:spacing w:val="-20"/>
                <w:sz w:val="24"/>
                <w:szCs w:val="24"/>
              </w:rPr>
            </w:pPr>
          </w:p>
        </w:tc>
      </w:tr>
    </w:tbl>
    <w:p w14:paraId="22E16431" w14:textId="77777777" w:rsidR="009826BA" w:rsidRPr="004A10CB" w:rsidRDefault="009826BA" w:rsidP="009826BA">
      <w:pPr>
        <w:spacing w:line="240" w:lineRule="atLeast"/>
        <w:contextualSpacing/>
        <w:rPr>
          <w:rFonts w:hAnsi="標楷體"/>
        </w:rPr>
      </w:pPr>
    </w:p>
    <w:p w14:paraId="3BCD783A" w14:textId="77777777" w:rsidR="008E76EF" w:rsidRPr="004A10CB" w:rsidRDefault="009826BA" w:rsidP="008D6A21">
      <w:pPr>
        <w:pStyle w:val="3"/>
        <w:rPr>
          <w:rFonts w:hAnsi="標楷體"/>
        </w:rPr>
      </w:pPr>
      <w:bookmarkStart w:id="1789" w:name="_Toc103961616"/>
      <w:bookmarkStart w:id="1790" w:name="_Toc104460496"/>
      <w:bookmarkStart w:id="1791" w:name="_Toc104911454"/>
      <w:bookmarkStart w:id="1792" w:name="_Toc104912118"/>
      <w:bookmarkStart w:id="1793" w:name="_Toc104986226"/>
      <w:bookmarkStart w:id="1794" w:name="_Toc104986986"/>
      <w:bookmarkStart w:id="1795" w:name="_Toc105403974"/>
      <w:bookmarkStart w:id="1796" w:name="_Toc105591039"/>
      <w:r w:rsidRPr="004A10CB">
        <w:rPr>
          <w:rFonts w:hAnsi="標楷體"/>
        </w:rPr>
        <w:t>無障礙設施設置情形有關統計</w:t>
      </w:r>
      <w:bookmarkEnd w:id="1789"/>
      <w:r w:rsidR="008E76EF" w:rsidRPr="004A10CB">
        <w:rPr>
          <w:rFonts w:hAnsi="標楷體"/>
        </w:rPr>
        <w:t>：</w:t>
      </w:r>
      <w:bookmarkStart w:id="1797" w:name="_Toc103961617"/>
      <w:r w:rsidR="00192B9D" w:rsidRPr="004A10CB">
        <w:rPr>
          <w:rFonts w:hAnsi="標楷體"/>
        </w:rPr>
        <w:t>法務部說明，</w:t>
      </w:r>
      <w:r w:rsidRPr="004A10CB">
        <w:rPr>
          <w:rFonts w:hAnsi="標楷體"/>
        </w:rPr>
        <w:t>外役監獄與其他矯正機關</w:t>
      </w:r>
      <w:r w:rsidR="008C62F3" w:rsidRPr="004A10CB">
        <w:rPr>
          <w:rFonts w:hAnsi="標楷體" w:hint="eastAsia"/>
        </w:rPr>
        <w:t>相同</w:t>
      </w:r>
      <w:r w:rsidRPr="004A10CB">
        <w:rPr>
          <w:rFonts w:hAnsi="標楷體"/>
        </w:rPr>
        <w:t>，均設置有無障礙通路</w:t>
      </w:r>
      <w:r w:rsidR="00AE13D9" w:rsidRPr="004A10CB">
        <w:rPr>
          <w:rFonts w:hAnsi="標楷體"/>
        </w:rPr>
        <w:t>（</w:t>
      </w:r>
      <w:r w:rsidRPr="004A10CB">
        <w:rPr>
          <w:rFonts w:hAnsi="標楷體"/>
        </w:rPr>
        <w:t>如坡道、指示標誌</w:t>
      </w:r>
      <w:r w:rsidR="00AE13D9" w:rsidRPr="004A10CB">
        <w:rPr>
          <w:rFonts w:hAnsi="標楷體"/>
        </w:rPr>
        <w:t>）</w:t>
      </w:r>
      <w:r w:rsidRPr="004A10CB">
        <w:rPr>
          <w:rFonts w:hAnsi="標楷體"/>
        </w:rPr>
        <w:t>以及無障礙設施、輔具</w:t>
      </w:r>
      <w:r w:rsidR="00AE13D9" w:rsidRPr="004A10CB">
        <w:rPr>
          <w:rFonts w:hAnsi="標楷體"/>
        </w:rPr>
        <w:t>（</w:t>
      </w:r>
      <w:r w:rsidRPr="004A10CB">
        <w:rPr>
          <w:rFonts w:hAnsi="標楷體"/>
        </w:rPr>
        <w:t>助行器、拐杖、坐式馬桶以及輪椅</w:t>
      </w:r>
      <w:r w:rsidR="00AE13D9" w:rsidRPr="004A10CB">
        <w:rPr>
          <w:rFonts w:hAnsi="標楷體"/>
        </w:rPr>
        <w:t>）</w:t>
      </w:r>
      <w:r w:rsidRPr="004A10CB">
        <w:rPr>
          <w:rFonts w:hAnsi="標楷體"/>
        </w:rPr>
        <w:t>等供用，以照護收容人之日常所需。另外役監因收容性質因素，收容人需經遴選具一定條件及資格適於外役作業者，故無障礙設施使用需求仍與一般矯正機關有所差異。</w:t>
      </w:r>
      <w:bookmarkEnd w:id="1797"/>
      <w:r w:rsidR="008E76EF" w:rsidRPr="004A10CB">
        <w:rPr>
          <w:rFonts w:hAnsi="標楷體"/>
        </w:rPr>
        <w:t>黃怡碧、黃嵩立（2020）於「身心障礙者在監：服刑更辛苦、教化更難得」一文指出：</w:t>
      </w:r>
      <w:bookmarkEnd w:id="1790"/>
      <w:bookmarkEnd w:id="1791"/>
      <w:bookmarkEnd w:id="1792"/>
      <w:bookmarkEnd w:id="1793"/>
      <w:bookmarkEnd w:id="1794"/>
      <w:bookmarkEnd w:id="1795"/>
      <w:bookmarkEnd w:id="1796"/>
    </w:p>
    <w:p w14:paraId="548A2D66" w14:textId="77777777" w:rsidR="008E76EF" w:rsidRPr="004A10CB" w:rsidRDefault="008E76EF" w:rsidP="008E76EF">
      <w:pPr>
        <w:pStyle w:val="4"/>
        <w:rPr>
          <w:rFonts w:hAnsi="標楷體"/>
          <w:color w:val="auto"/>
        </w:rPr>
      </w:pPr>
      <w:r w:rsidRPr="004A10CB">
        <w:rPr>
          <w:rFonts w:hAnsi="標楷體"/>
          <w:color w:val="auto"/>
        </w:rPr>
        <w:t>臺灣目前受刑人總數6萬多人，其中領有身心障礙證明者約3,000人，以精神與心智功能障礙者最多，肢體障礙者其次（據法務部矯正署2018年</w:t>
      </w:r>
      <w:r w:rsidRPr="004A10CB">
        <w:rPr>
          <w:rFonts w:hAnsi="標楷體"/>
          <w:color w:val="auto"/>
        </w:rPr>
        <w:lastRenderedPageBreak/>
        <w:t>資料）。</w:t>
      </w:r>
      <w:r w:rsidR="004F15F8" w:rsidRPr="004A10CB">
        <w:rPr>
          <w:rFonts w:hAnsi="標楷體" w:hint="eastAsia"/>
          <w:color w:val="auto"/>
        </w:rPr>
        <w:t>惟尚非</w:t>
      </w:r>
      <w:r w:rsidRPr="004A10CB">
        <w:rPr>
          <w:rFonts w:hAnsi="標楷體"/>
          <w:color w:val="auto"/>
        </w:rPr>
        <w:t>所有身心障礙者都領有證明。根據美國司法部調查報告，受刑人當中有高達30％至40％有某些程度的障礙，其中最常見的是認知障礙，包括精神障礙、智力障礙、學習障礙、注意力欠缺過動障礙、自閉症、失智症等。</w:t>
      </w:r>
    </w:p>
    <w:p w14:paraId="53FC8436" w14:textId="77777777" w:rsidR="008E76EF" w:rsidRPr="004A10CB" w:rsidRDefault="008E76EF" w:rsidP="008E76EF">
      <w:pPr>
        <w:pStyle w:val="4"/>
        <w:rPr>
          <w:rFonts w:hAnsi="標楷體"/>
          <w:color w:val="auto"/>
        </w:rPr>
      </w:pPr>
      <w:r w:rsidRPr="004A10CB">
        <w:rPr>
          <w:rFonts w:hAnsi="標楷體"/>
          <w:color w:val="auto"/>
        </w:rPr>
        <w:t>隨著社會高齡化，</w:t>
      </w:r>
      <w:r w:rsidR="004F15F8" w:rsidRPr="004A10CB">
        <w:rPr>
          <w:rFonts w:hAnsi="標楷體"/>
          <w:color w:val="auto"/>
        </w:rPr>
        <w:t>除身心障礙者外</w:t>
      </w:r>
      <w:r w:rsidR="004F15F8" w:rsidRPr="004A10CB">
        <w:rPr>
          <w:rFonts w:hAnsi="標楷體" w:hint="eastAsia"/>
          <w:color w:val="auto"/>
        </w:rPr>
        <w:t>，</w:t>
      </w:r>
      <w:r w:rsidRPr="004A10CB">
        <w:rPr>
          <w:rFonts w:hAnsi="標楷體"/>
          <w:color w:val="auto"/>
        </w:rPr>
        <w:t>受刑人當中自我照顧逐漸衰退的高齡者</w:t>
      </w:r>
      <w:r w:rsidR="0072210A" w:rsidRPr="004A10CB">
        <w:rPr>
          <w:rFonts w:hAnsi="標楷體" w:hint="eastAsia"/>
          <w:color w:val="auto"/>
        </w:rPr>
        <w:t>逐增</w:t>
      </w:r>
      <w:r w:rsidRPr="004A10CB">
        <w:rPr>
          <w:rFonts w:hAnsi="標楷體"/>
          <w:color w:val="auto"/>
        </w:rPr>
        <w:t>。雖然「衰老、身心障礙</w:t>
      </w:r>
      <w:r w:rsidR="0072210A" w:rsidRPr="004A10CB">
        <w:rPr>
          <w:rFonts w:hAnsi="標楷體" w:hint="eastAsia"/>
          <w:color w:val="auto"/>
        </w:rPr>
        <w:t>、</w:t>
      </w:r>
      <w:r w:rsidRPr="004A10CB">
        <w:rPr>
          <w:rFonts w:hAnsi="標楷體"/>
          <w:color w:val="auto"/>
        </w:rPr>
        <w:t>不能自理生活」是監獄可以拒絕收監的原因之一，但自理生活是一個相對標準，決定權則在檢察官。</w:t>
      </w:r>
    </w:p>
    <w:p w14:paraId="1968E383" w14:textId="77777777" w:rsidR="008E76EF" w:rsidRPr="004A10CB" w:rsidRDefault="008E76EF" w:rsidP="008E76EF">
      <w:pPr>
        <w:pStyle w:val="4"/>
        <w:rPr>
          <w:rFonts w:hAnsi="標楷體"/>
          <w:color w:val="auto"/>
        </w:rPr>
      </w:pPr>
      <w:r w:rsidRPr="004A10CB">
        <w:rPr>
          <w:rFonts w:hAnsi="標楷體"/>
          <w:color w:val="auto"/>
        </w:rPr>
        <w:t>犯法之後被監禁，對受刑人來說，其消極目</w:t>
      </w:r>
      <w:r w:rsidR="0072210A" w:rsidRPr="004A10CB">
        <w:rPr>
          <w:rFonts w:hAnsi="標楷體" w:hint="eastAsia"/>
          <w:color w:val="auto"/>
        </w:rPr>
        <w:t>的</w:t>
      </w:r>
      <w:r w:rsidRPr="004A10CB">
        <w:rPr>
          <w:rFonts w:hAnsi="標楷體"/>
          <w:color w:val="auto"/>
        </w:rPr>
        <w:t>是為了施予懲罰，使其悔過向上；積極目的是為了輔導受刑人，</w:t>
      </w:r>
      <w:r w:rsidR="0072210A" w:rsidRPr="004A10CB">
        <w:rPr>
          <w:rFonts w:hAnsi="標楷體" w:hint="eastAsia"/>
          <w:color w:val="auto"/>
        </w:rPr>
        <w:t>使其</w:t>
      </w:r>
      <w:r w:rsidRPr="004A10CB">
        <w:rPr>
          <w:rFonts w:hAnsi="標楷體"/>
          <w:color w:val="auto"/>
        </w:rPr>
        <w:t>在刑期結束之後</w:t>
      </w:r>
      <w:r w:rsidR="0072210A" w:rsidRPr="004A10CB">
        <w:rPr>
          <w:rFonts w:hAnsi="標楷體" w:hint="eastAsia"/>
          <w:color w:val="auto"/>
        </w:rPr>
        <w:t>得以順利</w:t>
      </w:r>
      <w:r w:rsidRPr="004A10CB">
        <w:rPr>
          <w:rFonts w:hAnsi="標楷體"/>
          <w:color w:val="auto"/>
        </w:rPr>
        <w:t>復歸社會</w:t>
      </w:r>
      <w:r w:rsidR="0072210A" w:rsidRPr="004A10CB">
        <w:rPr>
          <w:rFonts w:hAnsi="標楷體" w:hint="eastAsia"/>
          <w:color w:val="auto"/>
        </w:rPr>
        <w:t>並</w:t>
      </w:r>
      <w:r w:rsidRPr="004A10CB">
        <w:rPr>
          <w:rFonts w:hAnsi="標楷體"/>
          <w:color w:val="auto"/>
        </w:rPr>
        <w:t>重啟生活契機。從這兩個角度來看，身心障礙者目前都遭受到不公平的待遇。</w:t>
      </w:r>
    </w:p>
    <w:p w14:paraId="67ECCE89" w14:textId="77777777" w:rsidR="009826BA" w:rsidRPr="004A10CB" w:rsidRDefault="008E76EF" w:rsidP="008E76EF">
      <w:pPr>
        <w:pStyle w:val="4"/>
        <w:rPr>
          <w:rFonts w:hAnsi="標楷體"/>
          <w:color w:val="auto"/>
        </w:rPr>
      </w:pPr>
      <w:r w:rsidRPr="004A10CB">
        <w:rPr>
          <w:rFonts w:hAnsi="標楷體"/>
          <w:color w:val="auto"/>
        </w:rPr>
        <w:t>監獄行刑法之修正</w:t>
      </w:r>
      <w:r w:rsidR="00763EF9" w:rsidRPr="004A10CB">
        <w:rPr>
          <w:rFonts w:hAnsi="標楷體" w:hint="eastAsia"/>
          <w:color w:val="auto"/>
        </w:rPr>
        <w:t>，係</w:t>
      </w:r>
      <w:r w:rsidRPr="004A10CB">
        <w:rPr>
          <w:rFonts w:hAnsi="標楷體"/>
          <w:color w:val="auto"/>
        </w:rPr>
        <w:t>參考「聯合國身心障礙者權利公約」，希望障礙者受刑人能得到公平待遇。惟受刑人處境能否改善</w:t>
      </w:r>
      <w:r w:rsidR="0072210A" w:rsidRPr="004A10CB">
        <w:rPr>
          <w:rFonts w:hAnsi="標楷體" w:hint="eastAsia"/>
          <w:color w:val="auto"/>
        </w:rPr>
        <w:t>，</w:t>
      </w:r>
      <w:r w:rsidRPr="004A10CB">
        <w:rPr>
          <w:rFonts w:hAnsi="標楷體"/>
          <w:color w:val="auto"/>
        </w:rPr>
        <w:t>仍有待資源和人力的投入。人的行為模式並非天生，</w:t>
      </w:r>
      <w:r w:rsidR="0072210A" w:rsidRPr="004A10CB">
        <w:rPr>
          <w:rFonts w:hAnsi="標楷體" w:hint="eastAsia"/>
          <w:color w:val="auto"/>
        </w:rPr>
        <w:t>諸</w:t>
      </w:r>
      <w:r w:rsidRPr="004A10CB">
        <w:rPr>
          <w:rFonts w:hAnsi="標楷體"/>
          <w:color w:val="auto"/>
        </w:rPr>
        <w:t>多</w:t>
      </w:r>
      <w:r w:rsidR="0072210A" w:rsidRPr="004A10CB">
        <w:rPr>
          <w:rFonts w:hAnsi="標楷體" w:hint="eastAsia"/>
          <w:color w:val="auto"/>
        </w:rPr>
        <w:t>係</w:t>
      </w:r>
      <w:r w:rsidRPr="004A10CB">
        <w:rPr>
          <w:rFonts w:hAnsi="標楷體"/>
          <w:color w:val="auto"/>
        </w:rPr>
        <w:t>社會環境的產物，受刑人當中有許多是需要特別輔導、協助、復健的人，社會應當把握時機，在其受刑期間給予充分協助，</w:t>
      </w:r>
      <w:r w:rsidR="0072210A" w:rsidRPr="004A10CB">
        <w:rPr>
          <w:rFonts w:hAnsi="標楷體" w:hint="eastAsia"/>
          <w:color w:val="auto"/>
        </w:rPr>
        <w:t>始得</w:t>
      </w:r>
      <w:r w:rsidRPr="004A10CB">
        <w:rPr>
          <w:rFonts w:hAnsi="標楷體"/>
          <w:color w:val="auto"/>
        </w:rPr>
        <w:t>期待他們以後繼續當我們的好鄰居。</w:t>
      </w:r>
    </w:p>
    <w:p w14:paraId="02BC5595" w14:textId="77777777" w:rsidR="009826BA" w:rsidRPr="004A10CB" w:rsidRDefault="009826BA" w:rsidP="008D6A21">
      <w:pPr>
        <w:pStyle w:val="3"/>
        <w:rPr>
          <w:rFonts w:hAnsi="標楷體"/>
          <w:b/>
          <w:szCs w:val="24"/>
        </w:rPr>
      </w:pPr>
      <w:bookmarkStart w:id="1798" w:name="_Toc103961618"/>
      <w:bookmarkStart w:id="1799" w:name="_Toc104460497"/>
      <w:bookmarkStart w:id="1800" w:name="_Toc104911455"/>
      <w:bookmarkStart w:id="1801" w:name="_Toc104912119"/>
      <w:bookmarkStart w:id="1802" w:name="_Toc104986227"/>
      <w:bookmarkStart w:id="1803" w:name="_Toc104986987"/>
      <w:bookmarkStart w:id="1804" w:name="_Toc105403975"/>
      <w:bookmarkStart w:id="1805" w:name="_Toc105591040"/>
      <w:r w:rsidRPr="004A10CB">
        <w:rPr>
          <w:rFonts w:hAnsi="標楷體"/>
        </w:rPr>
        <w:t>收容人脫逃</w:t>
      </w:r>
      <w:r w:rsidR="00620EE0" w:rsidRPr="004A10CB">
        <w:rPr>
          <w:rFonts w:hAnsi="標楷體" w:hint="eastAsia"/>
        </w:rPr>
        <w:t>、自殺等戒護事故</w:t>
      </w:r>
      <w:r w:rsidRPr="004A10CB">
        <w:rPr>
          <w:rFonts w:hAnsi="標楷體"/>
        </w:rPr>
        <w:t>案例統計與分析</w:t>
      </w:r>
      <w:bookmarkEnd w:id="1798"/>
      <w:r w:rsidR="00A934B8" w:rsidRPr="004A10CB">
        <w:rPr>
          <w:rFonts w:hAnsi="標楷體" w:hint="eastAsia"/>
        </w:rPr>
        <w:t>、</w:t>
      </w:r>
      <w:r w:rsidR="00A934B8" w:rsidRPr="004A10CB">
        <w:rPr>
          <w:rFonts w:hAnsi="標楷體"/>
        </w:rPr>
        <w:t>原因分析、防逃規劃及實際作為</w:t>
      </w:r>
      <w:bookmarkEnd w:id="1799"/>
      <w:bookmarkEnd w:id="1800"/>
      <w:bookmarkEnd w:id="1801"/>
      <w:bookmarkEnd w:id="1802"/>
      <w:bookmarkEnd w:id="1803"/>
      <w:bookmarkEnd w:id="1804"/>
      <w:bookmarkEnd w:id="1805"/>
    </w:p>
    <w:p w14:paraId="0E2BF99E" w14:textId="77777777" w:rsidR="009826BA" w:rsidRPr="004A10CB" w:rsidRDefault="009826BA" w:rsidP="00620EE0">
      <w:pPr>
        <w:pStyle w:val="4"/>
        <w:rPr>
          <w:color w:val="auto"/>
        </w:rPr>
      </w:pPr>
      <w:bookmarkStart w:id="1806" w:name="_Toc103961619"/>
      <w:r w:rsidRPr="004A10CB">
        <w:rPr>
          <w:color w:val="auto"/>
        </w:rPr>
        <w:t>有關各外役</w:t>
      </w:r>
      <w:r w:rsidR="00AE13D9" w:rsidRPr="004A10CB">
        <w:rPr>
          <w:color w:val="auto"/>
        </w:rPr>
        <w:t>（</w:t>
      </w:r>
      <w:r w:rsidRPr="004A10CB">
        <w:rPr>
          <w:color w:val="auto"/>
        </w:rPr>
        <w:t>分</w:t>
      </w:r>
      <w:r w:rsidR="00AE13D9" w:rsidRPr="004A10CB">
        <w:rPr>
          <w:color w:val="auto"/>
        </w:rPr>
        <w:t>）</w:t>
      </w:r>
      <w:r w:rsidRPr="004A10CB">
        <w:rPr>
          <w:color w:val="auto"/>
        </w:rPr>
        <w:t>監近年來收容人脫逃案例統計部分，經查多數案例屬收容人例假日返家探視後，無正當理由未於指定期日內回監者</w:t>
      </w:r>
      <w:r w:rsidR="00AE13D9" w:rsidRPr="004A10CB">
        <w:rPr>
          <w:color w:val="auto"/>
        </w:rPr>
        <w:t>（</w:t>
      </w:r>
      <w:r w:rsidRPr="004A10CB">
        <w:rPr>
          <w:color w:val="auto"/>
        </w:rPr>
        <w:t>22件</w:t>
      </w:r>
      <w:r w:rsidR="00AE13D9" w:rsidRPr="004A10CB">
        <w:rPr>
          <w:color w:val="auto"/>
        </w:rPr>
        <w:t>）</w:t>
      </w:r>
      <w:r w:rsidRPr="004A10CB">
        <w:rPr>
          <w:color w:val="auto"/>
        </w:rPr>
        <w:t>，於作業中趁隙脫逃者實屬少數</w:t>
      </w:r>
      <w:r w:rsidR="00AE13D9" w:rsidRPr="004A10CB">
        <w:rPr>
          <w:color w:val="auto"/>
        </w:rPr>
        <w:t>（</w:t>
      </w:r>
      <w:r w:rsidRPr="004A10CB">
        <w:rPr>
          <w:color w:val="auto"/>
        </w:rPr>
        <w:t>3件</w:t>
      </w:r>
      <w:r w:rsidR="00AE13D9" w:rsidRPr="004A10CB">
        <w:rPr>
          <w:color w:val="auto"/>
        </w:rPr>
        <w:t>）</w:t>
      </w:r>
      <w:r w:rsidRPr="004A10CB">
        <w:rPr>
          <w:color w:val="auto"/>
        </w:rPr>
        <w:t>，各外役</w:t>
      </w:r>
      <w:r w:rsidR="00AE13D9" w:rsidRPr="004A10CB">
        <w:rPr>
          <w:color w:val="auto"/>
        </w:rPr>
        <w:t>（</w:t>
      </w:r>
      <w:r w:rsidRPr="004A10CB">
        <w:rPr>
          <w:color w:val="auto"/>
        </w:rPr>
        <w:t>分</w:t>
      </w:r>
      <w:r w:rsidR="00AE13D9" w:rsidRPr="004A10CB">
        <w:rPr>
          <w:color w:val="auto"/>
        </w:rPr>
        <w:t>）</w:t>
      </w:r>
      <w:r w:rsidRPr="004A10CB">
        <w:rPr>
          <w:color w:val="auto"/>
        </w:rPr>
        <w:t>監近年案例統計結果詳如下表。</w:t>
      </w:r>
      <w:bookmarkEnd w:id="1806"/>
    </w:p>
    <w:p w14:paraId="4813D6A0" w14:textId="77777777" w:rsidR="008A41D5" w:rsidRPr="004A10CB" w:rsidRDefault="008A41D5" w:rsidP="008A41D5">
      <w:pPr>
        <w:pStyle w:val="a3"/>
        <w:spacing w:line="240" w:lineRule="atLeast"/>
        <w:contextualSpacing/>
        <w:rPr>
          <w:rFonts w:hAnsi="標楷體"/>
          <w:b/>
          <w:szCs w:val="24"/>
        </w:rPr>
      </w:pPr>
      <w:r w:rsidRPr="004A10CB">
        <w:rPr>
          <w:rFonts w:hAnsi="標楷體"/>
        </w:rPr>
        <w:lastRenderedPageBreak/>
        <w:t>106年至110年外役監收容人脫逃案例統計與分析統計表</w:t>
      </w:r>
    </w:p>
    <w:tbl>
      <w:tblPr>
        <w:tblStyle w:val="afb"/>
        <w:tblW w:w="5000" w:type="pct"/>
        <w:tblCellMar>
          <w:left w:w="57" w:type="dxa"/>
          <w:right w:w="57" w:type="dxa"/>
        </w:tblCellMar>
        <w:tblLook w:val="04A0" w:firstRow="1" w:lastRow="0" w:firstColumn="1" w:lastColumn="0" w:noHBand="0" w:noVBand="1"/>
      </w:tblPr>
      <w:tblGrid>
        <w:gridCol w:w="2293"/>
        <w:gridCol w:w="1351"/>
        <w:gridCol w:w="1213"/>
        <w:gridCol w:w="1208"/>
        <w:gridCol w:w="1449"/>
        <w:gridCol w:w="1444"/>
      </w:tblGrid>
      <w:tr w:rsidR="004A10CB" w:rsidRPr="004A10CB" w14:paraId="3B10096E" w14:textId="77777777" w:rsidTr="00636CE7">
        <w:trPr>
          <w:tblHeader/>
        </w:trPr>
        <w:tc>
          <w:tcPr>
            <w:tcW w:w="1280" w:type="pct"/>
            <w:shd w:val="clear" w:color="auto" w:fill="FDE9D9" w:themeFill="accent6" w:themeFillTint="33"/>
            <w:vAlign w:val="center"/>
          </w:tcPr>
          <w:p w14:paraId="3C1D99C2" w14:textId="77777777" w:rsidR="00FD6DE8" w:rsidRPr="004A10CB" w:rsidRDefault="00FD6DE8" w:rsidP="00636CE7">
            <w:pPr>
              <w:jc w:val="center"/>
              <w:rPr>
                <w:rFonts w:hAnsi="標楷體"/>
                <w:b/>
                <w:sz w:val="24"/>
                <w:szCs w:val="24"/>
              </w:rPr>
            </w:pPr>
            <w:r w:rsidRPr="004A10CB">
              <w:rPr>
                <w:rFonts w:hAnsi="標楷體"/>
                <w:b/>
                <w:sz w:val="24"/>
                <w:szCs w:val="24"/>
              </w:rPr>
              <w:t>脫逃案例</w:t>
            </w:r>
            <w:r w:rsidRPr="004A10CB">
              <w:rPr>
                <w:rFonts w:hAnsi="標楷體"/>
                <w:b/>
                <w:sz w:val="24"/>
                <w:szCs w:val="24"/>
              </w:rPr>
              <w:br/>
              <w:t xml:space="preserve">（返家探視未歸） </w:t>
            </w:r>
          </w:p>
        </w:tc>
        <w:tc>
          <w:tcPr>
            <w:tcW w:w="754" w:type="pct"/>
            <w:shd w:val="clear" w:color="auto" w:fill="FDE9D9" w:themeFill="accent6" w:themeFillTint="33"/>
            <w:vAlign w:val="center"/>
          </w:tcPr>
          <w:p w14:paraId="56A074F4" w14:textId="77777777" w:rsidR="00FD6DE8" w:rsidRPr="004A10CB" w:rsidRDefault="00FD6DE8" w:rsidP="00636CE7">
            <w:pPr>
              <w:jc w:val="center"/>
              <w:rPr>
                <w:rFonts w:hAnsi="標楷體"/>
                <w:b/>
                <w:sz w:val="24"/>
                <w:szCs w:val="24"/>
              </w:rPr>
            </w:pPr>
            <w:r w:rsidRPr="004A10CB">
              <w:rPr>
                <w:rFonts w:hAnsi="標楷體"/>
                <w:b/>
                <w:sz w:val="24"/>
                <w:szCs w:val="24"/>
              </w:rPr>
              <w:t>106年</w:t>
            </w:r>
          </w:p>
        </w:tc>
        <w:tc>
          <w:tcPr>
            <w:tcW w:w="677" w:type="pct"/>
            <w:shd w:val="clear" w:color="auto" w:fill="FDE9D9" w:themeFill="accent6" w:themeFillTint="33"/>
            <w:vAlign w:val="center"/>
          </w:tcPr>
          <w:p w14:paraId="64B3876F" w14:textId="77777777" w:rsidR="00FD6DE8" w:rsidRPr="004A10CB" w:rsidRDefault="00FD6DE8" w:rsidP="00636CE7">
            <w:pPr>
              <w:jc w:val="center"/>
              <w:rPr>
                <w:rFonts w:hAnsi="標楷體"/>
                <w:b/>
                <w:sz w:val="24"/>
                <w:szCs w:val="24"/>
              </w:rPr>
            </w:pPr>
            <w:r w:rsidRPr="004A10CB">
              <w:rPr>
                <w:rFonts w:hAnsi="標楷體"/>
                <w:b/>
                <w:sz w:val="24"/>
                <w:szCs w:val="24"/>
              </w:rPr>
              <w:t>107年</w:t>
            </w:r>
          </w:p>
        </w:tc>
        <w:tc>
          <w:tcPr>
            <w:tcW w:w="674" w:type="pct"/>
            <w:shd w:val="clear" w:color="auto" w:fill="FDE9D9" w:themeFill="accent6" w:themeFillTint="33"/>
            <w:vAlign w:val="center"/>
          </w:tcPr>
          <w:p w14:paraId="565FA283" w14:textId="77777777" w:rsidR="00FD6DE8" w:rsidRPr="004A10CB" w:rsidRDefault="00FD6DE8" w:rsidP="00636CE7">
            <w:pPr>
              <w:jc w:val="center"/>
              <w:rPr>
                <w:rFonts w:hAnsi="標楷體"/>
                <w:b/>
                <w:sz w:val="24"/>
                <w:szCs w:val="24"/>
              </w:rPr>
            </w:pPr>
            <w:r w:rsidRPr="004A10CB">
              <w:rPr>
                <w:rFonts w:hAnsi="標楷體"/>
                <w:b/>
                <w:sz w:val="24"/>
                <w:szCs w:val="24"/>
              </w:rPr>
              <w:t>108年</w:t>
            </w:r>
          </w:p>
        </w:tc>
        <w:tc>
          <w:tcPr>
            <w:tcW w:w="809" w:type="pct"/>
            <w:shd w:val="clear" w:color="auto" w:fill="FDE9D9" w:themeFill="accent6" w:themeFillTint="33"/>
            <w:vAlign w:val="center"/>
          </w:tcPr>
          <w:p w14:paraId="2DEA58BA" w14:textId="77777777" w:rsidR="00FD6DE8" w:rsidRPr="004A10CB" w:rsidRDefault="00FD6DE8" w:rsidP="00636CE7">
            <w:pPr>
              <w:jc w:val="center"/>
              <w:rPr>
                <w:rFonts w:hAnsi="標楷體"/>
                <w:b/>
                <w:sz w:val="24"/>
                <w:szCs w:val="24"/>
              </w:rPr>
            </w:pPr>
            <w:r w:rsidRPr="004A10CB">
              <w:rPr>
                <w:rFonts w:hAnsi="標楷體"/>
                <w:b/>
                <w:sz w:val="24"/>
                <w:szCs w:val="24"/>
              </w:rPr>
              <w:t>109年</w:t>
            </w:r>
          </w:p>
        </w:tc>
        <w:tc>
          <w:tcPr>
            <w:tcW w:w="806" w:type="pct"/>
            <w:shd w:val="clear" w:color="auto" w:fill="FDE9D9" w:themeFill="accent6" w:themeFillTint="33"/>
            <w:vAlign w:val="center"/>
          </w:tcPr>
          <w:p w14:paraId="125AA8F2" w14:textId="77777777" w:rsidR="00FD6DE8" w:rsidRPr="004A10CB" w:rsidRDefault="00FD6DE8" w:rsidP="00636CE7">
            <w:pPr>
              <w:jc w:val="center"/>
              <w:rPr>
                <w:rFonts w:hAnsi="標楷體"/>
                <w:b/>
                <w:sz w:val="24"/>
                <w:szCs w:val="24"/>
              </w:rPr>
            </w:pPr>
            <w:r w:rsidRPr="004A10CB">
              <w:rPr>
                <w:rFonts w:hAnsi="標楷體"/>
                <w:b/>
                <w:sz w:val="24"/>
                <w:szCs w:val="24"/>
              </w:rPr>
              <w:t>110年</w:t>
            </w:r>
          </w:p>
        </w:tc>
      </w:tr>
      <w:tr w:rsidR="004A10CB" w:rsidRPr="004A10CB" w14:paraId="01614E22" w14:textId="77777777" w:rsidTr="00636CE7">
        <w:trPr>
          <w:trHeight w:val="567"/>
        </w:trPr>
        <w:tc>
          <w:tcPr>
            <w:tcW w:w="1280" w:type="pct"/>
            <w:shd w:val="clear" w:color="auto" w:fill="auto"/>
            <w:vAlign w:val="center"/>
          </w:tcPr>
          <w:p w14:paraId="71469FAB"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八德外役監獄</w:t>
            </w:r>
          </w:p>
        </w:tc>
        <w:tc>
          <w:tcPr>
            <w:tcW w:w="754" w:type="pct"/>
            <w:vAlign w:val="center"/>
          </w:tcPr>
          <w:p w14:paraId="3D6853BD" w14:textId="77777777" w:rsidR="00FD6DE8" w:rsidRPr="004A10CB" w:rsidRDefault="00FD6DE8" w:rsidP="00636CE7">
            <w:pPr>
              <w:jc w:val="center"/>
              <w:rPr>
                <w:rFonts w:hAnsi="標楷體"/>
                <w:sz w:val="24"/>
                <w:szCs w:val="24"/>
              </w:rPr>
            </w:pPr>
            <w:r w:rsidRPr="004A10CB">
              <w:rPr>
                <w:rFonts w:hAnsi="標楷體"/>
                <w:sz w:val="24"/>
                <w:szCs w:val="24"/>
              </w:rPr>
              <w:t>脫逃1件</w:t>
            </w:r>
          </w:p>
          <w:p w14:paraId="666153CC" w14:textId="77777777" w:rsidR="00FD6DE8" w:rsidRPr="004A10CB" w:rsidRDefault="00FD6DE8" w:rsidP="00636CE7">
            <w:pPr>
              <w:jc w:val="center"/>
              <w:rPr>
                <w:rFonts w:hAnsi="標楷體"/>
                <w:sz w:val="24"/>
                <w:szCs w:val="24"/>
              </w:rPr>
            </w:pPr>
            <w:r w:rsidRPr="004A10CB">
              <w:rPr>
                <w:rFonts w:hAnsi="標楷體"/>
                <w:sz w:val="24"/>
                <w:szCs w:val="24"/>
              </w:rPr>
              <w:t>返家探視未歸1件</w:t>
            </w:r>
          </w:p>
        </w:tc>
        <w:tc>
          <w:tcPr>
            <w:tcW w:w="677" w:type="pct"/>
            <w:vAlign w:val="center"/>
          </w:tcPr>
          <w:p w14:paraId="3ED8A6A8"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4" w:type="pct"/>
            <w:vAlign w:val="center"/>
          </w:tcPr>
          <w:p w14:paraId="187E43F0" w14:textId="77777777" w:rsidR="00FD6DE8" w:rsidRPr="004A10CB" w:rsidRDefault="00FD6DE8" w:rsidP="00636CE7">
            <w:pPr>
              <w:jc w:val="center"/>
              <w:rPr>
                <w:rFonts w:hAnsi="標楷體"/>
                <w:sz w:val="24"/>
                <w:szCs w:val="24"/>
              </w:rPr>
            </w:pPr>
            <w:r w:rsidRPr="004A10CB">
              <w:rPr>
                <w:rFonts w:hAnsi="標楷體"/>
                <w:sz w:val="24"/>
                <w:szCs w:val="24"/>
              </w:rPr>
              <w:t>返家探視未歸1件</w:t>
            </w:r>
          </w:p>
        </w:tc>
        <w:tc>
          <w:tcPr>
            <w:tcW w:w="809" w:type="pct"/>
            <w:vAlign w:val="center"/>
          </w:tcPr>
          <w:p w14:paraId="3F011DE9" w14:textId="77777777" w:rsidR="00FD6DE8" w:rsidRPr="004A10CB" w:rsidRDefault="00FD6DE8" w:rsidP="00636CE7">
            <w:pPr>
              <w:jc w:val="center"/>
              <w:rPr>
                <w:rFonts w:hAnsi="標楷體"/>
                <w:sz w:val="24"/>
                <w:szCs w:val="24"/>
              </w:rPr>
            </w:pPr>
            <w:r w:rsidRPr="004A10CB">
              <w:rPr>
                <w:rFonts w:hAnsi="標楷體"/>
                <w:sz w:val="24"/>
                <w:szCs w:val="24"/>
              </w:rPr>
              <w:t>返家探視未歸2件</w:t>
            </w:r>
          </w:p>
        </w:tc>
        <w:tc>
          <w:tcPr>
            <w:tcW w:w="806" w:type="pct"/>
            <w:vAlign w:val="center"/>
          </w:tcPr>
          <w:p w14:paraId="28E557AD" w14:textId="77777777" w:rsidR="00FD6DE8" w:rsidRPr="004A10CB" w:rsidRDefault="00FD6DE8" w:rsidP="00636CE7">
            <w:pPr>
              <w:jc w:val="center"/>
              <w:rPr>
                <w:rFonts w:hAnsi="標楷體"/>
                <w:sz w:val="24"/>
                <w:szCs w:val="24"/>
              </w:rPr>
            </w:pPr>
            <w:r w:rsidRPr="004A10CB">
              <w:rPr>
                <w:rFonts w:hAnsi="標楷體"/>
                <w:sz w:val="24"/>
                <w:szCs w:val="24"/>
              </w:rPr>
              <w:t>無</w:t>
            </w:r>
          </w:p>
        </w:tc>
      </w:tr>
      <w:tr w:rsidR="004A10CB" w:rsidRPr="004A10CB" w14:paraId="0DDA60EB" w14:textId="77777777" w:rsidTr="00636CE7">
        <w:trPr>
          <w:trHeight w:val="567"/>
        </w:trPr>
        <w:tc>
          <w:tcPr>
            <w:tcW w:w="1280" w:type="pct"/>
            <w:shd w:val="clear" w:color="auto" w:fill="auto"/>
            <w:vAlign w:val="center"/>
          </w:tcPr>
          <w:p w14:paraId="0CFF305E"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明德外役監獄</w:t>
            </w:r>
          </w:p>
        </w:tc>
        <w:tc>
          <w:tcPr>
            <w:tcW w:w="754" w:type="pct"/>
            <w:vAlign w:val="center"/>
          </w:tcPr>
          <w:p w14:paraId="34EF3A9A" w14:textId="77777777" w:rsidR="00FD6DE8" w:rsidRPr="004A10CB" w:rsidRDefault="00FD6DE8" w:rsidP="00636CE7">
            <w:pPr>
              <w:jc w:val="center"/>
              <w:rPr>
                <w:rFonts w:hAnsi="標楷體"/>
                <w:sz w:val="24"/>
                <w:szCs w:val="24"/>
              </w:rPr>
            </w:pPr>
            <w:r w:rsidRPr="004A10CB">
              <w:rPr>
                <w:rFonts w:hAnsi="標楷體"/>
                <w:sz w:val="24"/>
                <w:szCs w:val="24"/>
              </w:rPr>
              <w:t>返家探視未歸2件</w:t>
            </w:r>
          </w:p>
        </w:tc>
        <w:tc>
          <w:tcPr>
            <w:tcW w:w="677" w:type="pct"/>
            <w:vAlign w:val="center"/>
          </w:tcPr>
          <w:p w14:paraId="58A7EA9E"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4" w:type="pct"/>
            <w:vAlign w:val="center"/>
          </w:tcPr>
          <w:p w14:paraId="3CE0883A" w14:textId="77777777" w:rsidR="00FD6DE8" w:rsidRPr="004A10CB" w:rsidRDefault="00FD6DE8" w:rsidP="00636CE7">
            <w:pPr>
              <w:jc w:val="center"/>
              <w:rPr>
                <w:rFonts w:hAnsi="標楷體"/>
                <w:sz w:val="24"/>
                <w:szCs w:val="24"/>
              </w:rPr>
            </w:pPr>
            <w:r w:rsidRPr="004A10CB">
              <w:rPr>
                <w:rFonts w:hAnsi="標楷體"/>
                <w:sz w:val="24"/>
                <w:szCs w:val="24"/>
              </w:rPr>
              <w:t>返家探視未歸1件</w:t>
            </w:r>
          </w:p>
        </w:tc>
        <w:tc>
          <w:tcPr>
            <w:tcW w:w="809" w:type="pct"/>
            <w:vAlign w:val="center"/>
          </w:tcPr>
          <w:p w14:paraId="0CD6EC8B" w14:textId="77777777" w:rsidR="00FD6DE8" w:rsidRPr="004A10CB" w:rsidRDefault="00FD6DE8" w:rsidP="00636CE7">
            <w:pPr>
              <w:jc w:val="center"/>
              <w:rPr>
                <w:rFonts w:hAnsi="標楷體"/>
                <w:sz w:val="24"/>
                <w:szCs w:val="24"/>
              </w:rPr>
            </w:pPr>
            <w:r w:rsidRPr="004A10CB">
              <w:rPr>
                <w:rFonts w:hAnsi="標楷體"/>
                <w:sz w:val="24"/>
                <w:szCs w:val="24"/>
              </w:rPr>
              <w:t>脫逃1件</w:t>
            </w:r>
          </w:p>
          <w:p w14:paraId="2C3D5150" w14:textId="77777777" w:rsidR="00FD6DE8" w:rsidRPr="004A10CB" w:rsidRDefault="00FD6DE8" w:rsidP="00636CE7">
            <w:pPr>
              <w:jc w:val="center"/>
              <w:rPr>
                <w:rFonts w:hAnsi="標楷體"/>
                <w:sz w:val="24"/>
                <w:szCs w:val="24"/>
              </w:rPr>
            </w:pPr>
            <w:r w:rsidRPr="004A10CB">
              <w:rPr>
                <w:rFonts w:hAnsi="標楷體"/>
                <w:sz w:val="24"/>
                <w:szCs w:val="24"/>
              </w:rPr>
              <w:t>返家探視未歸3件</w:t>
            </w:r>
          </w:p>
        </w:tc>
        <w:tc>
          <w:tcPr>
            <w:tcW w:w="806" w:type="pct"/>
            <w:vAlign w:val="center"/>
          </w:tcPr>
          <w:p w14:paraId="4765221C" w14:textId="77777777" w:rsidR="00FD6DE8" w:rsidRPr="004A10CB" w:rsidRDefault="00FD6DE8" w:rsidP="00636CE7">
            <w:pPr>
              <w:jc w:val="center"/>
              <w:rPr>
                <w:rFonts w:hAnsi="標楷體"/>
                <w:sz w:val="24"/>
                <w:szCs w:val="24"/>
              </w:rPr>
            </w:pPr>
            <w:r w:rsidRPr="004A10CB">
              <w:rPr>
                <w:rFonts w:hAnsi="標楷體"/>
                <w:sz w:val="24"/>
                <w:szCs w:val="24"/>
              </w:rPr>
              <w:t>返家探視未歸1件</w:t>
            </w:r>
          </w:p>
        </w:tc>
      </w:tr>
      <w:tr w:rsidR="004A10CB" w:rsidRPr="004A10CB" w14:paraId="6EAB89F4" w14:textId="77777777" w:rsidTr="00636CE7">
        <w:trPr>
          <w:trHeight w:val="567"/>
        </w:trPr>
        <w:tc>
          <w:tcPr>
            <w:tcW w:w="1280" w:type="pct"/>
            <w:shd w:val="clear" w:color="auto" w:fill="auto"/>
            <w:vAlign w:val="center"/>
          </w:tcPr>
          <w:p w14:paraId="0DC4DB8F"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自強外役監獄</w:t>
            </w:r>
          </w:p>
        </w:tc>
        <w:tc>
          <w:tcPr>
            <w:tcW w:w="754" w:type="pct"/>
            <w:vAlign w:val="center"/>
          </w:tcPr>
          <w:p w14:paraId="5427BBAA" w14:textId="77777777" w:rsidR="00FD6DE8" w:rsidRPr="004A10CB" w:rsidRDefault="00FD6DE8" w:rsidP="00636CE7">
            <w:pPr>
              <w:jc w:val="center"/>
              <w:rPr>
                <w:rFonts w:hAnsi="標楷體"/>
                <w:sz w:val="24"/>
                <w:szCs w:val="24"/>
              </w:rPr>
            </w:pPr>
            <w:r w:rsidRPr="004A10CB">
              <w:rPr>
                <w:rFonts w:hAnsi="標楷體"/>
                <w:sz w:val="24"/>
                <w:szCs w:val="24"/>
              </w:rPr>
              <w:t>返家探視未歸1件</w:t>
            </w:r>
          </w:p>
        </w:tc>
        <w:tc>
          <w:tcPr>
            <w:tcW w:w="677" w:type="pct"/>
            <w:vAlign w:val="center"/>
          </w:tcPr>
          <w:p w14:paraId="135743E0" w14:textId="77777777" w:rsidR="00FD6DE8" w:rsidRPr="004A10CB" w:rsidRDefault="00FD6DE8" w:rsidP="00636CE7">
            <w:pPr>
              <w:jc w:val="center"/>
              <w:rPr>
                <w:rFonts w:hAnsi="標楷體"/>
                <w:sz w:val="24"/>
                <w:szCs w:val="24"/>
              </w:rPr>
            </w:pPr>
            <w:r w:rsidRPr="004A10CB">
              <w:rPr>
                <w:rFonts w:hAnsi="標楷體"/>
                <w:sz w:val="24"/>
                <w:szCs w:val="24"/>
              </w:rPr>
              <w:t>返家探視未歸1件</w:t>
            </w:r>
          </w:p>
        </w:tc>
        <w:tc>
          <w:tcPr>
            <w:tcW w:w="674" w:type="pct"/>
            <w:vAlign w:val="center"/>
          </w:tcPr>
          <w:p w14:paraId="15D3970F" w14:textId="77777777" w:rsidR="00FD6DE8" w:rsidRPr="004A10CB" w:rsidRDefault="00FD6DE8" w:rsidP="00636CE7">
            <w:pPr>
              <w:jc w:val="center"/>
              <w:rPr>
                <w:rFonts w:hAnsi="標楷體"/>
                <w:sz w:val="24"/>
                <w:szCs w:val="24"/>
              </w:rPr>
            </w:pPr>
            <w:r w:rsidRPr="004A10CB">
              <w:rPr>
                <w:rFonts w:hAnsi="標楷體"/>
                <w:sz w:val="24"/>
                <w:szCs w:val="24"/>
              </w:rPr>
              <w:t>返家探視未歸5件</w:t>
            </w:r>
          </w:p>
        </w:tc>
        <w:tc>
          <w:tcPr>
            <w:tcW w:w="809" w:type="pct"/>
            <w:vAlign w:val="center"/>
          </w:tcPr>
          <w:p w14:paraId="7156D424" w14:textId="77777777" w:rsidR="00FD6DE8" w:rsidRPr="004A10CB" w:rsidRDefault="00FD6DE8" w:rsidP="00636CE7">
            <w:pPr>
              <w:jc w:val="center"/>
              <w:rPr>
                <w:rFonts w:hAnsi="標楷體"/>
                <w:sz w:val="24"/>
                <w:szCs w:val="24"/>
              </w:rPr>
            </w:pPr>
            <w:r w:rsidRPr="004A10CB">
              <w:rPr>
                <w:rFonts w:hAnsi="標楷體"/>
                <w:sz w:val="24"/>
                <w:szCs w:val="24"/>
              </w:rPr>
              <w:t>返家探視未歸3件</w:t>
            </w:r>
          </w:p>
        </w:tc>
        <w:tc>
          <w:tcPr>
            <w:tcW w:w="806" w:type="pct"/>
            <w:vAlign w:val="center"/>
          </w:tcPr>
          <w:p w14:paraId="2B156409" w14:textId="77777777" w:rsidR="00FD6DE8" w:rsidRPr="004A10CB" w:rsidRDefault="00FD6DE8" w:rsidP="00636CE7">
            <w:pPr>
              <w:jc w:val="center"/>
              <w:rPr>
                <w:rFonts w:hAnsi="標楷體"/>
                <w:sz w:val="24"/>
                <w:szCs w:val="24"/>
              </w:rPr>
            </w:pPr>
            <w:r w:rsidRPr="004A10CB">
              <w:rPr>
                <w:rFonts w:hAnsi="標楷體"/>
                <w:sz w:val="24"/>
                <w:szCs w:val="24"/>
              </w:rPr>
              <w:t>無</w:t>
            </w:r>
          </w:p>
        </w:tc>
      </w:tr>
      <w:tr w:rsidR="004A10CB" w:rsidRPr="004A10CB" w14:paraId="0B0791DC" w14:textId="77777777" w:rsidTr="00636CE7">
        <w:trPr>
          <w:trHeight w:val="567"/>
        </w:trPr>
        <w:tc>
          <w:tcPr>
            <w:tcW w:w="1280" w:type="pct"/>
            <w:shd w:val="clear" w:color="auto" w:fill="auto"/>
            <w:vAlign w:val="center"/>
          </w:tcPr>
          <w:p w14:paraId="45D849EE"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武陵外役分監</w:t>
            </w:r>
          </w:p>
        </w:tc>
        <w:tc>
          <w:tcPr>
            <w:tcW w:w="754" w:type="pct"/>
            <w:vAlign w:val="center"/>
          </w:tcPr>
          <w:p w14:paraId="159905B5"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7" w:type="pct"/>
            <w:vAlign w:val="center"/>
          </w:tcPr>
          <w:p w14:paraId="2A7CA6DB"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4" w:type="pct"/>
            <w:vAlign w:val="center"/>
          </w:tcPr>
          <w:p w14:paraId="0B19D895"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9" w:type="pct"/>
            <w:vAlign w:val="center"/>
          </w:tcPr>
          <w:p w14:paraId="7996885E" w14:textId="77777777" w:rsidR="00FD6DE8" w:rsidRPr="004A10CB" w:rsidRDefault="00FD6DE8" w:rsidP="00636CE7">
            <w:pPr>
              <w:jc w:val="center"/>
              <w:rPr>
                <w:rFonts w:hAnsi="標楷體"/>
                <w:sz w:val="24"/>
                <w:szCs w:val="24"/>
              </w:rPr>
            </w:pPr>
            <w:r w:rsidRPr="004A10CB">
              <w:rPr>
                <w:rFonts w:hAnsi="標楷體"/>
                <w:sz w:val="24"/>
                <w:szCs w:val="24"/>
              </w:rPr>
              <w:t>返家探視未歸1件</w:t>
            </w:r>
          </w:p>
        </w:tc>
        <w:tc>
          <w:tcPr>
            <w:tcW w:w="806" w:type="pct"/>
            <w:vAlign w:val="center"/>
          </w:tcPr>
          <w:p w14:paraId="1EFA7FDA" w14:textId="77777777" w:rsidR="00FD6DE8" w:rsidRPr="004A10CB" w:rsidRDefault="00FD6DE8" w:rsidP="00636CE7">
            <w:pPr>
              <w:jc w:val="center"/>
              <w:rPr>
                <w:rFonts w:hAnsi="標楷體"/>
                <w:sz w:val="24"/>
                <w:szCs w:val="24"/>
              </w:rPr>
            </w:pPr>
            <w:r w:rsidRPr="004A10CB">
              <w:rPr>
                <w:rFonts w:hAnsi="標楷體"/>
                <w:sz w:val="24"/>
                <w:szCs w:val="24"/>
              </w:rPr>
              <w:t>無</w:t>
            </w:r>
          </w:p>
        </w:tc>
      </w:tr>
      <w:tr w:rsidR="004A10CB" w:rsidRPr="004A10CB" w14:paraId="2A5D35CD" w14:textId="77777777" w:rsidTr="00636CE7">
        <w:trPr>
          <w:trHeight w:val="567"/>
        </w:trPr>
        <w:tc>
          <w:tcPr>
            <w:tcW w:w="1280" w:type="pct"/>
            <w:shd w:val="clear" w:color="auto" w:fill="auto"/>
            <w:vAlign w:val="center"/>
          </w:tcPr>
          <w:p w14:paraId="3C735939"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臺中外役分監</w:t>
            </w:r>
          </w:p>
        </w:tc>
        <w:tc>
          <w:tcPr>
            <w:tcW w:w="754" w:type="pct"/>
            <w:vAlign w:val="center"/>
          </w:tcPr>
          <w:p w14:paraId="3032B14E" w14:textId="77777777" w:rsidR="00FD6DE8" w:rsidRPr="004A10CB" w:rsidRDefault="00FD6DE8" w:rsidP="00636CE7">
            <w:pPr>
              <w:jc w:val="center"/>
              <w:rPr>
                <w:rFonts w:hAnsi="標楷體"/>
                <w:sz w:val="24"/>
                <w:szCs w:val="24"/>
              </w:rPr>
            </w:pPr>
            <w:r w:rsidRPr="004A10CB">
              <w:rPr>
                <w:rFonts w:hAnsi="標楷體"/>
                <w:sz w:val="24"/>
                <w:szCs w:val="24"/>
              </w:rPr>
              <w:t>脫逃1件</w:t>
            </w:r>
          </w:p>
          <w:p w14:paraId="23C8CFC2" w14:textId="77777777" w:rsidR="00FD6DE8" w:rsidRPr="004A10CB" w:rsidRDefault="00FD6DE8" w:rsidP="00636CE7">
            <w:pPr>
              <w:jc w:val="center"/>
              <w:rPr>
                <w:rFonts w:hAnsi="標楷體"/>
                <w:sz w:val="24"/>
                <w:szCs w:val="24"/>
              </w:rPr>
            </w:pPr>
            <w:r w:rsidRPr="004A10CB">
              <w:rPr>
                <w:rFonts w:hAnsi="標楷體"/>
                <w:sz w:val="24"/>
                <w:szCs w:val="24"/>
              </w:rPr>
              <w:t>返家探視未歸1件</w:t>
            </w:r>
          </w:p>
        </w:tc>
        <w:tc>
          <w:tcPr>
            <w:tcW w:w="677" w:type="pct"/>
            <w:vAlign w:val="center"/>
          </w:tcPr>
          <w:p w14:paraId="69D717D2"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4" w:type="pct"/>
            <w:vAlign w:val="center"/>
          </w:tcPr>
          <w:p w14:paraId="7BB9C507"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9" w:type="pct"/>
            <w:vAlign w:val="center"/>
          </w:tcPr>
          <w:p w14:paraId="20C89368"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6" w:type="pct"/>
            <w:vAlign w:val="center"/>
          </w:tcPr>
          <w:p w14:paraId="49CBCBFB" w14:textId="77777777" w:rsidR="00FD6DE8" w:rsidRPr="004A10CB" w:rsidRDefault="00FD6DE8" w:rsidP="00636CE7">
            <w:pPr>
              <w:jc w:val="center"/>
              <w:rPr>
                <w:rFonts w:hAnsi="標楷體"/>
                <w:sz w:val="24"/>
                <w:szCs w:val="24"/>
              </w:rPr>
            </w:pPr>
            <w:r w:rsidRPr="004A10CB">
              <w:rPr>
                <w:rFonts w:hAnsi="標楷體"/>
                <w:sz w:val="24"/>
                <w:szCs w:val="24"/>
              </w:rPr>
              <w:t>無</w:t>
            </w:r>
          </w:p>
        </w:tc>
      </w:tr>
      <w:tr w:rsidR="004A10CB" w:rsidRPr="004A10CB" w14:paraId="2F154F13" w14:textId="77777777" w:rsidTr="00636CE7">
        <w:trPr>
          <w:trHeight w:val="567"/>
        </w:trPr>
        <w:tc>
          <w:tcPr>
            <w:tcW w:w="1280" w:type="pct"/>
            <w:shd w:val="clear" w:color="auto" w:fill="auto"/>
            <w:vAlign w:val="center"/>
          </w:tcPr>
          <w:p w14:paraId="54E5B63D"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屏東外役分監</w:t>
            </w:r>
          </w:p>
        </w:tc>
        <w:tc>
          <w:tcPr>
            <w:tcW w:w="754" w:type="pct"/>
            <w:vAlign w:val="center"/>
          </w:tcPr>
          <w:p w14:paraId="0B8D27EB"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7" w:type="pct"/>
            <w:vAlign w:val="center"/>
          </w:tcPr>
          <w:p w14:paraId="4141091C"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4" w:type="pct"/>
            <w:vAlign w:val="center"/>
          </w:tcPr>
          <w:p w14:paraId="77074D7C"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9" w:type="pct"/>
            <w:vAlign w:val="center"/>
          </w:tcPr>
          <w:p w14:paraId="6E3497D6"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6" w:type="pct"/>
            <w:vAlign w:val="center"/>
          </w:tcPr>
          <w:p w14:paraId="72B1EE71" w14:textId="77777777" w:rsidR="00FD6DE8" w:rsidRPr="004A10CB" w:rsidRDefault="00FD6DE8" w:rsidP="00636CE7">
            <w:pPr>
              <w:jc w:val="center"/>
              <w:rPr>
                <w:rFonts w:hAnsi="標楷體"/>
                <w:sz w:val="24"/>
                <w:szCs w:val="24"/>
              </w:rPr>
            </w:pPr>
            <w:r w:rsidRPr="004A10CB">
              <w:rPr>
                <w:rFonts w:hAnsi="標楷體"/>
                <w:sz w:val="24"/>
                <w:szCs w:val="24"/>
              </w:rPr>
              <w:t>無</w:t>
            </w:r>
          </w:p>
        </w:tc>
      </w:tr>
      <w:tr w:rsidR="004A10CB" w:rsidRPr="004A10CB" w14:paraId="0B6559A8" w14:textId="77777777" w:rsidTr="00636CE7">
        <w:trPr>
          <w:trHeight w:val="567"/>
        </w:trPr>
        <w:tc>
          <w:tcPr>
            <w:tcW w:w="1280" w:type="pct"/>
            <w:shd w:val="clear" w:color="auto" w:fill="auto"/>
            <w:vAlign w:val="center"/>
          </w:tcPr>
          <w:p w14:paraId="5F8766A4"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宜蘭女子外役分監</w:t>
            </w:r>
          </w:p>
        </w:tc>
        <w:tc>
          <w:tcPr>
            <w:tcW w:w="754" w:type="pct"/>
            <w:vAlign w:val="center"/>
          </w:tcPr>
          <w:p w14:paraId="68797A24" w14:textId="77777777" w:rsidR="00FD6DE8" w:rsidRPr="004A10CB" w:rsidRDefault="00FD6DE8" w:rsidP="00636CE7">
            <w:pPr>
              <w:jc w:val="center"/>
              <w:rPr>
                <w:rFonts w:hAnsi="標楷體"/>
                <w:sz w:val="24"/>
                <w:szCs w:val="24"/>
              </w:rPr>
            </w:pPr>
            <w:r w:rsidRPr="004A10CB">
              <w:rPr>
                <w:rFonts w:hAnsi="標楷體"/>
                <w:sz w:val="24"/>
                <w:szCs w:val="24"/>
              </w:rPr>
              <w:t>未成立</w:t>
            </w:r>
          </w:p>
        </w:tc>
        <w:tc>
          <w:tcPr>
            <w:tcW w:w="677" w:type="pct"/>
            <w:vAlign w:val="center"/>
          </w:tcPr>
          <w:p w14:paraId="174FABBF" w14:textId="77777777" w:rsidR="00FD6DE8" w:rsidRPr="004A10CB" w:rsidRDefault="00FD6DE8" w:rsidP="00636CE7">
            <w:pPr>
              <w:jc w:val="center"/>
              <w:rPr>
                <w:rFonts w:hAnsi="標楷體"/>
                <w:sz w:val="24"/>
                <w:szCs w:val="24"/>
              </w:rPr>
            </w:pPr>
            <w:r w:rsidRPr="004A10CB">
              <w:rPr>
                <w:rFonts w:hAnsi="標楷體"/>
                <w:sz w:val="24"/>
                <w:szCs w:val="24"/>
              </w:rPr>
              <w:t>未成立</w:t>
            </w:r>
          </w:p>
        </w:tc>
        <w:tc>
          <w:tcPr>
            <w:tcW w:w="674" w:type="pct"/>
            <w:vAlign w:val="center"/>
          </w:tcPr>
          <w:p w14:paraId="667C6ABE"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9" w:type="pct"/>
            <w:vAlign w:val="center"/>
          </w:tcPr>
          <w:p w14:paraId="4E17E93E"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6" w:type="pct"/>
            <w:vAlign w:val="center"/>
          </w:tcPr>
          <w:p w14:paraId="065BD0C9" w14:textId="77777777" w:rsidR="00FD6DE8" w:rsidRPr="004A10CB" w:rsidRDefault="00FD6DE8" w:rsidP="00636CE7">
            <w:pPr>
              <w:jc w:val="center"/>
              <w:rPr>
                <w:rFonts w:hAnsi="標楷體"/>
                <w:sz w:val="24"/>
                <w:szCs w:val="24"/>
              </w:rPr>
            </w:pPr>
            <w:r w:rsidRPr="004A10CB">
              <w:rPr>
                <w:rFonts w:hAnsi="標楷體"/>
                <w:sz w:val="24"/>
                <w:szCs w:val="24"/>
              </w:rPr>
              <w:t>無</w:t>
            </w:r>
          </w:p>
        </w:tc>
      </w:tr>
      <w:tr w:rsidR="004A10CB" w:rsidRPr="004A10CB" w14:paraId="0FECBDE7" w14:textId="77777777" w:rsidTr="00636CE7">
        <w:trPr>
          <w:trHeight w:val="567"/>
        </w:trPr>
        <w:tc>
          <w:tcPr>
            <w:tcW w:w="1280" w:type="pct"/>
            <w:shd w:val="clear" w:color="auto" w:fill="auto"/>
            <w:vAlign w:val="center"/>
          </w:tcPr>
          <w:p w14:paraId="4A2D4312"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臺中女子外役分監</w:t>
            </w:r>
          </w:p>
        </w:tc>
        <w:tc>
          <w:tcPr>
            <w:tcW w:w="754" w:type="pct"/>
            <w:vAlign w:val="center"/>
          </w:tcPr>
          <w:p w14:paraId="4572D67E"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7" w:type="pct"/>
            <w:vAlign w:val="center"/>
          </w:tcPr>
          <w:p w14:paraId="619B6827"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674" w:type="pct"/>
            <w:vAlign w:val="center"/>
          </w:tcPr>
          <w:p w14:paraId="21F78BD8"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9" w:type="pct"/>
            <w:vAlign w:val="center"/>
          </w:tcPr>
          <w:p w14:paraId="30BC919F" w14:textId="77777777" w:rsidR="00FD6DE8" w:rsidRPr="004A10CB" w:rsidRDefault="00FD6DE8" w:rsidP="00636CE7">
            <w:pPr>
              <w:jc w:val="center"/>
              <w:rPr>
                <w:rFonts w:hAnsi="標楷體"/>
                <w:sz w:val="24"/>
                <w:szCs w:val="24"/>
              </w:rPr>
            </w:pPr>
            <w:r w:rsidRPr="004A10CB">
              <w:rPr>
                <w:rFonts w:hAnsi="標楷體"/>
                <w:sz w:val="24"/>
                <w:szCs w:val="24"/>
              </w:rPr>
              <w:t>無</w:t>
            </w:r>
          </w:p>
        </w:tc>
        <w:tc>
          <w:tcPr>
            <w:tcW w:w="806" w:type="pct"/>
            <w:vAlign w:val="center"/>
          </w:tcPr>
          <w:p w14:paraId="4D2B446C" w14:textId="77777777" w:rsidR="00FD6DE8" w:rsidRPr="004A10CB" w:rsidRDefault="00FD6DE8" w:rsidP="00636CE7">
            <w:pPr>
              <w:jc w:val="center"/>
              <w:rPr>
                <w:rFonts w:hAnsi="標楷體"/>
                <w:sz w:val="24"/>
                <w:szCs w:val="24"/>
              </w:rPr>
            </w:pPr>
            <w:r w:rsidRPr="004A10CB">
              <w:rPr>
                <w:rFonts w:hAnsi="標楷體"/>
                <w:sz w:val="24"/>
                <w:szCs w:val="24"/>
              </w:rPr>
              <w:t>無</w:t>
            </w:r>
          </w:p>
        </w:tc>
      </w:tr>
      <w:tr w:rsidR="00FD6DE8" w:rsidRPr="004A10CB" w14:paraId="616DCEE6" w14:textId="77777777" w:rsidTr="00636CE7">
        <w:trPr>
          <w:trHeight w:val="567"/>
        </w:trPr>
        <w:tc>
          <w:tcPr>
            <w:tcW w:w="1280" w:type="pct"/>
            <w:shd w:val="clear" w:color="auto" w:fill="auto"/>
            <w:vAlign w:val="center"/>
          </w:tcPr>
          <w:p w14:paraId="083DF228" w14:textId="77777777" w:rsidR="00FD6DE8" w:rsidRPr="004A10CB" w:rsidRDefault="00FD6DE8" w:rsidP="00636CE7">
            <w:pPr>
              <w:spacing w:line="240" w:lineRule="atLeast"/>
              <w:contextualSpacing/>
              <w:jc w:val="center"/>
              <w:rPr>
                <w:rFonts w:hAnsi="標楷體"/>
                <w:sz w:val="24"/>
                <w:szCs w:val="24"/>
              </w:rPr>
            </w:pPr>
            <w:r w:rsidRPr="004A10CB">
              <w:rPr>
                <w:rFonts w:hAnsi="標楷體"/>
                <w:sz w:val="24"/>
                <w:szCs w:val="24"/>
              </w:rPr>
              <w:t>高雄女子外役分監</w:t>
            </w:r>
          </w:p>
        </w:tc>
        <w:tc>
          <w:tcPr>
            <w:tcW w:w="754" w:type="pct"/>
            <w:vAlign w:val="center"/>
          </w:tcPr>
          <w:p w14:paraId="4B7F9497" w14:textId="77777777" w:rsidR="00FD6DE8" w:rsidRPr="004A10CB" w:rsidRDefault="00FD6DE8" w:rsidP="00636CE7">
            <w:pPr>
              <w:jc w:val="center"/>
              <w:rPr>
                <w:rFonts w:hAnsi="標楷體"/>
                <w:sz w:val="24"/>
                <w:szCs w:val="24"/>
              </w:rPr>
            </w:pPr>
            <w:r w:rsidRPr="004A10CB">
              <w:rPr>
                <w:rFonts w:hAnsi="標楷體"/>
                <w:sz w:val="24"/>
                <w:szCs w:val="24"/>
              </w:rPr>
              <w:t>未成立</w:t>
            </w:r>
          </w:p>
        </w:tc>
        <w:tc>
          <w:tcPr>
            <w:tcW w:w="677" w:type="pct"/>
            <w:vAlign w:val="center"/>
          </w:tcPr>
          <w:p w14:paraId="78743733" w14:textId="77777777" w:rsidR="00FD6DE8" w:rsidRPr="004A10CB" w:rsidRDefault="00FD6DE8" w:rsidP="00636CE7">
            <w:pPr>
              <w:jc w:val="center"/>
              <w:rPr>
                <w:rFonts w:hAnsi="標楷體"/>
                <w:sz w:val="24"/>
                <w:szCs w:val="24"/>
              </w:rPr>
            </w:pPr>
            <w:r w:rsidRPr="004A10CB">
              <w:rPr>
                <w:rFonts w:hAnsi="標楷體"/>
                <w:sz w:val="24"/>
                <w:szCs w:val="24"/>
              </w:rPr>
              <w:t>未成立</w:t>
            </w:r>
          </w:p>
        </w:tc>
        <w:tc>
          <w:tcPr>
            <w:tcW w:w="674" w:type="pct"/>
            <w:vAlign w:val="center"/>
          </w:tcPr>
          <w:p w14:paraId="1D769145" w14:textId="77777777" w:rsidR="00FD6DE8" w:rsidRPr="004A10CB" w:rsidRDefault="00FD6DE8" w:rsidP="00636CE7">
            <w:pPr>
              <w:jc w:val="center"/>
              <w:rPr>
                <w:rFonts w:hAnsi="標楷體"/>
                <w:sz w:val="24"/>
                <w:szCs w:val="24"/>
              </w:rPr>
            </w:pPr>
            <w:r w:rsidRPr="004A10CB">
              <w:rPr>
                <w:rFonts w:hAnsi="標楷體"/>
                <w:sz w:val="24"/>
                <w:szCs w:val="24"/>
              </w:rPr>
              <w:t>未成立</w:t>
            </w:r>
          </w:p>
        </w:tc>
        <w:tc>
          <w:tcPr>
            <w:tcW w:w="809" w:type="pct"/>
            <w:vAlign w:val="center"/>
          </w:tcPr>
          <w:p w14:paraId="68AFD3B7" w14:textId="77777777" w:rsidR="00FD6DE8" w:rsidRPr="004A10CB" w:rsidRDefault="00FD6DE8" w:rsidP="00636CE7">
            <w:pPr>
              <w:jc w:val="center"/>
              <w:rPr>
                <w:rFonts w:hAnsi="標楷體"/>
                <w:sz w:val="24"/>
                <w:szCs w:val="24"/>
              </w:rPr>
            </w:pPr>
            <w:r w:rsidRPr="004A10CB">
              <w:rPr>
                <w:rFonts w:hAnsi="標楷體"/>
                <w:sz w:val="24"/>
                <w:szCs w:val="24"/>
              </w:rPr>
              <w:t>未成立</w:t>
            </w:r>
          </w:p>
        </w:tc>
        <w:tc>
          <w:tcPr>
            <w:tcW w:w="806" w:type="pct"/>
            <w:vAlign w:val="center"/>
          </w:tcPr>
          <w:p w14:paraId="3C59F08B" w14:textId="77777777" w:rsidR="00FD6DE8" w:rsidRPr="004A10CB" w:rsidRDefault="00FD6DE8" w:rsidP="00636CE7">
            <w:pPr>
              <w:jc w:val="center"/>
              <w:rPr>
                <w:rFonts w:hAnsi="標楷體"/>
                <w:sz w:val="24"/>
                <w:szCs w:val="24"/>
              </w:rPr>
            </w:pPr>
            <w:r w:rsidRPr="004A10CB">
              <w:rPr>
                <w:rFonts w:hAnsi="標楷體"/>
                <w:sz w:val="24"/>
                <w:szCs w:val="24"/>
              </w:rPr>
              <w:t>無</w:t>
            </w:r>
          </w:p>
        </w:tc>
      </w:tr>
    </w:tbl>
    <w:p w14:paraId="4CA7358E" w14:textId="77777777" w:rsidR="009826BA" w:rsidRPr="004A10CB" w:rsidRDefault="009826BA" w:rsidP="009826BA">
      <w:pPr>
        <w:spacing w:line="240" w:lineRule="atLeast"/>
        <w:contextualSpacing/>
        <w:rPr>
          <w:rFonts w:hAnsi="標楷體"/>
        </w:rPr>
      </w:pPr>
    </w:p>
    <w:p w14:paraId="45BE66EC" w14:textId="77777777" w:rsidR="00A934B8" w:rsidRPr="004A10CB" w:rsidRDefault="00A934B8" w:rsidP="00A934B8">
      <w:pPr>
        <w:pStyle w:val="5"/>
      </w:pPr>
      <w:bookmarkStart w:id="1807" w:name="_Toc93334619"/>
      <w:bookmarkStart w:id="1808" w:name="_Toc103961631"/>
      <w:bookmarkStart w:id="1809" w:name="_Toc103961621"/>
      <w:r w:rsidRPr="004A10CB">
        <w:t>脫逃原因分析：</w:t>
      </w:r>
      <w:bookmarkEnd w:id="1807"/>
      <w:bookmarkEnd w:id="1808"/>
    </w:p>
    <w:p w14:paraId="347F3983" w14:textId="77777777" w:rsidR="00A934B8" w:rsidRPr="004A10CB" w:rsidRDefault="00A934B8" w:rsidP="00A934B8">
      <w:pPr>
        <w:pStyle w:val="6"/>
      </w:pPr>
      <w:r w:rsidRPr="004A10CB">
        <w:t>受刑人自我控制較差：脫逃及返家探視未歸案例之受刑人通常年紀較輕，自我控制程度較差，因觸犯違紀行為，擔心東窗事發被移送他監而突發脫逃犯意。</w:t>
      </w:r>
    </w:p>
    <w:p w14:paraId="0FCE1EE6" w14:textId="77777777" w:rsidR="00A934B8" w:rsidRPr="004A10CB" w:rsidRDefault="00A934B8" w:rsidP="00A934B8">
      <w:pPr>
        <w:pStyle w:val="6"/>
      </w:pPr>
      <w:r w:rsidRPr="004A10CB">
        <w:t>在外交往對象複雜：受刑人在外人際狀況複雜，且返家探視期間無戒護警力在側，使其在外期間實際來往對象不易掌握，衍生家庭、朋友、金錢糾紛等負面刺激，致使其未於指定時間回監報到。</w:t>
      </w:r>
    </w:p>
    <w:p w14:paraId="71841BE4" w14:textId="77777777" w:rsidR="00A934B8" w:rsidRPr="004A10CB" w:rsidRDefault="00A934B8" w:rsidP="00A934B8">
      <w:pPr>
        <w:pStyle w:val="5"/>
      </w:pPr>
      <w:bookmarkStart w:id="1810" w:name="_Toc93334620"/>
      <w:bookmarkStart w:id="1811" w:name="_Toc103961632"/>
      <w:r w:rsidRPr="004A10CB">
        <w:t>防逃規劃及實際作為：</w:t>
      </w:r>
      <w:bookmarkEnd w:id="1810"/>
      <w:bookmarkEnd w:id="1811"/>
    </w:p>
    <w:p w14:paraId="742EFED3" w14:textId="77777777" w:rsidR="00A934B8" w:rsidRPr="004A10CB" w:rsidRDefault="00A934B8" w:rsidP="00A934B8">
      <w:pPr>
        <w:pStyle w:val="6"/>
      </w:pPr>
      <w:r w:rsidRPr="004A10CB">
        <w:t>強化受刑人遴選事宜，對近年脫逃及返家探</w:t>
      </w:r>
      <w:r w:rsidRPr="004A10CB">
        <w:lastRenderedPageBreak/>
        <w:t>視未歸事件統計分析渠等刑期、年齡及罪名等資料，供矯正署外役監受刑人遴選小組之委員參考，將前揭具脫逃風險之因子，於前端遴選作業時予以排除。</w:t>
      </w:r>
    </w:p>
    <w:p w14:paraId="49F2CE60" w14:textId="77777777" w:rsidR="00A934B8" w:rsidRPr="004A10CB" w:rsidRDefault="00A934B8" w:rsidP="00B7455D">
      <w:pPr>
        <w:pStyle w:val="6"/>
      </w:pPr>
      <w:r w:rsidRPr="004A10CB">
        <w:t>定期或不定期加強宣導收容人應遵守規定，並利用案例分析違紀事件將帶給收容人之損害。</w:t>
      </w:r>
    </w:p>
    <w:p w14:paraId="02E41E1B" w14:textId="77777777" w:rsidR="00A934B8" w:rsidRPr="004A10CB" w:rsidRDefault="00A934B8" w:rsidP="00B7455D">
      <w:pPr>
        <w:pStyle w:val="6"/>
      </w:pPr>
      <w:r w:rsidRPr="004A10CB">
        <w:t>落實走動式管理，以加強對收容人動態之掌握，並不定期搜檢收容人作業處所有無違禁物品。</w:t>
      </w:r>
    </w:p>
    <w:p w14:paraId="0463B480" w14:textId="77777777" w:rsidR="00A934B8" w:rsidRPr="004A10CB" w:rsidRDefault="00A934B8" w:rsidP="00B7455D">
      <w:pPr>
        <w:pStyle w:val="6"/>
      </w:pPr>
      <w:r w:rsidRPr="004A10CB">
        <w:t>單位主管平時多加輔導各作業組收容人，藉此瞭解收容人之動態，達到協助面對困難及預防戒護事故之發生。</w:t>
      </w:r>
    </w:p>
    <w:p w14:paraId="001038F2" w14:textId="77777777" w:rsidR="00A934B8" w:rsidRPr="004A10CB" w:rsidRDefault="00A934B8" w:rsidP="00B7455D">
      <w:pPr>
        <w:pStyle w:val="6"/>
      </w:pPr>
      <w:r w:rsidRPr="004A10CB">
        <w:t>彙整外僱各組有關戒護人員巡邏頻率、廠方有無設置監視系統、收容人休息時段及處所、廁所位置、作業分散幾處及有無可能統一集中作業等事項，提供日後與廠商簽約時之評估參考。</w:t>
      </w:r>
    </w:p>
    <w:p w14:paraId="096546FE" w14:textId="77777777" w:rsidR="00A934B8" w:rsidRPr="004A10CB" w:rsidRDefault="00A934B8" w:rsidP="00B7455D">
      <w:pPr>
        <w:pStyle w:val="6"/>
      </w:pPr>
      <w:r w:rsidRPr="004A10CB">
        <w:t>對另案為重罪者加強戒護風險管理，必要時向繫屬院檢了解另案偵審情形。倘經通知有事實足認有脫逃之虞者，則對其行狀、作業項目及脫逃風險進行評估考量，適時調整其作業項目及處所，加強安全檢查等戒護管理作為，並為是否同意日後返家探視之參考。</w:t>
      </w:r>
    </w:p>
    <w:p w14:paraId="0D613381" w14:textId="77777777" w:rsidR="00A934B8" w:rsidRPr="004A10CB" w:rsidRDefault="00A934B8" w:rsidP="00B7455D">
      <w:pPr>
        <w:pStyle w:val="6"/>
      </w:pPr>
      <w:r w:rsidRPr="004A10CB">
        <w:t>彙整外僱各組轄區派出所及醫療機構名稱、地址及聯絡方式，以備發生事故時能立即聯繫處置，以減低或防杜損害擴大。</w:t>
      </w:r>
    </w:p>
    <w:p w14:paraId="6501A30D" w14:textId="77777777" w:rsidR="00A934B8" w:rsidRPr="004A10CB" w:rsidRDefault="00A934B8" w:rsidP="00B7455D">
      <w:pPr>
        <w:pStyle w:val="6"/>
      </w:pPr>
      <w:r w:rsidRPr="004A10CB">
        <w:t>利用勤前教育、常年教育及科務會議，加強宣導剖析近年發生之戒護事故及違失案例，並彙整每月勤前教育提示之各項戒護管</w:t>
      </w:r>
      <w:r w:rsidRPr="004A10CB">
        <w:lastRenderedPageBreak/>
        <w:t>理措施，供戒護同仁閱覽熟記，以提昇同仁對事故之警覺性與敏感度。</w:t>
      </w:r>
    </w:p>
    <w:p w14:paraId="0AD9283E" w14:textId="77777777" w:rsidR="00A934B8" w:rsidRPr="004A10CB" w:rsidRDefault="00A934B8" w:rsidP="004E225D">
      <w:pPr>
        <w:pStyle w:val="4"/>
        <w:rPr>
          <w:color w:val="auto"/>
        </w:rPr>
      </w:pPr>
      <w:r w:rsidRPr="004A10CB">
        <w:rPr>
          <w:color w:val="auto"/>
        </w:rPr>
        <w:t>另本院110年12月24日履勘法務部矯正署屏東監獄附設外役分監座談建議，增加受刑人認知脫逃行為對其是不利行為，提醒受刑人評估利害得失自我控制，或發現其有特殊生活變化及早介入機制，以降低風險。黃徵男、賴擁連（2015：293-295）於戒護事故之分析與防範對策之「脫逃之防範對策」建議：不使收容人脫離戒護界線、確實掌握收容人數、確實上鎖、落實實施安全檢查、選擇最適當的戒護位置、隨時掌握囚情動態、切實依執勤規定認真服勤。另據法務部於相關媒體報導表示，將加強教化管理及審核條件：</w:t>
      </w:r>
    </w:p>
    <w:p w14:paraId="47E98DB7" w14:textId="77777777" w:rsidR="00A934B8" w:rsidRPr="004A10CB" w:rsidRDefault="00A934B8" w:rsidP="004E225D">
      <w:pPr>
        <w:pStyle w:val="5"/>
      </w:pPr>
      <w:r w:rsidRPr="004A10CB">
        <w:t>外役監2年12起脫逃案 法務部將強化審核標準</w:t>
      </w:r>
      <w:r w:rsidRPr="004A10CB">
        <w:rPr>
          <w:rStyle w:val="aff4"/>
          <w:rFonts w:hAnsi="標楷體"/>
        </w:rPr>
        <w:footnoteReference w:id="29"/>
      </w:r>
      <w:r w:rsidRPr="004A10CB">
        <w:t>：自強與明德外役監近2年發生12起人犯脫逃案件，近10年則有39人從各外役監脫逃，且其中1名脫逃者連姓受刑人尚有搶奪、槍砲、重傷害、詐欺等前科，監察委員認為法務部應提出檢討報告。法務部表示，我國外役監脫逃人數比例比他國低，且多數無再犯，日後將依監察院意見強化外役監審核條件。</w:t>
      </w:r>
    </w:p>
    <w:p w14:paraId="65EE9259" w14:textId="77777777" w:rsidR="00A934B8" w:rsidRPr="004A10CB" w:rsidRDefault="00A934B8" w:rsidP="004E225D">
      <w:pPr>
        <w:pStyle w:val="6"/>
      </w:pPr>
      <w:r w:rsidRPr="004A10CB">
        <w:t>外役監脫逃比例僅0.35％ 將加強教化管理</w:t>
      </w:r>
      <w:r w:rsidRPr="004A10CB">
        <w:rPr>
          <w:rStyle w:val="aff4"/>
          <w:rFonts w:hAnsi="標楷體"/>
        </w:rPr>
        <w:footnoteReference w:id="30"/>
      </w:r>
      <w:r w:rsidRPr="004A10CB">
        <w:t>：經統計，近10年遴選外役監受刑人共1萬1,245人，返家探視未歸或擅離作業處所有39人，法務部部長蔡清祥表示，這個比例並不高，未來也會再加強教化與管理</w:t>
      </w:r>
      <w:r w:rsidRPr="004A10CB">
        <w:rPr>
          <w:rFonts w:hint="eastAsia"/>
        </w:rPr>
        <w:t>……</w:t>
      </w:r>
      <w:r w:rsidRPr="004A10CB">
        <w:t>到目前為止也只有3位還沒有緝獲，其他人都已</w:t>
      </w:r>
      <w:r w:rsidRPr="004A10CB">
        <w:lastRenderedPageBreak/>
        <w:t>經找到了，好的政策我們還是會繼續的推行，但會加強教化、管理。</w:t>
      </w:r>
    </w:p>
    <w:p w14:paraId="0C715D9E" w14:textId="4F10095B" w:rsidR="00EB7FD9" w:rsidRPr="004A10CB" w:rsidRDefault="009826BA" w:rsidP="004E225D">
      <w:pPr>
        <w:pStyle w:val="4"/>
        <w:rPr>
          <w:rFonts w:hAnsi="標楷體"/>
          <w:color w:val="auto"/>
        </w:rPr>
      </w:pPr>
      <w:r w:rsidRPr="004A10CB">
        <w:rPr>
          <w:color w:val="auto"/>
        </w:rPr>
        <w:t>有關各外役</w:t>
      </w:r>
      <w:r w:rsidR="00AE13D9" w:rsidRPr="004A10CB">
        <w:rPr>
          <w:color w:val="auto"/>
        </w:rPr>
        <w:t>（</w:t>
      </w:r>
      <w:r w:rsidRPr="004A10CB">
        <w:rPr>
          <w:color w:val="auto"/>
        </w:rPr>
        <w:t>分</w:t>
      </w:r>
      <w:r w:rsidR="00AE13D9" w:rsidRPr="004A10CB">
        <w:rPr>
          <w:color w:val="auto"/>
        </w:rPr>
        <w:t>）</w:t>
      </w:r>
      <w:r w:rsidRPr="004A10CB">
        <w:rPr>
          <w:color w:val="auto"/>
        </w:rPr>
        <w:t>監近年來收容人自殺案例，因外役監受刑人均係主動向監獄報名參加外役監遴選並獲分發者，爰近年來各外役</w:t>
      </w:r>
      <w:r w:rsidR="00AE13D9" w:rsidRPr="004A10CB">
        <w:rPr>
          <w:color w:val="auto"/>
        </w:rPr>
        <w:t>（</w:t>
      </w:r>
      <w:r w:rsidRPr="004A10CB">
        <w:rPr>
          <w:color w:val="auto"/>
        </w:rPr>
        <w:t>分</w:t>
      </w:r>
      <w:r w:rsidR="00AE13D9" w:rsidRPr="004A10CB">
        <w:rPr>
          <w:color w:val="auto"/>
        </w:rPr>
        <w:t>）</w:t>
      </w:r>
      <w:r w:rsidRPr="004A10CB">
        <w:rPr>
          <w:color w:val="auto"/>
        </w:rPr>
        <w:t>監並無收容人自殺案例。</w:t>
      </w:r>
      <w:bookmarkEnd w:id="1809"/>
    </w:p>
    <w:p w14:paraId="74211E7B" w14:textId="77777777" w:rsidR="009826BA" w:rsidRPr="004A10CB" w:rsidRDefault="009826BA" w:rsidP="008D6A21">
      <w:pPr>
        <w:pStyle w:val="3"/>
        <w:rPr>
          <w:rFonts w:hAnsi="標楷體"/>
          <w:szCs w:val="24"/>
        </w:rPr>
      </w:pPr>
      <w:bookmarkStart w:id="1812" w:name="_Toc103961622"/>
      <w:bookmarkStart w:id="1813" w:name="_Toc104460498"/>
      <w:bookmarkStart w:id="1814" w:name="_Toc104911456"/>
      <w:bookmarkStart w:id="1815" w:name="_Toc104912120"/>
      <w:bookmarkStart w:id="1816" w:name="_Toc104986228"/>
      <w:bookmarkStart w:id="1817" w:name="_Toc104986988"/>
      <w:bookmarkStart w:id="1818" w:name="_Toc105403976"/>
      <w:bookmarkStart w:id="1819" w:name="_Toc105591041"/>
      <w:r w:rsidRPr="004A10CB">
        <w:rPr>
          <w:rFonts w:hAnsi="標楷體"/>
        </w:rPr>
        <w:t>收容人申訴案例統計與分析</w:t>
      </w:r>
      <w:r w:rsidRPr="004A10CB">
        <w:rPr>
          <w:rFonts w:hAnsi="標楷體"/>
          <w:szCs w:val="24"/>
        </w:rPr>
        <w:t>：</w:t>
      </w:r>
      <w:bookmarkEnd w:id="1812"/>
      <w:bookmarkEnd w:id="1813"/>
      <w:bookmarkEnd w:id="1814"/>
      <w:bookmarkEnd w:id="1815"/>
      <w:bookmarkEnd w:id="1816"/>
      <w:bookmarkEnd w:id="1817"/>
      <w:bookmarkEnd w:id="1818"/>
      <w:bookmarkEnd w:id="1819"/>
    </w:p>
    <w:p w14:paraId="359B5BB5" w14:textId="77777777" w:rsidR="008A41D5" w:rsidRPr="004A10CB" w:rsidRDefault="008A41D5" w:rsidP="008A41D5">
      <w:pPr>
        <w:pStyle w:val="a3"/>
        <w:spacing w:line="240" w:lineRule="atLeast"/>
        <w:contextualSpacing/>
        <w:rPr>
          <w:rFonts w:hAnsi="標楷體"/>
          <w:b/>
          <w:szCs w:val="24"/>
        </w:rPr>
      </w:pPr>
      <w:r w:rsidRPr="004A10CB">
        <w:rPr>
          <w:rFonts w:hAnsi="標楷體"/>
        </w:rPr>
        <w:t>106年至110年外役監收容人申訴案例統計與分析計表</w:t>
      </w:r>
    </w:p>
    <w:tbl>
      <w:tblPr>
        <w:tblStyle w:val="93"/>
        <w:tblW w:w="8647" w:type="dxa"/>
        <w:tblInd w:w="137" w:type="dxa"/>
        <w:tblCellMar>
          <w:left w:w="85" w:type="dxa"/>
          <w:right w:w="85" w:type="dxa"/>
        </w:tblCellMar>
        <w:tblLook w:val="04A0" w:firstRow="1" w:lastRow="0" w:firstColumn="1" w:lastColumn="0" w:noHBand="0" w:noVBand="1"/>
      </w:tblPr>
      <w:tblGrid>
        <w:gridCol w:w="851"/>
        <w:gridCol w:w="850"/>
        <w:gridCol w:w="2977"/>
        <w:gridCol w:w="3969"/>
      </w:tblGrid>
      <w:tr w:rsidR="004A10CB" w:rsidRPr="004A10CB" w14:paraId="2F65B662" w14:textId="77777777" w:rsidTr="008704B3">
        <w:trPr>
          <w:tblHeader/>
        </w:trPr>
        <w:tc>
          <w:tcPr>
            <w:tcW w:w="851" w:type="dxa"/>
            <w:shd w:val="clear" w:color="auto" w:fill="FDE9D9" w:themeFill="accent6" w:themeFillTint="33"/>
            <w:vAlign w:val="center"/>
          </w:tcPr>
          <w:p w14:paraId="2419EE85" w14:textId="77777777" w:rsidR="008704B3" w:rsidRPr="004A10CB" w:rsidRDefault="008704B3" w:rsidP="008704B3">
            <w:pPr>
              <w:overflowPunct/>
              <w:autoSpaceDE/>
              <w:autoSpaceDN/>
              <w:spacing w:line="400" w:lineRule="exact"/>
              <w:jc w:val="center"/>
              <w:rPr>
                <w:rFonts w:hAnsi="標楷體"/>
                <w:b/>
                <w:spacing w:val="-10"/>
                <w:sz w:val="24"/>
                <w:szCs w:val="24"/>
              </w:rPr>
            </w:pPr>
            <w:r w:rsidRPr="004A10CB">
              <w:rPr>
                <w:rFonts w:hAnsi="標楷體"/>
                <w:b/>
                <w:spacing w:val="-10"/>
                <w:sz w:val="24"/>
                <w:szCs w:val="24"/>
              </w:rPr>
              <w:t>年度</w:t>
            </w:r>
          </w:p>
        </w:tc>
        <w:tc>
          <w:tcPr>
            <w:tcW w:w="850" w:type="dxa"/>
            <w:shd w:val="clear" w:color="auto" w:fill="FDE9D9" w:themeFill="accent6" w:themeFillTint="33"/>
            <w:vAlign w:val="center"/>
          </w:tcPr>
          <w:p w14:paraId="11E02DE6" w14:textId="77777777" w:rsidR="008704B3" w:rsidRPr="004A10CB" w:rsidRDefault="008704B3" w:rsidP="008704B3">
            <w:pPr>
              <w:overflowPunct/>
              <w:autoSpaceDE/>
              <w:autoSpaceDN/>
              <w:spacing w:line="400" w:lineRule="exact"/>
              <w:jc w:val="center"/>
              <w:rPr>
                <w:rFonts w:hAnsi="標楷體"/>
                <w:b/>
                <w:spacing w:val="-10"/>
                <w:sz w:val="24"/>
                <w:szCs w:val="24"/>
              </w:rPr>
            </w:pPr>
            <w:r w:rsidRPr="004A10CB">
              <w:rPr>
                <w:rFonts w:hAnsi="標楷體"/>
                <w:b/>
                <w:spacing w:val="-10"/>
                <w:sz w:val="24"/>
                <w:szCs w:val="24"/>
              </w:rPr>
              <w:t>項次</w:t>
            </w:r>
          </w:p>
        </w:tc>
        <w:tc>
          <w:tcPr>
            <w:tcW w:w="2977" w:type="dxa"/>
            <w:shd w:val="clear" w:color="auto" w:fill="FDE9D9" w:themeFill="accent6" w:themeFillTint="33"/>
            <w:vAlign w:val="center"/>
          </w:tcPr>
          <w:p w14:paraId="604D9244" w14:textId="77777777" w:rsidR="008704B3" w:rsidRPr="004A10CB" w:rsidRDefault="008704B3" w:rsidP="008704B3">
            <w:pPr>
              <w:overflowPunct/>
              <w:autoSpaceDE/>
              <w:autoSpaceDN/>
              <w:spacing w:line="400" w:lineRule="exact"/>
              <w:jc w:val="center"/>
              <w:rPr>
                <w:rFonts w:hAnsi="標楷體"/>
                <w:b/>
                <w:spacing w:val="-10"/>
                <w:sz w:val="24"/>
                <w:szCs w:val="24"/>
              </w:rPr>
            </w:pPr>
            <w:r w:rsidRPr="004A10CB">
              <w:rPr>
                <w:rFonts w:hAnsi="標楷體"/>
                <w:b/>
                <w:spacing w:val="-10"/>
                <w:sz w:val="24"/>
                <w:szCs w:val="24"/>
              </w:rPr>
              <w:t>申訴類型</w:t>
            </w:r>
          </w:p>
        </w:tc>
        <w:tc>
          <w:tcPr>
            <w:tcW w:w="3969" w:type="dxa"/>
            <w:shd w:val="clear" w:color="auto" w:fill="FDE9D9" w:themeFill="accent6" w:themeFillTint="33"/>
            <w:vAlign w:val="center"/>
          </w:tcPr>
          <w:p w14:paraId="1AF12002" w14:textId="77777777" w:rsidR="008704B3" w:rsidRPr="004A10CB" w:rsidRDefault="008704B3" w:rsidP="008704B3">
            <w:pPr>
              <w:overflowPunct/>
              <w:autoSpaceDE/>
              <w:autoSpaceDN/>
              <w:spacing w:line="400" w:lineRule="exact"/>
              <w:jc w:val="center"/>
              <w:rPr>
                <w:rFonts w:hAnsi="標楷體"/>
                <w:b/>
                <w:spacing w:val="-10"/>
                <w:sz w:val="24"/>
                <w:szCs w:val="24"/>
              </w:rPr>
            </w:pPr>
            <w:r w:rsidRPr="004A10CB">
              <w:rPr>
                <w:rFonts w:hAnsi="標楷體"/>
                <w:b/>
                <w:spacing w:val="-10"/>
                <w:sz w:val="24"/>
                <w:szCs w:val="24"/>
              </w:rPr>
              <w:t>申訴決定</w:t>
            </w:r>
          </w:p>
        </w:tc>
      </w:tr>
      <w:tr w:rsidR="004A10CB" w:rsidRPr="004A10CB" w14:paraId="1BF33B58" w14:textId="77777777" w:rsidTr="008704B3">
        <w:trPr>
          <w:trHeight w:val="454"/>
        </w:trPr>
        <w:tc>
          <w:tcPr>
            <w:tcW w:w="851" w:type="dxa"/>
            <w:vMerge w:val="restart"/>
            <w:shd w:val="clear" w:color="auto" w:fill="auto"/>
            <w:vAlign w:val="center"/>
          </w:tcPr>
          <w:p w14:paraId="6C129648"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106</w:t>
            </w:r>
          </w:p>
        </w:tc>
        <w:tc>
          <w:tcPr>
            <w:tcW w:w="850" w:type="dxa"/>
            <w:vAlign w:val="center"/>
          </w:tcPr>
          <w:p w14:paraId="201C2957"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w:t>
            </w:r>
          </w:p>
        </w:tc>
        <w:tc>
          <w:tcPr>
            <w:tcW w:w="2977" w:type="dxa"/>
            <w:vAlign w:val="center"/>
          </w:tcPr>
          <w:p w14:paraId="736AB8B5"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不服核低操行分數處分</w:t>
            </w:r>
          </w:p>
        </w:tc>
        <w:tc>
          <w:tcPr>
            <w:tcW w:w="3969" w:type="dxa"/>
            <w:vAlign w:val="center"/>
          </w:tcPr>
          <w:p w14:paraId="603CEA3E"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2DB1F2FB" w14:textId="77777777" w:rsidTr="008704B3">
        <w:trPr>
          <w:trHeight w:val="454"/>
        </w:trPr>
        <w:tc>
          <w:tcPr>
            <w:tcW w:w="851" w:type="dxa"/>
            <w:vMerge/>
            <w:shd w:val="clear" w:color="auto" w:fill="auto"/>
            <w:vAlign w:val="center"/>
          </w:tcPr>
          <w:p w14:paraId="5D386B3F"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58772647"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2</w:t>
            </w:r>
          </w:p>
        </w:tc>
        <w:tc>
          <w:tcPr>
            <w:tcW w:w="2977" w:type="dxa"/>
            <w:vAlign w:val="center"/>
          </w:tcPr>
          <w:p w14:paraId="6E045C30"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38519AF1"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並無懲處不公，維持原處分。</w:t>
            </w:r>
          </w:p>
        </w:tc>
      </w:tr>
      <w:tr w:rsidR="004A10CB" w:rsidRPr="004A10CB" w14:paraId="0B8FEAB0" w14:textId="77777777" w:rsidTr="008704B3">
        <w:trPr>
          <w:trHeight w:val="454"/>
        </w:trPr>
        <w:tc>
          <w:tcPr>
            <w:tcW w:w="851" w:type="dxa"/>
            <w:shd w:val="clear" w:color="auto" w:fill="auto"/>
            <w:vAlign w:val="center"/>
          </w:tcPr>
          <w:p w14:paraId="1EC36273"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107</w:t>
            </w:r>
          </w:p>
        </w:tc>
        <w:tc>
          <w:tcPr>
            <w:tcW w:w="850" w:type="dxa"/>
            <w:vAlign w:val="center"/>
          </w:tcPr>
          <w:p w14:paraId="48A49265"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3</w:t>
            </w:r>
          </w:p>
        </w:tc>
        <w:tc>
          <w:tcPr>
            <w:tcW w:w="2977" w:type="dxa"/>
            <w:vAlign w:val="center"/>
          </w:tcPr>
          <w:p w14:paraId="6C910481"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1266C493"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6C98B48B" w14:textId="77777777" w:rsidTr="008704B3">
        <w:trPr>
          <w:trHeight w:val="454"/>
        </w:trPr>
        <w:tc>
          <w:tcPr>
            <w:tcW w:w="851" w:type="dxa"/>
            <w:vMerge w:val="restart"/>
            <w:shd w:val="clear" w:color="auto" w:fill="auto"/>
            <w:vAlign w:val="center"/>
          </w:tcPr>
          <w:p w14:paraId="2B2B06A7"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108</w:t>
            </w:r>
          </w:p>
        </w:tc>
        <w:tc>
          <w:tcPr>
            <w:tcW w:w="850" w:type="dxa"/>
            <w:vAlign w:val="center"/>
          </w:tcPr>
          <w:p w14:paraId="2CAB0EA9"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4</w:t>
            </w:r>
          </w:p>
        </w:tc>
        <w:tc>
          <w:tcPr>
            <w:tcW w:w="2977" w:type="dxa"/>
            <w:vAlign w:val="center"/>
          </w:tcPr>
          <w:p w14:paraId="395E22A4"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6B63BEB9"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申訴已逾法定期間</w:t>
            </w:r>
            <w:r w:rsidR="00E14165" w:rsidRPr="004A10CB">
              <w:rPr>
                <w:rFonts w:hAnsi="標楷體"/>
                <w:spacing w:val="-10"/>
                <w:sz w:val="24"/>
                <w:szCs w:val="24"/>
              </w:rPr>
              <w:t>（</w:t>
            </w:r>
            <w:r w:rsidRPr="004A10CB">
              <w:rPr>
                <w:rFonts w:hAnsi="標楷體"/>
                <w:spacing w:val="-10"/>
                <w:sz w:val="24"/>
                <w:szCs w:val="24"/>
              </w:rPr>
              <w:t>10日</w:t>
            </w:r>
            <w:r w:rsidR="00E14165" w:rsidRPr="004A10CB">
              <w:rPr>
                <w:rFonts w:hAnsi="標楷體"/>
                <w:spacing w:val="-10"/>
                <w:sz w:val="24"/>
                <w:szCs w:val="24"/>
              </w:rPr>
              <w:t>）</w:t>
            </w:r>
            <w:r w:rsidRPr="004A10CB">
              <w:rPr>
                <w:rFonts w:hAnsi="標楷體"/>
                <w:spacing w:val="-10"/>
                <w:sz w:val="24"/>
                <w:szCs w:val="24"/>
              </w:rPr>
              <w:t>，維持原處分。</w:t>
            </w:r>
          </w:p>
        </w:tc>
      </w:tr>
      <w:tr w:rsidR="004A10CB" w:rsidRPr="004A10CB" w14:paraId="64565ECB" w14:textId="77777777" w:rsidTr="008704B3">
        <w:trPr>
          <w:trHeight w:val="454"/>
        </w:trPr>
        <w:tc>
          <w:tcPr>
            <w:tcW w:w="851" w:type="dxa"/>
            <w:vMerge/>
            <w:shd w:val="clear" w:color="auto" w:fill="auto"/>
            <w:vAlign w:val="center"/>
          </w:tcPr>
          <w:p w14:paraId="395323B8"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458E20FC"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5</w:t>
            </w:r>
          </w:p>
        </w:tc>
        <w:tc>
          <w:tcPr>
            <w:tcW w:w="2977" w:type="dxa"/>
            <w:vAlign w:val="center"/>
          </w:tcPr>
          <w:p w14:paraId="789446E6"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6B70E036"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對該申訴人違規行為懲處內容並無不當，決議維持原處分</w:t>
            </w:r>
          </w:p>
        </w:tc>
      </w:tr>
      <w:tr w:rsidR="004A10CB" w:rsidRPr="004A10CB" w14:paraId="1558A70A" w14:textId="77777777" w:rsidTr="008704B3">
        <w:trPr>
          <w:trHeight w:val="454"/>
        </w:trPr>
        <w:tc>
          <w:tcPr>
            <w:tcW w:w="851" w:type="dxa"/>
            <w:vMerge/>
            <w:shd w:val="clear" w:color="auto" w:fill="auto"/>
            <w:vAlign w:val="center"/>
          </w:tcPr>
          <w:p w14:paraId="607F703B"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14016326"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6</w:t>
            </w:r>
          </w:p>
        </w:tc>
        <w:tc>
          <w:tcPr>
            <w:tcW w:w="2977" w:type="dxa"/>
            <w:vAlign w:val="center"/>
          </w:tcPr>
          <w:p w14:paraId="144568DF"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不服核低操行分數處分</w:t>
            </w:r>
          </w:p>
        </w:tc>
        <w:tc>
          <w:tcPr>
            <w:tcW w:w="3969" w:type="dxa"/>
            <w:vAlign w:val="center"/>
          </w:tcPr>
          <w:p w14:paraId="45D4F21A"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對該申訴人違規行為懲處內容並無不當，決議維持原處分。</w:t>
            </w:r>
          </w:p>
        </w:tc>
      </w:tr>
      <w:tr w:rsidR="004A10CB" w:rsidRPr="004A10CB" w14:paraId="59647264" w14:textId="77777777" w:rsidTr="008704B3">
        <w:trPr>
          <w:trHeight w:val="454"/>
        </w:trPr>
        <w:tc>
          <w:tcPr>
            <w:tcW w:w="851" w:type="dxa"/>
            <w:vMerge/>
            <w:shd w:val="clear" w:color="auto" w:fill="auto"/>
            <w:vAlign w:val="center"/>
          </w:tcPr>
          <w:p w14:paraId="050CEB13"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5BA2F378"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7</w:t>
            </w:r>
          </w:p>
        </w:tc>
        <w:tc>
          <w:tcPr>
            <w:tcW w:w="2977" w:type="dxa"/>
            <w:vAlign w:val="center"/>
          </w:tcPr>
          <w:p w14:paraId="15632BF2"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不服解送他監處分</w:t>
            </w:r>
          </w:p>
        </w:tc>
        <w:tc>
          <w:tcPr>
            <w:tcW w:w="3969" w:type="dxa"/>
            <w:vAlign w:val="center"/>
          </w:tcPr>
          <w:p w14:paraId="1899A53A"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3D9178C0" w14:textId="77777777" w:rsidTr="008704B3">
        <w:trPr>
          <w:trHeight w:val="454"/>
        </w:trPr>
        <w:tc>
          <w:tcPr>
            <w:tcW w:w="851" w:type="dxa"/>
            <w:vMerge/>
            <w:shd w:val="clear" w:color="auto" w:fill="auto"/>
            <w:vAlign w:val="center"/>
          </w:tcPr>
          <w:p w14:paraId="7D855BBD"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001D53B5"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8</w:t>
            </w:r>
          </w:p>
        </w:tc>
        <w:tc>
          <w:tcPr>
            <w:tcW w:w="2977" w:type="dxa"/>
            <w:vAlign w:val="center"/>
          </w:tcPr>
          <w:p w14:paraId="0020E58E"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09131ECE"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23283744" w14:textId="77777777" w:rsidTr="008704B3">
        <w:trPr>
          <w:trHeight w:val="454"/>
        </w:trPr>
        <w:tc>
          <w:tcPr>
            <w:tcW w:w="851" w:type="dxa"/>
            <w:vMerge/>
            <w:shd w:val="clear" w:color="auto" w:fill="auto"/>
            <w:vAlign w:val="center"/>
          </w:tcPr>
          <w:p w14:paraId="10D22D3C"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6A1E076C"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9</w:t>
            </w:r>
          </w:p>
        </w:tc>
        <w:tc>
          <w:tcPr>
            <w:tcW w:w="2977" w:type="dxa"/>
            <w:vAlign w:val="center"/>
          </w:tcPr>
          <w:p w14:paraId="1D0FB605" w14:textId="77777777" w:rsidR="008704B3" w:rsidRPr="004A10CB" w:rsidRDefault="008704B3" w:rsidP="008704B3">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7EC693FC" w14:textId="77777777" w:rsidR="008704B3" w:rsidRPr="004A10CB" w:rsidRDefault="008704B3" w:rsidP="008704B3">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7F67DCDD" w14:textId="77777777" w:rsidTr="008704B3">
        <w:trPr>
          <w:trHeight w:val="454"/>
        </w:trPr>
        <w:tc>
          <w:tcPr>
            <w:tcW w:w="851" w:type="dxa"/>
            <w:vMerge w:val="restart"/>
            <w:shd w:val="clear" w:color="auto" w:fill="auto"/>
            <w:vAlign w:val="center"/>
          </w:tcPr>
          <w:p w14:paraId="58DCE3F9"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109</w:t>
            </w:r>
          </w:p>
        </w:tc>
        <w:tc>
          <w:tcPr>
            <w:tcW w:w="850" w:type="dxa"/>
            <w:vAlign w:val="center"/>
          </w:tcPr>
          <w:p w14:paraId="2D22B11B"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10</w:t>
            </w:r>
          </w:p>
        </w:tc>
        <w:tc>
          <w:tcPr>
            <w:tcW w:w="2977" w:type="dxa"/>
            <w:vAlign w:val="center"/>
          </w:tcPr>
          <w:p w14:paraId="26F136FF"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0ED7947B" w14:textId="77777777" w:rsidR="008704B3" w:rsidRPr="004A10CB" w:rsidRDefault="008704B3" w:rsidP="008704B3">
            <w:pPr>
              <w:overflowPunct/>
              <w:autoSpaceDE/>
              <w:autoSpaceDN/>
              <w:spacing w:line="400" w:lineRule="exact"/>
              <w:rPr>
                <w:rFonts w:hAnsi="標楷體"/>
                <w:spacing w:val="-10"/>
                <w:sz w:val="24"/>
                <w:szCs w:val="24"/>
              </w:rPr>
            </w:pPr>
            <w:r w:rsidRPr="004A10CB">
              <w:rPr>
                <w:rFonts w:hAnsi="標楷體"/>
                <w:spacing w:val="-10"/>
                <w:sz w:val="24"/>
                <w:szCs w:val="24"/>
              </w:rPr>
              <w:t>申訴無理由，維持原處分。</w:t>
            </w:r>
          </w:p>
        </w:tc>
      </w:tr>
      <w:tr w:rsidR="004A10CB" w:rsidRPr="004A10CB" w14:paraId="6B805CF7" w14:textId="77777777" w:rsidTr="008704B3">
        <w:trPr>
          <w:trHeight w:val="454"/>
        </w:trPr>
        <w:tc>
          <w:tcPr>
            <w:tcW w:w="851" w:type="dxa"/>
            <w:vMerge/>
            <w:shd w:val="clear" w:color="auto" w:fill="auto"/>
            <w:vAlign w:val="center"/>
          </w:tcPr>
          <w:p w14:paraId="4E91149A"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2ED03DC6"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11</w:t>
            </w:r>
          </w:p>
        </w:tc>
        <w:tc>
          <w:tcPr>
            <w:tcW w:w="2977" w:type="dxa"/>
            <w:vAlign w:val="center"/>
          </w:tcPr>
          <w:p w14:paraId="05DEA901"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4A063732" w14:textId="77777777" w:rsidR="008704B3" w:rsidRPr="004A10CB" w:rsidRDefault="008704B3" w:rsidP="008704B3">
            <w:pPr>
              <w:overflowPunct/>
              <w:autoSpaceDE/>
              <w:autoSpaceDN/>
              <w:spacing w:line="400" w:lineRule="exact"/>
              <w:rPr>
                <w:rFonts w:hAnsi="標楷體"/>
                <w:spacing w:val="-10"/>
                <w:sz w:val="24"/>
                <w:szCs w:val="24"/>
              </w:rPr>
            </w:pPr>
            <w:r w:rsidRPr="004A10CB">
              <w:rPr>
                <w:rFonts w:hAnsi="標楷體"/>
                <w:spacing w:val="-10"/>
                <w:sz w:val="24"/>
                <w:szCs w:val="24"/>
              </w:rPr>
              <w:t>依據起訴書證據清單等相關事證可稽，認定已違反收容人應遵守事項，決議維持原處分。</w:t>
            </w:r>
          </w:p>
        </w:tc>
      </w:tr>
      <w:tr w:rsidR="004A10CB" w:rsidRPr="004A10CB" w14:paraId="6C389BB0" w14:textId="77777777" w:rsidTr="008704B3">
        <w:trPr>
          <w:trHeight w:val="454"/>
        </w:trPr>
        <w:tc>
          <w:tcPr>
            <w:tcW w:w="851" w:type="dxa"/>
            <w:vMerge/>
            <w:shd w:val="clear" w:color="auto" w:fill="auto"/>
            <w:vAlign w:val="center"/>
          </w:tcPr>
          <w:p w14:paraId="367B6DD6"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38317931"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12</w:t>
            </w:r>
          </w:p>
        </w:tc>
        <w:tc>
          <w:tcPr>
            <w:tcW w:w="2977" w:type="dxa"/>
            <w:vAlign w:val="center"/>
          </w:tcPr>
          <w:p w14:paraId="5D032D75"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有關救護人命，未獲民眾贈予現金及獎狀之獎勵</w:t>
            </w:r>
          </w:p>
        </w:tc>
        <w:tc>
          <w:tcPr>
            <w:tcW w:w="3969" w:type="dxa"/>
            <w:vAlign w:val="center"/>
          </w:tcPr>
          <w:p w14:paraId="5DF3C77B" w14:textId="77777777" w:rsidR="008704B3" w:rsidRPr="004A10CB" w:rsidRDefault="008704B3" w:rsidP="008704B3">
            <w:pPr>
              <w:overflowPunct/>
              <w:autoSpaceDE/>
              <w:autoSpaceDN/>
              <w:spacing w:line="400" w:lineRule="exact"/>
              <w:rPr>
                <w:rFonts w:hAnsi="標楷體"/>
                <w:spacing w:val="-10"/>
                <w:sz w:val="24"/>
                <w:szCs w:val="24"/>
              </w:rPr>
            </w:pPr>
            <w:r w:rsidRPr="004A10CB">
              <w:rPr>
                <w:rFonts w:hAnsi="標楷體"/>
                <w:spacing w:val="-10"/>
                <w:sz w:val="24"/>
                <w:szCs w:val="24"/>
              </w:rPr>
              <w:t>經查明未有救護人命具體事蹟，不符獎勵規定；民眾贈予之現金則先存入本監代收款帳戶，似案件查明後再依規定辦理。</w:t>
            </w:r>
          </w:p>
        </w:tc>
      </w:tr>
      <w:tr w:rsidR="004A10CB" w:rsidRPr="004A10CB" w14:paraId="3BFDBD24" w14:textId="77777777" w:rsidTr="008704B3">
        <w:trPr>
          <w:trHeight w:val="454"/>
        </w:trPr>
        <w:tc>
          <w:tcPr>
            <w:tcW w:w="851" w:type="dxa"/>
            <w:vMerge/>
            <w:shd w:val="clear" w:color="auto" w:fill="auto"/>
            <w:vAlign w:val="center"/>
          </w:tcPr>
          <w:p w14:paraId="52B99F41"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361F653E"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13</w:t>
            </w:r>
          </w:p>
        </w:tc>
        <w:tc>
          <w:tcPr>
            <w:tcW w:w="2977" w:type="dxa"/>
            <w:vAlign w:val="center"/>
          </w:tcPr>
          <w:p w14:paraId="6D7BD330"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不服核低操行分數處分</w:t>
            </w:r>
          </w:p>
        </w:tc>
        <w:tc>
          <w:tcPr>
            <w:tcW w:w="3969" w:type="dxa"/>
            <w:vAlign w:val="center"/>
          </w:tcPr>
          <w:p w14:paraId="4261C635" w14:textId="77777777" w:rsidR="008704B3" w:rsidRPr="004A10CB" w:rsidRDefault="008704B3" w:rsidP="008704B3">
            <w:pPr>
              <w:overflowPunct/>
              <w:autoSpaceDE/>
              <w:autoSpaceDN/>
              <w:spacing w:line="400" w:lineRule="exact"/>
              <w:rPr>
                <w:rFonts w:hAnsi="標楷體"/>
                <w:spacing w:val="-10"/>
                <w:sz w:val="24"/>
                <w:szCs w:val="24"/>
              </w:rPr>
            </w:pPr>
            <w:r w:rsidRPr="004A10CB">
              <w:rPr>
                <w:rFonts w:hAnsi="標楷體"/>
                <w:spacing w:val="-10"/>
                <w:sz w:val="24"/>
                <w:szCs w:val="24"/>
              </w:rPr>
              <w:t>申訴無理由，維持原處分</w:t>
            </w:r>
          </w:p>
        </w:tc>
      </w:tr>
      <w:tr w:rsidR="004A10CB" w:rsidRPr="004A10CB" w14:paraId="67100D2B" w14:textId="77777777" w:rsidTr="008704B3">
        <w:trPr>
          <w:trHeight w:val="454"/>
        </w:trPr>
        <w:tc>
          <w:tcPr>
            <w:tcW w:w="851" w:type="dxa"/>
            <w:vMerge/>
            <w:shd w:val="clear" w:color="auto" w:fill="auto"/>
            <w:vAlign w:val="center"/>
          </w:tcPr>
          <w:p w14:paraId="104DD869"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1573EED1"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14</w:t>
            </w:r>
          </w:p>
        </w:tc>
        <w:tc>
          <w:tcPr>
            <w:tcW w:w="2977" w:type="dxa"/>
            <w:vAlign w:val="center"/>
          </w:tcPr>
          <w:p w14:paraId="1B9D8405"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不服解送他監處分</w:t>
            </w:r>
          </w:p>
        </w:tc>
        <w:tc>
          <w:tcPr>
            <w:tcW w:w="3969" w:type="dxa"/>
            <w:vAlign w:val="center"/>
          </w:tcPr>
          <w:p w14:paraId="04DE8139" w14:textId="77777777" w:rsidR="008704B3" w:rsidRPr="004A10CB" w:rsidRDefault="008704B3" w:rsidP="008704B3">
            <w:pPr>
              <w:overflowPunct/>
              <w:autoSpaceDE/>
              <w:autoSpaceDN/>
              <w:spacing w:line="400" w:lineRule="exact"/>
              <w:rPr>
                <w:rFonts w:hAnsi="標楷體"/>
                <w:spacing w:val="-10"/>
                <w:sz w:val="24"/>
                <w:szCs w:val="24"/>
              </w:rPr>
            </w:pPr>
            <w:r w:rsidRPr="004A10CB">
              <w:rPr>
                <w:rFonts w:hAnsi="標楷體"/>
                <w:spacing w:val="-10"/>
                <w:sz w:val="24"/>
                <w:szCs w:val="24"/>
              </w:rPr>
              <w:t>經輔導及說明相關處分依據後，自願撤銷申訴。</w:t>
            </w:r>
          </w:p>
        </w:tc>
      </w:tr>
      <w:tr w:rsidR="004A10CB" w:rsidRPr="004A10CB" w14:paraId="7E0797CA" w14:textId="77777777" w:rsidTr="008704B3">
        <w:trPr>
          <w:trHeight w:val="454"/>
        </w:trPr>
        <w:tc>
          <w:tcPr>
            <w:tcW w:w="851" w:type="dxa"/>
            <w:vMerge/>
            <w:shd w:val="clear" w:color="auto" w:fill="auto"/>
            <w:vAlign w:val="center"/>
          </w:tcPr>
          <w:p w14:paraId="6DD623ED" w14:textId="77777777" w:rsidR="008704B3" w:rsidRPr="004A10CB" w:rsidRDefault="008704B3" w:rsidP="008704B3">
            <w:pPr>
              <w:overflowPunct/>
              <w:autoSpaceDE/>
              <w:autoSpaceDN/>
              <w:spacing w:line="400" w:lineRule="exact"/>
              <w:jc w:val="center"/>
              <w:rPr>
                <w:rFonts w:hAnsi="標楷體"/>
                <w:spacing w:val="-10"/>
                <w:sz w:val="24"/>
                <w:szCs w:val="24"/>
              </w:rPr>
            </w:pPr>
          </w:p>
        </w:tc>
        <w:tc>
          <w:tcPr>
            <w:tcW w:w="850" w:type="dxa"/>
            <w:vAlign w:val="center"/>
          </w:tcPr>
          <w:p w14:paraId="4B2D3E39"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15</w:t>
            </w:r>
          </w:p>
        </w:tc>
        <w:tc>
          <w:tcPr>
            <w:tcW w:w="2977" w:type="dxa"/>
            <w:vAlign w:val="center"/>
          </w:tcPr>
          <w:p w14:paraId="21B8E5C1"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4D52D6CF" w14:textId="77777777" w:rsidR="008704B3" w:rsidRPr="004A10CB" w:rsidRDefault="008704B3" w:rsidP="008704B3">
            <w:pPr>
              <w:overflowPunct/>
              <w:autoSpaceDE/>
              <w:autoSpaceDN/>
              <w:spacing w:line="400" w:lineRule="exact"/>
              <w:rPr>
                <w:rFonts w:hAnsi="標楷體"/>
                <w:spacing w:val="-10"/>
                <w:sz w:val="24"/>
                <w:szCs w:val="24"/>
              </w:rPr>
            </w:pPr>
            <w:r w:rsidRPr="004A10CB">
              <w:rPr>
                <w:rFonts w:hAnsi="標楷體"/>
                <w:spacing w:val="-10"/>
                <w:sz w:val="24"/>
                <w:szCs w:val="24"/>
              </w:rPr>
              <w:t>對該申訴人違規行為懲處內容並無不當，決議維持原處分。</w:t>
            </w:r>
          </w:p>
        </w:tc>
      </w:tr>
      <w:tr w:rsidR="008704B3" w:rsidRPr="004A10CB" w14:paraId="1C9163D0" w14:textId="77777777" w:rsidTr="008704B3">
        <w:trPr>
          <w:trHeight w:val="454"/>
        </w:trPr>
        <w:tc>
          <w:tcPr>
            <w:tcW w:w="851" w:type="dxa"/>
            <w:shd w:val="clear" w:color="auto" w:fill="auto"/>
            <w:vAlign w:val="center"/>
          </w:tcPr>
          <w:p w14:paraId="0457235D"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110</w:t>
            </w:r>
          </w:p>
        </w:tc>
        <w:tc>
          <w:tcPr>
            <w:tcW w:w="850" w:type="dxa"/>
            <w:vAlign w:val="center"/>
          </w:tcPr>
          <w:p w14:paraId="1DF44762"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16</w:t>
            </w:r>
          </w:p>
        </w:tc>
        <w:tc>
          <w:tcPr>
            <w:tcW w:w="2977" w:type="dxa"/>
            <w:vAlign w:val="center"/>
          </w:tcPr>
          <w:p w14:paraId="3F632E9A" w14:textId="77777777" w:rsidR="008704B3" w:rsidRPr="004A10CB" w:rsidRDefault="008704B3" w:rsidP="008704B3">
            <w:pPr>
              <w:overflowPunct/>
              <w:autoSpaceDE/>
              <w:autoSpaceDN/>
              <w:spacing w:line="400" w:lineRule="exact"/>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5AFFA608" w14:textId="77777777" w:rsidR="008704B3" w:rsidRPr="004A10CB" w:rsidRDefault="008704B3" w:rsidP="008704B3">
            <w:pPr>
              <w:overflowPunct/>
              <w:autoSpaceDE/>
              <w:autoSpaceDN/>
              <w:spacing w:line="400" w:lineRule="exact"/>
              <w:rPr>
                <w:rFonts w:hAnsi="標楷體"/>
                <w:spacing w:val="-10"/>
                <w:sz w:val="24"/>
                <w:szCs w:val="24"/>
              </w:rPr>
            </w:pPr>
            <w:r w:rsidRPr="004A10CB">
              <w:rPr>
                <w:rFonts w:hAnsi="標楷體"/>
                <w:spacing w:val="-10"/>
                <w:sz w:val="24"/>
                <w:szCs w:val="24"/>
              </w:rPr>
              <w:t>申訴無理由，維持原處分。</w:t>
            </w:r>
          </w:p>
        </w:tc>
      </w:tr>
    </w:tbl>
    <w:p w14:paraId="10AEF36A" w14:textId="77777777" w:rsidR="008704B3" w:rsidRPr="004A10CB" w:rsidRDefault="008704B3" w:rsidP="008704B3">
      <w:pPr>
        <w:rPr>
          <w:rFonts w:hAnsi="標楷體"/>
        </w:rPr>
      </w:pPr>
    </w:p>
    <w:p w14:paraId="22BCDC9C" w14:textId="77777777" w:rsidR="004E225D" w:rsidRPr="004A10CB" w:rsidRDefault="004E225D" w:rsidP="004E225D">
      <w:pPr>
        <w:pStyle w:val="3"/>
      </w:pPr>
      <w:bookmarkStart w:id="1820" w:name="_Toc104460499"/>
      <w:bookmarkStart w:id="1821" w:name="_Toc104911457"/>
      <w:bookmarkStart w:id="1822" w:name="_Toc104912121"/>
      <w:bookmarkStart w:id="1823" w:name="_Toc104986229"/>
      <w:bookmarkStart w:id="1824" w:name="_Toc104986989"/>
      <w:bookmarkStart w:id="1825" w:name="_Toc105403977"/>
      <w:bookmarkStart w:id="1826" w:name="_Toc105591042"/>
      <w:bookmarkStart w:id="1827" w:name="_Toc86253108"/>
      <w:bookmarkStart w:id="1828" w:name="_Toc93334621"/>
      <w:bookmarkStart w:id="1829" w:name="_Toc103961633"/>
      <w:r w:rsidRPr="004A10CB">
        <w:rPr>
          <w:rFonts w:hAnsi="標楷體"/>
        </w:rPr>
        <w:t>近5年</w:t>
      </w:r>
      <w:r w:rsidRPr="004A10CB">
        <w:rPr>
          <w:rFonts w:hint="eastAsia"/>
        </w:rPr>
        <w:t>收</w:t>
      </w:r>
      <w:r w:rsidRPr="004A10CB">
        <w:t>容人縮刑統計與分析</w:t>
      </w:r>
      <w:r w:rsidRPr="004A10CB">
        <w:rPr>
          <w:rFonts w:hint="eastAsia"/>
        </w:rPr>
        <w:t>及</w:t>
      </w:r>
      <w:r w:rsidRPr="004A10CB">
        <w:rPr>
          <w:rFonts w:hAnsi="標楷體"/>
        </w:rPr>
        <w:t>策進作為</w:t>
      </w:r>
      <w:r w:rsidRPr="004A10CB">
        <w:rPr>
          <w:szCs w:val="24"/>
        </w:rPr>
        <w:t>：</w:t>
      </w:r>
      <w:bookmarkEnd w:id="1820"/>
      <w:bookmarkEnd w:id="1821"/>
      <w:bookmarkEnd w:id="1822"/>
      <w:bookmarkEnd w:id="1823"/>
      <w:bookmarkEnd w:id="1824"/>
      <w:bookmarkEnd w:id="1825"/>
      <w:bookmarkEnd w:id="1826"/>
    </w:p>
    <w:p w14:paraId="426821DE" w14:textId="77777777" w:rsidR="004E225D" w:rsidRPr="004A10CB" w:rsidRDefault="004E225D" w:rsidP="004E225D">
      <w:pPr>
        <w:pStyle w:val="4"/>
        <w:rPr>
          <w:color w:val="auto"/>
        </w:rPr>
      </w:pPr>
      <w:bookmarkStart w:id="1830" w:name="_Toc93334622"/>
      <w:bookmarkStart w:id="1831" w:name="_Toc103961634"/>
      <w:bookmarkEnd w:id="1827"/>
      <w:bookmarkEnd w:id="1828"/>
      <w:bookmarkEnd w:id="1829"/>
      <w:r w:rsidRPr="004A10CB">
        <w:rPr>
          <w:color w:val="auto"/>
        </w:rPr>
        <w:t>依外役監條例第第15條、第16條規定，外役監受刑人如有工作成績低劣，不守紀律或受降級處分時，被解送其他監獄者，或假釋經撤銷者，其縮短刑期日數均全部回復，爰此，回復縮短刑期之效果將賦予外役監受刑人恪守規定、保持善行之約束力，此類結果亦可在外役監受刑人撤銷假釋比率遠低於全體撤銷假釋得證（如前揭出獄後再犯率及成功復歸社會之比率有關統計）。</w:t>
      </w:r>
      <w:bookmarkEnd w:id="1830"/>
      <w:bookmarkEnd w:id="1831"/>
    </w:p>
    <w:p w14:paraId="2FE80948" w14:textId="77777777" w:rsidR="004E225D" w:rsidRPr="004A10CB" w:rsidRDefault="004E225D" w:rsidP="004E225D">
      <w:pPr>
        <w:pStyle w:val="4"/>
        <w:rPr>
          <w:color w:val="auto"/>
        </w:rPr>
      </w:pPr>
      <w:bookmarkStart w:id="1832" w:name="_Toc93334623"/>
      <w:bookmarkStart w:id="1833" w:name="_Toc103961635"/>
      <w:r w:rsidRPr="004A10CB">
        <w:rPr>
          <w:color w:val="auto"/>
        </w:rPr>
        <w:t>基此，未來在一般監獄的受刑人，為提升其遵守監規及積極參與各項處遇之動機及誘因，擬參酌外役監條例制度，擴大縮短刑期之應用，並在一定條件下（如撤銷假釋）回復縮刑之制度，以加強保護管束期間之約束力。</w:t>
      </w:r>
      <w:bookmarkEnd w:id="1832"/>
      <w:bookmarkEnd w:id="1833"/>
    </w:p>
    <w:p w14:paraId="73B8DB81" w14:textId="77777777" w:rsidR="009F1B4D" w:rsidRPr="004A10CB" w:rsidRDefault="009F1B4D" w:rsidP="009826BA">
      <w:pPr>
        <w:spacing w:line="240" w:lineRule="atLeast"/>
        <w:contextualSpacing/>
        <w:rPr>
          <w:rFonts w:hAnsi="標楷體"/>
        </w:rPr>
        <w:sectPr w:rsidR="009F1B4D" w:rsidRPr="004A10CB" w:rsidSect="008704B3">
          <w:pgSz w:w="11907" w:h="16840" w:code="9"/>
          <w:pgMar w:top="1701" w:right="1418" w:bottom="1418" w:left="1418" w:header="851" w:footer="851" w:gutter="227"/>
          <w:cols w:space="425"/>
          <w:docGrid w:type="linesAndChars" w:linePitch="457" w:charSpace="4127"/>
        </w:sectPr>
      </w:pPr>
    </w:p>
    <w:p w14:paraId="15C9E797" w14:textId="4564BFCA" w:rsidR="008A41D5" w:rsidRPr="004A10CB" w:rsidRDefault="008A41D5" w:rsidP="008A41D5">
      <w:pPr>
        <w:pStyle w:val="a3"/>
        <w:spacing w:line="240" w:lineRule="atLeast"/>
        <w:contextualSpacing/>
        <w:rPr>
          <w:rFonts w:hAnsi="標楷體"/>
          <w:b/>
          <w:szCs w:val="24"/>
        </w:rPr>
      </w:pPr>
      <w:r w:rsidRPr="004A10CB">
        <w:rPr>
          <w:rFonts w:hAnsi="標楷體"/>
        </w:rPr>
        <w:lastRenderedPageBreak/>
        <w:t>106年至110年外役監收容人縮刑統計與分析計表</w:t>
      </w:r>
    </w:p>
    <w:p w14:paraId="451E9135" w14:textId="03408198" w:rsidR="00A14914" w:rsidRPr="004A10CB" w:rsidRDefault="00A14914" w:rsidP="00A14914">
      <w:pPr>
        <w:jc w:val="right"/>
        <w:rPr>
          <w:rFonts w:hAnsi="標楷體"/>
          <w:b/>
          <w:sz w:val="22"/>
          <w:szCs w:val="24"/>
        </w:rPr>
      </w:pPr>
      <w:r w:rsidRPr="004A10CB">
        <w:rPr>
          <w:sz w:val="22"/>
        </w:rPr>
        <w:t>單位：人</w:t>
      </w:r>
    </w:p>
    <w:tbl>
      <w:tblPr>
        <w:tblW w:w="14034" w:type="dxa"/>
        <w:tblInd w:w="-5" w:type="dxa"/>
        <w:tblLayout w:type="fixed"/>
        <w:tblCellMar>
          <w:left w:w="0" w:type="dxa"/>
          <w:right w:w="0" w:type="dxa"/>
        </w:tblCellMar>
        <w:tblLook w:val="04A0" w:firstRow="1" w:lastRow="0" w:firstColumn="1" w:lastColumn="0" w:noHBand="0" w:noVBand="1"/>
      </w:tblPr>
      <w:tblGrid>
        <w:gridCol w:w="1276"/>
        <w:gridCol w:w="318"/>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8"/>
        <w:gridCol w:w="319"/>
        <w:gridCol w:w="319"/>
        <w:gridCol w:w="319"/>
        <w:gridCol w:w="319"/>
        <w:gridCol w:w="319"/>
        <w:gridCol w:w="319"/>
        <w:gridCol w:w="319"/>
        <w:gridCol w:w="319"/>
        <w:gridCol w:w="319"/>
        <w:gridCol w:w="319"/>
        <w:gridCol w:w="319"/>
        <w:gridCol w:w="319"/>
        <w:gridCol w:w="319"/>
        <w:gridCol w:w="319"/>
        <w:gridCol w:w="319"/>
        <w:gridCol w:w="319"/>
        <w:gridCol w:w="319"/>
        <w:gridCol w:w="319"/>
        <w:gridCol w:w="319"/>
      </w:tblGrid>
      <w:tr w:rsidR="004A10CB" w:rsidRPr="004A10CB" w14:paraId="7DAD103B" w14:textId="77777777" w:rsidTr="00A14914">
        <w:trPr>
          <w:trHeight w:val="454"/>
        </w:trPr>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7DC64BEA" w14:textId="77777777" w:rsidR="009826BA" w:rsidRPr="004A10CB" w:rsidRDefault="009F1B4D" w:rsidP="009F1B4D">
            <w:pPr>
              <w:widowControl/>
              <w:jc w:val="center"/>
              <w:rPr>
                <w:rFonts w:hAnsi="標楷體"/>
                <w:b/>
                <w:kern w:val="0"/>
                <w:sz w:val="20"/>
              </w:rPr>
            </w:pPr>
            <w:r w:rsidRPr="004A10CB">
              <w:rPr>
                <w:rFonts w:hAnsi="標楷體"/>
                <w:b/>
                <w:kern w:val="0"/>
                <w:sz w:val="20"/>
              </w:rPr>
              <w:t>年度</w:t>
            </w:r>
          </w:p>
        </w:tc>
        <w:tc>
          <w:tcPr>
            <w:tcW w:w="2551"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3B5B5BD3" w14:textId="77777777" w:rsidR="009826BA" w:rsidRPr="004A10CB" w:rsidRDefault="009826BA" w:rsidP="009F1B4D">
            <w:pPr>
              <w:widowControl/>
              <w:jc w:val="center"/>
              <w:rPr>
                <w:rFonts w:hAnsi="標楷體"/>
                <w:b/>
                <w:kern w:val="0"/>
                <w:sz w:val="20"/>
              </w:rPr>
            </w:pPr>
            <w:r w:rsidRPr="004A10CB">
              <w:rPr>
                <w:rFonts w:hAnsi="標楷體"/>
                <w:b/>
                <w:kern w:val="0"/>
                <w:sz w:val="20"/>
              </w:rPr>
              <w:t>106年</w:t>
            </w:r>
          </w:p>
        </w:tc>
        <w:tc>
          <w:tcPr>
            <w:tcW w:w="2552"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3ADE8565" w14:textId="77777777" w:rsidR="009826BA" w:rsidRPr="004A10CB" w:rsidRDefault="009826BA" w:rsidP="009F1B4D">
            <w:pPr>
              <w:widowControl/>
              <w:jc w:val="center"/>
              <w:rPr>
                <w:rFonts w:hAnsi="標楷體"/>
                <w:b/>
                <w:kern w:val="0"/>
                <w:sz w:val="20"/>
              </w:rPr>
            </w:pPr>
            <w:r w:rsidRPr="004A10CB">
              <w:rPr>
                <w:rFonts w:hAnsi="標楷體"/>
                <w:b/>
                <w:kern w:val="0"/>
                <w:sz w:val="20"/>
              </w:rPr>
              <w:t>107年</w:t>
            </w:r>
          </w:p>
        </w:tc>
        <w:tc>
          <w:tcPr>
            <w:tcW w:w="2551"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5B04212" w14:textId="77777777" w:rsidR="009826BA" w:rsidRPr="004A10CB" w:rsidRDefault="009826BA" w:rsidP="009F1B4D">
            <w:pPr>
              <w:widowControl/>
              <w:jc w:val="center"/>
              <w:rPr>
                <w:rFonts w:hAnsi="標楷體"/>
                <w:b/>
                <w:kern w:val="0"/>
                <w:sz w:val="20"/>
              </w:rPr>
            </w:pPr>
            <w:r w:rsidRPr="004A10CB">
              <w:rPr>
                <w:rFonts w:hAnsi="標楷體"/>
                <w:b/>
                <w:kern w:val="0"/>
                <w:sz w:val="20"/>
              </w:rPr>
              <w:t>108年</w:t>
            </w:r>
          </w:p>
        </w:tc>
        <w:tc>
          <w:tcPr>
            <w:tcW w:w="2552"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5E35FDD" w14:textId="77777777" w:rsidR="009826BA" w:rsidRPr="004A10CB" w:rsidRDefault="009826BA" w:rsidP="009F1B4D">
            <w:pPr>
              <w:widowControl/>
              <w:jc w:val="center"/>
              <w:rPr>
                <w:rFonts w:hAnsi="標楷體"/>
                <w:b/>
                <w:kern w:val="0"/>
                <w:sz w:val="20"/>
              </w:rPr>
            </w:pPr>
            <w:r w:rsidRPr="004A10CB">
              <w:rPr>
                <w:rFonts w:hAnsi="標楷體"/>
                <w:b/>
                <w:kern w:val="0"/>
                <w:sz w:val="20"/>
              </w:rPr>
              <w:t>109年</w:t>
            </w:r>
          </w:p>
        </w:tc>
        <w:tc>
          <w:tcPr>
            <w:tcW w:w="2552"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EE18B63" w14:textId="77777777" w:rsidR="009826BA" w:rsidRPr="004A10CB" w:rsidRDefault="009826BA" w:rsidP="009F1B4D">
            <w:pPr>
              <w:widowControl/>
              <w:jc w:val="center"/>
              <w:rPr>
                <w:rFonts w:hAnsi="標楷體"/>
                <w:b/>
                <w:kern w:val="0"/>
                <w:sz w:val="20"/>
              </w:rPr>
            </w:pPr>
            <w:r w:rsidRPr="004A10CB">
              <w:rPr>
                <w:rFonts w:hAnsi="標楷體"/>
                <w:b/>
                <w:kern w:val="0"/>
                <w:sz w:val="20"/>
              </w:rPr>
              <w:t>110年</w:t>
            </w:r>
          </w:p>
        </w:tc>
      </w:tr>
      <w:tr w:rsidR="004A10CB" w:rsidRPr="004A10CB" w14:paraId="4CAE2858"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3549B45" w14:textId="77777777" w:rsidR="009826BA" w:rsidRPr="004A10CB" w:rsidRDefault="009826BA" w:rsidP="009F1B4D">
            <w:pPr>
              <w:widowControl/>
              <w:jc w:val="center"/>
              <w:rPr>
                <w:rFonts w:hAnsi="標楷體"/>
                <w:kern w:val="0"/>
                <w:sz w:val="20"/>
              </w:rPr>
            </w:pPr>
            <w:r w:rsidRPr="004A10CB">
              <w:rPr>
                <w:rFonts w:hAnsi="標楷體"/>
                <w:kern w:val="0"/>
                <w:sz w:val="20"/>
              </w:rPr>
              <w:t>人數</w:t>
            </w:r>
          </w:p>
        </w:tc>
        <w:tc>
          <w:tcPr>
            <w:tcW w:w="63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D59F61" w14:textId="77777777" w:rsidR="009826BA" w:rsidRPr="004A10CB" w:rsidRDefault="009826BA" w:rsidP="009F1B4D">
            <w:pPr>
              <w:widowControl/>
              <w:jc w:val="center"/>
              <w:rPr>
                <w:rFonts w:hAnsi="標楷體"/>
                <w:kern w:val="0"/>
                <w:sz w:val="20"/>
              </w:rPr>
            </w:pPr>
            <w:r w:rsidRPr="004A10CB">
              <w:rPr>
                <w:rFonts w:hAnsi="標楷體"/>
                <w:kern w:val="0"/>
                <w:sz w:val="20"/>
              </w:rPr>
              <w:t>一級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5002B7" w14:textId="77777777" w:rsidR="009826BA" w:rsidRPr="004A10CB" w:rsidRDefault="009826BA" w:rsidP="009F1B4D">
            <w:pPr>
              <w:widowControl/>
              <w:jc w:val="center"/>
              <w:rPr>
                <w:rFonts w:hAnsi="標楷體"/>
                <w:kern w:val="0"/>
                <w:sz w:val="20"/>
              </w:rPr>
            </w:pPr>
            <w:r w:rsidRPr="004A10CB">
              <w:rPr>
                <w:rFonts w:hAnsi="標楷體"/>
                <w:kern w:val="0"/>
                <w:sz w:val="20"/>
              </w:rPr>
              <w:t>二級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84DBFB" w14:textId="77777777" w:rsidR="009826BA" w:rsidRPr="004A10CB" w:rsidRDefault="009826BA" w:rsidP="009F1B4D">
            <w:pPr>
              <w:widowControl/>
              <w:jc w:val="center"/>
              <w:rPr>
                <w:rFonts w:hAnsi="標楷體"/>
                <w:kern w:val="0"/>
                <w:sz w:val="20"/>
              </w:rPr>
            </w:pPr>
            <w:r w:rsidRPr="004A10CB">
              <w:rPr>
                <w:rFonts w:hAnsi="標楷體"/>
                <w:kern w:val="0"/>
                <w:sz w:val="20"/>
              </w:rPr>
              <w:t>三級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F7FA30" w14:textId="77777777" w:rsidR="009826BA" w:rsidRPr="004A10CB" w:rsidRDefault="009826BA" w:rsidP="009F1B4D">
            <w:pPr>
              <w:widowControl/>
              <w:jc w:val="center"/>
              <w:rPr>
                <w:rFonts w:hAnsi="標楷體"/>
                <w:kern w:val="0"/>
                <w:sz w:val="20"/>
              </w:rPr>
            </w:pPr>
            <w:r w:rsidRPr="004A10CB">
              <w:rPr>
                <w:rFonts w:hAnsi="標楷體"/>
                <w:kern w:val="0"/>
                <w:sz w:val="20"/>
              </w:rPr>
              <w:t>四級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45BA4A" w14:textId="77777777" w:rsidR="009826BA" w:rsidRPr="004A10CB" w:rsidRDefault="009826BA" w:rsidP="009F1B4D">
            <w:pPr>
              <w:widowControl/>
              <w:jc w:val="center"/>
              <w:rPr>
                <w:rFonts w:hAnsi="標楷體"/>
                <w:kern w:val="0"/>
                <w:sz w:val="20"/>
              </w:rPr>
            </w:pPr>
            <w:r w:rsidRPr="004A10CB">
              <w:rPr>
                <w:rFonts w:hAnsi="標楷體"/>
                <w:kern w:val="0"/>
                <w:sz w:val="20"/>
              </w:rPr>
              <w:t>一級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085ADB" w14:textId="77777777" w:rsidR="009826BA" w:rsidRPr="004A10CB" w:rsidRDefault="009826BA" w:rsidP="009F1B4D">
            <w:pPr>
              <w:widowControl/>
              <w:jc w:val="center"/>
              <w:rPr>
                <w:rFonts w:hAnsi="標楷體"/>
                <w:kern w:val="0"/>
                <w:sz w:val="20"/>
              </w:rPr>
            </w:pPr>
            <w:r w:rsidRPr="004A10CB">
              <w:rPr>
                <w:rFonts w:hAnsi="標楷體"/>
                <w:kern w:val="0"/>
                <w:sz w:val="20"/>
              </w:rPr>
              <w:t>二級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9289AE" w14:textId="77777777" w:rsidR="009826BA" w:rsidRPr="004A10CB" w:rsidRDefault="009826BA" w:rsidP="009F1B4D">
            <w:pPr>
              <w:widowControl/>
              <w:jc w:val="center"/>
              <w:rPr>
                <w:rFonts w:hAnsi="標楷體"/>
                <w:kern w:val="0"/>
                <w:sz w:val="20"/>
              </w:rPr>
            </w:pPr>
            <w:r w:rsidRPr="004A10CB">
              <w:rPr>
                <w:rFonts w:hAnsi="標楷體"/>
                <w:kern w:val="0"/>
                <w:sz w:val="20"/>
              </w:rPr>
              <w:t>三級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B8B772" w14:textId="77777777" w:rsidR="009826BA" w:rsidRPr="004A10CB" w:rsidRDefault="009826BA" w:rsidP="009F1B4D">
            <w:pPr>
              <w:widowControl/>
              <w:jc w:val="center"/>
              <w:rPr>
                <w:rFonts w:hAnsi="標楷體"/>
                <w:kern w:val="0"/>
                <w:sz w:val="20"/>
              </w:rPr>
            </w:pPr>
            <w:r w:rsidRPr="004A10CB">
              <w:rPr>
                <w:rFonts w:hAnsi="標楷體"/>
                <w:kern w:val="0"/>
                <w:sz w:val="20"/>
              </w:rPr>
              <w:t>四級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626515" w14:textId="77777777" w:rsidR="009826BA" w:rsidRPr="004A10CB" w:rsidRDefault="009826BA" w:rsidP="009F1B4D">
            <w:pPr>
              <w:widowControl/>
              <w:jc w:val="center"/>
              <w:rPr>
                <w:rFonts w:hAnsi="標楷體"/>
                <w:kern w:val="0"/>
                <w:sz w:val="20"/>
              </w:rPr>
            </w:pPr>
            <w:r w:rsidRPr="004A10CB">
              <w:rPr>
                <w:rFonts w:hAnsi="標楷體"/>
                <w:kern w:val="0"/>
                <w:sz w:val="20"/>
              </w:rPr>
              <w:t>一級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CCBA36" w14:textId="77777777" w:rsidR="009826BA" w:rsidRPr="004A10CB" w:rsidRDefault="009826BA" w:rsidP="009F1B4D">
            <w:pPr>
              <w:widowControl/>
              <w:jc w:val="center"/>
              <w:rPr>
                <w:rFonts w:hAnsi="標楷體"/>
                <w:kern w:val="0"/>
                <w:sz w:val="20"/>
              </w:rPr>
            </w:pPr>
            <w:r w:rsidRPr="004A10CB">
              <w:rPr>
                <w:rFonts w:hAnsi="標楷體"/>
                <w:kern w:val="0"/>
                <w:sz w:val="20"/>
              </w:rPr>
              <w:t>二級</w:t>
            </w:r>
          </w:p>
        </w:tc>
        <w:tc>
          <w:tcPr>
            <w:tcW w:w="63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106C74" w14:textId="77777777" w:rsidR="009826BA" w:rsidRPr="004A10CB" w:rsidRDefault="009826BA" w:rsidP="009F1B4D">
            <w:pPr>
              <w:widowControl/>
              <w:jc w:val="center"/>
              <w:rPr>
                <w:rFonts w:hAnsi="標楷體"/>
                <w:kern w:val="0"/>
                <w:sz w:val="20"/>
              </w:rPr>
            </w:pPr>
            <w:r w:rsidRPr="004A10CB">
              <w:rPr>
                <w:rFonts w:hAnsi="標楷體"/>
                <w:kern w:val="0"/>
                <w:sz w:val="20"/>
              </w:rPr>
              <w:t>三級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1D78E1" w14:textId="77777777" w:rsidR="009826BA" w:rsidRPr="004A10CB" w:rsidRDefault="009826BA" w:rsidP="009F1B4D">
            <w:pPr>
              <w:widowControl/>
              <w:jc w:val="center"/>
              <w:rPr>
                <w:rFonts w:hAnsi="標楷體"/>
                <w:kern w:val="0"/>
                <w:sz w:val="20"/>
              </w:rPr>
            </w:pPr>
            <w:r w:rsidRPr="004A10CB">
              <w:rPr>
                <w:rFonts w:hAnsi="標楷體"/>
                <w:kern w:val="0"/>
                <w:sz w:val="20"/>
              </w:rPr>
              <w:t>四級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B3284E" w14:textId="77777777" w:rsidR="009826BA" w:rsidRPr="004A10CB" w:rsidRDefault="009826BA" w:rsidP="009F1B4D">
            <w:pPr>
              <w:widowControl/>
              <w:jc w:val="center"/>
              <w:rPr>
                <w:rFonts w:hAnsi="標楷體"/>
                <w:kern w:val="0"/>
                <w:sz w:val="20"/>
              </w:rPr>
            </w:pPr>
            <w:r w:rsidRPr="004A10CB">
              <w:rPr>
                <w:rFonts w:hAnsi="標楷體"/>
                <w:kern w:val="0"/>
                <w:sz w:val="20"/>
              </w:rPr>
              <w:t>一級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1E06A4" w14:textId="77777777" w:rsidR="009826BA" w:rsidRPr="004A10CB" w:rsidRDefault="009826BA" w:rsidP="009F1B4D">
            <w:pPr>
              <w:widowControl/>
              <w:jc w:val="center"/>
              <w:rPr>
                <w:rFonts w:hAnsi="標楷體"/>
                <w:kern w:val="0"/>
                <w:sz w:val="20"/>
              </w:rPr>
            </w:pPr>
            <w:r w:rsidRPr="004A10CB">
              <w:rPr>
                <w:rFonts w:hAnsi="標楷體"/>
                <w:kern w:val="0"/>
                <w:sz w:val="20"/>
              </w:rPr>
              <w:t>二級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F16DEF" w14:textId="77777777" w:rsidR="009826BA" w:rsidRPr="004A10CB" w:rsidRDefault="009826BA" w:rsidP="009F1B4D">
            <w:pPr>
              <w:widowControl/>
              <w:jc w:val="center"/>
              <w:rPr>
                <w:rFonts w:hAnsi="標楷體"/>
                <w:kern w:val="0"/>
                <w:sz w:val="20"/>
              </w:rPr>
            </w:pPr>
            <w:r w:rsidRPr="004A10CB">
              <w:rPr>
                <w:rFonts w:hAnsi="標楷體"/>
                <w:kern w:val="0"/>
                <w:sz w:val="20"/>
              </w:rPr>
              <w:t>三級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13580B" w14:textId="77777777" w:rsidR="009826BA" w:rsidRPr="004A10CB" w:rsidRDefault="009826BA" w:rsidP="009F1B4D">
            <w:pPr>
              <w:widowControl/>
              <w:jc w:val="center"/>
              <w:rPr>
                <w:rFonts w:hAnsi="標楷體"/>
                <w:kern w:val="0"/>
                <w:sz w:val="20"/>
              </w:rPr>
            </w:pPr>
            <w:r w:rsidRPr="004A10CB">
              <w:rPr>
                <w:rFonts w:hAnsi="標楷體"/>
                <w:kern w:val="0"/>
                <w:sz w:val="20"/>
              </w:rPr>
              <w:t>四級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257F42" w14:textId="77777777" w:rsidR="009826BA" w:rsidRPr="004A10CB" w:rsidRDefault="009826BA" w:rsidP="009F1B4D">
            <w:pPr>
              <w:widowControl/>
              <w:jc w:val="center"/>
              <w:rPr>
                <w:rFonts w:hAnsi="標楷體"/>
                <w:kern w:val="0"/>
                <w:sz w:val="20"/>
              </w:rPr>
            </w:pPr>
            <w:r w:rsidRPr="004A10CB">
              <w:rPr>
                <w:rFonts w:hAnsi="標楷體"/>
                <w:kern w:val="0"/>
                <w:sz w:val="20"/>
              </w:rPr>
              <w:t>一級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8FB1C3" w14:textId="77777777" w:rsidR="009826BA" w:rsidRPr="004A10CB" w:rsidRDefault="009826BA" w:rsidP="009F1B4D">
            <w:pPr>
              <w:widowControl/>
              <w:jc w:val="center"/>
              <w:rPr>
                <w:rFonts w:hAnsi="標楷體"/>
                <w:kern w:val="0"/>
                <w:sz w:val="20"/>
              </w:rPr>
            </w:pPr>
            <w:r w:rsidRPr="004A10CB">
              <w:rPr>
                <w:rFonts w:hAnsi="標楷體"/>
                <w:kern w:val="0"/>
                <w:sz w:val="20"/>
              </w:rPr>
              <w:t>二級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A354D0" w14:textId="77777777" w:rsidR="009826BA" w:rsidRPr="004A10CB" w:rsidRDefault="009826BA" w:rsidP="009F1B4D">
            <w:pPr>
              <w:widowControl/>
              <w:jc w:val="center"/>
              <w:rPr>
                <w:rFonts w:hAnsi="標楷體"/>
                <w:kern w:val="0"/>
                <w:sz w:val="20"/>
              </w:rPr>
            </w:pPr>
            <w:r w:rsidRPr="004A10CB">
              <w:rPr>
                <w:rFonts w:hAnsi="標楷體"/>
                <w:kern w:val="0"/>
                <w:sz w:val="20"/>
              </w:rPr>
              <w:t>三級</w:t>
            </w: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F99AA2" w14:textId="77777777" w:rsidR="009826BA" w:rsidRPr="004A10CB" w:rsidRDefault="009826BA" w:rsidP="009F1B4D">
            <w:pPr>
              <w:widowControl/>
              <w:jc w:val="center"/>
              <w:rPr>
                <w:rFonts w:hAnsi="標楷體"/>
                <w:kern w:val="0"/>
                <w:sz w:val="20"/>
              </w:rPr>
            </w:pPr>
            <w:r w:rsidRPr="004A10CB">
              <w:rPr>
                <w:rFonts w:hAnsi="標楷體"/>
                <w:kern w:val="0"/>
                <w:sz w:val="20"/>
              </w:rPr>
              <w:t>四級</w:t>
            </w:r>
          </w:p>
        </w:tc>
      </w:tr>
      <w:tr w:rsidR="004A10CB" w:rsidRPr="004A10CB" w14:paraId="7BF81C58"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04E9C99" w14:textId="77777777" w:rsidR="009826BA" w:rsidRPr="004A10CB" w:rsidRDefault="009826BA" w:rsidP="009F1B4D">
            <w:pPr>
              <w:widowControl/>
              <w:jc w:val="center"/>
              <w:rPr>
                <w:rFonts w:hAnsi="標楷體"/>
                <w:kern w:val="0"/>
                <w:sz w:val="20"/>
              </w:rPr>
            </w:pPr>
            <w:r w:rsidRPr="004A10CB">
              <w:rPr>
                <w:rFonts w:hAnsi="標楷體"/>
                <w:kern w:val="0"/>
                <w:sz w:val="20"/>
              </w:rPr>
              <w:t>縮刑有無</w:t>
            </w:r>
          </w:p>
        </w:tc>
        <w:tc>
          <w:tcPr>
            <w:tcW w:w="318" w:type="dxa"/>
            <w:tcBorders>
              <w:top w:val="nil"/>
              <w:left w:val="nil"/>
              <w:bottom w:val="single" w:sz="4" w:space="0" w:color="auto"/>
              <w:right w:val="single" w:sz="4" w:space="0" w:color="auto"/>
            </w:tcBorders>
            <w:shd w:val="clear" w:color="auto" w:fill="auto"/>
            <w:noWrap/>
            <w:vAlign w:val="center"/>
            <w:hideMark/>
          </w:tcPr>
          <w:p w14:paraId="72DA713F"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41376BA8"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0629E9EC"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10FFA6B4"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3AAB020F"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4D7ADBE8"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7D5320AE"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7919A566"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67EB335D"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451E539F"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377AD6A0"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7E88861F"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568E56D6"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2DA62816"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5A5C8D63"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2BA8EE0D"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0AC12F75"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304660F7"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1702A5D2"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5BA024B5"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8" w:type="dxa"/>
            <w:tcBorders>
              <w:top w:val="nil"/>
              <w:left w:val="nil"/>
              <w:bottom w:val="single" w:sz="4" w:space="0" w:color="auto"/>
              <w:right w:val="single" w:sz="4" w:space="0" w:color="auto"/>
            </w:tcBorders>
            <w:shd w:val="clear" w:color="auto" w:fill="auto"/>
            <w:noWrap/>
            <w:vAlign w:val="center"/>
            <w:hideMark/>
          </w:tcPr>
          <w:p w14:paraId="29AD0F2B"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6F2BAF2C"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79EC20EB"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72B7D3F9"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114BFA5C"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2AD05B7D"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16528981"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7771CB17"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63891828"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1D709877"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0395D038"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2561B6A8"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30A91B5B"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628B411B"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134D9ADA"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233A6235"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11D649E6"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64DDAA55"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c>
          <w:tcPr>
            <w:tcW w:w="319" w:type="dxa"/>
            <w:tcBorders>
              <w:top w:val="nil"/>
              <w:left w:val="nil"/>
              <w:bottom w:val="single" w:sz="4" w:space="0" w:color="auto"/>
              <w:right w:val="single" w:sz="4" w:space="0" w:color="auto"/>
            </w:tcBorders>
            <w:shd w:val="clear" w:color="auto" w:fill="auto"/>
            <w:noWrap/>
            <w:vAlign w:val="center"/>
            <w:hideMark/>
          </w:tcPr>
          <w:p w14:paraId="26DC7E69" w14:textId="77777777" w:rsidR="009826BA" w:rsidRPr="004A10CB" w:rsidRDefault="009826BA" w:rsidP="009F1B4D">
            <w:pPr>
              <w:widowControl/>
              <w:jc w:val="center"/>
              <w:rPr>
                <w:rFonts w:hAnsi="標楷體"/>
                <w:kern w:val="0"/>
                <w:sz w:val="20"/>
              </w:rPr>
            </w:pPr>
            <w:r w:rsidRPr="004A10CB">
              <w:rPr>
                <w:rFonts w:hAnsi="標楷體"/>
                <w:kern w:val="0"/>
                <w:sz w:val="20"/>
              </w:rPr>
              <w:t>有</w:t>
            </w:r>
          </w:p>
        </w:tc>
        <w:tc>
          <w:tcPr>
            <w:tcW w:w="319" w:type="dxa"/>
            <w:tcBorders>
              <w:top w:val="nil"/>
              <w:left w:val="nil"/>
              <w:bottom w:val="single" w:sz="4" w:space="0" w:color="auto"/>
              <w:right w:val="single" w:sz="4" w:space="0" w:color="auto"/>
            </w:tcBorders>
            <w:shd w:val="clear" w:color="auto" w:fill="auto"/>
            <w:noWrap/>
            <w:vAlign w:val="center"/>
            <w:hideMark/>
          </w:tcPr>
          <w:p w14:paraId="73EA3B76" w14:textId="77777777" w:rsidR="009826BA" w:rsidRPr="004A10CB" w:rsidRDefault="009826BA" w:rsidP="009F1B4D">
            <w:pPr>
              <w:widowControl/>
              <w:jc w:val="center"/>
              <w:rPr>
                <w:rFonts w:hAnsi="標楷體"/>
                <w:kern w:val="0"/>
                <w:sz w:val="20"/>
              </w:rPr>
            </w:pPr>
            <w:r w:rsidRPr="004A10CB">
              <w:rPr>
                <w:rFonts w:hAnsi="標楷體"/>
                <w:kern w:val="0"/>
                <w:sz w:val="20"/>
              </w:rPr>
              <w:t>無</w:t>
            </w:r>
          </w:p>
        </w:tc>
      </w:tr>
      <w:tr w:rsidR="004A10CB" w:rsidRPr="004A10CB" w14:paraId="3E8846BD"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8644D2F" w14:textId="77777777" w:rsidR="009D5521" w:rsidRPr="004A10CB" w:rsidRDefault="009D5521" w:rsidP="009D5521">
            <w:pPr>
              <w:jc w:val="center"/>
              <w:rPr>
                <w:rFonts w:hAnsi="標楷體"/>
                <w:sz w:val="20"/>
              </w:rPr>
            </w:pPr>
            <w:r w:rsidRPr="004A10CB">
              <w:rPr>
                <w:rFonts w:hAnsi="標楷體"/>
                <w:sz w:val="20"/>
              </w:rPr>
              <w:t>八德外役監</w:t>
            </w:r>
          </w:p>
        </w:tc>
        <w:tc>
          <w:tcPr>
            <w:tcW w:w="318" w:type="dxa"/>
            <w:tcBorders>
              <w:top w:val="nil"/>
              <w:left w:val="nil"/>
              <w:bottom w:val="single" w:sz="4" w:space="0" w:color="auto"/>
              <w:right w:val="single" w:sz="4" w:space="0" w:color="auto"/>
            </w:tcBorders>
            <w:shd w:val="clear" w:color="auto" w:fill="auto"/>
            <w:noWrap/>
            <w:vAlign w:val="center"/>
            <w:hideMark/>
          </w:tcPr>
          <w:p w14:paraId="3AF1EF9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271</w:t>
            </w:r>
          </w:p>
        </w:tc>
        <w:tc>
          <w:tcPr>
            <w:tcW w:w="319" w:type="dxa"/>
            <w:tcBorders>
              <w:top w:val="nil"/>
              <w:left w:val="nil"/>
              <w:bottom w:val="single" w:sz="4" w:space="0" w:color="auto"/>
              <w:right w:val="single" w:sz="4" w:space="0" w:color="auto"/>
            </w:tcBorders>
            <w:shd w:val="clear" w:color="auto" w:fill="auto"/>
            <w:noWrap/>
            <w:vAlign w:val="center"/>
            <w:hideMark/>
          </w:tcPr>
          <w:p w14:paraId="6E818D3B"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5</w:t>
            </w:r>
          </w:p>
        </w:tc>
        <w:tc>
          <w:tcPr>
            <w:tcW w:w="319" w:type="dxa"/>
            <w:tcBorders>
              <w:top w:val="nil"/>
              <w:left w:val="nil"/>
              <w:bottom w:val="single" w:sz="4" w:space="0" w:color="auto"/>
              <w:right w:val="single" w:sz="4" w:space="0" w:color="auto"/>
            </w:tcBorders>
            <w:shd w:val="clear" w:color="auto" w:fill="auto"/>
            <w:noWrap/>
            <w:vAlign w:val="center"/>
            <w:hideMark/>
          </w:tcPr>
          <w:p w14:paraId="7B1409AA"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82</w:t>
            </w:r>
          </w:p>
        </w:tc>
        <w:tc>
          <w:tcPr>
            <w:tcW w:w="319" w:type="dxa"/>
            <w:tcBorders>
              <w:top w:val="nil"/>
              <w:left w:val="nil"/>
              <w:bottom w:val="single" w:sz="4" w:space="0" w:color="auto"/>
              <w:right w:val="single" w:sz="4" w:space="0" w:color="auto"/>
            </w:tcBorders>
            <w:shd w:val="clear" w:color="auto" w:fill="auto"/>
            <w:noWrap/>
            <w:vAlign w:val="center"/>
            <w:hideMark/>
          </w:tcPr>
          <w:p w14:paraId="4AC3BB1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51EC3BD7"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6EC0779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0</w:t>
            </w:r>
          </w:p>
        </w:tc>
        <w:tc>
          <w:tcPr>
            <w:tcW w:w="319" w:type="dxa"/>
            <w:tcBorders>
              <w:top w:val="nil"/>
              <w:left w:val="nil"/>
              <w:bottom w:val="single" w:sz="4" w:space="0" w:color="auto"/>
              <w:right w:val="single" w:sz="4" w:space="0" w:color="auto"/>
            </w:tcBorders>
            <w:shd w:val="clear" w:color="auto" w:fill="auto"/>
            <w:noWrap/>
            <w:vAlign w:val="center"/>
            <w:hideMark/>
          </w:tcPr>
          <w:p w14:paraId="68B845C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058C0A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7E286D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276</w:t>
            </w:r>
          </w:p>
        </w:tc>
        <w:tc>
          <w:tcPr>
            <w:tcW w:w="319" w:type="dxa"/>
            <w:tcBorders>
              <w:top w:val="nil"/>
              <w:left w:val="nil"/>
              <w:bottom w:val="single" w:sz="4" w:space="0" w:color="auto"/>
              <w:right w:val="single" w:sz="4" w:space="0" w:color="auto"/>
            </w:tcBorders>
            <w:shd w:val="clear" w:color="auto" w:fill="auto"/>
            <w:noWrap/>
            <w:vAlign w:val="center"/>
            <w:hideMark/>
          </w:tcPr>
          <w:p w14:paraId="785C3308"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w:t>
            </w:r>
          </w:p>
        </w:tc>
        <w:tc>
          <w:tcPr>
            <w:tcW w:w="319" w:type="dxa"/>
            <w:tcBorders>
              <w:top w:val="nil"/>
              <w:left w:val="nil"/>
              <w:bottom w:val="single" w:sz="4" w:space="0" w:color="auto"/>
              <w:right w:val="single" w:sz="4" w:space="0" w:color="auto"/>
            </w:tcBorders>
            <w:shd w:val="clear" w:color="auto" w:fill="auto"/>
            <w:noWrap/>
            <w:vAlign w:val="center"/>
            <w:hideMark/>
          </w:tcPr>
          <w:p w14:paraId="041EC055"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54</w:t>
            </w:r>
          </w:p>
        </w:tc>
        <w:tc>
          <w:tcPr>
            <w:tcW w:w="319" w:type="dxa"/>
            <w:tcBorders>
              <w:top w:val="nil"/>
              <w:left w:val="nil"/>
              <w:bottom w:val="single" w:sz="4" w:space="0" w:color="auto"/>
              <w:right w:val="single" w:sz="4" w:space="0" w:color="auto"/>
            </w:tcBorders>
            <w:shd w:val="clear" w:color="auto" w:fill="auto"/>
            <w:noWrap/>
            <w:vAlign w:val="center"/>
            <w:hideMark/>
          </w:tcPr>
          <w:p w14:paraId="2AC52B4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9196D8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F8B92C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889F79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FEC30E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31CC7B1"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226</w:t>
            </w:r>
          </w:p>
        </w:tc>
        <w:tc>
          <w:tcPr>
            <w:tcW w:w="319" w:type="dxa"/>
            <w:tcBorders>
              <w:top w:val="nil"/>
              <w:left w:val="nil"/>
              <w:bottom w:val="single" w:sz="4" w:space="0" w:color="auto"/>
              <w:right w:val="single" w:sz="4" w:space="0" w:color="auto"/>
            </w:tcBorders>
            <w:shd w:val="clear" w:color="auto" w:fill="auto"/>
            <w:noWrap/>
            <w:vAlign w:val="center"/>
            <w:hideMark/>
          </w:tcPr>
          <w:p w14:paraId="02258681"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74A5B4FD"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86</w:t>
            </w:r>
          </w:p>
        </w:tc>
        <w:tc>
          <w:tcPr>
            <w:tcW w:w="319" w:type="dxa"/>
            <w:tcBorders>
              <w:top w:val="nil"/>
              <w:left w:val="nil"/>
              <w:bottom w:val="single" w:sz="4" w:space="0" w:color="auto"/>
              <w:right w:val="single" w:sz="4" w:space="0" w:color="auto"/>
            </w:tcBorders>
            <w:shd w:val="clear" w:color="auto" w:fill="auto"/>
            <w:noWrap/>
            <w:vAlign w:val="center"/>
            <w:hideMark/>
          </w:tcPr>
          <w:p w14:paraId="141D529B"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8" w:type="dxa"/>
            <w:tcBorders>
              <w:top w:val="nil"/>
              <w:left w:val="nil"/>
              <w:bottom w:val="single" w:sz="4" w:space="0" w:color="auto"/>
              <w:right w:val="single" w:sz="4" w:space="0" w:color="auto"/>
            </w:tcBorders>
            <w:shd w:val="clear" w:color="auto" w:fill="auto"/>
            <w:noWrap/>
            <w:vAlign w:val="center"/>
            <w:hideMark/>
          </w:tcPr>
          <w:p w14:paraId="43F6CA8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DC40B5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14F4A75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8C52D4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F676AEB"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183</w:t>
            </w:r>
          </w:p>
        </w:tc>
        <w:tc>
          <w:tcPr>
            <w:tcW w:w="319" w:type="dxa"/>
            <w:tcBorders>
              <w:top w:val="nil"/>
              <w:left w:val="nil"/>
              <w:bottom w:val="single" w:sz="4" w:space="0" w:color="auto"/>
              <w:right w:val="single" w:sz="4" w:space="0" w:color="auto"/>
            </w:tcBorders>
            <w:shd w:val="clear" w:color="auto" w:fill="auto"/>
            <w:noWrap/>
            <w:vAlign w:val="center"/>
            <w:hideMark/>
          </w:tcPr>
          <w:p w14:paraId="0D7D7697"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213B41B2"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154</w:t>
            </w:r>
          </w:p>
        </w:tc>
        <w:tc>
          <w:tcPr>
            <w:tcW w:w="319" w:type="dxa"/>
            <w:tcBorders>
              <w:top w:val="nil"/>
              <w:left w:val="nil"/>
              <w:bottom w:val="single" w:sz="4" w:space="0" w:color="auto"/>
              <w:right w:val="single" w:sz="4" w:space="0" w:color="auto"/>
            </w:tcBorders>
            <w:shd w:val="clear" w:color="auto" w:fill="auto"/>
            <w:noWrap/>
            <w:vAlign w:val="center"/>
            <w:hideMark/>
          </w:tcPr>
          <w:p w14:paraId="7953FE0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26459E3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10</w:t>
            </w:r>
          </w:p>
        </w:tc>
        <w:tc>
          <w:tcPr>
            <w:tcW w:w="319" w:type="dxa"/>
            <w:tcBorders>
              <w:top w:val="nil"/>
              <w:left w:val="nil"/>
              <w:bottom w:val="single" w:sz="4" w:space="0" w:color="auto"/>
              <w:right w:val="single" w:sz="4" w:space="0" w:color="auto"/>
            </w:tcBorders>
            <w:shd w:val="clear" w:color="auto" w:fill="auto"/>
            <w:noWrap/>
            <w:vAlign w:val="center"/>
            <w:hideMark/>
          </w:tcPr>
          <w:p w14:paraId="57D2D8F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EDACF7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B56614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BDF829D" w14:textId="77777777" w:rsidR="009D5521" w:rsidRPr="004A10CB" w:rsidRDefault="009D5521" w:rsidP="009D5521">
            <w:pPr>
              <w:jc w:val="center"/>
              <w:rPr>
                <w:rFonts w:hAnsi="標楷體"/>
                <w:spacing w:val="-20"/>
                <w:sz w:val="16"/>
              </w:rPr>
            </w:pPr>
            <w:r w:rsidRPr="004A10CB">
              <w:rPr>
                <w:rFonts w:hAnsi="標楷體"/>
                <w:spacing w:val="-20"/>
                <w:sz w:val="16"/>
              </w:rPr>
              <w:t>112</w:t>
            </w:r>
          </w:p>
        </w:tc>
        <w:tc>
          <w:tcPr>
            <w:tcW w:w="319" w:type="dxa"/>
            <w:tcBorders>
              <w:top w:val="nil"/>
              <w:left w:val="nil"/>
              <w:bottom w:val="single" w:sz="4" w:space="0" w:color="auto"/>
              <w:right w:val="single" w:sz="4" w:space="0" w:color="auto"/>
            </w:tcBorders>
            <w:shd w:val="clear" w:color="auto" w:fill="auto"/>
            <w:noWrap/>
            <w:vAlign w:val="center"/>
            <w:hideMark/>
          </w:tcPr>
          <w:p w14:paraId="48A2B15A"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247AAE53" w14:textId="77777777" w:rsidR="009D5521" w:rsidRPr="004A10CB" w:rsidRDefault="009D5521" w:rsidP="009D5521">
            <w:pPr>
              <w:jc w:val="center"/>
              <w:rPr>
                <w:rFonts w:hAnsi="標楷體"/>
                <w:spacing w:val="-20"/>
                <w:sz w:val="16"/>
              </w:rPr>
            </w:pPr>
            <w:r w:rsidRPr="004A10CB">
              <w:rPr>
                <w:rFonts w:hAnsi="標楷體"/>
                <w:spacing w:val="-20"/>
                <w:sz w:val="16"/>
              </w:rPr>
              <w:t>180</w:t>
            </w:r>
          </w:p>
        </w:tc>
        <w:tc>
          <w:tcPr>
            <w:tcW w:w="319" w:type="dxa"/>
            <w:tcBorders>
              <w:top w:val="nil"/>
              <w:left w:val="nil"/>
              <w:bottom w:val="single" w:sz="4" w:space="0" w:color="auto"/>
              <w:right w:val="single" w:sz="4" w:space="0" w:color="auto"/>
            </w:tcBorders>
            <w:shd w:val="clear" w:color="auto" w:fill="auto"/>
            <w:noWrap/>
            <w:vAlign w:val="center"/>
            <w:hideMark/>
          </w:tcPr>
          <w:p w14:paraId="117E7DD2"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3CADA8B2" w14:textId="77777777" w:rsidR="009D5521" w:rsidRPr="004A10CB" w:rsidRDefault="009D5521" w:rsidP="009D5521">
            <w:pPr>
              <w:jc w:val="center"/>
              <w:rPr>
                <w:rFonts w:hAnsi="標楷體"/>
                <w:spacing w:val="-20"/>
                <w:sz w:val="16"/>
              </w:rPr>
            </w:pPr>
            <w:r w:rsidRPr="004A10CB">
              <w:rPr>
                <w:rFonts w:hAnsi="標楷體"/>
                <w:spacing w:val="-20"/>
                <w:sz w:val="16"/>
              </w:rPr>
              <w:t>46</w:t>
            </w:r>
          </w:p>
        </w:tc>
        <w:tc>
          <w:tcPr>
            <w:tcW w:w="319" w:type="dxa"/>
            <w:tcBorders>
              <w:top w:val="nil"/>
              <w:left w:val="nil"/>
              <w:bottom w:val="single" w:sz="4" w:space="0" w:color="auto"/>
              <w:right w:val="single" w:sz="4" w:space="0" w:color="auto"/>
            </w:tcBorders>
            <w:shd w:val="clear" w:color="auto" w:fill="auto"/>
            <w:noWrap/>
            <w:vAlign w:val="center"/>
            <w:hideMark/>
          </w:tcPr>
          <w:p w14:paraId="6D2D9279"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85915AF" w14:textId="77777777" w:rsidR="009D5521" w:rsidRPr="004A10CB" w:rsidRDefault="009D5521" w:rsidP="009D5521">
            <w:pPr>
              <w:jc w:val="center"/>
              <w:rPr>
                <w:rFonts w:hAnsi="標楷體"/>
                <w:spacing w:val="-20"/>
                <w:sz w:val="16"/>
              </w:rPr>
            </w:pPr>
            <w:r w:rsidRPr="004A10CB">
              <w:rPr>
                <w:rFonts w:hAnsi="標楷體"/>
                <w:spacing w:val="-2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5CA19970" w14:textId="77777777" w:rsidR="009D5521" w:rsidRPr="004A10CB" w:rsidRDefault="009D5521" w:rsidP="009D5521">
            <w:pPr>
              <w:jc w:val="center"/>
              <w:rPr>
                <w:rFonts w:hAnsi="標楷體"/>
                <w:spacing w:val="-20"/>
                <w:sz w:val="16"/>
              </w:rPr>
            </w:pPr>
          </w:p>
        </w:tc>
      </w:tr>
      <w:tr w:rsidR="004A10CB" w:rsidRPr="004A10CB" w14:paraId="395AD3E6"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D0E8D77" w14:textId="77777777" w:rsidR="009D5521" w:rsidRPr="004A10CB" w:rsidRDefault="009D5521" w:rsidP="009D5521">
            <w:pPr>
              <w:jc w:val="center"/>
              <w:rPr>
                <w:rFonts w:hAnsi="標楷體"/>
                <w:sz w:val="20"/>
              </w:rPr>
            </w:pPr>
            <w:r w:rsidRPr="004A10CB">
              <w:rPr>
                <w:rFonts w:hAnsi="標楷體"/>
                <w:sz w:val="20"/>
              </w:rPr>
              <w:t>明德外役監</w:t>
            </w:r>
          </w:p>
        </w:tc>
        <w:tc>
          <w:tcPr>
            <w:tcW w:w="318" w:type="dxa"/>
            <w:tcBorders>
              <w:top w:val="nil"/>
              <w:left w:val="nil"/>
              <w:bottom w:val="single" w:sz="4" w:space="0" w:color="auto"/>
              <w:right w:val="single" w:sz="4" w:space="0" w:color="auto"/>
            </w:tcBorders>
            <w:shd w:val="clear" w:color="auto" w:fill="auto"/>
            <w:noWrap/>
            <w:vAlign w:val="center"/>
            <w:hideMark/>
          </w:tcPr>
          <w:p w14:paraId="0255C8AE"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294</w:t>
            </w:r>
          </w:p>
        </w:tc>
        <w:tc>
          <w:tcPr>
            <w:tcW w:w="319" w:type="dxa"/>
            <w:tcBorders>
              <w:top w:val="nil"/>
              <w:left w:val="nil"/>
              <w:bottom w:val="single" w:sz="4" w:space="0" w:color="auto"/>
              <w:right w:val="single" w:sz="4" w:space="0" w:color="auto"/>
            </w:tcBorders>
            <w:shd w:val="clear" w:color="auto" w:fill="auto"/>
            <w:noWrap/>
            <w:vAlign w:val="center"/>
            <w:hideMark/>
          </w:tcPr>
          <w:p w14:paraId="3000626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9CBBCD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93</w:t>
            </w:r>
          </w:p>
        </w:tc>
        <w:tc>
          <w:tcPr>
            <w:tcW w:w="319" w:type="dxa"/>
            <w:tcBorders>
              <w:top w:val="nil"/>
              <w:left w:val="nil"/>
              <w:bottom w:val="single" w:sz="4" w:space="0" w:color="auto"/>
              <w:right w:val="single" w:sz="4" w:space="0" w:color="auto"/>
            </w:tcBorders>
            <w:shd w:val="clear" w:color="auto" w:fill="auto"/>
            <w:noWrap/>
            <w:vAlign w:val="center"/>
            <w:hideMark/>
          </w:tcPr>
          <w:p w14:paraId="3817A5FF"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E47FC14"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2A9E804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DACFFB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0D9C42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D45DA84"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308</w:t>
            </w:r>
          </w:p>
        </w:tc>
        <w:tc>
          <w:tcPr>
            <w:tcW w:w="319" w:type="dxa"/>
            <w:tcBorders>
              <w:top w:val="nil"/>
              <w:left w:val="nil"/>
              <w:bottom w:val="single" w:sz="4" w:space="0" w:color="auto"/>
              <w:right w:val="single" w:sz="4" w:space="0" w:color="auto"/>
            </w:tcBorders>
            <w:shd w:val="clear" w:color="auto" w:fill="auto"/>
            <w:noWrap/>
            <w:vAlign w:val="center"/>
            <w:hideMark/>
          </w:tcPr>
          <w:p w14:paraId="4BDCBA1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DDBF0C6"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57</w:t>
            </w:r>
          </w:p>
        </w:tc>
        <w:tc>
          <w:tcPr>
            <w:tcW w:w="319" w:type="dxa"/>
            <w:tcBorders>
              <w:top w:val="nil"/>
              <w:left w:val="nil"/>
              <w:bottom w:val="single" w:sz="4" w:space="0" w:color="auto"/>
              <w:right w:val="single" w:sz="4" w:space="0" w:color="auto"/>
            </w:tcBorders>
            <w:shd w:val="clear" w:color="auto" w:fill="auto"/>
            <w:noWrap/>
            <w:vAlign w:val="center"/>
            <w:hideMark/>
          </w:tcPr>
          <w:p w14:paraId="29B0D5C4"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0005812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6E39149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ED84AD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ABAE05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E3DF84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307</w:t>
            </w:r>
          </w:p>
        </w:tc>
        <w:tc>
          <w:tcPr>
            <w:tcW w:w="319" w:type="dxa"/>
            <w:tcBorders>
              <w:top w:val="nil"/>
              <w:left w:val="nil"/>
              <w:bottom w:val="single" w:sz="4" w:space="0" w:color="auto"/>
              <w:right w:val="single" w:sz="4" w:space="0" w:color="auto"/>
            </w:tcBorders>
            <w:shd w:val="clear" w:color="auto" w:fill="auto"/>
            <w:noWrap/>
            <w:vAlign w:val="center"/>
            <w:hideMark/>
          </w:tcPr>
          <w:p w14:paraId="4A69660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87BC58D"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113</w:t>
            </w:r>
          </w:p>
        </w:tc>
        <w:tc>
          <w:tcPr>
            <w:tcW w:w="319" w:type="dxa"/>
            <w:tcBorders>
              <w:top w:val="nil"/>
              <w:left w:val="nil"/>
              <w:bottom w:val="single" w:sz="4" w:space="0" w:color="auto"/>
              <w:right w:val="single" w:sz="4" w:space="0" w:color="auto"/>
            </w:tcBorders>
            <w:shd w:val="clear" w:color="auto" w:fill="auto"/>
            <w:noWrap/>
            <w:vAlign w:val="center"/>
            <w:hideMark/>
          </w:tcPr>
          <w:p w14:paraId="4F56961A" w14:textId="77777777" w:rsidR="009D5521" w:rsidRPr="004A10CB" w:rsidRDefault="009D5521" w:rsidP="009D5521">
            <w:pPr>
              <w:widowControl/>
              <w:jc w:val="center"/>
              <w:rPr>
                <w:rFonts w:hAnsi="標楷體"/>
                <w:spacing w:val="-20"/>
                <w:kern w:val="0"/>
                <w:sz w:val="16"/>
              </w:rPr>
            </w:pPr>
          </w:p>
        </w:tc>
        <w:tc>
          <w:tcPr>
            <w:tcW w:w="318" w:type="dxa"/>
            <w:tcBorders>
              <w:top w:val="nil"/>
              <w:left w:val="nil"/>
              <w:bottom w:val="single" w:sz="4" w:space="0" w:color="auto"/>
              <w:right w:val="single" w:sz="4" w:space="0" w:color="auto"/>
            </w:tcBorders>
            <w:shd w:val="clear" w:color="auto" w:fill="auto"/>
            <w:noWrap/>
            <w:vAlign w:val="center"/>
            <w:hideMark/>
          </w:tcPr>
          <w:p w14:paraId="47C94228"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w:t>
            </w:r>
          </w:p>
        </w:tc>
        <w:tc>
          <w:tcPr>
            <w:tcW w:w="319" w:type="dxa"/>
            <w:tcBorders>
              <w:top w:val="nil"/>
              <w:left w:val="nil"/>
              <w:bottom w:val="single" w:sz="4" w:space="0" w:color="auto"/>
              <w:right w:val="single" w:sz="4" w:space="0" w:color="auto"/>
            </w:tcBorders>
            <w:shd w:val="clear" w:color="auto" w:fill="auto"/>
            <w:noWrap/>
            <w:vAlign w:val="center"/>
            <w:hideMark/>
          </w:tcPr>
          <w:p w14:paraId="0EFBC2C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B6C731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A87D33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7BE655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255</w:t>
            </w:r>
          </w:p>
        </w:tc>
        <w:tc>
          <w:tcPr>
            <w:tcW w:w="319" w:type="dxa"/>
            <w:tcBorders>
              <w:top w:val="nil"/>
              <w:left w:val="nil"/>
              <w:bottom w:val="single" w:sz="4" w:space="0" w:color="auto"/>
              <w:right w:val="single" w:sz="4" w:space="0" w:color="auto"/>
            </w:tcBorders>
            <w:shd w:val="clear" w:color="auto" w:fill="auto"/>
            <w:noWrap/>
            <w:vAlign w:val="center"/>
            <w:hideMark/>
          </w:tcPr>
          <w:p w14:paraId="2E432A6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1BD884E"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196</w:t>
            </w:r>
          </w:p>
        </w:tc>
        <w:tc>
          <w:tcPr>
            <w:tcW w:w="319" w:type="dxa"/>
            <w:tcBorders>
              <w:top w:val="nil"/>
              <w:left w:val="nil"/>
              <w:bottom w:val="single" w:sz="4" w:space="0" w:color="auto"/>
              <w:right w:val="single" w:sz="4" w:space="0" w:color="auto"/>
            </w:tcBorders>
            <w:shd w:val="clear" w:color="auto" w:fill="auto"/>
            <w:noWrap/>
            <w:vAlign w:val="center"/>
            <w:hideMark/>
          </w:tcPr>
          <w:p w14:paraId="3F22F39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AE8179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12</w:t>
            </w:r>
          </w:p>
        </w:tc>
        <w:tc>
          <w:tcPr>
            <w:tcW w:w="319" w:type="dxa"/>
            <w:tcBorders>
              <w:top w:val="nil"/>
              <w:left w:val="nil"/>
              <w:bottom w:val="single" w:sz="4" w:space="0" w:color="auto"/>
              <w:right w:val="single" w:sz="4" w:space="0" w:color="auto"/>
            </w:tcBorders>
            <w:shd w:val="clear" w:color="auto" w:fill="auto"/>
            <w:noWrap/>
            <w:vAlign w:val="center"/>
            <w:hideMark/>
          </w:tcPr>
          <w:p w14:paraId="74DCC72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4D0125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D5C1C8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1BF0BC2" w14:textId="77777777" w:rsidR="009D5521" w:rsidRPr="004A10CB" w:rsidRDefault="009D5521" w:rsidP="009D5521">
            <w:pPr>
              <w:jc w:val="center"/>
              <w:rPr>
                <w:rFonts w:hAnsi="標楷體"/>
                <w:spacing w:val="-20"/>
                <w:sz w:val="16"/>
              </w:rPr>
            </w:pPr>
            <w:r w:rsidRPr="004A10CB">
              <w:rPr>
                <w:rFonts w:hAnsi="標楷體"/>
                <w:spacing w:val="-20"/>
                <w:sz w:val="16"/>
              </w:rPr>
              <w:t>140</w:t>
            </w:r>
          </w:p>
        </w:tc>
        <w:tc>
          <w:tcPr>
            <w:tcW w:w="319" w:type="dxa"/>
            <w:tcBorders>
              <w:top w:val="nil"/>
              <w:left w:val="nil"/>
              <w:bottom w:val="single" w:sz="4" w:space="0" w:color="auto"/>
              <w:right w:val="single" w:sz="4" w:space="0" w:color="auto"/>
            </w:tcBorders>
            <w:shd w:val="clear" w:color="auto" w:fill="auto"/>
            <w:noWrap/>
            <w:vAlign w:val="center"/>
            <w:hideMark/>
          </w:tcPr>
          <w:p w14:paraId="7932EB76"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18013D7" w14:textId="77777777" w:rsidR="009D5521" w:rsidRPr="004A10CB" w:rsidRDefault="009D5521" w:rsidP="009D5521">
            <w:pPr>
              <w:jc w:val="center"/>
              <w:rPr>
                <w:rFonts w:hAnsi="標楷體"/>
                <w:spacing w:val="-20"/>
                <w:sz w:val="16"/>
              </w:rPr>
            </w:pPr>
            <w:r w:rsidRPr="004A10CB">
              <w:rPr>
                <w:rFonts w:hAnsi="標楷體"/>
                <w:spacing w:val="-20"/>
                <w:sz w:val="16"/>
              </w:rPr>
              <w:t>198</w:t>
            </w:r>
          </w:p>
        </w:tc>
        <w:tc>
          <w:tcPr>
            <w:tcW w:w="319" w:type="dxa"/>
            <w:tcBorders>
              <w:top w:val="nil"/>
              <w:left w:val="nil"/>
              <w:bottom w:val="single" w:sz="4" w:space="0" w:color="auto"/>
              <w:right w:val="single" w:sz="4" w:space="0" w:color="auto"/>
            </w:tcBorders>
            <w:shd w:val="clear" w:color="auto" w:fill="auto"/>
            <w:noWrap/>
            <w:vAlign w:val="center"/>
            <w:hideMark/>
          </w:tcPr>
          <w:p w14:paraId="1985F041"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25EBC96" w14:textId="77777777" w:rsidR="009D5521" w:rsidRPr="004A10CB" w:rsidRDefault="009D5521" w:rsidP="009D5521">
            <w:pPr>
              <w:jc w:val="center"/>
              <w:rPr>
                <w:rFonts w:hAnsi="標楷體"/>
                <w:spacing w:val="-20"/>
                <w:sz w:val="16"/>
              </w:rPr>
            </w:pPr>
            <w:r w:rsidRPr="004A10CB">
              <w:rPr>
                <w:rFonts w:hAnsi="標楷體"/>
                <w:spacing w:val="-20"/>
                <w:sz w:val="16"/>
              </w:rPr>
              <w:t>107</w:t>
            </w:r>
          </w:p>
        </w:tc>
        <w:tc>
          <w:tcPr>
            <w:tcW w:w="319" w:type="dxa"/>
            <w:tcBorders>
              <w:top w:val="nil"/>
              <w:left w:val="nil"/>
              <w:bottom w:val="single" w:sz="4" w:space="0" w:color="auto"/>
              <w:right w:val="single" w:sz="4" w:space="0" w:color="auto"/>
            </w:tcBorders>
            <w:shd w:val="clear" w:color="auto" w:fill="auto"/>
            <w:noWrap/>
            <w:vAlign w:val="center"/>
            <w:hideMark/>
          </w:tcPr>
          <w:p w14:paraId="4775B191"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929D0CF" w14:textId="77777777" w:rsidR="009D5521" w:rsidRPr="004A10CB" w:rsidRDefault="009D5521" w:rsidP="009D5521">
            <w:pPr>
              <w:jc w:val="center"/>
              <w:rPr>
                <w:rFonts w:hAnsi="標楷體"/>
                <w:spacing w:val="-20"/>
                <w:sz w:val="16"/>
              </w:rPr>
            </w:pPr>
            <w:r w:rsidRPr="004A10CB">
              <w:rPr>
                <w:rFonts w:hAnsi="標楷體"/>
                <w:spacing w:val="-2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243C5377" w14:textId="77777777" w:rsidR="009D5521" w:rsidRPr="004A10CB" w:rsidRDefault="009D5521" w:rsidP="009D5521">
            <w:pPr>
              <w:jc w:val="center"/>
              <w:rPr>
                <w:rFonts w:hAnsi="標楷體"/>
                <w:spacing w:val="-20"/>
                <w:sz w:val="16"/>
              </w:rPr>
            </w:pPr>
          </w:p>
        </w:tc>
      </w:tr>
      <w:tr w:rsidR="004A10CB" w:rsidRPr="004A10CB" w14:paraId="37A6CD92"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C7FE5F5" w14:textId="77777777" w:rsidR="009D5521" w:rsidRPr="004A10CB" w:rsidRDefault="009D5521" w:rsidP="009D5521">
            <w:pPr>
              <w:jc w:val="center"/>
              <w:rPr>
                <w:rFonts w:hAnsi="標楷體"/>
                <w:sz w:val="20"/>
              </w:rPr>
            </w:pPr>
            <w:r w:rsidRPr="004A10CB">
              <w:rPr>
                <w:rFonts w:hAnsi="標楷體"/>
                <w:sz w:val="20"/>
              </w:rPr>
              <w:t>自強外役監</w:t>
            </w:r>
          </w:p>
        </w:tc>
        <w:tc>
          <w:tcPr>
            <w:tcW w:w="318" w:type="dxa"/>
            <w:tcBorders>
              <w:top w:val="nil"/>
              <w:left w:val="nil"/>
              <w:bottom w:val="single" w:sz="4" w:space="0" w:color="auto"/>
              <w:right w:val="single" w:sz="4" w:space="0" w:color="auto"/>
            </w:tcBorders>
            <w:shd w:val="clear" w:color="auto" w:fill="auto"/>
            <w:noWrap/>
            <w:vAlign w:val="center"/>
            <w:hideMark/>
          </w:tcPr>
          <w:p w14:paraId="01A5EC2E"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150</w:t>
            </w:r>
          </w:p>
        </w:tc>
        <w:tc>
          <w:tcPr>
            <w:tcW w:w="319" w:type="dxa"/>
            <w:tcBorders>
              <w:top w:val="nil"/>
              <w:left w:val="nil"/>
              <w:bottom w:val="single" w:sz="4" w:space="0" w:color="auto"/>
              <w:right w:val="single" w:sz="4" w:space="0" w:color="auto"/>
            </w:tcBorders>
            <w:shd w:val="clear" w:color="auto" w:fill="auto"/>
            <w:noWrap/>
            <w:vAlign w:val="center"/>
            <w:hideMark/>
          </w:tcPr>
          <w:p w14:paraId="55626412"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3AA5EBB2"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41</w:t>
            </w:r>
          </w:p>
        </w:tc>
        <w:tc>
          <w:tcPr>
            <w:tcW w:w="319" w:type="dxa"/>
            <w:tcBorders>
              <w:top w:val="nil"/>
              <w:left w:val="nil"/>
              <w:bottom w:val="single" w:sz="4" w:space="0" w:color="auto"/>
              <w:right w:val="single" w:sz="4" w:space="0" w:color="auto"/>
            </w:tcBorders>
            <w:shd w:val="clear" w:color="auto" w:fill="auto"/>
            <w:noWrap/>
            <w:vAlign w:val="center"/>
            <w:hideMark/>
          </w:tcPr>
          <w:p w14:paraId="0A4FD2D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35897BD"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68C1FD62"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5227CA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7141922"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91515E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216</w:t>
            </w:r>
          </w:p>
        </w:tc>
        <w:tc>
          <w:tcPr>
            <w:tcW w:w="319" w:type="dxa"/>
            <w:tcBorders>
              <w:top w:val="nil"/>
              <w:left w:val="nil"/>
              <w:bottom w:val="single" w:sz="4" w:space="0" w:color="auto"/>
              <w:right w:val="single" w:sz="4" w:space="0" w:color="auto"/>
            </w:tcBorders>
            <w:shd w:val="clear" w:color="auto" w:fill="auto"/>
            <w:noWrap/>
            <w:vAlign w:val="center"/>
            <w:hideMark/>
          </w:tcPr>
          <w:p w14:paraId="68F51B1F"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1E1E71EB"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101</w:t>
            </w:r>
          </w:p>
        </w:tc>
        <w:tc>
          <w:tcPr>
            <w:tcW w:w="319" w:type="dxa"/>
            <w:tcBorders>
              <w:top w:val="nil"/>
              <w:left w:val="nil"/>
              <w:bottom w:val="single" w:sz="4" w:space="0" w:color="auto"/>
              <w:right w:val="single" w:sz="4" w:space="0" w:color="auto"/>
            </w:tcBorders>
            <w:shd w:val="clear" w:color="auto" w:fill="auto"/>
            <w:noWrap/>
            <w:vAlign w:val="center"/>
            <w:hideMark/>
          </w:tcPr>
          <w:p w14:paraId="11050F4D"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0A28C907"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w:t>
            </w:r>
          </w:p>
        </w:tc>
        <w:tc>
          <w:tcPr>
            <w:tcW w:w="319" w:type="dxa"/>
            <w:tcBorders>
              <w:top w:val="nil"/>
              <w:left w:val="nil"/>
              <w:bottom w:val="single" w:sz="4" w:space="0" w:color="auto"/>
              <w:right w:val="single" w:sz="4" w:space="0" w:color="auto"/>
            </w:tcBorders>
            <w:shd w:val="clear" w:color="auto" w:fill="auto"/>
            <w:noWrap/>
            <w:vAlign w:val="center"/>
            <w:hideMark/>
          </w:tcPr>
          <w:p w14:paraId="59B4D307"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0910AA4F"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F62485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87E929D"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195</w:t>
            </w:r>
          </w:p>
        </w:tc>
        <w:tc>
          <w:tcPr>
            <w:tcW w:w="319" w:type="dxa"/>
            <w:tcBorders>
              <w:top w:val="nil"/>
              <w:left w:val="nil"/>
              <w:bottom w:val="single" w:sz="4" w:space="0" w:color="auto"/>
              <w:right w:val="single" w:sz="4" w:space="0" w:color="auto"/>
            </w:tcBorders>
            <w:shd w:val="clear" w:color="auto" w:fill="auto"/>
            <w:noWrap/>
            <w:vAlign w:val="center"/>
            <w:hideMark/>
          </w:tcPr>
          <w:p w14:paraId="0ACB7CC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B7EE62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134</w:t>
            </w:r>
          </w:p>
        </w:tc>
        <w:tc>
          <w:tcPr>
            <w:tcW w:w="319" w:type="dxa"/>
            <w:tcBorders>
              <w:top w:val="nil"/>
              <w:left w:val="nil"/>
              <w:bottom w:val="single" w:sz="4" w:space="0" w:color="auto"/>
              <w:right w:val="single" w:sz="4" w:space="0" w:color="auto"/>
            </w:tcBorders>
            <w:shd w:val="clear" w:color="auto" w:fill="auto"/>
            <w:noWrap/>
            <w:vAlign w:val="center"/>
            <w:hideMark/>
          </w:tcPr>
          <w:p w14:paraId="0E4FB29F"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8" w:type="dxa"/>
            <w:tcBorders>
              <w:top w:val="nil"/>
              <w:left w:val="nil"/>
              <w:bottom w:val="single" w:sz="4" w:space="0" w:color="auto"/>
              <w:right w:val="single" w:sz="4" w:space="0" w:color="auto"/>
            </w:tcBorders>
            <w:shd w:val="clear" w:color="auto" w:fill="auto"/>
            <w:noWrap/>
            <w:vAlign w:val="center"/>
            <w:hideMark/>
          </w:tcPr>
          <w:p w14:paraId="2284327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5</w:t>
            </w:r>
          </w:p>
        </w:tc>
        <w:tc>
          <w:tcPr>
            <w:tcW w:w="319" w:type="dxa"/>
            <w:tcBorders>
              <w:top w:val="nil"/>
              <w:left w:val="nil"/>
              <w:bottom w:val="single" w:sz="4" w:space="0" w:color="auto"/>
              <w:right w:val="single" w:sz="4" w:space="0" w:color="auto"/>
            </w:tcBorders>
            <w:shd w:val="clear" w:color="auto" w:fill="auto"/>
            <w:noWrap/>
            <w:vAlign w:val="center"/>
            <w:hideMark/>
          </w:tcPr>
          <w:p w14:paraId="448FC0C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59E2DD0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F45DD0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63D8267"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181</w:t>
            </w:r>
          </w:p>
        </w:tc>
        <w:tc>
          <w:tcPr>
            <w:tcW w:w="319" w:type="dxa"/>
            <w:tcBorders>
              <w:top w:val="nil"/>
              <w:left w:val="nil"/>
              <w:bottom w:val="single" w:sz="4" w:space="0" w:color="auto"/>
              <w:right w:val="single" w:sz="4" w:space="0" w:color="auto"/>
            </w:tcBorders>
            <w:shd w:val="clear" w:color="auto" w:fill="auto"/>
            <w:noWrap/>
            <w:vAlign w:val="center"/>
            <w:hideMark/>
          </w:tcPr>
          <w:p w14:paraId="60C0850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4BD498B"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168</w:t>
            </w:r>
          </w:p>
        </w:tc>
        <w:tc>
          <w:tcPr>
            <w:tcW w:w="319" w:type="dxa"/>
            <w:tcBorders>
              <w:top w:val="nil"/>
              <w:left w:val="nil"/>
              <w:bottom w:val="single" w:sz="4" w:space="0" w:color="auto"/>
              <w:right w:val="single" w:sz="4" w:space="0" w:color="auto"/>
            </w:tcBorders>
            <w:shd w:val="clear" w:color="auto" w:fill="auto"/>
            <w:noWrap/>
            <w:vAlign w:val="center"/>
            <w:hideMark/>
          </w:tcPr>
          <w:p w14:paraId="7CBB431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708E0C2"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14</w:t>
            </w:r>
          </w:p>
        </w:tc>
        <w:tc>
          <w:tcPr>
            <w:tcW w:w="319" w:type="dxa"/>
            <w:tcBorders>
              <w:top w:val="nil"/>
              <w:left w:val="nil"/>
              <w:bottom w:val="single" w:sz="4" w:space="0" w:color="auto"/>
              <w:right w:val="single" w:sz="4" w:space="0" w:color="auto"/>
            </w:tcBorders>
            <w:shd w:val="clear" w:color="auto" w:fill="auto"/>
            <w:noWrap/>
            <w:vAlign w:val="center"/>
            <w:hideMark/>
          </w:tcPr>
          <w:p w14:paraId="6AA3366F"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126C36DD"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C817D6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EB485F9" w14:textId="77777777" w:rsidR="009D5521" w:rsidRPr="004A10CB" w:rsidRDefault="009D5521" w:rsidP="009D5521">
            <w:pPr>
              <w:jc w:val="center"/>
              <w:rPr>
                <w:rFonts w:hAnsi="標楷體"/>
                <w:spacing w:val="-20"/>
                <w:sz w:val="16"/>
              </w:rPr>
            </w:pPr>
            <w:r w:rsidRPr="004A10CB">
              <w:rPr>
                <w:rFonts w:hAnsi="標楷體"/>
                <w:spacing w:val="-20"/>
                <w:sz w:val="16"/>
              </w:rPr>
              <w:t>115</w:t>
            </w:r>
          </w:p>
        </w:tc>
        <w:tc>
          <w:tcPr>
            <w:tcW w:w="319" w:type="dxa"/>
            <w:tcBorders>
              <w:top w:val="nil"/>
              <w:left w:val="nil"/>
              <w:bottom w:val="single" w:sz="4" w:space="0" w:color="auto"/>
              <w:right w:val="single" w:sz="4" w:space="0" w:color="auto"/>
            </w:tcBorders>
            <w:shd w:val="clear" w:color="auto" w:fill="auto"/>
            <w:noWrap/>
            <w:vAlign w:val="center"/>
            <w:hideMark/>
          </w:tcPr>
          <w:p w14:paraId="1E848C15"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5DFEC763" w14:textId="77777777" w:rsidR="009D5521" w:rsidRPr="004A10CB" w:rsidRDefault="009D5521" w:rsidP="009D5521">
            <w:pPr>
              <w:jc w:val="center"/>
              <w:rPr>
                <w:rFonts w:hAnsi="標楷體"/>
                <w:spacing w:val="-20"/>
                <w:sz w:val="16"/>
              </w:rPr>
            </w:pPr>
            <w:r w:rsidRPr="004A10CB">
              <w:rPr>
                <w:rFonts w:hAnsi="標楷體"/>
                <w:spacing w:val="-20"/>
                <w:sz w:val="16"/>
              </w:rPr>
              <w:t>189</w:t>
            </w:r>
          </w:p>
        </w:tc>
        <w:tc>
          <w:tcPr>
            <w:tcW w:w="319" w:type="dxa"/>
            <w:tcBorders>
              <w:top w:val="nil"/>
              <w:left w:val="nil"/>
              <w:bottom w:val="single" w:sz="4" w:space="0" w:color="auto"/>
              <w:right w:val="single" w:sz="4" w:space="0" w:color="auto"/>
            </w:tcBorders>
            <w:shd w:val="clear" w:color="auto" w:fill="auto"/>
            <w:noWrap/>
            <w:vAlign w:val="center"/>
            <w:hideMark/>
          </w:tcPr>
          <w:p w14:paraId="1233FEEE"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6FC79B64" w14:textId="77777777" w:rsidR="009D5521" w:rsidRPr="004A10CB" w:rsidRDefault="009D5521" w:rsidP="009D5521">
            <w:pPr>
              <w:jc w:val="center"/>
              <w:rPr>
                <w:rFonts w:hAnsi="標楷體"/>
                <w:spacing w:val="-20"/>
                <w:sz w:val="16"/>
              </w:rPr>
            </w:pPr>
            <w:r w:rsidRPr="004A10CB">
              <w:rPr>
                <w:rFonts w:hAnsi="標楷體"/>
                <w:spacing w:val="-20"/>
                <w:sz w:val="16"/>
              </w:rPr>
              <w:t>78</w:t>
            </w:r>
          </w:p>
        </w:tc>
        <w:tc>
          <w:tcPr>
            <w:tcW w:w="319" w:type="dxa"/>
            <w:tcBorders>
              <w:top w:val="nil"/>
              <w:left w:val="nil"/>
              <w:bottom w:val="single" w:sz="4" w:space="0" w:color="auto"/>
              <w:right w:val="single" w:sz="4" w:space="0" w:color="auto"/>
            </w:tcBorders>
            <w:shd w:val="clear" w:color="auto" w:fill="auto"/>
            <w:noWrap/>
            <w:vAlign w:val="center"/>
            <w:hideMark/>
          </w:tcPr>
          <w:p w14:paraId="57A14E9A"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2514CC6" w14:textId="77777777" w:rsidR="009D5521" w:rsidRPr="004A10CB" w:rsidRDefault="009D5521" w:rsidP="009D5521">
            <w:pPr>
              <w:jc w:val="center"/>
              <w:rPr>
                <w:rFonts w:hAnsi="標楷體"/>
                <w:spacing w:val="-20"/>
                <w:sz w:val="16"/>
              </w:rPr>
            </w:pPr>
            <w:r w:rsidRPr="004A10CB">
              <w:rPr>
                <w:rFonts w:hAnsi="標楷體"/>
                <w:spacing w:val="-2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63FB382C" w14:textId="77777777" w:rsidR="009D5521" w:rsidRPr="004A10CB" w:rsidRDefault="009D5521" w:rsidP="009D5521">
            <w:pPr>
              <w:jc w:val="center"/>
              <w:rPr>
                <w:rFonts w:hAnsi="標楷體"/>
                <w:spacing w:val="-20"/>
                <w:sz w:val="16"/>
              </w:rPr>
            </w:pPr>
          </w:p>
        </w:tc>
      </w:tr>
      <w:tr w:rsidR="004A10CB" w:rsidRPr="004A10CB" w14:paraId="2FE4A579"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5292EDC" w14:textId="77777777" w:rsidR="009D5521" w:rsidRPr="004A10CB" w:rsidRDefault="009D5521" w:rsidP="009D5521">
            <w:pPr>
              <w:jc w:val="center"/>
              <w:rPr>
                <w:rFonts w:hAnsi="標楷體"/>
                <w:spacing w:val="-10"/>
                <w:sz w:val="20"/>
              </w:rPr>
            </w:pPr>
            <w:r w:rsidRPr="004A10CB">
              <w:rPr>
                <w:rFonts w:hAnsi="標楷體"/>
                <w:spacing w:val="-10"/>
                <w:sz w:val="20"/>
              </w:rPr>
              <w:t>臺中外役分監</w:t>
            </w:r>
          </w:p>
        </w:tc>
        <w:tc>
          <w:tcPr>
            <w:tcW w:w="318" w:type="dxa"/>
            <w:tcBorders>
              <w:top w:val="nil"/>
              <w:left w:val="nil"/>
              <w:bottom w:val="single" w:sz="4" w:space="0" w:color="auto"/>
              <w:right w:val="single" w:sz="4" w:space="0" w:color="auto"/>
            </w:tcBorders>
            <w:shd w:val="clear" w:color="auto" w:fill="auto"/>
            <w:noWrap/>
            <w:vAlign w:val="center"/>
            <w:hideMark/>
          </w:tcPr>
          <w:p w14:paraId="67F7791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86</w:t>
            </w:r>
          </w:p>
        </w:tc>
        <w:tc>
          <w:tcPr>
            <w:tcW w:w="319" w:type="dxa"/>
            <w:tcBorders>
              <w:top w:val="nil"/>
              <w:left w:val="nil"/>
              <w:bottom w:val="single" w:sz="4" w:space="0" w:color="auto"/>
              <w:right w:val="single" w:sz="4" w:space="0" w:color="auto"/>
            </w:tcBorders>
            <w:shd w:val="clear" w:color="auto" w:fill="auto"/>
            <w:noWrap/>
            <w:vAlign w:val="center"/>
            <w:hideMark/>
          </w:tcPr>
          <w:p w14:paraId="1BECAEDD"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1FD0968"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47</w:t>
            </w:r>
          </w:p>
        </w:tc>
        <w:tc>
          <w:tcPr>
            <w:tcW w:w="319" w:type="dxa"/>
            <w:tcBorders>
              <w:top w:val="nil"/>
              <w:left w:val="nil"/>
              <w:bottom w:val="single" w:sz="4" w:space="0" w:color="auto"/>
              <w:right w:val="single" w:sz="4" w:space="0" w:color="auto"/>
            </w:tcBorders>
            <w:shd w:val="clear" w:color="auto" w:fill="auto"/>
            <w:noWrap/>
            <w:vAlign w:val="center"/>
            <w:hideMark/>
          </w:tcPr>
          <w:p w14:paraId="435ED2A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7C4B59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40769EDF"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1B99C0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8A3187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3EEBDB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85</w:t>
            </w:r>
          </w:p>
        </w:tc>
        <w:tc>
          <w:tcPr>
            <w:tcW w:w="319" w:type="dxa"/>
            <w:tcBorders>
              <w:top w:val="nil"/>
              <w:left w:val="nil"/>
              <w:bottom w:val="single" w:sz="4" w:space="0" w:color="auto"/>
              <w:right w:val="single" w:sz="4" w:space="0" w:color="auto"/>
            </w:tcBorders>
            <w:shd w:val="clear" w:color="auto" w:fill="auto"/>
            <w:noWrap/>
            <w:vAlign w:val="center"/>
            <w:hideMark/>
          </w:tcPr>
          <w:p w14:paraId="08EFD9B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47FED9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31</w:t>
            </w:r>
          </w:p>
        </w:tc>
        <w:tc>
          <w:tcPr>
            <w:tcW w:w="319" w:type="dxa"/>
            <w:tcBorders>
              <w:top w:val="nil"/>
              <w:left w:val="nil"/>
              <w:bottom w:val="single" w:sz="4" w:space="0" w:color="auto"/>
              <w:right w:val="single" w:sz="4" w:space="0" w:color="auto"/>
            </w:tcBorders>
            <w:shd w:val="clear" w:color="auto" w:fill="auto"/>
            <w:noWrap/>
            <w:vAlign w:val="center"/>
            <w:hideMark/>
          </w:tcPr>
          <w:p w14:paraId="6ACB795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AFB38F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2C4B89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FEA4B6D"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A5C74E2"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7FCC53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105</w:t>
            </w:r>
          </w:p>
        </w:tc>
        <w:tc>
          <w:tcPr>
            <w:tcW w:w="319" w:type="dxa"/>
            <w:tcBorders>
              <w:top w:val="nil"/>
              <w:left w:val="nil"/>
              <w:bottom w:val="single" w:sz="4" w:space="0" w:color="auto"/>
              <w:right w:val="single" w:sz="4" w:space="0" w:color="auto"/>
            </w:tcBorders>
            <w:shd w:val="clear" w:color="auto" w:fill="auto"/>
            <w:noWrap/>
            <w:vAlign w:val="center"/>
            <w:hideMark/>
          </w:tcPr>
          <w:p w14:paraId="67278568"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235D53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75</w:t>
            </w:r>
          </w:p>
        </w:tc>
        <w:tc>
          <w:tcPr>
            <w:tcW w:w="319" w:type="dxa"/>
            <w:tcBorders>
              <w:top w:val="nil"/>
              <w:left w:val="nil"/>
              <w:bottom w:val="single" w:sz="4" w:space="0" w:color="auto"/>
              <w:right w:val="single" w:sz="4" w:space="0" w:color="auto"/>
            </w:tcBorders>
            <w:shd w:val="clear" w:color="auto" w:fill="auto"/>
            <w:noWrap/>
            <w:vAlign w:val="center"/>
            <w:hideMark/>
          </w:tcPr>
          <w:p w14:paraId="1641E1DF" w14:textId="77777777" w:rsidR="009D5521" w:rsidRPr="004A10CB" w:rsidRDefault="009D5521" w:rsidP="009D5521">
            <w:pPr>
              <w:widowControl/>
              <w:jc w:val="center"/>
              <w:rPr>
                <w:rFonts w:hAnsi="標楷體"/>
                <w:spacing w:val="-20"/>
                <w:kern w:val="0"/>
                <w:sz w:val="16"/>
              </w:rPr>
            </w:pPr>
          </w:p>
        </w:tc>
        <w:tc>
          <w:tcPr>
            <w:tcW w:w="318" w:type="dxa"/>
            <w:tcBorders>
              <w:top w:val="nil"/>
              <w:left w:val="nil"/>
              <w:bottom w:val="single" w:sz="4" w:space="0" w:color="auto"/>
              <w:right w:val="single" w:sz="4" w:space="0" w:color="auto"/>
            </w:tcBorders>
            <w:shd w:val="clear" w:color="auto" w:fill="auto"/>
            <w:noWrap/>
            <w:vAlign w:val="center"/>
            <w:hideMark/>
          </w:tcPr>
          <w:p w14:paraId="7882ECB8"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51C03E5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7244DDF"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6CC3BA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41A499F"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145</w:t>
            </w:r>
          </w:p>
        </w:tc>
        <w:tc>
          <w:tcPr>
            <w:tcW w:w="319" w:type="dxa"/>
            <w:tcBorders>
              <w:top w:val="nil"/>
              <w:left w:val="nil"/>
              <w:bottom w:val="single" w:sz="4" w:space="0" w:color="auto"/>
              <w:right w:val="single" w:sz="4" w:space="0" w:color="auto"/>
            </w:tcBorders>
            <w:shd w:val="clear" w:color="auto" w:fill="auto"/>
            <w:noWrap/>
            <w:vAlign w:val="center"/>
            <w:hideMark/>
          </w:tcPr>
          <w:p w14:paraId="7F871035"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7B85AAF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181</w:t>
            </w:r>
          </w:p>
        </w:tc>
        <w:tc>
          <w:tcPr>
            <w:tcW w:w="319" w:type="dxa"/>
            <w:tcBorders>
              <w:top w:val="nil"/>
              <w:left w:val="nil"/>
              <w:bottom w:val="single" w:sz="4" w:space="0" w:color="auto"/>
              <w:right w:val="single" w:sz="4" w:space="0" w:color="auto"/>
            </w:tcBorders>
            <w:shd w:val="clear" w:color="auto" w:fill="auto"/>
            <w:noWrap/>
            <w:vAlign w:val="center"/>
            <w:hideMark/>
          </w:tcPr>
          <w:p w14:paraId="51FD1E0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76769B7B"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19</w:t>
            </w:r>
          </w:p>
        </w:tc>
        <w:tc>
          <w:tcPr>
            <w:tcW w:w="319" w:type="dxa"/>
            <w:tcBorders>
              <w:top w:val="nil"/>
              <w:left w:val="nil"/>
              <w:bottom w:val="single" w:sz="4" w:space="0" w:color="auto"/>
              <w:right w:val="single" w:sz="4" w:space="0" w:color="auto"/>
            </w:tcBorders>
            <w:shd w:val="clear" w:color="auto" w:fill="auto"/>
            <w:noWrap/>
            <w:vAlign w:val="center"/>
            <w:hideMark/>
          </w:tcPr>
          <w:p w14:paraId="3F37B7D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793A9C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56E479B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61DBC65" w14:textId="77777777" w:rsidR="009D5521" w:rsidRPr="004A10CB" w:rsidRDefault="009D5521" w:rsidP="009D5521">
            <w:pPr>
              <w:jc w:val="center"/>
              <w:rPr>
                <w:rFonts w:hAnsi="標楷體"/>
                <w:spacing w:val="-20"/>
                <w:sz w:val="16"/>
              </w:rPr>
            </w:pPr>
            <w:r w:rsidRPr="004A10CB">
              <w:rPr>
                <w:rFonts w:hAnsi="標楷體"/>
                <w:spacing w:val="-20"/>
                <w:sz w:val="16"/>
              </w:rPr>
              <w:t>90</w:t>
            </w:r>
          </w:p>
        </w:tc>
        <w:tc>
          <w:tcPr>
            <w:tcW w:w="319" w:type="dxa"/>
            <w:tcBorders>
              <w:top w:val="nil"/>
              <w:left w:val="nil"/>
              <w:bottom w:val="single" w:sz="4" w:space="0" w:color="auto"/>
              <w:right w:val="single" w:sz="4" w:space="0" w:color="auto"/>
            </w:tcBorders>
            <w:shd w:val="clear" w:color="auto" w:fill="auto"/>
            <w:noWrap/>
            <w:vAlign w:val="center"/>
            <w:hideMark/>
          </w:tcPr>
          <w:p w14:paraId="0DD1258B"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B99F77A" w14:textId="77777777" w:rsidR="009D5521" w:rsidRPr="004A10CB" w:rsidRDefault="009D5521" w:rsidP="009D5521">
            <w:pPr>
              <w:jc w:val="center"/>
              <w:rPr>
                <w:rFonts w:hAnsi="標楷體"/>
                <w:spacing w:val="-20"/>
                <w:sz w:val="16"/>
              </w:rPr>
            </w:pPr>
            <w:r w:rsidRPr="004A10CB">
              <w:rPr>
                <w:rFonts w:hAnsi="標楷體"/>
                <w:spacing w:val="-20"/>
                <w:sz w:val="16"/>
              </w:rPr>
              <w:t>184</w:t>
            </w:r>
          </w:p>
        </w:tc>
        <w:tc>
          <w:tcPr>
            <w:tcW w:w="319" w:type="dxa"/>
            <w:tcBorders>
              <w:top w:val="nil"/>
              <w:left w:val="nil"/>
              <w:bottom w:val="single" w:sz="4" w:space="0" w:color="auto"/>
              <w:right w:val="single" w:sz="4" w:space="0" w:color="auto"/>
            </w:tcBorders>
            <w:shd w:val="clear" w:color="auto" w:fill="auto"/>
            <w:noWrap/>
            <w:vAlign w:val="center"/>
            <w:hideMark/>
          </w:tcPr>
          <w:p w14:paraId="4CB7BCB7"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FCF9791" w14:textId="77777777" w:rsidR="009D5521" w:rsidRPr="004A10CB" w:rsidRDefault="009D5521" w:rsidP="009D5521">
            <w:pPr>
              <w:jc w:val="center"/>
              <w:rPr>
                <w:rFonts w:hAnsi="標楷體"/>
                <w:spacing w:val="-20"/>
                <w:sz w:val="16"/>
              </w:rPr>
            </w:pPr>
            <w:r w:rsidRPr="004A10CB">
              <w:rPr>
                <w:rFonts w:hAnsi="標楷體"/>
                <w:spacing w:val="-20"/>
                <w:sz w:val="16"/>
              </w:rPr>
              <w:t>60</w:t>
            </w:r>
          </w:p>
        </w:tc>
        <w:tc>
          <w:tcPr>
            <w:tcW w:w="319" w:type="dxa"/>
            <w:tcBorders>
              <w:top w:val="nil"/>
              <w:left w:val="nil"/>
              <w:bottom w:val="single" w:sz="4" w:space="0" w:color="auto"/>
              <w:right w:val="single" w:sz="4" w:space="0" w:color="auto"/>
            </w:tcBorders>
            <w:shd w:val="clear" w:color="auto" w:fill="auto"/>
            <w:noWrap/>
            <w:vAlign w:val="center"/>
            <w:hideMark/>
          </w:tcPr>
          <w:p w14:paraId="19F65C69"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B43ED9B" w14:textId="77777777" w:rsidR="009D5521" w:rsidRPr="004A10CB" w:rsidRDefault="009D5521" w:rsidP="009D5521">
            <w:pPr>
              <w:jc w:val="center"/>
              <w:rPr>
                <w:rFonts w:hAnsi="標楷體"/>
                <w:spacing w:val="-20"/>
                <w:sz w:val="16"/>
              </w:rPr>
            </w:pPr>
            <w:r w:rsidRPr="004A10CB">
              <w:rPr>
                <w:rFonts w:hAnsi="標楷體"/>
                <w:spacing w:val="-20"/>
                <w:sz w:val="16"/>
              </w:rPr>
              <w:t>3</w:t>
            </w:r>
          </w:p>
        </w:tc>
        <w:tc>
          <w:tcPr>
            <w:tcW w:w="319" w:type="dxa"/>
            <w:tcBorders>
              <w:top w:val="nil"/>
              <w:left w:val="nil"/>
              <w:bottom w:val="single" w:sz="4" w:space="0" w:color="auto"/>
              <w:right w:val="single" w:sz="4" w:space="0" w:color="auto"/>
            </w:tcBorders>
            <w:shd w:val="clear" w:color="auto" w:fill="auto"/>
            <w:noWrap/>
            <w:vAlign w:val="center"/>
            <w:hideMark/>
          </w:tcPr>
          <w:p w14:paraId="17FF1566" w14:textId="77777777" w:rsidR="009D5521" w:rsidRPr="004A10CB" w:rsidRDefault="009D5521" w:rsidP="009D5521">
            <w:pPr>
              <w:jc w:val="center"/>
              <w:rPr>
                <w:rFonts w:hAnsi="標楷體"/>
                <w:spacing w:val="-20"/>
                <w:sz w:val="16"/>
              </w:rPr>
            </w:pPr>
          </w:p>
        </w:tc>
      </w:tr>
      <w:tr w:rsidR="004A10CB" w:rsidRPr="004A10CB" w14:paraId="09BC6D41"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1ACEE5E" w14:textId="77777777" w:rsidR="009D5521" w:rsidRPr="004A10CB" w:rsidRDefault="009D5521" w:rsidP="009D5521">
            <w:pPr>
              <w:spacing w:line="240" w:lineRule="exact"/>
              <w:jc w:val="center"/>
              <w:rPr>
                <w:rFonts w:hAnsi="標楷體"/>
                <w:sz w:val="20"/>
              </w:rPr>
            </w:pPr>
            <w:r w:rsidRPr="004A10CB">
              <w:rPr>
                <w:rFonts w:hAnsi="標楷體"/>
                <w:sz w:val="20"/>
              </w:rPr>
              <w:t>臺中女監</w:t>
            </w:r>
          </w:p>
          <w:p w14:paraId="12417D12" w14:textId="77777777" w:rsidR="009D5521" w:rsidRPr="004A10CB" w:rsidRDefault="009D5521" w:rsidP="009D5521">
            <w:pPr>
              <w:spacing w:line="240" w:lineRule="exact"/>
              <w:jc w:val="center"/>
              <w:rPr>
                <w:rFonts w:hAnsi="標楷體"/>
                <w:sz w:val="20"/>
              </w:rPr>
            </w:pPr>
            <w:r w:rsidRPr="004A10CB">
              <w:rPr>
                <w:rFonts w:hAnsi="標楷體"/>
                <w:sz w:val="20"/>
              </w:rPr>
              <w:t>外役分監</w:t>
            </w:r>
          </w:p>
        </w:tc>
        <w:tc>
          <w:tcPr>
            <w:tcW w:w="318" w:type="dxa"/>
            <w:tcBorders>
              <w:top w:val="nil"/>
              <w:left w:val="nil"/>
              <w:bottom w:val="single" w:sz="4" w:space="0" w:color="auto"/>
              <w:right w:val="single" w:sz="4" w:space="0" w:color="auto"/>
            </w:tcBorders>
            <w:shd w:val="clear" w:color="auto" w:fill="auto"/>
            <w:noWrap/>
            <w:vAlign w:val="center"/>
            <w:hideMark/>
          </w:tcPr>
          <w:p w14:paraId="7567C4D2"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78</w:t>
            </w:r>
          </w:p>
        </w:tc>
        <w:tc>
          <w:tcPr>
            <w:tcW w:w="319" w:type="dxa"/>
            <w:tcBorders>
              <w:top w:val="nil"/>
              <w:left w:val="nil"/>
              <w:bottom w:val="single" w:sz="4" w:space="0" w:color="auto"/>
              <w:right w:val="single" w:sz="4" w:space="0" w:color="auto"/>
            </w:tcBorders>
            <w:shd w:val="clear" w:color="auto" w:fill="auto"/>
            <w:noWrap/>
            <w:vAlign w:val="center"/>
            <w:hideMark/>
          </w:tcPr>
          <w:p w14:paraId="28F6AFB7"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1ABFCA0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20</w:t>
            </w:r>
          </w:p>
        </w:tc>
        <w:tc>
          <w:tcPr>
            <w:tcW w:w="319" w:type="dxa"/>
            <w:tcBorders>
              <w:top w:val="nil"/>
              <w:left w:val="nil"/>
              <w:bottom w:val="single" w:sz="4" w:space="0" w:color="auto"/>
              <w:right w:val="single" w:sz="4" w:space="0" w:color="auto"/>
            </w:tcBorders>
            <w:shd w:val="clear" w:color="auto" w:fill="auto"/>
            <w:noWrap/>
            <w:vAlign w:val="center"/>
            <w:hideMark/>
          </w:tcPr>
          <w:p w14:paraId="4AB68AD8"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57F9568F"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137AA0D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279195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ACF0D0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432C1BE"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83</w:t>
            </w:r>
          </w:p>
        </w:tc>
        <w:tc>
          <w:tcPr>
            <w:tcW w:w="319" w:type="dxa"/>
            <w:tcBorders>
              <w:top w:val="nil"/>
              <w:left w:val="nil"/>
              <w:bottom w:val="single" w:sz="4" w:space="0" w:color="auto"/>
              <w:right w:val="single" w:sz="4" w:space="0" w:color="auto"/>
            </w:tcBorders>
            <w:shd w:val="clear" w:color="auto" w:fill="auto"/>
            <w:noWrap/>
            <w:vAlign w:val="center"/>
            <w:hideMark/>
          </w:tcPr>
          <w:p w14:paraId="3A3F82D2"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18A823D"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27</w:t>
            </w:r>
          </w:p>
        </w:tc>
        <w:tc>
          <w:tcPr>
            <w:tcW w:w="319" w:type="dxa"/>
            <w:tcBorders>
              <w:top w:val="nil"/>
              <w:left w:val="nil"/>
              <w:bottom w:val="single" w:sz="4" w:space="0" w:color="auto"/>
              <w:right w:val="single" w:sz="4" w:space="0" w:color="auto"/>
            </w:tcBorders>
            <w:shd w:val="clear" w:color="auto" w:fill="auto"/>
            <w:noWrap/>
            <w:vAlign w:val="center"/>
            <w:hideMark/>
          </w:tcPr>
          <w:p w14:paraId="29B330B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A615637"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6335657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282EFEF"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43B6BE8"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6A77315"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94</w:t>
            </w:r>
          </w:p>
        </w:tc>
        <w:tc>
          <w:tcPr>
            <w:tcW w:w="319" w:type="dxa"/>
            <w:tcBorders>
              <w:top w:val="nil"/>
              <w:left w:val="nil"/>
              <w:bottom w:val="single" w:sz="4" w:space="0" w:color="auto"/>
              <w:right w:val="single" w:sz="4" w:space="0" w:color="auto"/>
            </w:tcBorders>
            <w:shd w:val="clear" w:color="auto" w:fill="auto"/>
            <w:noWrap/>
            <w:vAlign w:val="center"/>
            <w:hideMark/>
          </w:tcPr>
          <w:p w14:paraId="50F6B14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2FB3FDE"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19</w:t>
            </w:r>
          </w:p>
        </w:tc>
        <w:tc>
          <w:tcPr>
            <w:tcW w:w="319" w:type="dxa"/>
            <w:tcBorders>
              <w:top w:val="nil"/>
              <w:left w:val="nil"/>
              <w:bottom w:val="single" w:sz="4" w:space="0" w:color="auto"/>
              <w:right w:val="single" w:sz="4" w:space="0" w:color="auto"/>
            </w:tcBorders>
            <w:shd w:val="clear" w:color="auto" w:fill="auto"/>
            <w:noWrap/>
            <w:vAlign w:val="center"/>
            <w:hideMark/>
          </w:tcPr>
          <w:p w14:paraId="1BCDEA0A" w14:textId="77777777" w:rsidR="009D5521" w:rsidRPr="004A10CB" w:rsidRDefault="009D5521" w:rsidP="009D5521">
            <w:pPr>
              <w:widowControl/>
              <w:jc w:val="center"/>
              <w:rPr>
                <w:rFonts w:hAnsi="標楷體"/>
                <w:spacing w:val="-20"/>
                <w:kern w:val="0"/>
                <w:sz w:val="16"/>
              </w:rPr>
            </w:pPr>
          </w:p>
        </w:tc>
        <w:tc>
          <w:tcPr>
            <w:tcW w:w="318" w:type="dxa"/>
            <w:tcBorders>
              <w:top w:val="nil"/>
              <w:left w:val="nil"/>
              <w:bottom w:val="single" w:sz="4" w:space="0" w:color="auto"/>
              <w:right w:val="single" w:sz="4" w:space="0" w:color="auto"/>
            </w:tcBorders>
            <w:shd w:val="clear" w:color="auto" w:fill="auto"/>
            <w:noWrap/>
            <w:vAlign w:val="center"/>
            <w:hideMark/>
          </w:tcPr>
          <w:p w14:paraId="4598329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7AD8893D"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015DB9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1957E5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F1C33E2"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66</w:t>
            </w:r>
          </w:p>
        </w:tc>
        <w:tc>
          <w:tcPr>
            <w:tcW w:w="319" w:type="dxa"/>
            <w:tcBorders>
              <w:top w:val="nil"/>
              <w:left w:val="nil"/>
              <w:bottom w:val="single" w:sz="4" w:space="0" w:color="auto"/>
              <w:right w:val="single" w:sz="4" w:space="0" w:color="auto"/>
            </w:tcBorders>
            <w:shd w:val="clear" w:color="auto" w:fill="auto"/>
            <w:noWrap/>
            <w:vAlign w:val="center"/>
            <w:hideMark/>
          </w:tcPr>
          <w:p w14:paraId="17FF370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4EDC2EF"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49</w:t>
            </w:r>
          </w:p>
        </w:tc>
        <w:tc>
          <w:tcPr>
            <w:tcW w:w="319" w:type="dxa"/>
            <w:tcBorders>
              <w:top w:val="nil"/>
              <w:left w:val="nil"/>
              <w:bottom w:val="single" w:sz="4" w:space="0" w:color="auto"/>
              <w:right w:val="single" w:sz="4" w:space="0" w:color="auto"/>
            </w:tcBorders>
            <w:shd w:val="clear" w:color="auto" w:fill="auto"/>
            <w:noWrap/>
            <w:vAlign w:val="center"/>
            <w:hideMark/>
          </w:tcPr>
          <w:p w14:paraId="205C0CB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65F88D1"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w:t>
            </w:r>
          </w:p>
        </w:tc>
        <w:tc>
          <w:tcPr>
            <w:tcW w:w="319" w:type="dxa"/>
            <w:tcBorders>
              <w:top w:val="nil"/>
              <w:left w:val="nil"/>
              <w:bottom w:val="single" w:sz="4" w:space="0" w:color="auto"/>
              <w:right w:val="single" w:sz="4" w:space="0" w:color="auto"/>
            </w:tcBorders>
            <w:shd w:val="clear" w:color="auto" w:fill="auto"/>
            <w:noWrap/>
            <w:vAlign w:val="center"/>
            <w:hideMark/>
          </w:tcPr>
          <w:p w14:paraId="1A107B5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558820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F816D6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34F1C54" w14:textId="77777777" w:rsidR="009D5521" w:rsidRPr="004A10CB" w:rsidRDefault="009D5521" w:rsidP="009D5521">
            <w:pPr>
              <w:jc w:val="center"/>
              <w:rPr>
                <w:rFonts w:hAnsi="標楷體"/>
                <w:spacing w:val="-20"/>
                <w:sz w:val="16"/>
              </w:rPr>
            </w:pPr>
            <w:r w:rsidRPr="004A10CB">
              <w:rPr>
                <w:rFonts w:hAnsi="標楷體"/>
                <w:spacing w:val="-20"/>
                <w:sz w:val="16"/>
              </w:rPr>
              <w:t>38</w:t>
            </w:r>
          </w:p>
        </w:tc>
        <w:tc>
          <w:tcPr>
            <w:tcW w:w="319" w:type="dxa"/>
            <w:tcBorders>
              <w:top w:val="nil"/>
              <w:left w:val="nil"/>
              <w:bottom w:val="single" w:sz="4" w:space="0" w:color="auto"/>
              <w:right w:val="single" w:sz="4" w:space="0" w:color="auto"/>
            </w:tcBorders>
            <w:shd w:val="clear" w:color="auto" w:fill="auto"/>
            <w:noWrap/>
            <w:vAlign w:val="center"/>
            <w:hideMark/>
          </w:tcPr>
          <w:p w14:paraId="5CFE8B6B"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2C377DF6" w14:textId="77777777" w:rsidR="009D5521" w:rsidRPr="004A10CB" w:rsidRDefault="009D5521" w:rsidP="009D5521">
            <w:pPr>
              <w:jc w:val="center"/>
              <w:rPr>
                <w:rFonts w:hAnsi="標楷體"/>
                <w:spacing w:val="-20"/>
                <w:sz w:val="16"/>
              </w:rPr>
            </w:pPr>
            <w:r w:rsidRPr="004A10CB">
              <w:rPr>
                <w:rFonts w:hAnsi="標楷體"/>
                <w:spacing w:val="-20"/>
                <w:sz w:val="16"/>
              </w:rPr>
              <w:t>53</w:t>
            </w:r>
          </w:p>
        </w:tc>
        <w:tc>
          <w:tcPr>
            <w:tcW w:w="319" w:type="dxa"/>
            <w:tcBorders>
              <w:top w:val="nil"/>
              <w:left w:val="nil"/>
              <w:bottom w:val="single" w:sz="4" w:space="0" w:color="auto"/>
              <w:right w:val="single" w:sz="4" w:space="0" w:color="auto"/>
            </w:tcBorders>
            <w:shd w:val="clear" w:color="auto" w:fill="auto"/>
            <w:noWrap/>
            <w:vAlign w:val="center"/>
            <w:hideMark/>
          </w:tcPr>
          <w:p w14:paraId="67E80408"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AEF938D" w14:textId="77777777" w:rsidR="009D5521" w:rsidRPr="004A10CB" w:rsidRDefault="009D5521" w:rsidP="009D5521">
            <w:pPr>
              <w:jc w:val="center"/>
              <w:rPr>
                <w:rFonts w:hAnsi="標楷體"/>
                <w:spacing w:val="-20"/>
                <w:sz w:val="16"/>
              </w:rPr>
            </w:pPr>
            <w:r w:rsidRPr="004A10CB">
              <w:rPr>
                <w:rFonts w:hAnsi="標楷體"/>
                <w:spacing w:val="-20"/>
                <w:sz w:val="16"/>
              </w:rPr>
              <w:t>39</w:t>
            </w:r>
          </w:p>
        </w:tc>
        <w:tc>
          <w:tcPr>
            <w:tcW w:w="319" w:type="dxa"/>
            <w:tcBorders>
              <w:top w:val="nil"/>
              <w:left w:val="nil"/>
              <w:bottom w:val="single" w:sz="4" w:space="0" w:color="auto"/>
              <w:right w:val="single" w:sz="4" w:space="0" w:color="auto"/>
            </w:tcBorders>
            <w:shd w:val="clear" w:color="auto" w:fill="auto"/>
            <w:noWrap/>
            <w:vAlign w:val="center"/>
            <w:hideMark/>
          </w:tcPr>
          <w:p w14:paraId="63FC7099"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6787865"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36AF9A3A" w14:textId="77777777" w:rsidR="009D5521" w:rsidRPr="004A10CB" w:rsidRDefault="009D5521" w:rsidP="009D5521">
            <w:pPr>
              <w:jc w:val="center"/>
              <w:rPr>
                <w:rFonts w:hAnsi="標楷體"/>
                <w:spacing w:val="-20"/>
                <w:sz w:val="16"/>
              </w:rPr>
            </w:pPr>
          </w:p>
        </w:tc>
      </w:tr>
      <w:tr w:rsidR="004A10CB" w:rsidRPr="004A10CB" w14:paraId="16F6F5FB"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CB80359" w14:textId="77777777" w:rsidR="009D5521" w:rsidRPr="004A10CB" w:rsidRDefault="009D5521" w:rsidP="009D5521">
            <w:pPr>
              <w:spacing w:line="240" w:lineRule="exact"/>
              <w:jc w:val="center"/>
              <w:rPr>
                <w:rFonts w:hAnsi="標楷體"/>
                <w:sz w:val="20"/>
              </w:rPr>
            </w:pPr>
            <w:r w:rsidRPr="004A10CB">
              <w:rPr>
                <w:rFonts w:hAnsi="標楷體"/>
                <w:sz w:val="20"/>
              </w:rPr>
              <w:t>高雄女監</w:t>
            </w:r>
          </w:p>
          <w:p w14:paraId="5A6531AA" w14:textId="77777777" w:rsidR="009D5521" w:rsidRPr="004A10CB" w:rsidRDefault="009D5521" w:rsidP="009D5521">
            <w:pPr>
              <w:spacing w:line="240" w:lineRule="exact"/>
              <w:jc w:val="center"/>
              <w:rPr>
                <w:rFonts w:hAnsi="標楷體"/>
                <w:sz w:val="20"/>
              </w:rPr>
            </w:pPr>
            <w:r w:rsidRPr="004A10CB">
              <w:rPr>
                <w:rFonts w:hAnsi="標楷體"/>
                <w:sz w:val="20"/>
              </w:rPr>
              <w:t>外役分監</w:t>
            </w:r>
          </w:p>
        </w:tc>
        <w:tc>
          <w:tcPr>
            <w:tcW w:w="318" w:type="dxa"/>
            <w:tcBorders>
              <w:top w:val="nil"/>
              <w:left w:val="nil"/>
              <w:bottom w:val="single" w:sz="4" w:space="0" w:color="auto"/>
              <w:right w:val="single" w:sz="4" w:space="0" w:color="auto"/>
            </w:tcBorders>
            <w:shd w:val="clear" w:color="auto" w:fill="DAEEF3" w:themeFill="accent5" w:themeFillTint="33"/>
            <w:noWrap/>
            <w:vAlign w:val="center"/>
            <w:hideMark/>
          </w:tcPr>
          <w:p w14:paraId="772F39C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69C833C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4078156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9DA6A7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2B32FA6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DBBEF9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0DE469D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0EBC8CF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7277790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6C6AD0F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8DF824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1194A818"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0F01683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4407514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67C702F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8C896B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224AC90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2A0F675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2BFB4A5F"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6260DDF9" w14:textId="77777777" w:rsidR="009D5521" w:rsidRPr="004A10CB" w:rsidRDefault="009D5521" w:rsidP="009D5521">
            <w:pPr>
              <w:widowControl/>
              <w:jc w:val="center"/>
              <w:rPr>
                <w:rFonts w:hAnsi="標楷體"/>
                <w:spacing w:val="-20"/>
                <w:kern w:val="0"/>
                <w:sz w:val="16"/>
              </w:rPr>
            </w:pPr>
          </w:p>
        </w:tc>
        <w:tc>
          <w:tcPr>
            <w:tcW w:w="318" w:type="dxa"/>
            <w:tcBorders>
              <w:top w:val="nil"/>
              <w:left w:val="nil"/>
              <w:bottom w:val="single" w:sz="4" w:space="0" w:color="auto"/>
              <w:right w:val="single" w:sz="4" w:space="0" w:color="auto"/>
            </w:tcBorders>
            <w:shd w:val="clear" w:color="auto" w:fill="DAEEF3" w:themeFill="accent5" w:themeFillTint="33"/>
            <w:noWrap/>
            <w:vAlign w:val="center"/>
            <w:hideMark/>
          </w:tcPr>
          <w:p w14:paraId="393093E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17A6640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65581DF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0083244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4213F942"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134E32A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39FA9952"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DD8B86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E272A8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1F98229D"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2A74AE2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9494B08"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BD05555" w14:textId="77777777" w:rsidR="009D5521" w:rsidRPr="004A10CB" w:rsidRDefault="009D5521" w:rsidP="009D5521">
            <w:pPr>
              <w:jc w:val="center"/>
              <w:rPr>
                <w:rFonts w:hAnsi="標楷體"/>
                <w:spacing w:val="-20"/>
                <w:sz w:val="16"/>
              </w:rPr>
            </w:pPr>
            <w:r w:rsidRPr="004A10CB">
              <w:rPr>
                <w:rFonts w:hAnsi="標楷體"/>
                <w:spacing w:val="-20"/>
                <w:sz w:val="16"/>
              </w:rPr>
              <w:t>5</w:t>
            </w:r>
          </w:p>
        </w:tc>
        <w:tc>
          <w:tcPr>
            <w:tcW w:w="319" w:type="dxa"/>
            <w:tcBorders>
              <w:top w:val="nil"/>
              <w:left w:val="nil"/>
              <w:bottom w:val="single" w:sz="4" w:space="0" w:color="auto"/>
              <w:right w:val="single" w:sz="4" w:space="0" w:color="auto"/>
            </w:tcBorders>
            <w:shd w:val="clear" w:color="auto" w:fill="auto"/>
            <w:noWrap/>
            <w:vAlign w:val="center"/>
            <w:hideMark/>
          </w:tcPr>
          <w:p w14:paraId="32669F82"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601FAFF" w14:textId="77777777" w:rsidR="009D5521" w:rsidRPr="004A10CB" w:rsidRDefault="009D5521" w:rsidP="009D5521">
            <w:pPr>
              <w:jc w:val="center"/>
              <w:rPr>
                <w:rFonts w:hAnsi="標楷體"/>
                <w:spacing w:val="-20"/>
                <w:sz w:val="16"/>
              </w:rPr>
            </w:pPr>
            <w:r w:rsidRPr="004A10CB">
              <w:rPr>
                <w:rFonts w:hAnsi="標楷體"/>
                <w:spacing w:val="-20"/>
                <w:sz w:val="16"/>
              </w:rPr>
              <w:t>18</w:t>
            </w:r>
          </w:p>
        </w:tc>
        <w:tc>
          <w:tcPr>
            <w:tcW w:w="319" w:type="dxa"/>
            <w:tcBorders>
              <w:top w:val="nil"/>
              <w:left w:val="nil"/>
              <w:bottom w:val="single" w:sz="4" w:space="0" w:color="auto"/>
              <w:right w:val="single" w:sz="4" w:space="0" w:color="auto"/>
            </w:tcBorders>
            <w:shd w:val="clear" w:color="auto" w:fill="auto"/>
            <w:noWrap/>
            <w:vAlign w:val="center"/>
            <w:hideMark/>
          </w:tcPr>
          <w:p w14:paraId="3506C807"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03481A4" w14:textId="77777777" w:rsidR="009D5521" w:rsidRPr="004A10CB" w:rsidRDefault="009D5521" w:rsidP="009D5521">
            <w:pPr>
              <w:jc w:val="center"/>
              <w:rPr>
                <w:rFonts w:hAnsi="標楷體"/>
                <w:spacing w:val="-20"/>
                <w:sz w:val="16"/>
              </w:rPr>
            </w:pPr>
            <w:r w:rsidRPr="004A10CB">
              <w:rPr>
                <w:rFonts w:hAnsi="標楷體"/>
                <w:spacing w:val="-20"/>
                <w:sz w:val="16"/>
              </w:rPr>
              <w:t>7</w:t>
            </w:r>
          </w:p>
        </w:tc>
        <w:tc>
          <w:tcPr>
            <w:tcW w:w="319" w:type="dxa"/>
            <w:tcBorders>
              <w:top w:val="nil"/>
              <w:left w:val="nil"/>
              <w:bottom w:val="single" w:sz="4" w:space="0" w:color="auto"/>
              <w:right w:val="single" w:sz="4" w:space="0" w:color="auto"/>
            </w:tcBorders>
            <w:shd w:val="clear" w:color="auto" w:fill="auto"/>
            <w:noWrap/>
            <w:vAlign w:val="center"/>
            <w:hideMark/>
          </w:tcPr>
          <w:p w14:paraId="595E6D42"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6926069"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0889510C" w14:textId="77777777" w:rsidR="009D5521" w:rsidRPr="004A10CB" w:rsidRDefault="009D5521" w:rsidP="009D5521">
            <w:pPr>
              <w:jc w:val="center"/>
              <w:rPr>
                <w:rFonts w:hAnsi="標楷體"/>
                <w:spacing w:val="-20"/>
                <w:sz w:val="16"/>
              </w:rPr>
            </w:pPr>
          </w:p>
        </w:tc>
      </w:tr>
      <w:tr w:rsidR="004A10CB" w:rsidRPr="004A10CB" w14:paraId="0749C06D"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B474FA4" w14:textId="77777777" w:rsidR="009D5521" w:rsidRPr="004A10CB" w:rsidRDefault="009D5521" w:rsidP="009D5521">
            <w:pPr>
              <w:spacing w:line="240" w:lineRule="exact"/>
              <w:jc w:val="center"/>
              <w:rPr>
                <w:rFonts w:hAnsi="標楷體"/>
                <w:sz w:val="20"/>
              </w:rPr>
            </w:pPr>
            <w:r w:rsidRPr="004A10CB">
              <w:rPr>
                <w:rFonts w:hAnsi="標楷體"/>
                <w:sz w:val="20"/>
              </w:rPr>
              <w:t>屏東監獄</w:t>
            </w:r>
          </w:p>
          <w:p w14:paraId="19C6F590" w14:textId="77777777" w:rsidR="009D5521" w:rsidRPr="004A10CB" w:rsidRDefault="009D5521" w:rsidP="009D5521">
            <w:pPr>
              <w:spacing w:line="240" w:lineRule="exact"/>
              <w:jc w:val="center"/>
              <w:rPr>
                <w:rFonts w:hAnsi="標楷體"/>
                <w:sz w:val="20"/>
              </w:rPr>
            </w:pPr>
            <w:r w:rsidRPr="004A10CB">
              <w:rPr>
                <w:rFonts w:hAnsi="標楷體"/>
                <w:sz w:val="20"/>
              </w:rPr>
              <w:t>外役分監</w:t>
            </w:r>
          </w:p>
        </w:tc>
        <w:tc>
          <w:tcPr>
            <w:tcW w:w="318" w:type="dxa"/>
            <w:tcBorders>
              <w:top w:val="nil"/>
              <w:left w:val="nil"/>
              <w:bottom w:val="single" w:sz="4" w:space="0" w:color="auto"/>
              <w:right w:val="single" w:sz="4" w:space="0" w:color="auto"/>
            </w:tcBorders>
            <w:shd w:val="clear" w:color="auto" w:fill="auto"/>
            <w:noWrap/>
            <w:vAlign w:val="center"/>
            <w:hideMark/>
          </w:tcPr>
          <w:p w14:paraId="00C74486"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42</w:t>
            </w:r>
          </w:p>
        </w:tc>
        <w:tc>
          <w:tcPr>
            <w:tcW w:w="319" w:type="dxa"/>
            <w:tcBorders>
              <w:top w:val="nil"/>
              <w:left w:val="nil"/>
              <w:bottom w:val="single" w:sz="4" w:space="0" w:color="auto"/>
              <w:right w:val="single" w:sz="4" w:space="0" w:color="auto"/>
            </w:tcBorders>
            <w:shd w:val="clear" w:color="auto" w:fill="auto"/>
            <w:noWrap/>
            <w:vAlign w:val="center"/>
            <w:hideMark/>
          </w:tcPr>
          <w:p w14:paraId="779C666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61241B5"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16</w:t>
            </w:r>
          </w:p>
        </w:tc>
        <w:tc>
          <w:tcPr>
            <w:tcW w:w="319" w:type="dxa"/>
            <w:tcBorders>
              <w:top w:val="nil"/>
              <w:left w:val="nil"/>
              <w:bottom w:val="single" w:sz="4" w:space="0" w:color="auto"/>
              <w:right w:val="single" w:sz="4" w:space="0" w:color="auto"/>
            </w:tcBorders>
            <w:shd w:val="clear" w:color="auto" w:fill="auto"/>
            <w:noWrap/>
            <w:vAlign w:val="center"/>
            <w:hideMark/>
          </w:tcPr>
          <w:p w14:paraId="456FA78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77AB9A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A317D8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7A8BA6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F038A2F"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5D9109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40</w:t>
            </w:r>
          </w:p>
        </w:tc>
        <w:tc>
          <w:tcPr>
            <w:tcW w:w="319" w:type="dxa"/>
            <w:tcBorders>
              <w:top w:val="nil"/>
              <w:left w:val="nil"/>
              <w:bottom w:val="single" w:sz="4" w:space="0" w:color="auto"/>
              <w:right w:val="single" w:sz="4" w:space="0" w:color="auto"/>
            </w:tcBorders>
            <w:shd w:val="clear" w:color="auto" w:fill="auto"/>
            <w:noWrap/>
            <w:vAlign w:val="center"/>
            <w:hideMark/>
          </w:tcPr>
          <w:p w14:paraId="235DE00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3671892"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17</w:t>
            </w:r>
          </w:p>
        </w:tc>
        <w:tc>
          <w:tcPr>
            <w:tcW w:w="319" w:type="dxa"/>
            <w:tcBorders>
              <w:top w:val="nil"/>
              <w:left w:val="nil"/>
              <w:bottom w:val="single" w:sz="4" w:space="0" w:color="auto"/>
              <w:right w:val="single" w:sz="4" w:space="0" w:color="auto"/>
            </w:tcBorders>
            <w:shd w:val="clear" w:color="auto" w:fill="auto"/>
            <w:noWrap/>
            <w:vAlign w:val="center"/>
            <w:hideMark/>
          </w:tcPr>
          <w:p w14:paraId="0526783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FDE0A3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43B3AC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F4A806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82C5AA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89EF98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38</w:t>
            </w:r>
          </w:p>
        </w:tc>
        <w:tc>
          <w:tcPr>
            <w:tcW w:w="319" w:type="dxa"/>
            <w:tcBorders>
              <w:top w:val="nil"/>
              <w:left w:val="nil"/>
              <w:bottom w:val="single" w:sz="4" w:space="0" w:color="auto"/>
              <w:right w:val="single" w:sz="4" w:space="0" w:color="auto"/>
            </w:tcBorders>
            <w:shd w:val="clear" w:color="auto" w:fill="auto"/>
            <w:noWrap/>
            <w:vAlign w:val="center"/>
            <w:hideMark/>
          </w:tcPr>
          <w:p w14:paraId="75D7C51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1B04E9A"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23</w:t>
            </w:r>
          </w:p>
        </w:tc>
        <w:tc>
          <w:tcPr>
            <w:tcW w:w="319" w:type="dxa"/>
            <w:tcBorders>
              <w:top w:val="nil"/>
              <w:left w:val="nil"/>
              <w:bottom w:val="single" w:sz="4" w:space="0" w:color="auto"/>
              <w:right w:val="single" w:sz="4" w:space="0" w:color="auto"/>
            </w:tcBorders>
            <w:shd w:val="clear" w:color="auto" w:fill="auto"/>
            <w:noWrap/>
            <w:vAlign w:val="center"/>
            <w:hideMark/>
          </w:tcPr>
          <w:p w14:paraId="13C46EF2" w14:textId="77777777" w:rsidR="009D5521" w:rsidRPr="004A10CB" w:rsidRDefault="009D5521" w:rsidP="009D5521">
            <w:pPr>
              <w:widowControl/>
              <w:jc w:val="center"/>
              <w:rPr>
                <w:rFonts w:hAnsi="標楷體"/>
                <w:spacing w:val="-20"/>
                <w:kern w:val="0"/>
                <w:sz w:val="16"/>
              </w:rPr>
            </w:pPr>
          </w:p>
        </w:tc>
        <w:tc>
          <w:tcPr>
            <w:tcW w:w="318" w:type="dxa"/>
            <w:tcBorders>
              <w:top w:val="nil"/>
              <w:left w:val="nil"/>
              <w:bottom w:val="single" w:sz="4" w:space="0" w:color="auto"/>
              <w:right w:val="single" w:sz="4" w:space="0" w:color="auto"/>
            </w:tcBorders>
            <w:shd w:val="clear" w:color="auto" w:fill="auto"/>
            <w:noWrap/>
            <w:vAlign w:val="center"/>
            <w:hideMark/>
          </w:tcPr>
          <w:p w14:paraId="71E0FD46"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F614B9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29D755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DAC2948"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0B8875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33</w:t>
            </w:r>
          </w:p>
        </w:tc>
        <w:tc>
          <w:tcPr>
            <w:tcW w:w="319" w:type="dxa"/>
            <w:tcBorders>
              <w:top w:val="nil"/>
              <w:left w:val="nil"/>
              <w:bottom w:val="single" w:sz="4" w:space="0" w:color="auto"/>
              <w:right w:val="single" w:sz="4" w:space="0" w:color="auto"/>
            </w:tcBorders>
            <w:shd w:val="clear" w:color="auto" w:fill="auto"/>
            <w:noWrap/>
            <w:vAlign w:val="center"/>
            <w:hideMark/>
          </w:tcPr>
          <w:p w14:paraId="322D3328"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0B10467F"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33</w:t>
            </w:r>
          </w:p>
        </w:tc>
        <w:tc>
          <w:tcPr>
            <w:tcW w:w="319" w:type="dxa"/>
            <w:tcBorders>
              <w:top w:val="nil"/>
              <w:left w:val="nil"/>
              <w:bottom w:val="single" w:sz="4" w:space="0" w:color="auto"/>
              <w:right w:val="single" w:sz="4" w:space="0" w:color="auto"/>
            </w:tcBorders>
            <w:shd w:val="clear" w:color="auto" w:fill="auto"/>
            <w:noWrap/>
            <w:vAlign w:val="center"/>
            <w:hideMark/>
          </w:tcPr>
          <w:p w14:paraId="0A6D3C2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BA83DC4"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w:t>
            </w:r>
          </w:p>
        </w:tc>
        <w:tc>
          <w:tcPr>
            <w:tcW w:w="319" w:type="dxa"/>
            <w:tcBorders>
              <w:top w:val="nil"/>
              <w:left w:val="nil"/>
              <w:bottom w:val="single" w:sz="4" w:space="0" w:color="auto"/>
              <w:right w:val="single" w:sz="4" w:space="0" w:color="auto"/>
            </w:tcBorders>
            <w:shd w:val="clear" w:color="auto" w:fill="auto"/>
            <w:noWrap/>
            <w:vAlign w:val="center"/>
            <w:hideMark/>
          </w:tcPr>
          <w:p w14:paraId="20564D2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9DA15C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E813F0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F5B553F" w14:textId="77777777" w:rsidR="009D5521" w:rsidRPr="004A10CB" w:rsidRDefault="009D5521" w:rsidP="009D5521">
            <w:pPr>
              <w:jc w:val="center"/>
              <w:rPr>
                <w:rFonts w:hAnsi="標楷體"/>
                <w:spacing w:val="-20"/>
                <w:sz w:val="16"/>
              </w:rPr>
            </w:pPr>
            <w:r w:rsidRPr="004A10CB">
              <w:rPr>
                <w:rFonts w:hAnsi="標楷體"/>
                <w:spacing w:val="-20"/>
                <w:sz w:val="16"/>
              </w:rPr>
              <w:t>16</w:t>
            </w:r>
          </w:p>
        </w:tc>
        <w:tc>
          <w:tcPr>
            <w:tcW w:w="319" w:type="dxa"/>
            <w:tcBorders>
              <w:top w:val="nil"/>
              <w:left w:val="nil"/>
              <w:bottom w:val="single" w:sz="4" w:space="0" w:color="auto"/>
              <w:right w:val="single" w:sz="4" w:space="0" w:color="auto"/>
            </w:tcBorders>
            <w:shd w:val="clear" w:color="auto" w:fill="auto"/>
            <w:noWrap/>
            <w:vAlign w:val="center"/>
            <w:hideMark/>
          </w:tcPr>
          <w:p w14:paraId="5DE20EBA"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45BE24B" w14:textId="77777777" w:rsidR="009D5521" w:rsidRPr="004A10CB" w:rsidRDefault="009D5521" w:rsidP="009D5521">
            <w:pPr>
              <w:jc w:val="center"/>
              <w:rPr>
                <w:rFonts w:hAnsi="標楷體"/>
                <w:spacing w:val="-20"/>
                <w:sz w:val="16"/>
              </w:rPr>
            </w:pPr>
            <w:r w:rsidRPr="004A10CB">
              <w:rPr>
                <w:rFonts w:hAnsi="標楷體"/>
                <w:spacing w:val="-20"/>
                <w:sz w:val="16"/>
              </w:rPr>
              <w:t>38</w:t>
            </w:r>
          </w:p>
        </w:tc>
        <w:tc>
          <w:tcPr>
            <w:tcW w:w="319" w:type="dxa"/>
            <w:tcBorders>
              <w:top w:val="nil"/>
              <w:left w:val="nil"/>
              <w:bottom w:val="single" w:sz="4" w:space="0" w:color="auto"/>
              <w:right w:val="single" w:sz="4" w:space="0" w:color="auto"/>
            </w:tcBorders>
            <w:shd w:val="clear" w:color="auto" w:fill="auto"/>
            <w:noWrap/>
            <w:vAlign w:val="center"/>
            <w:hideMark/>
          </w:tcPr>
          <w:p w14:paraId="1405203B"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3B227C4" w14:textId="77777777" w:rsidR="009D5521" w:rsidRPr="004A10CB" w:rsidRDefault="009D5521" w:rsidP="009D5521">
            <w:pPr>
              <w:jc w:val="center"/>
              <w:rPr>
                <w:rFonts w:hAnsi="標楷體"/>
                <w:spacing w:val="-20"/>
                <w:sz w:val="16"/>
              </w:rPr>
            </w:pPr>
            <w:r w:rsidRPr="004A10CB">
              <w:rPr>
                <w:rFonts w:hAnsi="標楷體"/>
                <w:spacing w:val="-20"/>
                <w:sz w:val="16"/>
              </w:rPr>
              <w:t>15</w:t>
            </w:r>
          </w:p>
        </w:tc>
        <w:tc>
          <w:tcPr>
            <w:tcW w:w="319" w:type="dxa"/>
            <w:tcBorders>
              <w:top w:val="nil"/>
              <w:left w:val="nil"/>
              <w:bottom w:val="single" w:sz="4" w:space="0" w:color="auto"/>
              <w:right w:val="single" w:sz="4" w:space="0" w:color="auto"/>
            </w:tcBorders>
            <w:shd w:val="clear" w:color="auto" w:fill="auto"/>
            <w:noWrap/>
            <w:vAlign w:val="center"/>
            <w:hideMark/>
          </w:tcPr>
          <w:p w14:paraId="04AC43C1"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FAFE368"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79B3F1A2" w14:textId="77777777" w:rsidR="009D5521" w:rsidRPr="004A10CB" w:rsidRDefault="009D5521" w:rsidP="009D5521">
            <w:pPr>
              <w:jc w:val="center"/>
              <w:rPr>
                <w:rFonts w:hAnsi="標楷體"/>
                <w:spacing w:val="-20"/>
                <w:sz w:val="16"/>
              </w:rPr>
            </w:pPr>
          </w:p>
        </w:tc>
      </w:tr>
      <w:tr w:rsidR="004A10CB" w:rsidRPr="004A10CB" w14:paraId="4EC9177A"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367D0B8" w14:textId="77777777" w:rsidR="009D5521" w:rsidRPr="004A10CB" w:rsidRDefault="009D5521" w:rsidP="009D5521">
            <w:pPr>
              <w:spacing w:line="240" w:lineRule="exact"/>
              <w:jc w:val="center"/>
              <w:rPr>
                <w:rFonts w:hAnsi="標楷體"/>
                <w:sz w:val="20"/>
              </w:rPr>
            </w:pPr>
            <w:r w:rsidRPr="004A10CB">
              <w:rPr>
                <w:rFonts w:hAnsi="標楷體"/>
                <w:sz w:val="20"/>
              </w:rPr>
              <w:t>宜蘭監獄</w:t>
            </w:r>
          </w:p>
          <w:p w14:paraId="30BEE262" w14:textId="77777777" w:rsidR="009D5521" w:rsidRPr="004A10CB" w:rsidRDefault="009D5521" w:rsidP="009D5521">
            <w:pPr>
              <w:spacing w:line="240" w:lineRule="exact"/>
              <w:jc w:val="center"/>
              <w:rPr>
                <w:rFonts w:hAnsi="標楷體"/>
                <w:sz w:val="20"/>
              </w:rPr>
            </w:pPr>
            <w:r w:rsidRPr="004A10CB">
              <w:rPr>
                <w:rFonts w:hAnsi="標楷體"/>
                <w:sz w:val="20"/>
              </w:rPr>
              <w:t>外役分監</w:t>
            </w:r>
          </w:p>
        </w:tc>
        <w:tc>
          <w:tcPr>
            <w:tcW w:w="318" w:type="dxa"/>
            <w:tcBorders>
              <w:top w:val="nil"/>
              <w:left w:val="nil"/>
              <w:bottom w:val="single" w:sz="4" w:space="0" w:color="auto"/>
              <w:right w:val="single" w:sz="4" w:space="0" w:color="auto"/>
            </w:tcBorders>
            <w:shd w:val="clear" w:color="auto" w:fill="DAEEF3" w:themeFill="accent5" w:themeFillTint="33"/>
            <w:noWrap/>
            <w:vAlign w:val="center"/>
            <w:hideMark/>
          </w:tcPr>
          <w:p w14:paraId="25FFA4A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B5BF5A7"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71EBEBD8"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02C3B80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2978AAD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153F6F2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3D96E7C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6145BBB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4B403FB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7AD830B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52D16D9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4765170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0C31996D"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65D7A650"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1D14425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DAEEF3" w:themeFill="accent5" w:themeFillTint="33"/>
            <w:noWrap/>
            <w:vAlign w:val="center"/>
            <w:hideMark/>
          </w:tcPr>
          <w:p w14:paraId="2D4230C4"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F55A046"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21</w:t>
            </w:r>
          </w:p>
        </w:tc>
        <w:tc>
          <w:tcPr>
            <w:tcW w:w="319" w:type="dxa"/>
            <w:tcBorders>
              <w:top w:val="nil"/>
              <w:left w:val="nil"/>
              <w:bottom w:val="single" w:sz="4" w:space="0" w:color="auto"/>
              <w:right w:val="single" w:sz="4" w:space="0" w:color="auto"/>
            </w:tcBorders>
            <w:shd w:val="clear" w:color="auto" w:fill="auto"/>
            <w:noWrap/>
            <w:vAlign w:val="center"/>
            <w:hideMark/>
          </w:tcPr>
          <w:p w14:paraId="72F28BC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DEA004D"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19</w:t>
            </w:r>
          </w:p>
        </w:tc>
        <w:tc>
          <w:tcPr>
            <w:tcW w:w="319" w:type="dxa"/>
            <w:tcBorders>
              <w:top w:val="nil"/>
              <w:left w:val="nil"/>
              <w:bottom w:val="single" w:sz="4" w:space="0" w:color="auto"/>
              <w:right w:val="single" w:sz="4" w:space="0" w:color="auto"/>
            </w:tcBorders>
            <w:shd w:val="clear" w:color="auto" w:fill="auto"/>
            <w:noWrap/>
            <w:vAlign w:val="center"/>
            <w:hideMark/>
          </w:tcPr>
          <w:p w14:paraId="751A7917" w14:textId="77777777" w:rsidR="009D5521" w:rsidRPr="004A10CB" w:rsidRDefault="009D5521" w:rsidP="009D5521">
            <w:pPr>
              <w:widowControl/>
              <w:jc w:val="center"/>
              <w:rPr>
                <w:rFonts w:hAnsi="標楷體"/>
                <w:spacing w:val="-20"/>
                <w:kern w:val="0"/>
                <w:sz w:val="16"/>
              </w:rPr>
            </w:pPr>
          </w:p>
        </w:tc>
        <w:tc>
          <w:tcPr>
            <w:tcW w:w="318" w:type="dxa"/>
            <w:tcBorders>
              <w:top w:val="nil"/>
              <w:left w:val="nil"/>
              <w:bottom w:val="single" w:sz="4" w:space="0" w:color="auto"/>
              <w:right w:val="single" w:sz="4" w:space="0" w:color="auto"/>
            </w:tcBorders>
            <w:shd w:val="clear" w:color="auto" w:fill="auto"/>
            <w:noWrap/>
            <w:vAlign w:val="center"/>
            <w:hideMark/>
          </w:tcPr>
          <w:p w14:paraId="13A44F82"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18AF44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ACA67FD"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2043C15"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781F67B"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30</w:t>
            </w:r>
          </w:p>
        </w:tc>
        <w:tc>
          <w:tcPr>
            <w:tcW w:w="319" w:type="dxa"/>
            <w:tcBorders>
              <w:top w:val="nil"/>
              <w:left w:val="nil"/>
              <w:bottom w:val="single" w:sz="4" w:space="0" w:color="auto"/>
              <w:right w:val="single" w:sz="4" w:space="0" w:color="auto"/>
            </w:tcBorders>
            <w:shd w:val="clear" w:color="auto" w:fill="auto"/>
            <w:noWrap/>
            <w:vAlign w:val="center"/>
            <w:hideMark/>
          </w:tcPr>
          <w:p w14:paraId="3FD9821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6613335"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34</w:t>
            </w:r>
          </w:p>
        </w:tc>
        <w:tc>
          <w:tcPr>
            <w:tcW w:w="319" w:type="dxa"/>
            <w:tcBorders>
              <w:top w:val="nil"/>
              <w:left w:val="nil"/>
              <w:bottom w:val="single" w:sz="4" w:space="0" w:color="auto"/>
              <w:right w:val="single" w:sz="4" w:space="0" w:color="auto"/>
            </w:tcBorders>
            <w:shd w:val="clear" w:color="auto" w:fill="auto"/>
            <w:noWrap/>
            <w:vAlign w:val="center"/>
            <w:hideMark/>
          </w:tcPr>
          <w:p w14:paraId="29F6333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517E9A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3</w:t>
            </w:r>
          </w:p>
        </w:tc>
        <w:tc>
          <w:tcPr>
            <w:tcW w:w="319" w:type="dxa"/>
            <w:tcBorders>
              <w:top w:val="nil"/>
              <w:left w:val="nil"/>
              <w:bottom w:val="single" w:sz="4" w:space="0" w:color="auto"/>
              <w:right w:val="single" w:sz="4" w:space="0" w:color="auto"/>
            </w:tcBorders>
            <w:shd w:val="clear" w:color="auto" w:fill="auto"/>
            <w:noWrap/>
            <w:vAlign w:val="center"/>
            <w:hideMark/>
          </w:tcPr>
          <w:p w14:paraId="616C4EC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3168288"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19A604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A6BE7C4" w14:textId="77777777" w:rsidR="009D5521" w:rsidRPr="004A10CB" w:rsidRDefault="009D5521" w:rsidP="009D5521">
            <w:pPr>
              <w:jc w:val="center"/>
              <w:rPr>
                <w:rFonts w:hAnsi="標楷體"/>
                <w:spacing w:val="-20"/>
                <w:sz w:val="16"/>
              </w:rPr>
            </w:pPr>
            <w:r w:rsidRPr="004A10CB">
              <w:rPr>
                <w:rFonts w:hAnsi="標楷體"/>
                <w:spacing w:val="-20"/>
                <w:sz w:val="16"/>
              </w:rPr>
              <w:t>21</w:t>
            </w:r>
          </w:p>
        </w:tc>
        <w:tc>
          <w:tcPr>
            <w:tcW w:w="319" w:type="dxa"/>
            <w:tcBorders>
              <w:top w:val="nil"/>
              <w:left w:val="nil"/>
              <w:bottom w:val="single" w:sz="4" w:space="0" w:color="auto"/>
              <w:right w:val="single" w:sz="4" w:space="0" w:color="auto"/>
            </w:tcBorders>
            <w:shd w:val="clear" w:color="auto" w:fill="auto"/>
            <w:noWrap/>
            <w:vAlign w:val="center"/>
            <w:hideMark/>
          </w:tcPr>
          <w:p w14:paraId="18A74CF5"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5400521" w14:textId="77777777" w:rsidR="009D5521" w:rsidRPr="004A10CB" w:rsidRDefault="009D5521" w:rsidP="009D5521">
            <w:pPr>
              <w:jc w:val="center"/>
              <w:rPr>
                <w:rFonts w:hAnsi="標楷體"/>
                <w:spacing w:val="-20"/>
                <w:sz w:val="16"/>
              </w:rPr>
            </w:pPr>
            <w:r w:rsidRPr="004A10CB">
              <w:rPr>
                <w:rFonts w:hAnsi="標楷體"/>
                <w:spacing w:val="-20"/>
                <w:sz w:val="16"/>
              </w:rPr>
              <w:t>44</w:t>
            </w:r>
          </w:p>
        </w:tc>
        <w:tc>
          <w:tcPr>
            <w:tcW w:w="319" w:type="dxa"/>
            <w:tcBorders>
              <w:top w:val="nil"/>
              <w:left w:val="nil"/>
              <w:bottom w:val="single" w:sz="4" w:space="0" w:color="auto"/>
              <w:right w:val="single" w:sz="4" w:space="0" w:color="auto"/>
            </w:tcBorders>
            <w:shd w:val="clear" w:color="auto" w:fill="auto"/>
            <w:noWrap/>
            <w:vAlign w:val="center"/>
            <w:hideMark/>
          </w:tcPr>
          <w:p w14:paraId="6411B0AE"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5B4006B" w14:textId="77777777" w:rsidR="009D5521" w:rsidRPr="004A10CB" w:rsidRDefault="009D5521" w:rsidP="009D5521">
            <w:pPr>
              <w:jc w:val="center"/>
              <w:rPr>
                <w:rFonts w:hAnsi="標楷體"/>
                <w:spacing w:val="-20"/>
                <w:sz w:val="16"/>
              </w:rPr>
            </w:pPr>
            <w:r w:rsidRPr="004A10CB">
              <w:rPr>
                <w:rFonts w:hAnsi="標楷體"/>
                <w:spacing w:val="-20"/>
                <w:sz w:val="16"/>
              </w:rPr>
              <w:t>4</w:t>
            </w:r>
          </w:p>
        </w:tc>
        <w:tc>
          <w:tcPr>
            <w:tcW w:w="319" w:type="dxa"/>
            <w:tcBorders>
              <w:top w:val="nil"/>
              <w:left w:val="nil"/>
              <w:bottom w:val="single" w:sz="4" w:space="0" w:color="auto"/>
              <w:right w:val="single" w:sz="4" w:space="0" w:color="auto"/>
            </w:tcBorders>
            <w:shd w:val="clear" w:color="auto" w:fill="auto"/>
            <w:noWrap/>
            <w:vAlign w:val="center"/>
            <w:hideMark/>
          </w:tcPr>
          <w:p w14:paraId="3580D05B"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9C5F17A"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29CD9490" w14:textId="77777777" w:rsidR="009D5521" w:rsidRPr="004A10CB" w:rsidRDefault="009D5521" w:rsidP="009D5521">
            <w:pPr>
              <w:jc w:val="center"/>
              <w:rPr>
                <w:rFonts w:hAnsi="標楷體"/>
                <w:spacing w:val="-20"/>
                <w:sz w:val="16"/>
              </w:rPr>
            </w:pPr>
          </w:p>
        </w:tc>
      </w:tr>
      <w:tr w:rsidR="004A10CB" w:rsidRPr="004A10CB" w14:paraId="31B01165" w14:textId="77777777" w:rsidTr="00A14914">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39681E2" w14:textId="77777777" w:rsidR="009D5521" w:rsidRPr="004A10CB" w:rsidRDefault="009D5521" w:rsidP="009D5521">
            <w:pPr>
              <w:jc w:val="center"/>
              <w:rPr>
                <w:rFonts w:hAnsi="標楷體"/>
                <w:spacing w:val="-10"/>
                <w:sz w:val="20"/>
              </w:rPr>
            </w:pPr>
            <w:r w:rsidRPr="004A10CB">
              <w:rPr>
                <w:rFonts w:hAnsi="標楷體"/>
                <w:spacing w:val="-10"/>
                <w:sz w:val="20"/>
              </w:rPr>
              <w:t>武陵外役分監</w:t>
            </w:r>
          </w:p>
        </w:tc>
        <w:tc>
          <w:tcPr>
            <w:tcW w:w="318" w:type="dxa"/>
            <w:tcBorders>
              <w:top w:val="nil"/>
              <w:left w:val="nil"/>
              <w:bottom w:val="single" w:sz="4" w:space="0" w:color="auto"/>
              <w:right w:val="single" w:sz="4" w:space="0" w:color="auto"/>
            </w:tcBorders>
            <w:shd w:val="clear" w:color="auto" w:fill="auto"/>
            <w:noWrap/>
            <w:vAlign w:val="center"/>
            <w:hideMark/>
          </w:tcPr>
          <w:p w14:paraId="1001776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101</w:t>
            </w:r>
          </w:p>
        </w:tc>
        <w:tc>
          <w:tcPr>
            <w:tcW w:w="319" w:type="dxa"/>
            <w:tcBorders>
              <w:top w:val="nil"/>
              <w:left w:val="nil"/>
              <w:bottom w:val="single" w:sz="4" w:space="0" w:color="auto"/>
              <w:right w:val="single" w:sz="4" w:space="0" w:color="auto"/>
            </w:tcBorders>
            <w:shd w:val="clear" w:color="auto" w:fill="auto"/>
            <w:noWrap/>
            <w:vAlign w:val="center"/>
            <w:hideMark/>
          </w:tcPr>
          <w:p w14:paraId="234F262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E78722D"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22</w:t>
            </w:r>
          </w:p>
        </w:tc>
        <w:tc>
          <w:tcPr>
            <w:tcW w:w="319" w:type="dxa"/>
            <w:tcBorders>
              <w:top w:val="nil"/>
              <w:left w:val="nil"/>
              <w:bottom w:val="single" w:sz="4" w:space="0" w:color="auto"/>
              <w:right w:val="single" w:sz="4" w:space="0" w:color="auto"/>
            </w:tcBorders>
            <w:shd w:val="clear" w:color="auto" w:fill="auto"/>
            <w:noWrap/>
            <w:vAlign w:val="center"/>
            <w:hideMark/>
          </w:tcPr>
          <w:p w14:paraId="5DC0FC6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FA0671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79EDAF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0443A6E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267A07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C841BA5"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162</w:t>
            </w:r>
          </w:p>
        </w:tc>
        <w:tc>
          <w:tcPr>
            <w:tcW w:w="319" w:type="dxa"/>
            <w:tcBorders>
              <w:top w:val="nil"/>
              <w:left w:val="nil"/>
              <w:bottom w:val="single" w:sz="4" w:space="0" w:color="auto"/>
              <w:right w:val="single" w:sz="4" w:space="0" w:color="auto"/>
            </w:tcBorders>
            <w:shd w:val="clear" w:color="auto" w:fill="auto"/>
            <w:noWrap/>
            <w:vAlign w:val="center"/>
            <w:hideMark/>
          </w:tcPr>
          <w:p w14:paraId="0325730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EBB2844"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40</w:t>
            </w:r>
          </w:p>
        </w:tc>
        <w:tc>
          <w:tcPr>
            <w:tcW w:w="319" w:type="dxa"/>
            <w:tcBorders>
              <w:top w:val="nil"/>
              <w:left w:val="nil"/>
              <w:bottom w:val="single" w:sz="4" w:space="0" w:color="auto"/>
              <w:right w:val="single" w:sz="4" w:space="0" w:color="auto"/>
            </w:tcBorders>
            <w:shd w:val="clear" w:color="auto" w:fill="auto"/>
            <w:noWrap/>
            <w:vAlign w:val="center"/>
            <w:hideMark/>
          </w:tcPr>
          <w:p w14:paraId="7D04862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319C7C83"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B617359"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492FB4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55BF3D8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4A8DA69"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178</w:t>
            </w:r>
          </w:p>
        </w:tc>
        <w:tc>
          <w:tcPr>
            <w:tcW w:w="319" w:type="dxa"/>
            <w:tcBorders>
              <w:top w:val="nil"/>
              <w:left w:val="nil"/>
              <w:bottom w:val="single" w:sz="4" w:space="0" w:color="auto"/>
              <w:right w:val="single" w:sz="4" w:space="0" w:color="auto"/>
            </w:tcBorders>
            <w:shd w:val="clear" w:color="auto" w:fill="auto"/>
            <w:noWrap/>
            <w:vAlign w:val="center"/>
            <w:hideMark/>
          </w:tcPr>
          <w:p w14:paraId="7CCFAA9C"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45D112EA"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72</w:t>
            </w:r>
          </w:p>
        </w:tc>
        <w:tc>
          <w:tcPr>
            <w:tcW w:w="319" w:type="dxa"/>
            <w:tcBorders>
              <w:top w:val="nil"/>
              <w:left w:val="nil"/>
              <w:bottom w:val="single" w:sz="4" w:space="0" w:color="auto"/>
              <w:right w:val="single" w:sz="4" w:space="0" w:color="auto"/>
            </w:tcBorders>
            <w:shd w:val="clear" w:color="auto" w:fill="auto"/>
            <w:noWrap/>
            <w:vAlign w:val="center"/>
            <w:hideMark/>
          </w:tcPr>
          <w:p w14:paraId="00CF78BF" w14:textId="77777777" w:rsidR="009D5521" w:rsidRPr="004A10CB" w:rsidRDefault="009D5521" w:rsidP="009D5521">
            <w:pPr>
              <w:widowControl/>
              <w:jc w:val="center"/>
              <w:rPr>
                <w:rFonts w:hAnsi="標楷體"/>
                <w:spacing w:val="-20"/>
                <w:kern w:val="0"/>
                <w:sz w:val="16"/>
              </w:rPr>
            </w:pPr>
          </w:p>
        </w:tc>
        <w:tc>
          <w:tcPr>
            <w:tcW w:w="318" w:type="dxa"/>
            <w:tcBorders>
              <w:top w:val="nil"/>
              <w:left w:val="nil"/>
              <w:bottom w:val="single" w:sz="4" w:space="0" w:color="auto"/>
              <w:right w:val="single" w:sz="4" w:space="0" w:color="auto"/>
            </w:tcBorders>
            <w:shd w:val="clear" w:color="auto" w:fill="auto"/>
            <w:noWrap/>
            <w:vAlign w:val="center"/>
            <w:hideMark/>
          </w:tcPr>
          <w:p w14:paraId="3257F3C8"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73300291"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3DF61E3"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7BBAFE3A"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4FB8033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144</w:t>
            </w:r>
          </w:p>
        </w:tc>
        <w:tc>
          <w:tcPr>
            <w:tcW w:w="319" w:type="dxa"/>
            <w:tcBorders>
              <w:top w:val="nil"/>
              <w:left w:val="nil"/>
              <w:bottom w:val="single" w:sz="4" w:space="0" w:color="auto"/>
              <w:right w:val="single" w:sz="4" w:space="0" w:color="auto"/>
            </w:tcBorders>
            <w:shd w:val="clear" w:color="auto" w:fill="auto"/>
            <w:noWrap/>
            <w:vAlign w:val="center"/>
            <w:hideMark/>
          </w:tcPr>
          <w:p w14:paraId="615F15B0"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2</w:t>
            </w:r>
          </w:p>
        </w:tc>
        <w:tc>
          <w:tcPr>
            <w:tcW w:w="319" w:type="dxa"/>
            <w:tcBorders>
              <w:top w:val="nil"/>
              <w:left w:val="nil"/>
              <w:bottom w:val="single" w:sz="4" w:space="0" w:color="auto"/>
              <w:right w:val="single" w:sz="4" w:space="0" w:color="auto"/>
            </w:tcBorders>
            <w:shd w:val="clear" w:color="auto" w:fill="auto"/>
            <w:noWrap/>
            <w:vAlign w:val="center"/>
            <w:hideMark/>
          </w:tcPr>
          <w:p w14:paraId="17CFE532"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105</w:t>
            </w:r>
          </w:p>
        </w:tc>
        <w:tc>
          <w:tcPr>
            <w:tcW w:w="319" w:type="dxa"/>
            <w:tcBorders>
              <w:top w:val="nil"/>
              <w:left w:val="nil"/>
              <w:bottom w:val="single" w:sz="4" w:space="0" w:color="auto"/>
              <w:right w:val="single" w:sz="4" w:space="0" w:color="auto"/>
            </w:tcBorders>
            <w:shd w:val="clear" w:color="auto" w:fill="auto"/>
            <w:noWrap/>
            <w:vAlign w:val="center"/>
            <w:hideMark/>
          </w:tcPr>
          <w:p w14:paraId="1D9863FE"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7A40BCEB" w14:textId="77777777" w:rsidR="009D5521" w:rsidRPr="004A10CB" w:rsidRDefault="009D5521" w:rsidP="009D5521">
            <w:pPr>
              <w:widowControl/>
              <w:jc w:val="center"/>
              <w:rPr>
                <w:rFonts w:hAnsi="標楷體"/>
                <w:spacing w:val="-20"/>
                <w:kern w:val="0"/>
                <w:sz w:val="16"/>
              </w:rPr>
            </w:pPr>
            <w:r w:rsidRPr="004A10CB">
              <w:rPr>
                <w:rFonts w:hAnsi="標楷體"/>
                <w:spacing w:val="-20"/>
                <w:kern w:val="0"/>
                <w:sz w:val="16"/>
              </w:rPr>
              <w:t>8</w:t>
            </w:r>
          </w:p>
        </w:tc>
        <w:tc>
          <w:tcPr>
            <w:tcW w:w="319" w:type="dxa"/>
            <w:tcBorders>
              <w:top w:val="nil"/>
              <w:left w:val="nil"/>
              <w:bottom w:val="single" w:sz="4" w:space="0" w:color="auto"/>
              <w:right w:val="single" w:sz="4" w:space="0" w:color="auto"/>
            </w:tcBorders>
            <w:shd w:val="clear" w:color="auto" w:fill="auto"/>
            <w:noWrap/>
            <w:vAlign w:val="center"/>
            <w:hideMark/>
          </w:tcPr>
          <w:p w14:paraId="209C85AC"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FC0EC88"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173ED71B" w14:textId="77777777" w:rsidR="009D5521" w:rsidRPr="004A10CB" w:rsidRDefault="009D5521" w:rsidP="009D5521">
            <w:pPr>
              <w:widowControl/>
              <w:jc w:val="center"/>
              <w:rPr>
                <w:rFonts w:hAnsi="標楷體"/>
                <w:spacing w:val="-20"/>
                <w:kern w:val="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60CED50A" w14:textId="77777777" w:rsidR="009D5521" w:rsidRPr="004A10CB" w:rsidRDefault="009D5521" w:rsidP="009D5521">
            <w:pPr>
              <w:jc w:val="center"/>
              <w:rPr>
                <w:rFonts w:hAnsi="標楷體"/>
                <w:spacing w:val="-20"/>
                <w:sz w:val="16"/>
              </w:rPr>
            </w:pPr>
            <w:r w:rsidRPr="004A10CB">
              <w:rPr>
                <w:rFonts w:hAnsi="標楷體"/>
                <w:spacing w:val="-20"/>
                <w:sz w:val="16"/>
              </w:rPr>
              <w:t>65</w:t>
            </w:r>
          </w:p>
        </w:tc>
        <w:tc>
          <w:tcPr>
            <w:tcW w:w="319" w:type="dxa"/>
            <w:tcBorders>
              <w:top w:val="nil"/>
              <w:left w:val="nil"/>
              <w:bottom w:val="single" w:sz="4" w:space="0" w:color="auto"/>
              <w:right w:val="single" w:sz="4" w:space="0" w:color="auto"/>
            </w:tcBorders>
            <w:shd w:val="clear" w:color="auto" w:fill="auto"/>
            <w:noWrap/>
            <w:vAlign w:val="center"/>
            <w:hideMark/>
          </w:tcPr>
          <w:p w14:paraId="79CFBD3E"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319BE0D8" w14:textId="77777777" w:rsidR="009D5521" w:rsidRPr="004A10CB" w:rsidRDefault="009D5521" w:rsidP="009D5521">
            <w:pPr>
              <w:jc w:val="center"/>
              <w:rPr>
                <w:rFonts w:hAnsi="標楷體"/>
                <w:spacing w:val="-20"/>
                <w:sz w:val="16"/>
              </w:rPr>
            </w:pPr>
            <w:r w:rsidRPr="004A10CB">
              <w:rPr>
                <w:rFonts w:hAnsi="標楷體"/>
                <w:spacing w:val="-20"/>
                <w:sz w:val="16"/>
              </w:rPr>
              <w:t>146</w:t>
            </w:r>
          </w:p>
        </w:tc>
        <w:tc>
          <w:tcPr>
            <w:tcW w:w="319" w:type="dxa"/>
            <w:tcBorders>
              <w:top w:val="nil"/>
              <w:left w:val="nil"/>
              <w:bottom w:val="single" w:sz="4" w:space="0" w:color="auto"/>
              <w:right w:val="single" w:sz="4" w:space="0" w:color="auto"/>
            </w:tcBorders>
            <w:shd w:val="clear" w:color="auto" w:fill="auto"/>
            <w:noWrap/>
            <w:vAlign w:val="center"/>
            <w:hideMark/>
          </w:tcPr>
          <w:p w14:paraId="440D98E8" w14:textId="77777777" w:rsidR="009D5521" w:rsidRPr="004A10CB" w:rsidRDefault="009D5521" w:rsidP="009D5521">
            <w:pPr>
              <w:jc w:val="center"/>
              <w:rPr>
                <w:rFonts w:hAnsi="標楷體"/>
                <w:spacing w:val="-20"/>
                <w:sz w:val="16"/>
              </w:rPr>
            </w:pPr>
            <w:r w:rsidRPr="004A10CB">
              <w:rPr>
                <w:rFonts w:hAnsi="標楷體"/>
                <w:spacing w:val="-20"/>
                <w:sz w:val="16"/>
              </w:rPr>
              <w:t>1</w:t>
            </w:r>
          </w:p>
        </w:tc>
        <w:tc>
          <w:tcPr>
            <w:tcW w:w="319" w:type="dxa"/>
            <w:tcBorders>
              <w:top w:val="nil"/>
              <w:left w:val="nil"/>
              <w:bottom w:val="single" w:sz="4" w:space="0" w:color="auto"/>
              <w:right w:val="single" w:sz="4" w:space="0" w:color="auto"/>
            </w:tcBorders>
            <w:shd w:val="clear" w:color="auto" w:fill="auto"/>
            <w:noWrap/>
            <w:vAlign w:val="center"/>
            <w:hideMark/>
          </w:tcPr>
          <w:p w14:paraId="58AFDF56" w14:textId="77777777" w:rsidR="009D5521" w:rsidRPr="004A10CB" w:rsidRDefault="009D5521" w:rsidP="009D5521">
            <w:pPr>
              <w:jc w:val="center"/>
              <w:rPr>
                <w:rFonts w:hAnsi="標楷體"/>
                <w:spacing w:val="-20"/>
                <w:sz w:val="16"/>
              </w:rPr>
            </w:pPr>
            <w:r w:rsidRPr="004A10CB">
              <w:rPr>
                <w:rFonts w:hAnsi="標楷體"/>
                <w:spacing w:val="-20"/>
                <w:sz w:val="16"/>
              </w:rPr>
              <w:t>72</w:t>
            </w:r>
          </w:p>
        </w:tc>
        <w:tc>
          <w:tcPr>
            <w:tcW w:w="319" w:type="dxa"/>
            <w:tcBorders>
              <w:top w:val="nil"/>
              <w:left w:val="nil"/>
              <w:bottom w:val="single" w:sz="4" w:space="0" w:color="auto"/>
              <w:right w:val="single" w:sz="4" w:space="0" w:color="auto"/>
            </w:tcBorders>
            <w:shd w:val="clear" w:color="auto" w:fill="auto"/>
            <w:noWrap/>
            <w:vAlign w:val="center"/>
            <w:hideMark/>
          </w:tcPr>
          <w:p w14:paraId="6E17C506" w14:textId="77777777" w:rsidR="009D5521" w:rsidRPr="004A10CB" w:rsidRDefault="009D5521" w:rsidP="009D5521">
            <w:pPr>
              <w:jc w:val="center"/>
              <w:rPr>
                <w:rFonts w:hAnsi="標楷體"/>
                <w:spacing w:val="-20"/>
                <w:sz w:val="16"/>
              </w:rPr>
            </w:pPr>
          </w:p>
        </w:tc>
        <w:tc>
          <w:tcPr>
            <w:tcW w:w="319" w:type="dxa"/>
            <w:tcBorders>
              <w:top w:val="nil"/>
              <w:left w:val="nil"/>
              <w:bottom w:val="single" w:sz="4" w:space="0" w:color="auto"/>
              <w:right w:val="single" w:sz="4" w:space="0" w:color="auto"/>
            </w:tcBorders>
            <w:shd w:val="clear" w:color="auto" w:fill="auto"/>
            <w:noWrap/>
            <w:vAlign w:val="center"/>
            <w:hideMark/>
          </w:tcPr>
          <w:p w14:paraId="20EE6EC4" w14:textId="77777777" w:rsidR="009D5521" w:rsidRPr="004A10CB" w:rsidRDefault="009D5521" w:rsidP="009D5521">
            <w:pPr>
              <w:jc w:val="center"/>
              <w:rPr>
                <w:rFonts w:hAnsi="標楷體"/>
                <w:spacing w:val="-20"/>
                <w:sz w:val="16"/>
              </w:rPr>
            </w:pPr>
            <w:r w:rsidRPr="004A10CB">
              <w:rPr>
                <w:rFonts w:hAnsi="標楷體"/>
                <w:spacing w:val="-20"/>
                <w:sz w:val="16"/>
              </w:rPr>
              <w:t>4</w:t>
            </w:r>
          </w:p>
        </w:tc>
        <w:tc>
          <w:tcPr>
            <w:tcW w:w="319" w:type="dxa"/>
            <w:tcBorders>
              <w:top w:val="nil"/>
              <w:left w:val="nil"/>
              <w:bottom w:val="single" w:sz="4" w:space="0" w:color="auto"/>
              <w:right w:val="single" w:sz="4" w:space="0" w:color="auto"/>
            </w:tcBorders>
            <w:shd w:val="clear" w:color="auto" w:fill="auto"/>
            <w:noWrap/>
            <w:vAlign w:val="center"/>
            <w:hideMark/>
          </w:tcPr>
          <w:p w14:paraId="761C2B25" w14:textId="77777777" w:rsidR="009D5521" w:rsidRPr="004A10CB" w:rsidRDefault="009D5521" w:rsidP="009D5521">
            <w:pPr>
              <w:jc w:val="center"/>
              <w:rPr>
                <w:rFonts w:hAnsi="標楷體"/>
                <w:spacing w:val="-20"/>
                <w:sz w:val="16"/>
              </w:rPr>
            </w:pPr>
          </w:p>
        </w:tc>
      </w:tr>
    </w:tbl>
    <w:p w14:paraId="4A981958" w14:textId="77777777" w:rsidR="009826BA" w:rsidRPr="004A10CB" w:rsidRDefault="009826BA" w:rsidP="00E654E3">
      <w:pPr>
        <w:spacing w:line="240" w:lineRule="atLeast"/>
        <w:ind w:left="520" w:hangingChars="200" w:hanging="520"/>
        <w:contextualSpacing/>
        <w:rPr>
          <w:rFonts w:hAnsi="標楷體"/>
          <w:sz w:val="24"/>
          <w:szCs w:val="24"/>
        </w:rPr>
      </w:pPr>
      <w:r w:rsidRPr="004A10CB">
        <w:rPr>
          <w:rFonts w:hAnsi="標楷體"/>
          <w:sz w:val="24"/>
          <w:szCs w:val="24"/>
        </w:rPr>
        <w:t>註：依外役監條例第14條規定，除到當監月外，次月起，受刑人每執行一月可獲該級別對應之縮刑，如有工作成績低劣，不守紀律或受降級處分時，按其情節輕重，仍留外役監者則當月不予縮刑。</w:t>
      </w:r>
    </w:p>
    <w:p w14:paraId="48113403" w14:textId="77777777" w:rsidR="009F1B4D" w:rsidRPr="004A10CB" w:rsidRDefault="009F1B4D" w:rsidP="009826BA">
      <w:pPr>
        <w:spacing w:line="240" w:lineRule="atLeast"/>
        <w:contextualSpacing/>
        <w:rPr>
          <w:rFonts w:hAnsi="標楷體"/>
        </w:rPr>
        <w:sectPr w:rsidR="009F1B4D" w:rsidRPr="004A10CB" w:rsidSect="008704B3">
          <w:pgSz w:w="16840" w:h="11907" w:orient="landscape" w:code="9"/>
          <w:pgMar w:top="1701" w:right="1418" w:bottom="1418" w:left="1418" w:header="851" w:footer="851" w:gutter="227"/>
          <w:cols w:space="425"/>
          <w:docGrid w:type="linesAndChars" w:linePitch="457" w:charSpace="4127"/>
        </w:sectPr>
      </w:pPr>
    </w:p>
    <w:p w14:paraId="57053845" w14:textId="77777777" w:rsidR="009826BA" w:rsidRPr="004A10CB" w:rsidRDefault="009826BA" w:rsidP="008D6A21">
      <w:pPr>
        <w:pStyle w:val="3"/>
        <w:rPr>
          <w:rFonts w:hAnsi="標楷體"/>
        </w:rPr>
      </w:pPr>
      <w:bookmarkStart w:id="1834" w:name="_Toc103961624"/>
      <w:bookmarkStart w:id="1835" w:name="_Toc104460500"/>
      <w:bookmarkStart w:id="1836" w:name="_Toc104911458"/>
      <w:bookmarkStart w:id="1837" w:name="_Toc104912122"/>
      <w:bookmarkStart w:id="1838" w:name="_Toc104986230"/>
      <w:bookmarkStart w:id="1839" w:name="_Toc104986990"/>
      <w:bookmarkStart w:id="1840" w:name="_Toc105403978"/>
      <w:bookmarkStart w:id="1841" w:name="_Toc105591043"/>
      <w:r w:rsidRPr="004A10CB">
        <w:rPr>
          <w:rFonts w:hAnsi="標楷體"/>
        </w:rPr>
        <w:lastRenderedPageBreak/>
        <w:t>近5屆遴選小組名單及遴選結果有關統計</w:t>
      </w:r>
      <w:bookmarkEnd w:id="1834"/>
      <w:bookmarkEnd w:id="1835"/>
      <w:bookmarkEnd w:id="1836"/>
      <w:bookmarkEnd w:id="1837"/>
      <w:bookmarkEnd w:id="1838"/>
      <w:bookmarkEnd w:id="1839"/>
      <w:bookmarkEnd w:id="1840"/>
      <w:bookmarkEnd w:id="1841"/>
    </w:p>
    <w:p w14:paraId="7E4C9F75" w14:textId="77777777" w:rsidR="008A41D5" w:rsidRPr="004A10CB" w:rsidRDefault="008A41D5" w:rsidP="008A41D5">
      <w:pPr>
        <w:pStyle w:val="a3"/>
        <w:spacing w:line="240" w:lineRule="atLeast"/>
        <w:contextualSpacing/>
        <w:rPr>
          <w:rFonts w:hAnsi="標楷體"/>
          <w:b/>
          <w:szCs w:val="24"/>
        </w:rPr>
      </w:pPr>
      <w:r w:rsidRPr="004A10CB">
        <w:rPr>
          <w:rFonts w:hAnsi="標楷體"/>
        </w:rPr>
        <w:t>109年至110年外役監遴選小組名單及遴選結果統計表</w:t>
      </w:r>
    </w:p>
    <w:tbl>
      <w:tblPr>
        <w:tblStyle w:val="afb"/>
        <w:tblW w:w="0" w:type="auto"/>
        <w:tblInd w:w="-5" w:type="dxa"/>
        <w:tblCellMar>
          <w:left w:w="57" w:type="dxa"/>
          <w:right w:w="57" w:type="dxa"/>
        </w:tblCellMar>
        <w:tblLook w:val="04A0" w:firstRow="1" w:lastRow="0" w:firstColumn="1" w:lastColumn="0" w:noHBand="0" w:noVBand="1"/>
      </w:tblPr>
      <w:tblGrid>
        <w:gridCol w:w="966"/>
        <w:gridCol w:w="4306"/>
        <w:gridCol w:w="3691"/>
      </w:tblGrid>
      <w:tr w:rsidR="004A10CB" w:rsidRPr="004A10CB" w14:paraId="12491011" w14:textId="77777777" w:rsidTr="002E004E">
        <w:trPr>
          <w:trHeight w:val="454"/>
          <w:tblHeader/>
        </w:trPr>
        <w:tc>
          <w:tcPr>
            <w:tcW w:w="993" w:type="dxa"/>
            <w:shd w:val="clear" w:color="auto" w:fill="FDE9D9" w:themeFill="accent6" w:themeFillTint="33"/>
            <w:vAlign w:val="center"/>
          </w:tcPr>
          <w:p w14:paraId="5C8E3706" w14:textId="77777777" w:rsidR="009826BA" w:rsidRPr="004A10CB" w:rsidRDefault="004D39BC" w:rsidP="004D39BC">
            <w:pPr>
              <w:spacing w:line="240" w:lineRule="atLeast"/>
              <w:contextualSpacing/>
              <w:jc w:val="center"/>
              <w:rPr>
                <w:rFonts w:hAnsi="標楷體"/>
                <w:b/>
                <w:sz w:val="24"/>
                <w:szCs w:val="24"/>
              </w:rPr>
            </w:pPr>
            <w:r w:rsidRPr="004A10CB">
              <w:rPr>
                <w:rFonts w:hAnsi="標楷體"/>
                <w:b/>
                <w:sz w:val="24"/>
                <w:szCs w:val="24"/>
              </w:rPr>
              <w:t>年度</w:t>
            </w:r>
          </w:p>
        </w:tc>
        <w:tc>
          <w:tcPr>
            <w:tcW w:w="4536" w:type="dxa"/>
            <w:shd w:val="clear" w:color="auto" w:fill="FDE9D9" w:themeFill="accent6" w:themeFillTint="33"/>
            <w:vAlign w:val="center"/>
          </w:tcPr>
          <w:p w14:paraId="56E1D432" w14:textId="77777777" w:rsidR="009826BA" w:rsidRPr="004A10CB" w:rsidRDefault="009826BA" w:rsidP="009826BA">
            <w:pPr>
              <w:spacing w:line="240" w:lineRule="atLeast"/>
              <w:contextualSpacing/>
              <w:jc w:val="center"/>
              <w:rPr>
                <w:rFonts w:hAnsi="標楷體"/>
                <w:b/>
                <w:sz w:val="24"/>
                <w:szCs w:val="24"/>
              </w:rPr>
            </w:pPr>
            <w:r w:rsidRPr="004A10CB">
              <w:rPr>
                <w:rFonts w:hAnsi="標楷體"/>
                <w:b/>
                <w:sz w:val="24"/>
                <w:szCs w:val="24"/>
              </w:rPr>
              <w:t>遴選小組名單</w:t>
            </w:r>
          </w:p>
        </w:tc>
        <w:tc>
          <w:tcPr>
            <w:tcW w:w="3878" w:type="dxa"/>
            <w:shd w:val="clear" w:color="auto" w:fill="FDE9D9" w:themeFill="accent6" w:themeFillTint="33"/>
            <w:vAlign w:val="center"/>
          </w:tcPr>
          <w:p w14:paraId="30965509" w14:textId="77777777" w:rsidR="009826BA" w:rsidRPr="004A10CB" w:rsidRDefault="009826BA" w:rsidP="009826BA">
            <w:pPr>
              <w:spacing w:line="240" w:lineRule="atLeast"/>
              <w:contextualSpacing/>
              <w:jc w:val="center"/>
              <w:rPr>
                <w:rFonts w:hAnsi="標楷體"/>
                <w:b/>
                <w:sz w:val="24"/>
                <w:szCs w:val="24"/>
              </w:rPr>
            </w:pPr>
            <w:r w:rsidRPr="004A10CB">
              <w:rPr>
                <w:rFonts w:hAnsi="標楷體"/>
                <w:b/>
                <w:sz w:val="24"/>
                <w:szCs w:val="24"/>
              </w:rPr>
              <w:t>遴選結果</w:t>
            </w:r>
          </w:p>
        </w:tc>
      </w:tr>
      <w:tr w:rsidR="004A10CB" w:rsidRPr="004A10CB" w14:paraId="7B3D1A12" w14:textId="77777777" w:rsidTr="002E004E">
        <w:trPr>
          <w:trHeight w:val="2385"/>
        </w:trPr>
        <w:tc>
          <w:tcPr>
            <w:tcW w:w="993" w:type="dxa"/>
            <w:shd w:val="clear" w:color="auto" w:fill="auto"/>
            <w:vAlign w:val="center"/>
          </w:tcPr>
          <w:p w14:paraId="17FA0ED5"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110年</w:t>
            </w:r>
          </w:p>
          <w:p w14:paraId="6F17ACC3"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第4次</w:t>
            </w:r>
          </w:p>
          <w:p w14:paraId="7A4B9532"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遴選</w:t>
            </w:r>
          </w:p>
        </w:tc>
        <w:tc>
          <w:tcPr>
            <w:tcW w:w="4536" w:type="dxa"/>
            <w:vAlign w:val="center"/>
          </w:tcPr>
          <w:p w14:paraId="40A78FC8"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副署長</w:t>
            </w:r>
          </w:p>
          <w:p w14:paraId="7743C5C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中央警察大學</w:t>
            </w:r>
            <w:r w:rsidR="00A91121" w:rsidRPr="004A10CB">
              <w:rPr>
                <w:rFonts w:hAnsi="標楷體"/>
                <w:spacing w:val="-6"/>
                <w:sz w:val="24"/>
                <w:szCs w:val="24"/>
              </w:rPr>
              <w:t>副教授</w:t>
            </w:r>
          </w:p>
          <w:p w14:paraId="7E07EA4A" w14:textId="77777777" w:rsidR="009D5521" w:rsidRPr="004A10CB" w:rsidRDefault="009D5521" w:rsidP="00D97EBC">
            <w:pPr>
              <w:spacing w:line="280" w:lineRule="exact"/>
              <w:contextualSpacing/>
              <w:rPr>
                <w:rFonts w:hAnsi="標楷體"/>
                <w:spacing w:val="-6"/>
                <w:sz w:val="24"/>
                <w:szCs w:val="24"/>
                <w:highlight w:val="yellow"/>
              </w:rPr>
            </w:pPr>
            <w:r w:rsidRPr="004A10CB">
              <w:rPr>
                <w:rFonts w:hAnsi="標楷體"/>
                <w:spacing w:val="-6"/>
                <w:sz w:val="24"/>
                <w:szCs w:val="24"/>
              </w:rPr>
              <w:t>九品法律事務所</w:t>
            </w:r>
            <w:r w:rsidR="00A91121" w:rsidRPr="004A10CB">
              <w:rPr>
                <w:rFonts w:hAnsi="標楷體"/>
                <w:spacing w:val="-6"/>
                <w:sz w:val="24"/>
                <w:szCs w:val="24"/>
              </w:rPr>
              <w:t>律師</w:t>
            </w:r>
          </w:p>
          <w:p w14:paraId="10B4084E"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中央警察大學</w:t>
            </w:r>
            <w:r w:rsidR="00A91121" w:rsidRPr="004A10CB">
              <w:rPr>
                <w:rFonts w:hAnsi="標楷體"/>
                <w:spacing w:val="-6"/>
                <w:sz w:val="24"/>
                <w:szCs w:val="24"/>
              </w:rPr>
              <w:t>講師</w:t>
            </w:r>
          </w:p>
          <w:p w14:paraId="65AF4FB5"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內政部警政署警察廣播電臺</w:t>
            </w:r>
            <w:r w:rsidR="00A91121" w:rsidRPr="004A10CB">
              <w:rPr>
                <w:rFonts w:hAnsi="標楷體"/>
                <w:spacing w:val="-6"/>
                <w:sz w:val="24"/>
                <w:szCs w:val="24"/>
              </w:rPr>
              <w:t>秘書</w:t>
            </w:r>
          </w:p>
          <w:p w14:paraId="1191B583"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組長</w:t>
            </w:r>
          </w:p>
          <w:p w14:paraId="1DED2581" w14:textId="77777777" w:rsidR="009D5521" w:rsidRPr="004A10CB" w:rsidRDefault="009D5521" w:rsidP="00D97EBC">
            <w:pPr>
              <w:spacing w:line="280" w:lineRule="exact"/>
              <w:contextualSpacing/>
              <w:jc w:val="left"/>
              <w:rPr>
                <w:rFonts w:hAnsi="標楷體"/>
                <w:spacing w:val="-6"/>
                <w:sz w:val="24"/>
                <w:szCs w:val="24"/>
              </w:rPr>
            </w:pPr>
            <w:r w:rsidRPr="004A10CB">
              <w:rPr>
                <w:rFonts w:hAnsi="標楷體"/>
                <w:spacing w:val="-6"/>
                <w:sz w:val="24"/>
                <w:szCs w:val="24"/>
              </w:rPr>
              <w:t>法務部矯正署八德外役監獄</w:t>
            </w:r>
            <w:r w:rsidR="00A91121" w:rsidRPr="004A10CB">
              <w:rPr>
                <w:rFonts w:hAnsi="標楷體"/>
                <w:spacing w:val="-6"/>
                <w:sz w:val="24"/>
                <w:szCs w:val="24"/>
              </w:rPr>
              <w:t>副典獄長</w:t>
            </w:r>
          </w:p>
        </w:tc>
        <w:tc>
          <w:tcPr>
            <w:tcW w:w="3878" w:type="dxa"/>
            <w:vAlign w:val="center"/>
          </w:tcPr>
          <w:p w14:paraId="2DC48135"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分發至八德外役監獄26人</w:t>
            </w:r>
          </w:p>
          <w:p w14:paraId="669DA2B2"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分發至明德外役監獄60人</w:t>
            </w:r>
          </w:p>
          <w:p w14:paraId="48777BB4"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分發至自強外役監獄70人</w:t>
            </w:r>
          </w:p>
          <w:p w14:paraId="2AD1779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分發至臺中外役分監55人</w:t>
            </w:r>
          </w:p>
          <w:p w14:paraId="40E5B578"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分發至屏東外役分監15人</w:t>
            </w:r>
          </w:p>
          <w:p w14:paraId="476F9FB9"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分發至武陵外役分監45人</w:t>
            </w:r>
          </w:p>
          <w:p w14:paraId="204F61F6"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分發至宜蘭女子外役分監5人</w:t>
            </w:r>
          </w:p>
          <w:p w14:paraId="206DE778"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分發至臺中女子外役分監29人</w:t>
            </w:r>
          </w:p>
          <w:p w14:paraId="3355BCEA"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分發至高雄女子外役分監5人</w:t>
            </w:r>
          </w:p>
        </w:tc>
      </w:tr>
      <w:tr w:rsidR="004A10CB" w:rsidRPr="004A10CB" w14:paraId="2B7E46FB" w14:textId="77777777" w:rsidTr="002E004E">
        <w:tc>
          <w:tcPr>
            <w:tcW w:w="993" w:type="dxa"/>
            <w:shd w:val="clear" w:color="auto" w:fill="auto"/>
            <w:vAlign w:val="center"/>
          </w:tcPr>
          <w:p w14:paraId="721E262A"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110年</w:t>
            </w:r>
          </w:p>
          <w:p w14:paraId="09AAFC64"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第3次</w:t>
            </w:r>
          </w:p>
          <w:p w14:paraId="7FA147CA"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遴選</w:t>
            </w:r>
          </w:p>
        </w:tc>
        <w:tc>
          <w:tcPr>
            <w:tcW w:w="4536" w:type="dxa"/>
            <w:vAlign w:val="center"/>
          </w:tcPr>
          <w:p w14:paraId="694C0AD0"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副署長</w:t>
            </w:r>
          </w:p>
          <w:p w14:paraId="2547C646"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國立臺北大學</w:t>
            </w:r>
            <w:r w:rsidR="00A91121" w:rsidRPr="004A10CB">
              <w:rPr>
                <w:rFonts w:hAnsi="標楷體"/>
                <w:spacing w:val="-6"/>
                <w:sz w:val="24"/>
                <w:szCs w:val="24"/>
              </w:rPr>
              <w:t>教授</w:t>
            </w:r>
          </w:p>
          <w:p w14:paraId="4D8E36CF"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中央警察大學</w:t>
            </w:r>
            <w:r w:rsidR="00A91121" w:rsidRPr="004A10CB">
              <w:rPr>
                <w:rFonts w:hAnsi="標楷體"/>
                <w:spacing w:val="-6"/>
                <w:sz w:val="24"/>
                <w:szCs w:val="24"/>
              </w:rPr>
              <w:t>副教授</w:t>
            </w:r>
          </w:p>
          <w:p w14:paraId="63D972B2"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九品法律事務所</w:t>
            </w:r>
            <w:r w:rsidR="00A91121" w:rsidRPr="004A10CB">
              <w:rPr>
                <w:rFonts w:hAnsi="標楷體"/>
                <w:spacing w:val="-6"/>
                <w:sz w:val="24"/>
                <w:szCs w:val="24"/>
              </w:rPr>
              <w:t>律師</w:t>
            </w:r>
          </w:p>
          <w:p w14:paraId="28120C2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內政部警政署警察廣播電臺</w:t>
            </w:r>
            <w:r w:rsidR="00A91121" w:rsidRPr="004A10CB">
              <w:rPr>
                <w:rFonts w:hAnsi="標楷體"/>
                <w:spacing w:val="-6"/>
                <w:sz w:val="24"/>
                <w:szCs w:val="24"/>
              </w:rPr>
              <w:t>秘書</w:t>
            </w:r>
          </w:p>
          <w:p w14:paraId="576906D0"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組長</w:t>
            </w:r>
          </w:p>
          <w:p w14:paraId="733740D0"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法務部矯正署明德外役監獄</w:t>
            </w:r>
            <w:r w:rsidR="00A91121" w:rsidRPr="004A10CB">
              <w:rPr>
                <w:rFonts w:hAnsi="標楷體"/>
                <w:spacing w:val="-6"/>
                <w:sz w:val="24"/>
                <w:szCs w:val="24"/>
              </w:rPr>
              <w:t>副典獄長</w:t>
            </w:r>
          </w:p>
        </w:tc>
        <w:tc>
          <w:tcPr>
            <w:tcW w:w="3878" w:type="dxa"/>
            <w:vAlign w:val="center"/>
          </w:tcPr>
          <w:p w14:paraId="29BE50F1"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分發至八德外役監獄42人</w:t>
            </w:r>
          </w:p>
          <w:p w14:paraId="0533FE41"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分發至明德外役監獄72人</w:t>
            </w:r>
          </w:p>
          <w:p w14:paraId="36ADA8C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分發至自強外役監獄79人</w:t>
            </w:r>
          </w:p>
          <w:p w14:paraId="3F30B7B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分發至臺中外役分監50人</w:t>
            </w:r>
          </w:p>
          <w:p w14:paraId="4B0547D1"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分發至屏東外役分監10人</w:t>
            </w:r>
          </w:p>
          <w:p w14:paraId="24A0F053"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分發至武陵外役分監101人</w:t>
            </w:r>
          </w:p>
          <w:p w14:paraId="4D3059FF"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分發至宜蘭女子外役分監5人</w:t>
            </w:r>
          </w:p>
          <w:p w14:paraId="52F96E2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分發至臺中女子外役分監29人</w:t>
            </w:r>
          </w:p>
          <w:p w14:paraId="46043BFE"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分發至高雄女子外役分監15人</w:t>
            </w:r>
          </w:p>
        </w:tc>
      </w:tr>
      <w:tr w:rsidR="004A10CB" w:rsidRPr="004A10CB" w14:paraId="5B692F73" w14:textId="77777777" w:rsidTr="002E004E">
        <w:tc>
          <w:tcPr>
            <w:tcW w:w="993" w:type="dxa"/>
            <w:shd w:val="clear" w:color="auto" w:fill="auto"/>
            <w:vAlign w:val="center"/>
          </w:tcPr>
          <w:p w14:paraId="2675DE81"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110年</w:t>
            </w:r>
          </w:p>
          <w:p w14:paraId="12E5D41B"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第2次</w:t>
            </w:r>
          </w:p>
          <w:p w14:paraId="1606D01A"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遴選</w:t>
            </w:r>
          </w:p>
        </w:tc>
        <w:tc>
          <w:tcPr>
            <w:tcW w:w="4536" w:type="dxa"/>
            <w:vAlign w:val="center"/>
          </w:tcPr>
          <w:p w14:paraId="1E6A2314"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副署長</w:t>
            </w:r>
          </w:p>
          <w:p w14:paraId="68D0817E"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國立臺北大學</w:t>
            </w:r>
            <w:r w:rsidR="00A91121" w:rsidRPr="004A10CB">
              <w:rPr>
                <w:rFonts w:hAnsi="標楷體"/>
                <w:spacing w:val="-6"/>
                <w:sz w:val="24"/>
                <w:szCs w:val="24"/>
              </w:rPr>
              <w:t>教授</w:t>
            </w:r>
          </w:p>
          <w:p w14:paraId="2204A6B3"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九品法律事務所</w:t>
            </w:r>
            <w:r w:rsidR="00A91121" w:rsidRPr="004A10CB">
              <w:rPr>
                <w:rFonts w:hAnsi="標楷體"/>
                <w:spacing w:val="-6"/>
                <w:sz w:val="24"/>
                <w:szCs w:val="24"/>
              </w:rPr>
              <w:t>律師</w:t>
            </w:r>
          </w:p>
          <w:p w14:paraId="277BF865"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中央警察大學</w:t>
            </w:r>
            <w:r w:rsidR="00A91121" w:rsidRPr="004A10CB">
              <w:rPr>
                <w:rFonts w:hAnsi="標楷體"/>
                <w:spacing w:val="-6"/>
                <w:sz w:val="24"/>
                <w:szCs w:val="24"/>
              </w:rPr>
              <w:t>講師</w:t>
            </w:r>
          </w:p>
          <w:p w14:paraId="59F50C96"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內政部警政署警察廣播電臺</w:t>
            </w:r>
            <w:r w:rsidR="00A91121" w:rsidRPr="004A10CB">
              <w:rPr>
                <w:rFonts w:hAnsi="標楷體"/>
                <w:spacing w:val="-6"/>
                <w:sz w:val="24"/>
                <w:szCs w:val="24"/>
              </w:rPr>
              <w:t>科長</w:t>
            </w:r>
          </w:p>
          <w:p w14:paraId="28F0C4CA"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組長</w:t>
            </w:r>
          </w:p>
          <w:p w14:paraId="37BA3B3F"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法務部矯正署八德外役監獄</w:t>
            </w:r>
            <w:r w:rsidR="00A91121" w:rsidRPr="004A10CB">
              <w:rPr>
                <w:rFonts w:hAnsi="標楷體"/>
                <w:spacing w:val="-6"/>
                <w:sz w:val="24"/>
                <w:szCs w:val="24"/>
              </w:rPr>
              <w:t>副典獄長</w:t>
            </w:r>
          </w:p>
        </w:tc>
        <w:tc>
          <w:tcPr>
            <w:tcW w:w="3878" w:type="dxa"/>
            <w:vAlign w:val="center"/>
          </w:tcPr>
          <w:p w14:paraId="7E7FACC2"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分發至八德外役監獄68人</w:t>
            </w:r>
          </w:p>
          <w:p w14:paraId="03139C9F"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分發至明德外役監獄75人</w:t>
            </w:r>
          </w:p>
          <w:p w14:paraId="226C22E8"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分發至自強外役監獄85人</w:t>
            </w:r>
          </w:p>
          <w:p w14:paraId="2983D90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分發至臺中外役分監60人</w:t>
            </w:r>
          </w:p>
          <w:p w14:paraId="4229BB9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分發至屏東外役分監13人</w:t>
            </w:r>
          </w:p>
          <w:p w14:paraId="560F0FE2"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分發至武陵外役分監58人</w:t>
            </w:r>
          </w:p>
          <w:p w14:paraId="1AE1447E"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分發至宜蘭女子外役分監22人</w:t>
            </w:r>
          </w:p>
          <w:p w14:paraId="4F0D651F"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分發至臺中女子外役分監12人</w:t>
            </w:r>
          </w:p>
          <w:p w14:paraId="4FED3DD0"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分發至高雄女子外役分監15人</w:t>
            </w:r>
          </w:p>
        </w:tc>
      </w:tr>
      <w:tr w:rsidR="004A10CB" w:rsidRPr="004A10CB" w14:paraId="5505A465" w14:textId="77777777" w:rsidTr="002E004E">
        <w:tc>
          <w:tcPr>
            <w:tcW w:w="993" w:type="dxa"/>
            <w:shd w:val="clear" w:color="auto" w:fill="auto"/>
            <w:vAlign w:val="center"/>
          </w:tcPr>
          <w:p w14:paraId="6D4E3547"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110年</w:t>
            </w:r>
          </w:p>
          <w:p w14:paraId="6C5ED136"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第1次</w:t>
            </w:r>
          </w:p>
          <w:p w14:paraId="0C8CFE87"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遴選</w:t>
            </w:r>
          </w:p>
        </w:tc>
        <w:tc>
          <w:tcPr>
            <w:tcW w:w="4536" w:type="dxa"/>
            <w:vAlign w:val="center"/>
          </w:tcPr>
          <w:p w14:paraId="180D48E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副署長</w:t>
            </w:r>
          </w:p>
          <w:p w14:paraId="50B280D0"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國立臺北大學</w:t>
            </w:r>
            <w:r w:rsidR="00A91121" w:rsidRPr="004A10CB">
              <w:rPr>
                <w:rFonts w:hAnsi="標楷體"/>
                <w:spacing w:val="-6"/>
                <w:sz w:val="24"/>
                <w:szCs w:val="24"/>
              </w:rPr>
              <w:t>教授</w:t>
            </w:r>
          </w:p>
          <w:p w14:paraId="6B047C8F"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九品法律事務所</w:t>
            </w:r>
            <w:r w:rsidR="00A91121" w:rsidRPr="004A10CB">
              <w:rPr>
                <w:rFonts w:hAnsi="標楷體"/>
                <w:spacing w:val="-6"/>
                <w:sz w:val="24"/>
                <w:szCs w:val="24"/>
              </w:rPr>
              <w:t>律師</w:t>
            </w:r>
          </w:p>
          <w:p w14:paraId="262B615A"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中央警察大學</w:t>
            </w:r>
            <w:r w:rsidR="00A91121" w:rsidRPr="004A10CB">
              <w:rPr>
                <w:rFonts w:hAnsi="標楷體"/>
                <w:spacing w:val="-6"/>
                <w:sz w:val="24"/>
                <w:szCs w:val="24"/>
              </w:rPr>
              <w:t>講師</w:t>
            </w:r>
          </w:p>
          <w:p w14:paraId="694286A5"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內政部警政署警察廣播電臺</w:t>
            </w:r>
            <w:r w:rsidR="00A91121" w:rsidRPr="004A10CB">
              <w:rPr>
                <w:rFonts w:hAnsi="標楷體"/>
                <w:spacing w:val="-6"/>
                <w:sz w:val="24"/>
                <w:szCs w:val="24"/>
              </w:rPr>
              <w:t>科長</w:t>
            </w:r>
          </w:p>
          <w:p w14:paraId="383456B0"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組長</w:t>
            </w:r>
          </w:p>
          <w:p w14:paraId="4AEE633F"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法務部矯正署八德外役監獄</w:t>
            </w:r>
            <w:r w:rsidR="00A91121" w:rsidRPr="004A10CB">
              <w:rPr>
                <w:rFonts w:hAnsi="標楷體"/>
                <w:spacing w:val="-6"/>
                <w:sz w:val="24"/>
                <w:szCs w:val="24"/>
              </w:rPr>
              <w:t>副典獄長</w:t>
            </w:r>
          </w:p>
        </w:tc>
        <w:tc>
          <w:tcPr>
            <w:tcW w:w="3878" w:type="dxa"/>
            <w:vAlign w:val="center"/>
          </w:tcPr>
          <w:p w14:paraId="3662426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分發至八德外役監獄60人</w:t>
            </w:r>
          </w:p>
          <w:p w14:paraId="729A2D13"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分發至明德外役監獄80人</w:t>
            </w:r>
          </w:p>
          <w:p w14:paraId="1FC032EE"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分發至自強外役監獄65人</w:t>
            </w:r>
          </w:p>
          <w:p w14:paraId="2B6EA636"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分發至臺中外役分監50人</w:t>
            </w:r>
          </w:p>
          <w:p w14:paraId="4EEB1F9C"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分發至屏東外役分監22人</w:t>
            </w:r>
          </w:p>
          <w:p w14:paraId="2D289424"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分發至武陵外役分監37人</w:t>
            </w:r>
          </w:p>
          <w:p w14:paraId="08C7F535"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分發至宜蘭女子外役分監15人</w:t>
            </w:r>
          </w:p>
          <w:p w14:paraId="7A16BAB5"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分發至臺中女子外役分監20人</w:t>
            </w:r>
          </w:p>
        </w:tc>
      </w:tr>
      <w:tr w:rsidR="004A10CB" w:rsidRPr="004A10CB" w14:paraId="673CF2B0" w14:textId="77777777" w:rsidTr="002E004E">
        <w:tc>
          <w:tcPr>
            <w:tcW w:w="993" w:type="dxa"/>
            <w:shd w:val="clear" w:color="auto" w:fill="auto"/>
            <w:vAlign w:val="center"/>
          </w:tcPr>
          <w:p w14:paraId="54808D3C"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109年</w:t>
            </w:r>
          </w:p>
          <w:p w14:paraId="62B708C4"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第4次</w:t>
            </w:r>
          </w:p>
          <w:p w14:paraId="22D83C78"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遴選</w:t>
            </w:r>
          </w:p>
        </w:tc>
        <w:tc>
          <w:tcPr>
            <w:tcW w:w="4536" w:type="dxa"/>
            <w:vAlign w:val="center"/>
          </w:tcPr>
          <w:p w14:paraId="5C948555"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副署長</w:t>
            </w:r>
          </w:p>
          <w:p w14:paraId="48CC017E"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國立臺北大學</w:t>
            </w:r>
            <w:r w:rsidR="00A91121" w:rsidRPr="004A10CB">
              <w:rPr>
                <w:rFonts w:hAnsi="標楷體"/>
                <w:spacing w:val="-6"/>
                <w:sz w:val="24"/>
                <w:szCs w:val="24"/>
              </w:rPr>
              <w:t>教授</w:t>
            </w:r>
          </w:p>
          <w:p w14:paraId="5562230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中央警察大學</w:t>
            </w:r>
            <w:r w:rsidR="00A91121" w:rsidRPr="004A10CB">
              <w:rPr>
                <w:rFonts w:hAnsi="標楷體"/>
                <w:spacing w:val="-6"/>
                <w:sz w:val="24"/>
                <w:szCs w:val="24"/>
              </w:rPr>
              <w:t>副教授</w:t>
            </w:r>
          </w:p>
          <w:p w14:paraId="30E69EB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九品法律事務所</w:t>
            </w:r>
            <w:r w:rsidR="00A91121" w:rsidRPr="004A10CB">
              <w:rPr>
                <w:rFonts w:hAnsi="標楷體"/>
                <w:spacing w:val="-6"/>
                <w:sz w:val="24"/>
                <w:szCs w:val="24"/>
              </w:rPr>
              <w:t>律師</w:t>
            </w:r>
          </w:p>
          <w:p w14:paraId="1A6447F3"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內政部警政署警察廣播電臺</w:t>
            </w:r>
            <w:r w:rsidR="00A91121" w:rsidRPr="004A10CB">
              <w:rPr>
                <w:rFonts w:hAnsi="標楷體"/>
                <w:spacing w:val="-6"/>
                <w:sz w:val="24"/>
                <w:szCs w:val="24"/>
              </w:rPr>
              <w:t>科長</w:t>
            </w:r>
          </w:p>
          <w:p w14:paraId="1428EAD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組長</w:t>
            </w:r>
          </w:p>
          <w:p w14:paraId="00C6822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法務部矯正署明德外役監獄</w:t>
            </w:r>
            <w:r w:rsidR="00A91121" w:rsidRPr="004A10CB">
              <w:rPr>
                <w:rFonts w:hAnsi="標楷體"/>
                <w:spacing w:val="-6"/>
                <w:sz w:val="24"/>
                <w:szCs w:val="24"/>
              </w:rPr>
              <w:t>副典獄長</w:t>
            </w:r>
          </w:p>
        </w:tc>
        <w:tc>
          <w:tcPr>
            <w:tcW w:w="3878" w:type="dxa"/>
            <w:vAlign w:val="center"/>
          </w:tcPr>
          <w:p w14:paraId="5A7C5E59"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分發至八德外役監獄60人</w:t>
            </w:r>
          </w:p>
          <w:p w14:paraId="703C550C"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分發至明德外役監獄60人</w:t>
            </w:r>
          </w:p>
          <w:p w14:paraId="5597950F"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分發至自強外役監獄70人</w:t>
            </w:r>
          </w:p>
          <w:p w14:paraId="333E4946"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分發至臺中外役分監151人</w:t>
            </w:r>
          </w:p>
          <w:p w14:paraId="778DE0B0"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分發至屏東外役分監10人</w:t>
            </w:r>
          </w:p>
          <w:p w14:paraId="18F1AD1C"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分發至武陵外役分監40人</w:t>
            </w:r>
          </w:p>
          <w:p w14:paraId="0A8AD7AD"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分發至宜蘭女子外役分監25人</w:t>
            </w:r>
          </w:p>
          <w:p w14:paraId="0B80CCC9"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分發至臺中女子外役分監19人</w:t>
            </w:r>
          </w:p>
        </w:tc>
      </w:tr>
      <w:tr w:rsidR="004A10CB" w:rsidRPr="004A10CB" w14:paraId="0C08EA57" w14:textId="77777777" w:rsidTr="002E004E">
        <w:tc>
          <w:tcPr>
            <w:tcW w:w="993" w:type="dxa"/>
            <w:shd w:val="clear" w:color="auto" w:fill="auto"/>
            <w:vAlign w:val="center"/>
          </w:tcPr>
          <w:p w14:paraId="28374891"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lastRenderedPageBreak/>
              <w:t>109年</w:t>
            </w:r>
          </w:p>
          <w:p w14:paraId="6BE7BB77"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第3次</w:t>
            </w:r>
          </w:p>
          <w:p w14:paraId="340FA770" w14:textId="77777777" w:rsidR="009D5521" w:rsidRPr="004A10CB" w:rsidRDefault="009D5521" w:rsidP="00D97EBC">
            <w:pPr>
              <w:spacing w:line="280" w:lineRule="exact"/>
              <w:contextualSpacing/>
              <w:jc w:val="center"/>
              <w:rPr>
                <w:rFonts w:hAnsi="標楷體"/>
                <w:sz w:val="24"/>
                <w:szCs w:val="24"/>
              </w:rPr>
            </w:pPr>
            <w:r w:rsidRPr="004A10CB">
              <w:rPr>
                <w:rFonts w:hAnsi="標楷體"/>
                <w:sz w:val="24"/>
                <w:szCs w:val="24"/>
              </w:rPr>
              <w:t>遴選</w:t>
            </w:r>
          </w:p>
        </w:tc>
        <w:tc>
          <w:tcPr>
            <w:tcW w:w="4536" w:type="dxa"/>
            <w:vAlign w:val="center"/>
          </w:tcPr>
          <w:p w14:paraId="57973A0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副署長</w:t>
            </w:r>
          </w:p>
          <w:p w14:paraId="5F9AA75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國立臺北大學</w:t>
            </w:r>
            <w:r w:rsidR="00A91121" w:rsidRPr="004A10CB">
              <w:rPr>
                <w:rFonts w:hAnsi="標楷體"/>
                <w:spacing w:val="-6"/>
                <w:sz w:val="24"/>
                <w:szCs w:val="24"/>
              </w:rPr>
              <w:t>教授</w:t>
            </w:r>
          </w:p>
          <w:p w14:paraId="4B128B4C"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中央警察大學</w:t>
            </w:r>
            <w:r w:rsidR="00A91121" w:rsidRPr="004A10CB">
              <w:rPr>
                <w:rFonts w:hAnsi="標楷體"/>
                <w:spacing w:val="-6"/>
                <w:sz w:val="24"/>
                <w:szCs w:val="24"/>
              </w:rPr>
              <w:t>副教授</w:t>
            </w:r>
          </w:p>
          <w:p w14:paraId="2176C285"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九品法律事務所</w:t>
            </w:r>
            <w:r w:rsidR="00A91121" w:rsidRPr="004A10CB">
              <w:rPr>
                <w:rFonts w:hAnsi="標楷體"/>
                <w:spacing w:val="-6"/>
                <w:sz w:val="24"/>
                <w:szCs w:val="24"/>
              </w:rPr>
              <w:t>律師</w:t>
            </w:r>
          </w:p>
          <w:p w14:paraId="64112EF9"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內政部警政署警察廣播電臺</w:t>
            </w:r>
            <w:r w:rsidR="00A91121" w:rsidRPr="004A10CB">
              <w:rPr>
                <w:rFonts w:hAnsi="標楷體"/>
                <w:spacing w:val="-6"/>
                <w:sz w:val="24"/>
                <w:szCs w:val="24"/>
              </w:rPr>
              <w:t>科長</w:t>
            </w:r>
          </w:p>
          <w:p w14:paraId="0243EB51"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w:t>
            </w:r>
            <w:r w:rsidR="00A91121" w:rsidRPr="004A10CB">
              <w:rPr>
                <w:rFonts w:hAnsi="標楷體"/>
                <w:spacing w:val="-6"/>
                <w:sz w:val="24"/>
                <w:szCs w:val="24"/>
              </w:rPr>
              <w:t>組長</w:t>
            </w:r>
          </w:p>
          <w:p w14:paraId="02A72246"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法務部矯正署明德外役監獄</w:t>
            </w:r>
            <w:r w:rsidR="00A91121" w:rsidRPr="004A10CB">
              <w:rPr>
                <w:rFonts w:hAnsi="標楷體"/>
                <w:spacing w:val="-6"/>
                <w:sz w:val="24"/>
                <w:szCs w:val="24"/>
              </w:rPr>
              <w:t>副典獄長</w:t>
            </w:r>
          </w:p>
        </w:tc>
        <w:tc>
          <w:tcPr>
            <w:tcW w:w="3878" w:type="dxa"/>
            <w:vAlign w:val="center"/>
          </w:tcPr>
          <w:p w14:paraId="60DA9279"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分發至八德外役監獄70人</w:t>
            </w:r>
          </w:p>
          <w:p w14:paraId="3C3221E4"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分發至明德外役監獄75人</w:t>
            </w:r>
          </w:p>
          <w:p w14:paraId="6A4AF64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分發至自強外役監獄80人</w:t>
            </w:r>
          </w:p>
          <w:p w14:paraId="58D6E273"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分發至臺中外役分監90人</w:t>
            </w:r>
          </w:p>
          <w:p w14:paraId="46BA3BC1"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分發至屏東外役分監20人</w:t>
            </w:r>
          </w:p>
          <w:p w14:paraId="71933D1E"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分發至武陵外役分監75人</w:t>
            </w:r>
          </w:p>
          <w:p w14:paraId="389C9837"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分發至宜蘭女子外役分監5人</w:t>
            </w:r>
          </w:p>
          <w:p w14:paraId="6A885A9B" w14:textId="77777777" w:rsidR="009D5521" w:rsidRPr="004A10CB" w:rsidRDefault="009D5521" w:rsidP="00D97EBC">
            <w:pPr>
              <w:spacing w:line="280" w:lineRule="exact"/>
              <w:contextualSpacing/>
              <w:rPr>
                <w:rFonts w:hAnsi="標楷體"/>
                <w:spacing w:val="-6"/>
                <w:sz w:val="24"/>
                <w:szCs w:val="24"/>
              </w:rPr>
            </w:pPr>
            <w:r w:rsidRPr="004A10CB">
              <w:rPr>
                <w:rFonts w:hAnsi="標楷體"/>
                <w:spacing w:val="-6"/>
                <w:sz w:val="24"/>
                <w:szCs w:val="24"/>
              </w:rPr>
              <w:t>分發至臺中女子外役分監30人</w:t>
            </w:r>
          </w:p>
        </w:tc>
      </w:tr>
    </w:tbl>
    <w:p w14:paraId="4D12D303" w14:textId="77777777" w:rsidR="009826BA" w:rsidRPr="004A10CB" w:rsidRDefault="009826BA" w:rsidP="009826BA">
      <w:pPr>
        <w:spacing w:line="240" w:lineRule="atLeast"/>
        <w:contextualSpacing/>
        <w:rPr>
          <w:rFonts w:hAnsi="標楷體"/>
        </w:rPr>
      </w:pPr>
    </w:p>
    <w:p w14:paraId="6635F7E6" w14:textId="1444DCC6" w:rsidR="009826BA" w:rsidRPr="004A10CB" w:rsidRDefault="009826BA" w:rsidP="008D6A21">
      <w:pPr>
        <w:pStyle w:val="3"/>
        <w:rPr>
          <w:rFonts w:hAnsi="標楷體"/>
        </w:rPr>
      </w:pPr>
      <w:bookmarkStart w:id="1842" w:name="_Toc103961625"/>
      <w:bookmarkStart w:id="1843" w:name="_Toc104460501"/>
      <w:bookmarkStart w:id="1844" w:name="_Toc104911459"/>
      <w:bookmarkStart w:id="1845" w:name="_Toc104912123"/>
      <w:bookmarkStart w:id="1846" w:name="_Toc104986231"/>
      <w:bookmarkStart w:id="1847" w:name="_Toc104986991"/>
      <w:bookmarkStart w:id="1848" w:name="_Toc105403979"/>
      <w:bookmarkStart w:id="1849" w:name="_Toc105591044"/>
      <w:r w:rsidRPr="004A10CB">
        <w:rPr>
          <w:rFonts w:hAnsi="標楷體"/>
        </w:rPr>
        <w:t>受刑人假釋人數及申請通過</w:t>
      </w:r>
      <w:r w:rsidR="009B7C9E" w:rsidRPr="004A10CB">
        <w:rPr>
          <w:rFonts w:hAnsi="標楷體" w:hint="eastAsia"/>
        </w:rPr>
        <w:t>人數</w:t>
      </w:r>
      <w:r w:rsidRPr="004A10CB">
        <w:rPr>
          <w:rFonts w:hAnsi="標楷體"/>
        </w:rPr>
        <w:t>有關統計</w:t>
      </w:r>
      <w:bookmarkEnd w:id="1842"/>
      <w:bookmarkEnd w:id="1843"/>
      <w:bookmarkEnd w:id="1844"/>
      <w:bookmarkEnd w:id="1845"/>
      <w:bookmarkEnd w:id="1846"/>
      <w:bookmarkEnd w:id="1847"/>
      <w:bookmarkEnd w:id="1848"/>
      <w:bookmarkEnd w:id="1849"/>
    </w:p>
    <w:p w14:paraId="3F741C47" w14:textId="4AF4DB27" w:rsidR="008A41D5" w:rsidRPr="004A10CB" w:rsidRDefault="008A41D5" w:rsidP="008A41D5">
      <w:pPr>
        <w:pStyle w:val="a3"/>
        <w:spacing w:line="240" w:lineRule="atLeast"/>
        <w:contextualSpacing/>
        <w:rPr>
          <w:rFonts w:hAnsi="標楷體"/>
          <w:b/>
          <w:szCs w:val="24"/>
        </w:rPr>
      </w:pPr>
      <w:r w:rsidRPr="004A10CB">
        <w:rPr>
          <w:rFonts w:hAnsi="標楷體"/>
        </w:rPr>
        <w:t>106年至110年外役監受刑人假釋人數及申請通過</w:t>
      </w:r>
      <w:r w:rsidR="009B7C9E" w:rsidRPr="004A10CB">
        <w:rPr>
          <w:rFonts w:hAnsi="標楷體" w:hint="eastAsia"/>
        </w:rPr>
        <w:t>人數</w:t>
      </w:r>
      <w:r w:rsidRPr="004A10CB">
        <w:rPr>
          <w:rFonts w:hAnsi="標楷體"/>
        </w:rPr>
        <w:t>統計表</w:t>
      </w:r>
    </w:p>
    <w:p w14:paraId="6B67530F" w14:textId="77777777" w:rsidR="00F97D7F" w:rsidRPr="004A10CB" w:rsidRDefault="00F97D7F" w:rsidP="00F97D7F">
      <w:pPr>
        <w:jc w:val="right"/>
        <w:rPr>
          <w:rFonts w:hAnsi="標楷體"/>
          <w:b/>
          <w:sz w:val="24"/>
          <w:szCs w:val="24"/>
        </w:rPr>
      </w:pPr>
      <w:r w:rsidRPr="004A10CB">
        <w:rPr>
          <w:sz w:val="24"/>
        </w:rPr>
        <w:t>單位：人</w:t>
      </w:r>
    </w:p>
    <w:tbl>
      <w:tblPr>
        <w:tblW w:w="8931" w:type="dxa"/>
        <w:tblInd w:w="-5" w:type="dxa"/>
        <w:tblLayout w:type="fixed"/>
        <w:tblCellMar>
          <w:left w:w="28" w:type="dxa"/>
          <w:right w:w="28" w:type="dxa"/>
        </w:tblCellMar>
        <w:tblLook w:val="04A0" w:firstRow="1" w:lastRow="0" w:firstColumn="1" w:lastColumn="0" w:noHBand="0" w:noVBand="1"/>
      </w:tblPr>
      <w:tblGrid>
        <w:gridCol w:w="1276"/>
        <w:gridCol w:w="765"/>
        <w:gridCol w:w="766"/>
        <w:gridCol w:w="765"/>
        <w:gridCol w:w="766"/>
        <w:gridCol w:w="765"/>
        <w:gridCol w:w="766"/>
        <w:gridCol w:w="765"/>
        <w:gridCol w:w="766"/>
        <w:gridCol w:w="765"/>
        <w:gridCol w:w="766"/>
      </w:tblGrid>
      <w:tr w:rsidR="004A10CB" w:rsidRPr="004A10CB" w14:paraId="5509FA47" w14:textId="77777777" w:rsidTr="00F97D7F">
        <w:trPr>
          <w:trHeight w:val="510"/>
        </w:trPr>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646DB4F2" w14:textId="77777777" w:rsidR="009826BA" w:rsidRPr="004A10CB" w:rsidRDefault="00175FCD" w:rsidP="009826BA">
            <w:pPr>
              <w:widowControl/>
              <w:jc w:val="center"/>
              <w:rPr>
                <w:rFonts w:hAnsi="標楷體"/>
                <w:b/>
                <w:kern w:val="0"/>
                <w:sz w:val="22"/>
                <w:szCs w:val="22"/>
              </w:rPr>
            </w:pPr>
            <w:r w:rsidRPr="004A10CB">
              <w:rPr>
                <w:rFonts w:hAnsi="標楷體"/>
                <w:b/>
                <w:kern w:val="0"/>
                <w:sz w:val="22"/>
                <w:szCs w:val="22"/>
              </w:rPr>
              <w:t>年度</w:t>
            </w:r>
          </w:p>
        </w:tc>
        <w:tc>
          <w:tcPr>
            <w:tcW w:w="1531"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FC389FE" w14:textId="77777777" w:rsidR="009826BA" w:rsidRPr="004A10CB" w:rsidRDefault="009826BA" w:rsidP="009826BA">
            <w:pPr>
              <w:widowControl/>
              <w:jc w:val="center"/>
              <w:rPr>
                <w:rFonts w:hAnsi="標楷體"/>
                <w:b/>
                <w:kern w:val="0"/>
                <w:sz w:val="22"/>
                <w:szCs w:val="22"/>
              </w:rPr>
            </w:pPr>
            <w:r w:rsidRPr="004A10CB">
              <w:rPr>
                <w:rFonts w:hAnsi="標楷體"/>
                <w:b/>
                <w:kern w:val="0"/>
                <w:sz w:val="22"/>
                <w:szCs w:val="22"/>
              </w:rPr>
              <w:t>106年</w:t>
            </w:r>
          </w:p>
        </w:tc>
        <w:tc>
          <w:tcPr>
            <w:tcW w:w="1531"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6B91CC8F" w14:textId="77777777" w:rsidR="009826BA" w:rsidRPr="004A10CB" w:rsidRDefault="009826BA" w:rsidP="009826BA">
            <w:pPr>
              <w:widowControl/>
              <w:jc w:val="center"/>
              <w:rPr>
                <w:rFonts w:hAnsi="標楷體"/>
                <w:b/>
                <w:kern w:val="0"/>
                <w:sz w:val="22"/>
                <w:szCs w:val="22"/>
              </w:rPr>
            </w:pPr>
            <w:r w:rsidRPr="004A10CB">
              <w:rPr>
                <w:rFonts w:hAnsi="標楷體"/>
                <w:b/>
                <w:kern w:val="0"/>
                <w:sz w:val="22"/>
                <w:szCs w:val="22"/>
              </w:rPr>
              <w:t>107年</w:t>
            </w:r>
          </w:p>
        </w:tc>
        <w:tc>
          <w:tcPr>
            <w:tcW w:w="1531"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3616A62" w14:textId="77777777" w:rsidR="009826BA" w:rsidRPr="004A10CB" w:rsidRDefault="009826BA" w:rsidP="009826BA">
            <w:pPr>
              <w:widowControl/>
              <w:jc w:val="center"/>
              <w:rPr>
                <w:rFonts w:hAnsi="標楷體"/>
                <w:b/>
                <w:kern w:val="0"/>
                <w:sz w:val="22"/>
                <w:szCs w:val="22"/>
              </w:rPr>
            </w:pPr>
            <w:r w:rsidRPr="004A10CB">
              <w:rPr>
                <w:rFonts w:hAnsi="標楷體"/>
                <w:b/>
                <w:kern w:val="0"/>
                <w:sz w:val="22"/>
                <w:szCs w:val="22"/>
              </w:rPr>
              <w:t>108年</w:t>
            </w:r>
          </w:p>
        </w:tc>
        <w:tc>
          <w:tcPr>
            <w:tcW w:w="1531"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B3B02BF" w14:textId="77777777" w:rsidR="009826BA" w:rsidRPr="004A10CB" w:rsidRDefault="009826BA" w:rsidP="009826BA">
            <w:pPr>
              <w:widowControl/>
              <w:jc w:val="center"/>
              <w:rPr>
                <w:rFonts w:hAnsi="標楷體"/>
                <w:b/>
                <w:kern w:val="0"/>
                <w:sz w:val="22"/>
                <w:szCs w:val="22"/>
              </w:rPr>
            </w:pPr>
            <w:r w:rsidRPr="004A10CB">
              <w:rPr>
                <w:rFonts w:hAnsi="標楷體"/>
                <w:b/>
                <w:kern w:val="0"/>
                <w:sz w:val="22"/>
                <w:szCs w:val="22"/>
              </w:rPr>
              <w:t>109年</w:t>
            </w:r>
          </w:p>
        </w:tc>
        <w:tc>
          <w:tcPr>
            <w:tcW w:w="1531"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1E54EBB" w14:textId="77777777" w:rsidR="009826BA" w:rsidRPr="004A10CB" w:rsidRDefault="009826BA" w:rsidP="009826BA">
            <w:pPr>
              <w:widowControl/>
              <w:jc w:val="center"/>
              <w:rPr>
                <w:rFonts w:hAnsi="標楷體"/>
                <w:b/>
                <w:kern w:val="0"/>
                <w:sz w:val="22"/>
                <w:szCs w:val="22"/>
              </w:rPr>
            </w:pPr>
            <w:r w:rsidRPr="004A10CB">
              <w:rPr>
                <w:rFonts w:hAnsi="標楷體"/>
                <w:b/>
                <w:kern w:val="0"/>
                <w:sz w:val="22"/>
                <w:szCs w:val="22"/>
              </w:rPr>
              <w:t>110年</w:t>
            </w:r>
          </w:p>
        </w:tc>
      </w:tr>
      <w:tr w:rsidR="004A10CB" w:rsidRPr="004A10CB" w14:paraId="45049E4B"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AD36549" w14:textId="77777777" w:rsidR="009826BA" w:rsidRPr="004A10CB" w:rsidRDefault="00175FCD" w:rsidP="009826BA">
            <w:pPr>
              <w:widowControl/>
              <w:jc w:val="center"/>
              <w:rPr>
                <w:rFonts w:hAnsi="標楷體"/>
                <w:kern w:val="0"/>
                <w:sz w:val="22"/>
                <w:szCs w:val="22"/>
              </w:rPr>
            </w:pPr>
            <w:r w:rsidRPr="004A10CB">
              <w:rPr>
                <w:rFonts w:hAnsi="標楷體"/>
                <w:kern w:val="0"/>
                <w:sz w:val="22"/>
                <w:szCs w:val="22"/>
              </w:rPr>
              <w:t>類別</w:t>
            </w:r>
          </w:p>
        </w:tc>
        <w:tc>
          <w:tcPr>
            <w:tcW w:w="765" w:type="dxa"/>
            <w:tcBorders>
              <w:top w:val="nil"/>
              <w:left w:val="nil"/>
              <w:bottom w:val="single" w:sz="4" w:space="0" w:color="auto"/>
              <w:right w:val="single" w:sz="4" w:space="0" w:color="auto"/>
            </w:tcBorders>
            <w:shd w:val="clear" w:color="auto" w:fill="auto"/>
            <w:noWrap/>
            <w:vAlign w:val="center"/>
            <w:hideMark/>
          </w:tcPr>
          <w:p w14:paraId="1AE19D27"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陳報</w:t>
            </w:r>
          </w:p>
        </w:tc>
        <w:tc>
          <w:tcPr>
            <w:tcW w:w="766" w:type="dxa"/>
            <w:tcBorders>
              <w:top w:val="nil"/>
              <w:left w:val="nil"/>
              <w:bottom w:val="single" w:sz="4" w:space="0" w:color="auto"/>
              <w:right w:val="single" w:sz="4" w:space="0" w:color="auto"/>
            </w:tcBorders>
            <w:shd w:val="clear" w:color="auto" w:fill="auto"/>
            <w:noWrap/>
            <w:vAlign w:val="center"/>
            <w:hideMark/>
          </w:tcPr>
          <w:p w14:paraId="5C56AFEB"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假釋</w:t>
            </w:r>
            <w:r w:rsidR="00175FCD" w:rsidRPr="004A10CB">
              <w:rPr>
                <w:rFonts w:hAnsi="標楷體"/>
                <w:kern w:val="0"/>
                <w:sz w:val="22"/>
                <w:szCs w:val="22"/>
              </w:rPr>
              <w:br/>
            </w:r>
            <w:r w:rsidRPr="004A10CB">
              <w:rPr>
                <w:rFonts w:hAnsi="標楷體"/>
                <w:kern w:val="0"/>
                <w:sz w:val="22"/>
                <w:szCs w:val="22"/>
              </w:rPr>
              <w:t>出監</w:t>
            </w:r>
          </w:p>
        </w:tc>
        <w:tc>
          <w:tcPr>
            <w:tcW w:w="765" w:type="dxa"/>
            <w:tcBorders>
              <w:top w:val="nil"/>
              <w:left w:val="nil"/>
              <w:bottom w:val="single" w:sz="4" w:space="0" w:color="auto"/>
              <w:right w:val="single" w:sz="4" w:space="0" w:color="auto"/>
            </w:tcBorders>
            <w:shd w:val="clear" w:color="auto" w:fill="auto"/>
            <w:noWrap/>
            <w:vAlign w:val="center"/>
            <w:hideMark/>
          </w:tcPr>
          <w:p w14:paraId="04A7A08B"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陳報</w:t>
            </w:r>
          </w:p>
        </w:tc>
        <w:tc>
          <w:tcPr>
            <w:tcW w:w="766" w:type="dxa"/>
            <w:tcBorders>
              <w:top w:val="nil"/>
              <w:left w:val="nil"/>
              <w:bottom w:val="single" w:sz="4" w:space="0" w:color="auto"/>
              <w:right w:val="single" w:sz="4" w:space="0" w:color="auto"/>
            </w:tcBorders>
            <w:shd w:val="clear" w:color="auto" w:fill="auto"/>
            <w:noWrap/>
            <w:vAlign w:val="center"/>
            <w:hideMark/>
          </w:tcPr>
          <w:p w14:paraId="2DC6A3A1"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假釋</w:t>
            </w:r>
            <w:r w:rsidR="00175FCD" w:rsidRPr="004A10CB">
              <w:rPr>
                <w:rFonts w:hAnsi="標楷體"/>
                <w:kern w:val="0"/>
                <w:sz w:val="22"/>
                <w:szCs w:val="22"/>
              </w:rPr>
              <w:br/>
            </w:r>
            <w:r w:rsidRPr="004A10CB">
              <w:rPr>
                <w:rFonts w:hAnsi="標楷體"/>
                <w:kern w:val="0"/>
                <w:sz w:val="22"/>
                <w:szCs w:val="22"/>
              </w:rPr>
              <w:t>出監</w:t>
            </w:r>
          </w:p>
        </w:tc>
        <w:tc>
          <w:tcPr>
            <w:tcW w:w="765" w:type="dxa"/>
            <w:tcBorders>
              <w:top w:val="nil"/>
              <w:left w:val="nil"/>
              <w:bottom w:val="single" w:sz="4" w:space="0" w:color="auto"/>
              <w:right w:val="single" w:sz="4" w:space="0" w:color="auto"/>
            </w:tcBorders>
            <w:shd w:val="clear" w:color="auto" w:fill="auto"/>
            <w:noWrap/>
            <w:vAlign w:val="center"/>
            <w:hideMark/>
          </w:tcPr>
          <w:p w14:paraId="388014A1"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陳報</w:t>
            </w:r>
          </w:p>
        </w:tc>
        <w:tc>
          <w:tcPr>
            <w:tcW w:w="766" w:type="dxa"/>
            <w:tcBorders>
              <w:top w:val="nil"/>
              <w:left w:val="nil"/>
              <w:bottom w:val="single" w:sz="4" w:space="0" w:color="auto"/>
              <w:right w:val="single" w:sz="4" w:space="0" w:color="auto"/>
            </w:tcBorders>
            <w:shd w:val="clear" w:color="auto" w:fill="auto"/>
            <w:noWrap/>
            <w:vAlign w:val="center"/>
            <w:hideMark/>
          </w:tcPr>
          <w:p w14:paraId="24A446B9"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假釋</w:t>
            </w:r>
            <w:r w:rsidR="00175FCD" w:rsidRPr="004A10CB">
              <w:rPr>
                <w:rFonts w:hAnsi="標楷體"/>
                <w:kern w:val="0"/>
                <w:sz w:val="22"/>
                <w:szCs w:val="22"/>
              </w:rPr>
              <w:br/>
            </w:r>
            <w:r w:rsidRPr="004A10CB">
              <w:rPr>
                <w:rFonts w:hAnsi="標楷體"/>
                <w:kern w:val="0"/>
                <w:sz w:val="22"/>
                <w:szCs w:val="22"/>
              </w:rPr>
              <w:t>出監</w:t>
            </w:r>
          </w:p>
        </w:tc>
        <w:tc>
          <w:tcPr>
            <w:tcW w:w="765" w:type="dxa"/>
            <w:tcBorders>
              <w:top w:val="nil"/>
              <w:left w:val="nil"/>
              <w:bottom w:val="single" w:sz="4" w:space="0" w:color="auto"/>
              <w:right w:val="single" w:sz="4" w:space="0" w:color="auto"/>
            </w:tcBorders>
            <w:shd w:val="clear" w:color="auto" w:fill="auto"/>
            <w:noWrap/>
            <w:vAlign w:val="center"/>
            <w:hideMark/>
          </w:tcPr>
          <w:p w14:paraId="4D39DFB4"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陳報</w:t>
            </w:r>
          </w:p>
        </w:tc>
        <w:tc>
          <w:tcPr>
            <w:tcW w:w="766" w:type="dxa"/>
            <w:tcBorders>
              <w:top w:val="nil"/>
              <w:left w:val="nil"/>
              <w:bottom w:val="single" w:sz="4" w:space="0" w:color="auto"/>
              <w:right w:val="single" w:sz="4" w:space="0" w:color="auto"/>
            </w:tcBorders>
            <w:shd w:val="clear" w:color="auto" w:fill="auto"/>
            <w:noWrap/>
            <w:vAlign w:val="center"/>
            <w:hideMark/>
          </w:tcPr>
          <w:p w14:paraId="4047D495"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假釋</w:t>
            </w:r>
            <w:r w:rsidR="00175FCD" w:rsidRPr="004A10CB">
              <w:rPr>
                <w:rFonts w:hAnsi="標楷體"/>
                <w:kern w:val="0"/>
                <w:sz w:val="22"/>
                <w:szCs w:val="22"/>
              </w:rPr>
              <w:br/>
            </w:r>
            <w:r w:rsidRPr="004A10CB">
              <w:rPr>
                <w:rFonts w:hAnsi="標楷體"/>
                <w:kern w:val="0"/>
                <w:sz w:val="22"/>
                <w:szCs w:val="22"/>
              </w:rPr>
              <w:t>出監</w:t>
            </w:r>
          </w:p>
        </w:tc>
        <w:tc>
          <w:tcPr>
            <w:tcW w:w="765" w:type="dxa"/>
            <w:tcBorders>
              <w:top w:val="nil"/>
              <w:left w:val="nil"/>
              <w:bottom w:val="single" w:sz="4" w:space="0" w:color="auto"/>
              <w:right w:val="single" w:sz="4" w:space="0" w:color="auto"/>
            </w:tcBorders>
            <w:shd w:val="clear" w:color="auto" w:fill="auto"/>
            <w:noWrap/>
            <w:vAlign w:val="center"/>
            <w:hideMark/>
          </w:tcPr>
          <w:p w14:paraId="1EB329F4"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陳報</w:t>
            </w:r>
          </w:p>
        </w:tc>
        <w:tc>
          <w:tcPr>
            <w:tcW w:w="766" w:type="dxa"/>
            <w:tcBorders>
              <w:top w:val="nil"/>
              <w:left w:val="nil"/>
              <w:bottom w:val="single" w:sz="4" w:space="0" w:color="auto"/>
              <w:right w:val="single" w:sz="4" w:space="0" w:color="auto"/>
            </w:tcBorders>
            <w:shd w:val="clear" w:color="auto" w:fill="auto"/>
            <w:noWrap/>
            <w:vAlign w:val="center"/>
            <w:hideMark/>
          </w:tcPr>
          <w:p w14:paraId="5A5D369A" w14:textId="77777777" w:rsidR="009826BA" w:rsidRPr="004A10CB" w:rsidRDefault="009826BA" w:rsidP="009826BA">
            <w:pPr>
              <w:widowControl/>
              <w:jc w:val="center"/>
              <w:rPr>
                <w:rFonts w:hAnsi="標楷體"/>
                <w:kern w:val="0"/>
                <w:sz w:val="22"/>
                <w:szCs w:val="22"/>
              </w:rPr>
            </w:pPr>
            <w:r w:rsidRPr="004A10CB">
              <w:rPr>
                <w:rFonts w:hAnsi="標楷體"/>
                <w:kern w:val="0"/>
                <w:sz w:val="22"/>
                <w:szCs w:val="22"/>
              </w:rPr>
              <w:t>假釋</w:t>
            </w:r>
            <w:r w:rsidR="00175FCD" w:rsidRPr="004A10CB">
              <w:rPr>
                <w:rFonts w:hAnsi="標楷體"/>
                <w:kern w:val="0"/>
                <w:sz w:val="22"/>
                <w:szCs w:val="22"/>
              </w:rPr>
              <w:br/>
            </w:r>
            <w:r w:rsidRPr="004A10CB">
              <w:rPr>
                <w:rFonts w:hAnsi="標楷體"/>
                <w:kern w:val="0"/>
                <w:sz w:val="22"/>
                <w:szCs w:val="22"/>
              </w:rPr>
              <w:t>出監</w:t>
            </w:r>
          </w:p>
        </w:tc>
      </w:tr>
      <w:tr w:rsidR="004A10CB" w:rsidRPr="004A10CB" w14:paraId="31470794"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D396FBF" w14:textId="77777777" w:rsidR="009D5521" w:rsidRPr="004A10CB" w:rsidRDefault="009D5521" w:rsidP="009D5521">
            <w:pPr>
              <w:jc w:val="center"/>
              <w:rPr>
                <w:rFonts w:hAnsi="標楷體"/>
                <w:sz w:val="22"/>
                <w:szCs w:val="22"/>
              </w:rPr>
            </w:pPr>
            <w:r w:rsidRPr="004A10CB">
              <w:rPr>
                <w:rFonts w:hAnsi="標楷體"/>
                <w:sz w:val="22"/>
                <w:szCs w:val="22"/>
              </w:rPr>
              <w:t>八德外役監</w:t>
            </w:r>
          </w:p>
        </w:tc>
        <w:tc>
          <w:tcPr>
            <w:tcW w:w="765" w:type="dxa"/>
            <w:tcBorders>
              <w:top w:val="nil"/>
              <w:left w:val="nil"/>
              <w:bottom w:val="single" w:sz="4" w:space="0" w:color="auto"/>
              <w:right w:val="single" w:sz="4" w:space="0" w:color="auto"/>
            </w:tcBorders>
            <w:shd w:val="clear" w:color="auto" w:fill="auto"/>
            <w:noWrap/>
            <w:vAlign w:val="center"/>
            <w:hideMark/>
          </w:tcPr>
          <w:p w14:paraId="7F80DDAE"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227</w:t>
            </w:r>
          </w:p>
        </w:tc>
        <w:tc>
          <w:tcPr>
            <w:tcW w:w="766" w:type="dxa"/>
            <w:tcBorders>
              <w:top w:val="nil"/>
              <w:left w:val="nil"/>
              <w:bottom w:val="single" w:sz="4" w:space="0" w:color="auto"/>
              <w:right w:val="single" w:sz="4" w:space="0" w:color="auto"/>
            </w:tcBorders>
            <w:shd w:val="clear" w:color="auto" w:fill="auto"/>
            <w:noWrap/>
            <w:vAlign w:val="center"/>
            <w:hideMark/>
          </w:tcPr>
          <w:p w14:paraId="0DC5609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224</w:t>
            </w:r>
          </w:p>
        </w:tc>
        <w:tc>
          <w:tcPr>
            <w:tcW w:w="765" w:type="dxa"/>
            <w:tcBorders>
              <w:top w:val="nil"/>
              <w:left w:val="nil"/>
              <w:bottom w:val="single" w:sz="4" w:space="0" w:color="auto"/>
              <w:right w:val="single" w:sz="4" w:space="0" w:color="auto"/>
            </w:tcBorders>
            <w:shd w:val="clear" w:color="auto" w:fill="auto"/>
            <w:noWrap/>
            <w:vAlign w:val="center"/>
            <w:hideMark/>
          </w:tcPr>
          <w:p w14:paraId="68181903"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269</w:t>
            </w:r>
          </w:p>
        </w:tc>
        <w:tc>
          <w:tcPr>
            <w:tcW w:w="766" w:type="dxa"/>
            <w:tcBorders>
              <w:top w:val="nil"/>
              <w:left w:val="nil"/>
              <w:bottom w:val="single" w:sz="4" w:space="0" w:color="auto"/>
              <w:right w:val="single" w:sz="4" w:space="0" w:color="auto"/>
            </w:tcBorders>
            <w:shd w:val="clear" w:color="auto" w:fill="auto"/>
            <w:noWrap/>
            <w:vAlign w:val="center"/>
            <w:hideMark/>
          </w:tcPr>
          <w:p w14:paraId="7F8467D8"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259</w:t>
            </w:r>
          </w:p>
        </w:tc>
        <w:tc>
          <w:tcPr>
            <w:tcW w:w="765" w:type="dxa"/>
            <w:tcBorders>
              <w:top w:val="nil"/>
              <w:left w:val="nil"/>
              <w:bottom w:val="single" w:sz="4" w:space="0" w:color="auto"/>
              <w:right w:val="single" w:sz="4" w:space="0" w:color="auto"/>
            </w:tcBorders>
            <w:shd w:val="clear" w:color="auto" w:fill="auto"/>
            <w:noWrap/>
            <w:vAlign w:val="center"/>
            <w:hideMark/>
          </w:tcPr>
          <w:p w14:paraId="1590CEEB"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293</w:t>
            </w:r>
          </w:p>
        </w:tc>
        <w:tc>
          <w:tcPr>
            <w:tcW w:w="766" w:type="dxa"/>
            <w:tcBorders>
              <w:top w:val="nil"/>
              <w:left w:val="nil"/>
              <w:bottom w:val="single" w:sz="4" w:space="0" w:color="auto"/>
              <w:right w:val="single" w:sz="4" w:space="0" w:color="auto"/>
            </w:tcBorders>
            <w:shd w:val="clear" w:color="auto" w:fill="auto"/>
            <w:noWrap/>
            <w:vAlign w:val="center"/>
            <w:hideMark/>
          </w:tcPr>
          <w:p w14:paraId="6F5ED42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275</w:t>
            </w:r>
          </w:p>
        </w:tc>
        <w:tc>
          <w:tcPr>
            <w:tcW w:w="765" w:type="dxa"/>
            <w:tcBorders>
              <w:top w:val="nil"/>
              <w:left w:val="nil"/>
              <w:bottom w:val="single" w:sz="4" w:space="0" w:color="auto"/>
              <w:right w:val="single" w:sz="4" w:space="0" w:color="auto"/>
            </w:tcBorders>
            <w:shd w:val="clear" w:color="auto" w:fill="auto"/>
            <w:noWrap/>
            <w:vAlign w:val="center"/>
            <w:hideMark/>
          </w:tcPr>
          <w:p w14:paraId="23FEB524"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287</w:t>
            </w:r>
          </w:p>
        </w:tc>
        <w:tc>
          <w:tcPr>
            <w:tcW w:w="766" w:type="dxa"/>
            <w:tcBorders>
              <w:top w:val="nil"/>
              <w:left w:val="nil"/>
              <w:bottom w:val="single" w:sz="4" w:space="0" w:color="auto"/>
              <w:right w:val="single" w:sz="4" w:space="0" w:color="auto"/>
            </w:tcBorders>
            <w:shd w:val="clear" w:color="auto" w:fill="auto"/>
            <w:noWrap/>
            <w:vAlign w:val="center"/>
            <w:hideMark/>
          </w:tcPr>
          <w:p w14:paraId="7D77E40A"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266</w:t>
            </w:r>
          </w:p>
        </w:tc>
        <w:tc>
          <w:tcPr>
            <w:tcW w:w="765" w:type="dxa"/>
            <w:tcBorders>
              <w:top w:val="nil"/>
              <w:left w:val="nil"/>
              <w:bottom w:val="single" w:sz="4" w:space="0" w:color="auto"/>
              <w:right w:val="single" w:sz="4" w:space="0" w:color="auto"/>
            </w:tcBorders>
            <w:shd w:val="clear" w:color="auto" w:fill="auto"/>
            <w:noWrap/>
            <w:vAlign w:val="center"/>
            <w:hideMark/>
          </w:tcPr>
          <w:p w14:paraId="7B745C26" w14:textId="77777777" w:rsidR="009D5521" w:rsidRPr="004A10CB" w:rsidRDefault="009D5521" w:rsidP="009D5521">
            <w:pPr>
              <w:jc w:val="center"/>
              <w:rPr>
                <w:rFonts w:hAnsi="標楷體"/>
                <w:sz w:val="22"/>
                <w:szCs w:val="22"/>
              </w:rPr>
            </w:pPr>
            <w:r w:rsidRPr="004A10CB">
              <w:rPr>
                <w:rFonts w:hAnsi="標楷體"/>
                <w:sz w:val="22"/>
                <w:szCs w:val="22"/>
              </w:rPr>
              <w:t>270</w:t>
            </w:r>
          </w:p>
        </w:tc>
        <w:tc>
          <w:tcPr>
            <w:tcW w:w="766" w:type="dxa"/>
            <w:tcBorders>
              <w:top w:val="nil"/>
              <w:left w:val="nil"/>
              <w:bottom w:val="single" w:sz="4" w:space="0" w:color="auto"/>
              <w:right w:val="single" w:sz="4" w:space="0" w:color="auto"/>
            </w:tcBorders>
            <w:shd w:val="clear" w:color="auto" w:fill="auto"/>
            <w:noWrap/>
            <w:vAlign w:val="center"/>
            <w:hideMark/>
          </w:tcPr>
          <w:p w14:paraId="3A001C36" w14:textId="77777777" w:rsidR="009D5521" w:rsidRPr="004A10CB" w:rsidRDefault="009D5521" w:rsidP="009D5521">
            <w:pPr>
              <w:jc w:val="center"/>
              <w:rPr>
                <w:rFonts w:hAnsi="標楷體"/>
                <w:sz w:val="22"/>
                <w:szCs w:val="22"/>
              </w:rPr>
            </w:pPr>
            <w:r w:rsidRPr="004A10CB">
              <w:rPr>
                <w:rFonts w:hAnsi="標楷體"/>
                <w:sz w:val="22"/>
                <w:szCs w:val="22"/>
              </w:rPr>
              <w:t>225</w:t>
            </w:r>
          </w:p>
        </w:tc>
      </w:tr>
      <w:tr w:rsidR="004A10CB" w:rsidRPr="004A10CB" w14:paraId="318C6B8D"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CFA88F1" w14:textId="77777777" w:rsidR="009D5521" w:rsidRPr="004A10CB" w:rsidRDefault="009D5521" w:rsidP="009D5521">
            <w:pPr>
              <w:jc w:val="center"/>
              <w:rPr>
                <w:rFonts w:hAnsi="標楷體"/>
                <w:sz w:val="22"/>
                <w:szCs w:val="22"/>
              </w:rPr>
            </w:pPr>
            <w:r w:rsidRPr="004A10CB">
              <w:rPr>
                <w:rFonts w:hAnsi="標楷體"/>
                <w:sz w:val="22"/>
                <w:szCs w:val="22"/>
              </w:rPr>
              <w:t>明德外役監</w:t>
            </w:r>
          </w:p>
        </w:tc>
        <w:tc>
          <w:tcPr>
            <w:tcW w:w="765" w:type="dxa"/>
            <w:tcBorders>
              <w:top w:val="nil"/>
              <w:left w:val="nil"/>
              <w:bottom w:val="single" w:sz="4" w:space="0" w:color="auto"/>
              <w:right w:val="single" w:sz="4" w:space="0" w:color="auto"/>
            </w:tcBorders>
            <w:shd w:val="clear" w:color="auto" w:fill="auto"/>
            <w:noWrap/>
            <w:vAlign w:val="center"/>
            <w:hideMark/>
          </w:tcPr>
          <w:p w14:paraId="026446AB"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297</w:t>
            </w:r>
          </w:p>
        </w:tc>
        <w:tc>
          <w:tcPr>
            <w:tcW w:w="766" w:type="dxa"/>
            <w:tcBorders>
              <w:top w:val="nil"/>
              <w:left w:val="nil"/>
              <w:bottom w:val="single" w:sz="4" w:space="0" w:color="auto"/>
              <w:right w:val="single" w:sz="4" w:space="0" w:color="auto"/>
            </w:tcBorders>
            <w:shd w:val="clear" w:color="auto" w:fill="auto"/>
            <w:noWrap/>
            <w:vAlign w:val="center"/>
            <w:hideMark/>
          </w:tcPr>
          <w:p w14:paraId="5BF7BBA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292</w:t>
            </w:r>
          </w:p>
        </w:tc>
        <w:tc>
          <w:tcPr>
            <w:tcW w:w="765" w:type="dxa"/>
            <w:tcBorders>
              <w:top w:val="nil"/>
              <w:left w:val="nil"/>
              <w:bottom w:val="single" w:sz="4" w:space="0" w:color="auto"/>
              <w:right w:val="single" w:sz="4" w:space="0" w:color="auto"/>
            </w:tcBorders>
            <w:shd w:val="clear" w:color="auto" w:fill="auto"/>
            <w:noWrap/>
            <w:vAlign w:val="center"/>
            <w:hideMark/>
          </w:tcPr>
          <w:p w14:paraId="49E7C679"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297</w:t>
            </w:r>
          </w:p>
        </w:tc>
        <w:tc>
          <w:tcPr>
            <w:tcW w:w="766" w:type="dxa"/>
            <w:tcBorders>
              <w:top w:val="nil"/>
              <w:left w:val="nil"/>
              <w:bottom w:val="single" w:sz="4" w:space="0" w:color="auto"/>
              <w:right w:val="single" w:sz="4" w:space="0" w:color="auto"/>
            </w:tcBorders>
            <w:shd w:val="clear" w:color="auto" w:fill="auto"/>
            <w:noWrap/>
            <w:vAlign w:val="center"/>
            <w:hideMark/>
          </w:tcPr>
          <w:p w14:paraId="5BB5ECA4"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292</w:t>
            </w:r>
          </w:p>
        </w:tc>
        <w:tc>
          <w:tcPr>
            <w:tcW w:w="765" w:type="dxa"/>
            <w:tcBorders>
              <w:top w:val="nil"/>
              <w:left w:val="nil"/>
              <w:bottom w:val="single" w:sz="4" w:space="0" w:color="auto"/>
              <w:right w:val="single" w:sz="4" w:space="0" w:color="auto"/>
            </w:tcBorders>
            <w:shd w:val="clear" w:color="auto" w:fill="auto"/>
            <w:noWrap/>
            <w:vAlign w:val="center"/>
            <w:hideMark/>
          </w:tcPr>
          <w:p w14:paraId="6D4443D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312</w:t>
            </w:r>
          </w:p>
        </w:tc>
        <w:tc>
          <w:tcPr>
            <w:tcW w:w="766" w:type="dxa"/>
            <w:tcBorders>
              <w:top w:val="nil"/>
              <w:left w:val="nil"/>
              <w:bottom w:val="single" w:sz="4" w:space="0" w:color="auto"/>
              <w:right w:val="single" w:sz="4" w:space="0" w:color="auto"/>
            </w:tcBorders>
            <w:shd w:val="clear" w:color="auto" w:fill="auto"/>
            <w:noWrap/>
            <w:vAlign w:val="center"/>
            <w:hideMark/>
          </w:tcPr>
          <w:p w14:paraId="6EEC71E3"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297</w:t>
            </w:r>
          </w:p>
        </w:tc>
        <w:tc>
          <w:tcPr>
            <w:tcW w:w="765" w:type="dxa"/>
            <w:tcBorders>
              <w:top w:val="nil"/>
              <w:left w:val="nil"/>
              <w:bottom w:val="single" w:sz="4" w:space="0" w:color="auto"/>
              <w:right w:val="single" w:sz="4" w:space="0" w:color="auto"/>
            </w:tcBorders>
            <w:shd w:val="clear" w:color="auto" w:fill="auto"/>
            <w:noWrap/>
            <w:vAlign w:val="center"/>
            <w:hideMark/>
          </w:tcPr>
          <w:p w14:paraId="7FDA145C"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335</w:t>
            </w:r>
          </w:p>
        </w:tc>
        <w:tc>
          <w:tcPr>
            <w:tcW w:w="766" w:type="dxa"/>
            <w:tcBorders>
              <w:top w:val="nil"/>
              <w:left w:val="nil"/>
              <w:bottom w:val="single" w:sz="4" w:space="0" w:color="auto"/>
              <w:right w:val="single" w:sz="4" w:space="0" w:color="auto"/>
            </w:tcBorders>
            <w:shd w:val="clear" w:color="auto" w:fill="auto"/>
            <w:noWrap/>
            <w:vAlign w:val="center"/>
            <w:hideMark/>
          </w:tcPr>
          <w:p w14:paraId="6C4C1A36"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306</w:t>
            </w:r>
          </w:p>
        </w:tc>
        <w:tc>
          <w:tcPr>
            <w:tcW w:w="765" w:type="dxa"/>
            <w:tcBorders>
              <w:top w:val="nil"/>
              <w:left w:val="nil"/>
              <w:bottom w:val="single" w:sz="4" w:space="0" w:color="auto"/>
              <w:right w:val="single" w:sz="4" w:space="0" w:color="auto"/>
            </w:tcBorders>
            <w:shd w:val="clear" w:color="auto" w:fill="auto"/>
            <w:noWrap/>
            <w:vAlign w:val="center"/>
            <w:hideMark/>
          </w:tcPr>
          <w:p w14:paraId="3E966F25" w14:textId="77777777" w:rsidR="009D5521" w:rsidRPr="004A10CB" w:rsidRDefault="009D5521" w:rsidP="009D5521">
            <w:pPr>
              <w:jc w:val="center"/>
              <w:rPr>
                <w:rFonts w:hAnsi="標楷體"/>
                <w:sz w:val="22"/>
                <w:szCs w:val="22"/>
              </w:rPr>
            </w:pPr>
            <w:r w:rsidRPr="004A10CB">
              <w:rPr>
                <w:rFonts w:hAnsi="標楷體"/>
                <w:sz w:val="22"/>
                <w:szCs w:val="22"/>
              </w:rPr>
              <w:t>385</w:t>
            </w:r>
          </w:p>
        </w:tc>
        <w:tc>
          <w:tcPr>
            <w:tcW w:w="766" w:type="dxa"/>
            <w:tcBorders>
              <w:top w:val="nil"/>
              <w:left w:val="nil"/>
              <w:bottom w:val="single" w:sz="4" w:space="0" w:color="auto"/>
              <w:right w:val="single" w:sz="4" w:space="0" w:color="auto"/>
            </w:tcBorders>
            <w:shd w:val="clear" w:color="auto" w:fill="auto"/>
            <w:noWrap/>
            <w:vAlign w:val="center"/>
            <w:hideMark/>
          </w:tcPr>
          <w:p w14:paraId="2C32BD14" w14:textId="77777777" w:rsidR="009D5521" w:rsidRPr="004A10CB" w:rsidRDefault="009D5521" w:rsidP="009D5521">
            <w:pPr>
              <w:jc w:val="center"/>
              <w:rPr>
                <w:rFonts w:hAnsi="標楷體"/>
                <w:sz w:val="22"/>
                <w:szCs w:val="22"/>
              </w:rPr>
            </w:pPr>
            <w:r w:rsidRPr="004A10CB">
              <w:rPr>
                <w:rFonts w:hAnsi="標楷體"/>
                <w:sz w:val="22"/>
                <w:szCs w:val="22"/>
              </w:rPr>
              <w:t>297</w:t>
            </w:r>
          </w:p>
        </w:tc>
      </w:tr>
      <w:tr w:rsidR="004A10CB" w:rsidRPr="004A10CB" w14:paraId="3F815B3C"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306DE68" w14:textId="77777777" w:rsidR="009D5521" w:rsidRPr="004A10CB" w:rsidRDefault="009D5521" w:rsidP="009D5521">
            <w:pPr>
              <w:jc w:val="center"/>
              <w:rPr>
                <w:rFonts w:hAnsi="標楷體"/>
                <w:sz w:val="22"/>
                <w:szCs w:val="22"/>
              </w:rPr>
            </w:pPr>
            <w:r w:rsidRPr="004A10CB">
              <w:rPr>
                <w:rFonts w:hAnsi="標楷體"/>
                <w:sz w:val="22"/>
                <w:szCs w:val="22"/>
              </w:rPr>
              <w:t>自強外役監</w:t>
            </w:r>
          </w:p>
        </w:tc>
        <w:tc>
          <w:tcPr>
            <w:tcW w:w="765" w:type="dxa"/>
            <w:tcBorders>
              <w:top w:val="nil"/>
              <w:left w:val="nil"/>
              <w:bottom w:val="single" w:sz="4" w:space="0" w:color="auto"/>
              <w:right w:val="single" w:sz="4" w:space="0" w:color="auto"/>
            </w:tcBorders>
            <w:shd w:val="clear" w:color="auto" w:fill="auto"/>
            <w:noWrap/>
            <w:vAlign w:val="center"/>
            <w:hideMark/>
          </w:tcPr>
          <w:p w14:paraId="698F21FB"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239</w:t>
            </w:r>
          </w:p>
        </w:tc>
        <w:tc>
          <w:tcPr>
            <w:tcW w:w="766" w:type="dxa"/>
            <w:tcBorders>
              <w:top w:val="nil"/>
              <w:left w:val="nil"/>
              <w:bottom w:val="single" w:sz="4" w:space="0" w:color="auto"/>
              <w:right w:val="single" w:sz="4" w:space="0" w:color="auto"/>
            </w:tcBorders>
            <w:shd w:val="clear" w:color="auto" w:fill="auto"/>
            <w:noWrap/>
            <w:vAlign w:val="center"/>
            <w:hideMark/>
          </w:tcPr>
          <w:p w14:paraId="33179119"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239</w:t>
            </w:r>
          </w:p>
        </w:tc>
        <w:tc>
          <w:tcPr>
            <w:tcW w:w="765" w:type="dxa"/>
            <w:tcBorders>
              <w:top w:val="nil"/>
              <w:left w:val="nil"/>
              <w:bottom w:val="single" w:sz="4" w:space="0" w:color="auto"/>
              <w:right w:val="single" w:sz="4" w:space="0" w:color="auto"/>
            </w:tcBorders>
            <w:shd w:val="clear" w:color="auto" w:fill="auto"/>
            <w:noWrap/>
            <w:vAlign w:val="center"/>
            <w:hideMark/>
          </w:tcPr>
          <w:p w14:paraId="2A2629A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167</w:t>
            </w:r>
          </w:p>
        </w:tc>
        <w:tc>
          <w:tcPr>
            <w:tcW w:w="766" w:type="dxa"/>
            <w:tcBorders>
              <w:top w:val="nil"/>
              <w:left w:val="nil"/>
              <w:bottom w:val="single" w:sz="4" w:space="0" w:color="auto"/>
              <w:right w:val="single" w:sz="4" w:space="0" w:color="auto"/>
            </w:tcBorders>
            <w:shd w:val="clear" w:color="auto" w:fill="auto"/>
            <w:noWrap/>
            <w:vAlign w:val="center"/>
            <w:hideMark/>
          </w:tcPr>
          <w:p w14:paraId="1519912A"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163</w:t>
            </w:r>
          </w:p>
        </w:tc>
        <w:tc>
          <w:tcPr>
            <w:tcW w:w="765" w:type="dxa"/>
            <w:tcBorders>
              <w:top w:val="nil"/>
              <w:left w:val="nil"/>
              <w:bottom w:val="single" w:sz="4" w:space="0" w:color="auto"/>
              <w:right w:val="single" w:sz="4" w:space="0" w:color="auto"/>
            </w:tcBorders>
            <w:shd w:val="clear" w:color="auto" w:fill="auto"/>
            <w:noWrap/>
            <w:vAlign w:val="center"/>
            <w:hideMark/>
          </w:tcPr>
          <w:p w14:paraId="10E2BE65"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282</w:t>
            </w:r>
          </w:p>
        </w:tc>
        <w:tc>
          <w:tcPr>
            <w:tcW w:w="766" w:type="dxa"/>
            <w:tcBorders>
              <w:top w:val="nil"/>
              <w:left w:val="nil"/>
              <w:bottom w:val="single" w:sz="4" w:space="0" w:color="auto"/>
              <w:right w:val="single" w:sz="4" w:space="0" w:color="auto"/>
            </w:tcBorders>
            <w:shd w:val="clear" w:color="auto" w:fill="auto"/>
            <w:noWrap/>
            <w:vAlign w:val="center"/>
            <w:hideMark/>
          </w:tcPr>
          <w:p w14:paraId="65AEDCC4"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274</w:t>
            </w:r>
          </w:p>
        </w:tc>
        <w:tc>
          <w:tcPr>
            <w:tcW w:w="765" w:type="dxa"/>
            <w:tcBorders>
              <w:top w:val="nil"/>
              <w:left w:val="nil"/>
              <w:bottom w:val="single" w:sz="4" w:space="0" w:color="auto"/>
              <w:right w:val="single" w:sz="4" w:space="0" w:color="auto"/>
            </w:tcBorders>
            <w:shd w:val="clear" w:color="auto" w:fill="auto"/>
            <w:noWrap/>
            <w:vAlign w:val="center"/>
            <w:hideMark/>
          </w:tcPr>
          <w:p w14:paraId="00582E43"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277</w:t>
            </w:r>
          </w:p>
        </w:tc>
        <w:tc>
          <w:tcPr>
            <w:tcW w:w="766" w:type="dxa"/>
            <w:tcBorders>
              <w:top w:val="nil"/>
              <w:left w:val="nil"/>
              <w:bottom w:val="single" w:sz="4" w:space="0" w:color="auto"/>
              <w:right w:val="single" w:sz="4" w:space="0" w:color="auto"/>
            </w:tcBorders>
            <w:shd w:val="clear" w:color="auto" w:fill="auto"/>
            <w:noWrap/>
            <w:vAlign w:val="center"/>
            <w:hideMark/>
          </w:tcPr>
          <w:p w14:paraId="51F378C3"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262</w:t>
            </w:r>
          </w:p>
        </w:tc>
        <w:tc>
          <w:tcPr>
            <w:tcW w:w="765" w:type="dxa"/>
            <w:tcBorders>
              <w:top w:val="nil"/>
              <w:left w:val="nil"/>
              <w:bottom w:val="single" w:sz="4" w:space="0" w:color="auto"/>
              <w:right w:val="single" w:sz="4" w:space="0" w:color="auto"/>
            </w:tcBorders>
            <w:shd w:val="clear" w:color="auto" w:fill="auto"/>
            <w:noWrap/>
            <w:vAlign w:val="center"/>
            <w:hideMark/>
          </w:tcPr>
          <w:p w14:paraId="046CA211" w14:textId="77777777" w:rsidR="009D5521" w:rsidRPr="004A10CB" w:rsidRDefault="009D5521" w:rsidP="009D5521">
            <w:pPr>
              <w:jc w:val="center"/>
              <w:rPr>
                <w:rFonts w:hAnsi="標楷體"/>
                <w:sz w:val="22"/>
                <w:szCs w:val="22"/>
              </w:rPr>
            </w:pPr>
            <w:r w:rsidRPr="004A10CB">
              <w:rPr>
                <w:rFonts w:hAnsi="標楷體"/>
                <w:sz w:val="22"/>
                <w:szCs w:val="22"/>
              </w:rPr>
              <w:t>300</w:t>
            </w:r>
          </w:p>
        </w:tc>
        <w:tc>
          <w:tcPr>
            <w:tcW w:w="766" w:type="dxa"/>
            <w:tcBorders>
              <w:top w:val="nil"/>
              <w:left w:val="nil"/>
              <w:bottom w:val="single" w:sz="4" w:space="0" w:color="auto"/>
              <w:right w:val="single" w:sz="4" w:space="0" w:color="auto"/>
            </w:tcBorders>
            <w:shd w:val="clear" w:color="auto" w:fill="auto"/>
            <w:noWrap/>
            <w:vAlign w:val="center"/>
            <w:hideMark/>
          </w:tcPr>
          <w:p w14:paraId="56922424" w14:textId="77777777" w:rsidR="009D5521" w:rsidRPr="004A10CB" w:rsidRDefault="009D5521" w:rsidP="009D5521">
            <w:pPr>
              <w:jc w:val="center"/>
              <w:rPr>
                <w:rFonts w:hAnsi="標楷體"/>
                <w:sz w:val="22"/>
                <w:szCs w:val="22"/>
              </w:rPr>
            </w:pPr>
            <w:r w:rsidRPr="004A10CB">
              <w:rPr>
                <w:rFonts w:hAnsi="標楷體"/>
                <w:sz w:val="22"/>
                <w:szCs w:val="22"/>
              </w:rPr>
              <w:t>236</w:t>
            </w:r>
          </w:p>
        </w:tc>
      </w:tr>
      <w:tr w:rsidR="004A10CB" w:rsidRPr="004A10CB" w14:paraId="300B3576"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095E4B0" w14:textId="77777777" w:rsidR="009D5521" w:rsidRPr="004A10CB" w:rsidRDefault="009D5521" w:rsidP="009D5521">
            <w:pPr>
              <w:jc w:val="center"/>
              <w:rPr>
                <w:rFonts w:hAnsi="標楷體"/>
                <w:sz w:val="22"/>
                <w:szCs w:val="22"/>
              </w:rPr>
            </w:pPr>
            <w:r w:rsidRPr="004A10CB">
              <w:rPr>
                <w:rFonts w:hAnsi="標楷體"/>
                <w:sz w:val="22"/>
                <w:szCs w:val="22"/>
              </w:rPr>
              <w:t>臺中</w:t>
            </w:r>
            <w:r w:rsidR="008704B3" w:rsidRPr="004A10CB">
              <w:rPr>
                <w:rFonts w:hAnsi="標楷體"/>
                <w:sz w:val="22"/>
                <w:szCs w:val="22"/>
              </w:rPr>
              <w:br/>
            </w:r>
            <w:r w:rsidRPr="004A10CB">
              <w:rPr>
                <w:rFonts w:hAnsi="標楷體"/>
                <w:sz w:val="22"/>
                <w:szCs w:val="22"/>
              </w:rPr>
              <w:t>外役分監</w:t>
            </w:r>
          </w:p>
        </w:tc>
        <w:tc>
          <w:tcPr>
            <w:tcW w:w="765" w:type="dxa"/>
            <w:tcBorders>
              <w:top w:val="nil"/>
              <w:left w:val="nil"/>
              <w:bottom w:val="single" w:sz="4" w:space="0" w:color="auto"/>
              <w:right w:val="single" w:sz="4" w:space="0" w:color="auto"/>
            </w:tcBorders>
            <w:shd w:val="clear" w:color="auto" w:fill="auto"/>
            <w:noWrap/>
            <w:vAlign w:val="center"/>
            <w:hideMark/>
          </w:tcPr>
          <w:p w14:paraId="7173103F"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111</w:t>
            </w:r>
          </w:p>
        </w:tc>
        <w:tc>
          <w:tcPr>
            <w:tcW w:w="766" w:type="dxa"/>
            <w:tcBorders>
              <w:top w:val="nil"/>
              <w:left w:val="nil"/>
              <w:bottom w:val="single" w:sz="4" w:space="0" w:color="auto"/>
              <w:right w:val="single" w:sz="4" w:space="0" w:color="auto"/>
            </w:tcBorders>
            <w:shd w:val="clear" w:color="auto" w:fill="auto"/>
            <w:noWrap/>
            <w:vAlign w:val="center"/>
            <w:hideMark/>
          </w:tcPr>
          <w:p w14:paraId="664338B2"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111</w:t>
            </w:r>
          </w:p>
        </w:tc>
        <w:tc>
          <w:tcPr>
            <w:tcW w:w="765" w:type="dxa"/>
            <w:tcBorders>
              <w:top w:val="nil"/>
              <w:left w:val="nil"/>
              <w:bottom w:val="single" w:sz="4" w:space="0" w:color="auto"/>
              <w:right w:val="single" w:sz="4" w:space="0" w:color="auto"/>
            </w:tcBorders>
            <w:shd w:val="clear" w:color="auto" w:fill="auto"/>
            <w:noWrap/>
            <w:vAlign w:val="center"/>
            <w:hideMark/>
          </w:tcPr>
          <w:p w14:paraId="3BE2EF96"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113</w:t>
            </w:r>
          </w:p>
        </w:tc>
        <w:tc>
          <w:tcPr>
            <w:tcW w:w="766" w:type="dxa"/>
            <w:tcBorders>
              <w:top w:val="nil"/>
              <w:left w:val="nil"/>
              <w:bottom w:val="single" w:sz="4" w:space="0" w:color="auto"/>
              <w:right w:val="single" w:sz="4" w:space="0" w:color="auto"/>
            </w:tcBorders>
            <w:shd w:val="clear" w:color="auto" w:fill="auto"/>
            <w:noWrap/>
            <w:vAlign w:val="center"/>
            <w:hideMark/>
          </w:tcPr>
          <w:p w14:paraId="0C0E2F0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111</w:t>
            </w:r>
          </w:p>
        </w:tc>
        <w:tc>
          <w:tcPr>
            <w:tcW w:w="765" w:type="dxa"/>
            <w:tcBorders>
              <w:top w:val="nil"/>
              <w:left w:val="nil"/>
              <w:bottom w:val="single" w:sz="4" w:space="0" w:color="auto"/>
              <w:right w:val="single" w:sz="4" w:space="0" w:color="auto"/>
            </w:tcBorders>
            <w:shd w:val="clear" w:color="auto" w:fill="auto"/>
            <w:noWrap/>
            <w:vAlign w:val="center"/>
            <w:hideMark/>
          </w:tcPr>
          <w:p w14:paraId="172FCC3C"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121</w:t>
            </w:r>
          </w:p>
        </w:tc>
        <w:tc>
          <w:tcPr>
            <w:tcW w:w="766" w:type="dxa"/>
            <w:tcBorders>
              <w:top w:val="nil"/>
              <w:left w:val="nil"/>
              <w:bottom w:val="single" w:sz="4" w:space="0" w:color="auto"/>
              <w:right w:val="single" w:sz="4" w:space="0" w:color="auto"/>
            </w:tcBorders>
            <w:shd w:val="clear" w:color="auto" w:fill="auto"/>
            <w:noWrap/>
            <w:vAlign w:val="center"/>
            <w:hideMark/>
          </w:tcPr>
          <w:p w14:paraId="1FBACA5A"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118</w:t>
            </w:r>
          </w:p>
        </w:tc>
        <w:tc>
          <w:tcPr>
            <w:tcW w:w="765" w:type="dxa"/>
            <w:tcBorders>
              <w:top w:val="nil"/>
              <w:left w:val="nil"/>
              <w:bottom w:val="single" w:sz="4" w:space="0" w:color="auto"/>
              <w:right w:val="single" w:sz="4" w:space="0" w:color="auto"/>
            </w:tcBorders>
            <w:shd w:val="clear" w:color="auto" w:fill="auto"/>
            <w:noWrap/>
            <w:vAlign w:val="center"/>
            <w:hideMark/>
          </w:tcPr>
          <w:p w14:paraId="5BF1AD25"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173</w:t>
            </w:r>
          </w:p>
        </w:tc>
        <w:tc>
          <w:tcPr>
            <w:tcW w:w="766" w:type="dxa"/>
            <w:tcBorders>
              <w:top w:val="nil"/>
              <w:left w:val="nil"/>
              <w:bottom w:val="single" w:sz="4" w:space="0" w:color="auto"/>
              <w:right w:val="single" w:sz="4" w:space="0" w:color="auto"/>
            </w:tcBorders>
            <w:shd w:val="clear" w:color="auto" w:fill="auto"/>
            <w:noWrap/>
            <w:vAlign w:val="center"/>
            <w:hideMark/>
          </w:tcPr>
          <w:p w14:paraId="618C4519"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166</w:t>
            </w:r>
          </w:p>
        </w:tc>
        <w:tc>
          <w:tcPr>
            <w:tcW w:w="765" w:type="dxa"/>
            <w:tcBorders>
              <w:top w:val="nil"/>
              <w:left w:val="nil"/>
              <w:bottom w:val="single" w:sz="4" w:space="0" w:color="auto"/>
              <w:right w:val="single" w:sz="4" w:space="0" w:color="auto"/>
            </w:tcBorders>
            <w:shd w:val="clear" w:color="auto" w:fill="auto"/>
            <w:noWrap/>
            <w:vAlign w:val="center"/>
            <w:hideMark/>
          </w:tcPr>
          <w:p w14:paraId="5D43B60F" w14:textId="77777777" w:rsidR="009D5521" w:rsidRPr="004A10CB" w:rsidRDefault="009D5521" w:rsidP="009D5521">
            <w:pPr>
              <w:jc w:val="center"/>
              <w:rPr>
                <w:rFonts w:hAnsi="標楷體"/>
                <w:sz w:val="22"/>
                <w:szCs w:val="22"/>
              </w:rPr>
            </w:pPr>
            <w:r w:rsidRPr="004A10CB">
              <w:rPr>
                <w:rFonts w:hAnsi="標楷體"/>
                <w:sz w:val="22"/>
                <w:szCs w:val="22"/>
              </w:rPr>
              <w:t>282</w:t>
            </w:r>
          </w:p>
        </w:tc>
        <w:tc>
          <w:tcPr>
            <w:tcW w:w="766" w:type="dxa"/>
            <w:tcBorders>
              <w:top w:val="nil"/>
              <w:left w:val="nil"/>
              <w:bottom w:val="single" w:sz="4" w:space="0" w:color="auto"/>
              <w:right w:val="single" w:sz="4" w:space="0" w:color="auto"/>
            </w:tcBorders>
            <w:shd w:val="clear" w:color="auto" w:fill="auto"/>
            <w:noWrap/>
            <w:vAlign w:val="center"/>
            <w:hideMark/>
          </w:tcPr>
          <w:p w14:paraId="09AC3F76" w14:textId="77777777" w:rsidR="009D5521" w:rsidRPr="004A10CB" w:rsidRDefault="009D5521" w:rsidP="009D5521">
            <w:pPr>
              <w:jc w:val="center"/>
              <w:rPr>
                <w:rFonts w:hAnsi="標楷體"/>
                <w:sz w:val="22"/>
                <w:szCs w:val="22"/>
              </w:rPr>
            </w:pPr>
            <w:r w:rsidRPr="004A10CB">
              <w:rPr>
                <w:rFonts w:hAnsi="標楷體"/>
                <w:sz w:val="22"/>
                <w:szCs w:val="22"/>
              </w:rPr>
              <w:t>224</w:t>
            </w:r>
          </w:p>
        </w:tc>
      </w:tr>
      <w:tr w:rsidR="004A10CB" w:rsidRPr="004A10CB" w14:paraId="6C57C2FC"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90EAE0F" w14:textId="77777777" w:rsidR="009D5521" w:rsidRPr="004A10CB" w:rsidRDefault="009D5521" w:rsidP="009D5521">
            <w:pPr>
              <w:spacing w:line="240" w:lineRule="exact"/>
              <w:jc w:val="center"/>
              <w:rPr>
                <w:rFonts w:hAnsi="標楷體"/>
                <w:sz w:val="22"/>
                <w:szCs w:val="22"/>
              </w:rPr>
            </w:pPr>
            <w:r w:rsidRPr="004A10CB">
              <w:rPr>
                <w:rFonts w:hAnsi="標楷體"/>
                <w:sz w:val="22"/>
                <w:szCs w:val="22"/>
              </w:rPr>
              <w:t>臺中女監</w:t>
            </w:r>
            <w:r w:rsidR="008704B3" w:rsidRPr="004A10CB">
              <w:rPr>
                <w:rFonts w:hAnsi="標楷體"/>
                <w:sz w:val="22"/>
                <w:szCs w:val="22"/>
              </w:rPr>
              <w:br/>
            </w:r>
            <w:r w:rsidRPr="004A10CB">
              <w:rPr>
                <w:rFonts w:hAnsi="標楷體"/>
                <w:sz w:val="22"/>
                <w:szCs w:val="22"/>
              </w:rPr>
              <w:t>外役分監</w:t>
            </w:r>
          </w:p>
        </w:tc>
        <w:tc>
          <w:tcPr>
            <w:tcW w:w="765" w:type="dxa"/>
            <w:tcBorders>
              <w:top w:val="nil"/>
              <w:left w:val="nil"/>
              <w:bottom w:val="single" w:sz="4" w:space="0" w:color="auto"/>
              <w:right w:val="single" w:sz="4" w:space="0" w:color="auto"/>
            </w:tcBorders>
            <w:shd w:val="clear" w:color="auto" w:fill="auto"/>
            <w:noWrap/>
            <w:vAlign w:val="center"/>
            <w:hideMark/>
          </w:tcPr>
          <w:p w14:paraId="03384627"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77</w:t>
            </w:r>
          </w:p>
        </w:tc>
        <w:tc>
          <w:tcPr>
            <w:tcW w:w="766" w:type="dxa"/>
            <w:tcBorders>
              <w:top w:val="nil"/>
              <w:left w:val="nil"/>
              <w:bottom w:val="single" w:sz="4" w:space="0" w:color="auto"/>
              <w:right w:val="single" w:sz="4" w:space="0" w:color="auto"/>
            </w:tcBorders>
            <w:shd w:val="clear" w:color="auto" w:fill="auto"/>
            <w:noWrap/>
            <w:vAlign w:val="center"/>
            <w:hideMark/>
          </w:tcPr>
          <w:p w14:paraId="20E7EB56"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77</w:t>
            </w:r>
          </w:p>
        </w:tc>
        <w:tc>
          <w:tcPr>
            <w:tcW w:w="765" w:type="dxa"/>
            <w:tcBorders>
              <w:top w:val="nil"/>
              <w:left w:val="nil"/>
              <w:bottom w:val="single" w:sz="4" w:space="0" w:color="auto"/>
              <w:right w:val="single" w:sz="4" w:space="0" w:color="auto"/>
            </w:tcBorders>
            <w:shd w:val="clear" w:color="auto" w:fill="auto"/>
            <w:noWrap/>
            <w:vAlign w:val="center"/>
            <w:hideMark/>
          </w:tcPr>
          <w:p w14:paraId="7C3BF950"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79</w:t>
            </w:r>
          </w:p>
        </w:tc>
        <w:tc>
          <w:tcPr>
            <w:tcW w:w="766" w:type="dxa"/>
            <w:tcBorders>
              <w:top w:val="nil"/>
              <w:left w:val="nil"/>
              <w:bottom w:val="single" w:sz="4" w:space="0" w:color="auto"/>
              <w:right w:val="single" w:sz="4" w:space="0" w:color="auto"/>
            </w:tcBorders>
            <w:shd w:val="clear" w:color="auto" w:fill="auto"/>
            <w:noWrap/>
            <w:vAlign w:val="center"/>
            <w:hideMark/>
          </w:tcPr>
          <w:p w14:paraId="23D87650"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79</w:t>
            </w:r>
          </w:p>
        </w:tc>
        <w:tc>
          <w:tcPr>
            <w:tcW w:w="765" w:type="dxa"/>
            <w:tcBorders>
              <w:top w:val="nil"/>
              <w:left w:val="nil"/>
              <w:bottom w:val="single" w:sz="4" w:space="0" w:color="auto"/>
              <w:right w:val="single" w:sz="4" w:space="0" w:color="auto"/>
            </w:tcBorders>
            <w:shd w:val="clear" w:color="auto" w:fill="auto"/>
            <w:noWrap/>
            <w:vAlign w:val="center"/>
            <w:hideMark/>
          </w:tcPr>
          <w:p w14:paraId="423FA577"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90</w:t>
            </w:r>
          </w:p>
        </w:tc>
        <w:tc>
          <w:tcPr>
            <w:tcW w:w="766" w:type="dxa"/>
            <w:tcBorders>
              <w:top w:val="nil"/>
              <w:left w:val="nil"/>
              <w:bottom w:val="single" w:sz="4" w:space="0" w:color="auto"/>
              <w:right w:val="single" w:sz="4" w:space="0" w:color="auto"/>
            </w:tcBorders>
            <w:shd w:val="clear" w:color="auto" w:fill="auto"/>
            <w:noWrap/>
            <w:vAlign w:val="center"/>
            <w:hideMark/>
          </w:tcPr>
          <w:p w14:paraId="1EBBAE3C"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90</w:t>
            </w:r>
          </w:p>
        </w:tc>
        <w:tc>
          <w:tcPr>
            <w:tcW w:w="765" w:type="dxa"/>
            <w:tcBorders>
              <w:top w:val="nil"/>
              <w:left w:val="nil"/>
              <w:bottom w:val="single" w:sz="4" w:space="0" w:color="auto"/>
              <w:right w:val="single" w:sz="4" w:space="0" w:color="auto"/>
            </w:tcBorders>
            <w:shd w:val="clear" w:color="auto" w:fill="auto"/>
            <w:noWrap/>
            <w:vAlign w:val="center"/>
            <w:hideMark/>
          </w:tcPr>
          <w:p w14:paraId="2117EBC5"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95</w:t>
            </w:r>
          </w:p>
        </w:tc>
        <w:tc>
          <w:tcPr>
            <w:tcW w:w="766" w:type="dxa"/>
            <w:tcBorders>
              <w:top w:val="nil"/>
              <w:left w:val="nil"/>
              <w:bottom w:val="single" w:sz="4" w:space="0" w:color="auto"/>
              <w:right w:val="single" w:sz="4" w:space="0" w:color="auto"/>
            </w:tcBorders>
            <w:shd w:val="clear" w:color="auto" w:fill="auto"/>
            <w:noWrap/>
            <w:vAlign w:val="center"/>
            <w:hideMark/>
          </w:tcPr>
          <w:p w14:paraId="2DBCB258"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93</w:t>
            </w:r>
          </w:p>
        </w:tc>
        <w:tc>
          <w:tcPr>
            <w:tcW w:w="765" w:type="dxa"/>
            <w:tcBorders>
              <w:top w:val="nil"/>
              <w:left w:val="nil"/>
              <w:bottom w:val="single" w:sz="4" w:space="0" w:color="auto"/>
              <w:right w:val="single" w:sz="4" w:space="0" w:color="auto"/>
            </w:tcBorders>
            <w:shd w:val="clear" w:color="auto" w:fill="auto"/>
            <w:noWrap/>
            <w:vAlign w:val="center"/>
            <w:hideMark/>
          </w:tcPr>
          <w:p w14:paraId="3B12A246" w14:textId="77777777" w:rsidR="009D5521" w:rsidRPr="004A10CB" w:rsidRDefault="009D5521" w:rsidP="009D5521">
            <w:pPr>
              <w:jc w:val="center"/>
              <w:rPr>
                <w:rFonts w:hAnsi="標楷體"/>
                <w:sz w:val="22"/>
                <w:szCs w:val="22"/>
              </w:rPr>
            </w:pPr>
            <w:r w:rsidRPr="004A10CB">
              <w:rPr>
                <w:rFonts w:hAnsi="標楷體"/>
                <w:sz w:val="22"/>
                <w:szCs w:val="22"/>
              </w:rPr>
              <w:t>96</w:t>
            </w:r>
          </w:p>
        </w:tc>
        <w:tc>
          <w:tcPr>
            <w:tcW w:w="766" w:type="dxa"/>
            <w:tcBorders>
              <w:top w:val="nil"/>
              <w:left w:val="nil"/>
              <w:bottom w:val="single" w:sz="4" w:space="0" w:color="auto"/>
              <w:right w:val="single" w:sz="4" w:space="0" w:color="auto"/>
            </w:tcBorders>
            <w:shd w:val="clear" w:color="auto" w:fill="auto"/>
            <w:noWrap/>
            <w:vAlign w:val="center"/>
            <w:hideMark/>
          </w:tcPr>
          <w:p w14:paraId="54E83C22" w14:textId="77777777" w:rsidR="009D5521" w:rsidRPr="004A10CB" w:rsidRDefault="009D5521" w:rsidP="009D5521">
            <w:pPr>
              <w:jc w:val="center"/>
              <w:rPr>
                <w:rFonts w:hAnsi="標楷體"/>
                <w:sz w:val="22"/>
                <w:szCs w:val="22"/>
              </w:rPr>
            </w:pPr>
            <w:r w:rsidRPr="004A10CB">
              <w:rPr>
                <w:rFonts w:hAnsi="標楷體"/>
                <w:sz w:val="22"/>
                <w:szCs w:val="22"/>
              </w:rPr>
              <w:t>80</w:t>
            </w:r>
          </w:p>
        </w:tc>
      </w:tr>
      <w:tr w:rsidR="004A10CB" w:rsidRPr="004A10CB" w14:paraId="7124EBD9"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DE02731" w14:textId="77777777" w:rsidR="009D5521" w:rsidRPr="004A10CB" w:rsidRDefault="009D5521" w:rsidP="009D5521">
            <w:pPr>
              <w:spacing w:line="240" w:lineRule="exact"/>
              <w:jc w:val="center"/>
              <w:rPr>
                <w:rFonts w:hAnsi="標楷體"/>
                <w:sz w:val="22"/>
                <w:szCs w:val="22"/>
              </w:rPr>
            </w:pPr>
            <w:r w:rsidRPr="004A10CB">
              <w:rPr>
                <w:rFonts w:hAnsi="標楷體"/>
                <w:sz w:val="22"/>
                <w:szCs w:val="22"/>
              </w:rPr>
              <w:t>高雄女監</w:t>
            </w:r>
            <w:r w:rsidR="008704B3" w:rsidRPr="004A10CB">
              <w:rPr>
                <w:rFonts w:hAnsi="標楷體"/>
                <w:sz w:val="22"/>
                <w:szCs w:val="22"/>
              </w:rPr>
              <w:br/>
            </w:r>
            <w:r w:rsidRPr="004A10CB">
              <w:rPr>
                <w:rFonts w:hAnsi="標楷體"/>
                <w:sz w:val="22"/>
                <w:szCs w:val="22"/>
              </w:rPr>
              <w:t>外役分監</w:t>
            </w:r>
          </w:p>
        </w:tc>
        <w:tc>
          <w:tcPr>
            <w:tcW w:w="765" w:type="dxa"/>
            <w:tcBorders>
              <w:top w:val="nil"/>
              <w:left w:val="nil"/>
              <w:bottom w:val="single" w:sz="4" w:space="0" w:color="auto"/>
              <w:right w:val="single" w:sz="4" w:space="0" w:color="auto"/>
            </w:tcBorders>
            <w:shd w:val="clear" w:color="auto" w:fill="DAEEF3" w:themeFill="accent5" w:themeFillTint="33"/>
            <w:noWrap/>
            <w:vAlign w:val="center"/>
            <w:hideMark/>
          </w:tcPr>
          <w:p w14:paraId="1B4C8780" w14:textId="77777777" w:rsidR="009D5521" w:rsidRPr="004A10CB" w:rsidRDefault="009D5521" w:rsidP="009D5521">
            <w:pPr>
              <w:widowControl/>
              <w:jc w:val="center"/>
              <w:rPr>
                <w:rFonts w:hAnsi="標楷體"/>
                <w:kern w:val="0"/>
                <w:sz w:val="22"/>
                <w:szCs w:val="22"/>
              </w:rPr>
            </w:pPr>
          </w:p>
        </w:tc>
        <w:tc>
          <w:tcPr>
            <w:tcW w:w="766" w:type="dxa"/>
            <w:tcBorders>
              <w:top w:val="nil"/>
              <w:left w:val="nil"/>
              <w:bottom w:val="single" w:sz="4" w:space="0" w:color="auto"/>
              <w:right w:val="single" w:sz="4" w:space="0" w:color="auto"/>
            </w:tcBorders>
            <w:shd w:val="clear" w:color="auto" w:fill="DAEEF3" w:themeFill="accent5" w:themeFillTint="33"/>
            <w:noWrap/>
            <w:vAlign w:val="center"/>
            <w:hideMark/>
          </w:tcPr>
          <w:p w14:paraId="61F70759" w14:textId="77777777" w:rsidR="009D5521" w:rsidRPr="004A10CB" w:rsidRDefault="009D5521" w:rsidP="009D5521">
            <w:pPr>
              <w:widowControl/>
              <w:jc w:val="center"/>
              <w:rPr>
                <w:rFonts w:hAnsi="標楷體"/>
                <w:kern w:val="0"/>
                <w:sz w:val="22"/>
                <w:szCs w:val="22"/>
              </w:rPr>
            </w:pPr>
          </w:p>
        </w:tc>
        <w:tc>
          <w:tcPr>
            <w:tcW w:w="765" w:type="dxa"/>
            <w:tcBorders>
              <w:top w:val="nil"/>
              <w:left w:val="nil"/>
              <w:bottom w:val="single" w:sz="4" w:space="0" w:color="auto"/>
              <w:right w:val="single" w:sz="4" w:space="0" w:color="auto"/>
            </w:tcBorders>
            <w:shd w:val="clear" w:color="auto" w:fill="DAEEF3" w:themeFill="accent5" w:themeFillTint="33"/>
            <w:noWrap/>
            <w:vAlign w:val="center"/>
            <w:hideMark/>
          </w:tcPr>
          <w:p w14:paraId="5CE1D6F8" w14:textId="77777777" w:rsidR="009D5521" w:rsidRPr="004A10CB" w:rsidRDefault="009D5521" w:rsidP="009D5521">
            <w:pPr>
              <w:widowControl/>
              <w:jc w:val="center"/>
              <w:rPr>
                <w:rFonts w:hAnsi="標楷體"/>
                <w:kern w:val="0"/>
                <w:sz w:val="22"/>
                <w:szCs w:val="22"/>
              </w:rPr>
            </w:pPr>
          </w:p>
        </w:tc>
        <w:tc>
          <w:tcPr>
            <w:tcW w:w="766" w:type="dxa"/>
            <w:tcBorders>
              <w:top w:val="nil"/>
              <w:left w:val="nil"/>
              <w:bottom w:val="single" w:sz="4" w:space="0" w:color="auto"/>
              <w:right w:val="single" w:sz="4" w:space="0" w:color="auto"/>
            </w:tcBorders>
            <w:shd w:val="clear" w:color="auto" w:fill="DAEEF3" w:themeFill="accent5" w:themeFillTint="33"/>
            <w:noWrap/>
            <w:vAlign w:val="center"/>
            <w:hideMark/>
          </w:tcPr>
          <w:p w14:paraId="5F00C8AD" w14:textId="77777777" w:rsidR="009D5521" w:rsidRPr="004A10CB" w:rsidRDefault="009D5521" w:rsidP="009D5521">
            <w:pPr>
              <w:widowControl/>
              <w:jc w:val="center"/>
              <w:rPr>
                <w:rFonts w:hAnsi="標楷體"/>
                <w:kern w:val="0"/>
                <w:sz w:val="22"/>
                <w:szCs w:val="22"/>
              </w:rPr>
            </w:pPr>
          </w:p>
        </w:tc>
        <w:tc>
          <w:tcPr>
            <w:tcW w:w="765" w:type="dxa"/>
            <w:tcBorders>
              <w:top w:val="nil"/>
              <w:left w:val="nil"/>
              <w:bottom w:val="single" w:sz="4" w:space="0" w:color="auto"/>
              <w:right w:val="single" w:sz="4" w:space="0" w:color="auto"/>
            </w:tcBorders>
            <w:shd w:val="clear" w:color="auto" w:fill="DAEEF3" w:themeFill="accent5" w:themeFillTint="33"/>
            <w:noWrap/>
            <w:vAlign w:val="center"/>
            <w:hideMark/>
          </w:tcPr>
          <w:p w14:paraId="3C1F73DB" w14:textId="77777777" w:rsidR="009D5521" w:rsidRPr="004A10CB" w:rsidRDefault="009D5521" w:rsidP="009D5521">
            <w:pPr>
              <w:widowControl/>
              <w:jc w:val="center"/>
              <w:rPr>
                <w:rFonts w:hAnsi="標楷體"/>
                <w:kern w:val="0"/>
                <w:sz w:val="22"/>
                <w:szCs w:val="22"/>
              </w:rPr>
            </w:pPr>
          </w:p>
        </w:tc>
        <w:tc>
          <w:tcPr>
            <w:tcW w:w="766" w:type="dxa"/>
            <w:tcBorders>
              <w:top w:val="nil"/>
              <w:left w:val="nil"/>
              <w:bottom w:val="single" w:sz="4" w:space="0" w:color="auto"/>
              <w:right w:val="single" w:sz="4" w:space="0" w:color="auto"/>
            </w:tcBorders>
            <w:shd w:val="clear" w:color="auto" w:fill="DAEEF3" w:themeFill="accent5" w:themeFillTint="33"/>
            <w:noWrap/>
            <w:vAlign w:val="center"/>
            <w:hideMark/>
          </w:tcPr>
          <w:p w14:paraId="1DAC7EB0" w14:textId="77777777" w:rsidR="009D5521" w:rsidRPr="004A10CB" w:rsidRDefault="009D5521" w:rsidP="009D5521">
            <w:pPr>
              <w:widowControl/>
              <w:jc w:val="center"/>
              <w:rPr>
                <w:rFonts w:hAnsi="標楷體"/>
                <w:kern w:val="0"/>
                <w:sz w:val="22"/>
                <w:szCs w:val="22"/>
              </w:rPr>
            </w:pPr>
          </w:p>
        </w:tc>
        <w:tc>
          <w:tcPr>
            <w:tcW w:w="765" w:type="dxa"/>
            <w:tcBorders>
              <w:top w:val="nil"/>
              <w:left w:val="nil"/>
              <w:bottom w:val="single" w:sz="4" w:space="0" w:color="auto"/>
              <w:right w:val="single" w:sz="4" w:space="0" w:color="auto"/>
            </w:tcBorders>
            <w:shd w:val="clear" w:color="auto" w:fill="DAEEF3" w:themeFill="accent5" w:themeFillTint="33"/>
            <w:noWrap/>
            <w:vAlign w:val="center"/>
            <w:hideMark/>
          </w:tcPr>
          <w:p w14:paraId="7D84EF83" w14:textId="77777777" w:rsidR="009D5521" w:rsidRPr="004A10CB" w:rsidRDefault="009D5521" w:rsidP="009D5521">
            <w:pPr>
              <w:widowControl/>
              <w:jc w:val="center"/>
              <w:rPr>
                <w:rFonts w:hAnsi="標楷體"/>
                <w:kern w:val="0"/>
                <w:sz w:val="22"/>
                <w:szCs w:val="22"/>
              </w:rPr>
            </w:pPr>
          </w:p>
        </w:tc>
        <w:tc>
          <w:tcPr>
            <w:tcW w:w="766" w:type="dxa"/>
            <w:tcBorders>
              <w:top w:val="nil"/>
              <w:left w:val="nil"/>
              <w:bottom w:val="single" w:sz="4" w:space="0" w:color="auto"/>
              <w:right w:val="single" w:sz="4" w:space="0" w:color="auto"/>
            </w:tcBorders>
            <w:shd w:val="clear" w:color="auto" w:fill="DAEEF3" w:themeFill="accent5" w:themeFillTint="33"/>
            <w:noWrap/>
            <w:vAlign w:val="center"/>
            <w:hideMark/>
          </w:tcPr>
          <w:p w14:paraId="6FE58307" w14:textId="77777777" w:rsidR="009D5521" w:rsidRPr="004A10CB" w:rsidRDefault="009D5521" w:rsidP="009D5521">
            <w:pPr>
              <w:widowControl/>
              <w:jc w:val="center"/>
              <w:rPr>
                <w:rFonts w:hAnsi="標楷體"/>
                <w:kern w:val="0"/>
                <w:sz w:val="22"/>
                <w:szCs w:val="22"/>
              </w:rPr>
            </w:pPr>
          </w:p>
        </w:tc>
        <w:tc>
          <w:tcPr>
            <w:tcW w:w="765" w:type="dxa"/>
            <w:tcBorders>
              <w:top w:val="nil"/>
              <w:left w:val="nil"/>
              <w:bottom w:val="single" w:sz="4" w:space="0" w:color="auto"/>
              <w:right w:val="single" w:sz="4" w:space="0" w:color="auto"/>
            </w:tcBorders>
            <w:shd w:val="clear" w:color="auto" w:fill="auto"/>
            <w:noWrap/>
            <w:vAlign w:val="center"/>
            <w:hideMark/>
          </w:tcPr>
          <w:p w14:paraId="52E088EC" w14:textId="77777777" w:rsidR="009D5521" w:rsidRPr="004A10CB" w:rsidRDefault="009D5521" w:rsidP="009D5521">
            <w:pPr>
              <w:jc w:val="center"/>
              <w:rPr>
                <w:rFonts w:hAnsi="標楷體"/>
                <w:sz w:val="22"/>
                <w:szCs w:val="22"/>
              </w:rPr>
            </w:pPr>
            <w:r w:rsidRPr="004A10CB">
              <w:rPr>
                <w:rFonts w:hAnsi="標楷體"/>
                <w:sz w:val="22"/>
                <w:szCs w:val="22"/>
              </w:rPr>
              <w:t>5</w:t>
            </w:r>
          </w:p>
        </w:tc>
        <w:tc>
          <w:tcPr>
            <w:tcW w:w="766" w:type="dxa"/>
            <w:tcBorders>
              <w:top w:val="nil"/>
              <w:left w:val="nil"/>
              <w:bottom w:val="single" w:sz="4" w:space="0" w:color="auto"/>
              <w:right w:val="single" w:sz="4" w:space="0" w:color="auto"/>
            </w:tcBorders>
            <w:shd w:val="clear" w:color="auto" w:fill="auto"/>
            <w:noWrap/>
            <w:vAlign w:val="center"/>
            <w:hideMark/>
          </w:tcPr>
          <w:p w14:paraId="0AF19670" w14:textId="77777777" w:rsidR="009D5521" w:rsidRPr="004A10CB" w:rsidRDefault="009D5521" w:rsidP="009D5521">
            <w:pPr>
              <w:jc w:val="center"/>
              <w:rPr>
                <w:rFonts w:hAnsi="標楷體"/>
                <w:sz w:val="22"/>
                <w:szCs w:val="22"/>
              </w:rPr>
            </w:pPr>
            <w:r w:rsidRPr="004A10CB">
              <w:rPr>
                <w:rFonts w:hAnsi="標楷體"/>
                <w:sz w:val="22"/>
                <w:szCs w:val="22"/>
              </w:rPr>
              <w:t>5</w:t>
            </w:r>
          </w:p>
        </w:tc>
      </w:tr>
      <w:tr w:rsidR="004A10CB" w:rsidRPr="004A10CB" w14:paraId="6906BECA"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078E7A2" w14:textId="77777777" w:rsidR="009D5521" w:rsidRPr="004A10CB" w:rsidRDefault="009D5521" w:rsidP="009D5521">
            <w:pPr>
              <w:spacing w:line="240" w:lineRule="exact"/>
              <w:jc w:val="center"/>
              <w:rPr>
                <w:rFonts w:hAnsi="標楷體"/>
                <w:sz w:val="22"/>
                <w:szCs w:val="22"/>
              </w:rPr>
            </w:pPr>
            <w:r w:rsidRPr="004A10CB">
              <w:rPr>
                <w:rFonts w:hAnsi="標楷體"/>
                <w:sz w:val="22"/>
                <w:szCs w:val="22"/>
              </w:rPr>
              <w:t>屏東監獄</w:t>
            </w:r>
            <w:r w:rsidR="008704B3" w:rsidRPr="004A10CB">
              <w:rPr>
                <w:rFonts w:hAnsi="標楷體"/>
                <w:sz w:val="22"/>
                <w:szCs w:val="22"/>
              </w:rPr>
              <w:br/>
            </w:r>
            <w:r w:rsidRPr="004A10CB">
              <w:rPr>
                <w:rFonts w:hAnsi="標楷體"/>
                <w:sz w:val="22"/>
                <w:szCs w:val="22"/>
              </w:rPr>
              <w:t>外役分監</w:t>
            </w:r>
          </w:p>
        </w:tc>
        <w:tc>
          <w:tcPr>
            <w:tcW w:w="765" w:type="dxa"/>
            <w:tcBorders>
              <w:top w:val="nil"/>
              <w:left w:val="nil"/>
              <w:bottom w:val="single" w:sz="4" w:space="0" w:color="auto"/>
              <w:right w:val="single" w:sz="4" w:space="0" w:color="auto"/>
            </w:tcBorders>
            <w:shd w:val="clear" w:color="auto" w:fill="auto"/>
            <w:noWrap/>
            <w:vAlign w:val="center"/>
            <w:hideMark/>
          </w:tcPr>
          <w:p w14:paraId="295AF8CF"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47</w:t>
            </w:r>
          </w:p>
        </w:tc>
        <w:tc>
          <w:tcPr>
            <w:tcW w:w="766" w:type="dxa"/>
            <w:tcBorders>
              <w:top w:val="nil"/>
              <w:left w:val="nil"/>
              <w:bottom w:val="single" w:sz="4" w:space="0" w:color="auto"/>
              <w:right w:val="single" w:sz="4" w:space="0" w:color="auto"/>
            </w:tcBorders>
            <w:shd w:val="clear" w:color="auto" w:fill="auto"/>
            <w:noWrap/>
            <w:vAlign w:val="center"/>
            <w:hideMark/>
          </w:tcPr>
          <w:p w14:paraId="2207F791"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47</w:t>
            </w:r>
          </w:p>
        </w:tc>
        <w:tc>
          <w:tcPr>
            <w:tcW w:w="765" w:type="dxa"/>
            <w:tcBorders>
              <w:top w:val="nil"/>
              <w:left w:val="nil"/>
              <w:bottom w:val="single" w:sz="4" w:space="0" w:color="auto"/>
              <w:right w:val="single" w:sz="4" w:space="0" w:color="auto"/>
            </w:tcBorders>
            <w:shd w:val="clear" w:color="auto" w:fill="auto"/>
            <w:noWrap/>
            <w:vAlign w:val="center"/>
            <w:hideMark/>
          </w:tcPr>
          <w:p w14:paraId="26B12B67"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53</w:t>
            </w:r>
          </w:p>
        </w:tc>
        <w:tc>
          <w:tcPr>
            <w:tcW w:w="766" w:type="dxa"/>
            <w:tcBorders>
              <w:top w:val="nil"/>
              <w:left w:val="nil"/>
              <w:bottom w:val="single" w:sz="4" w:space="0" w:color="auto"/>
              <w:right w:val="single" w:sz="4" w:space="0" w:color="auto"/>
            </w:tcBorders>
            <w:shd w:val="clear" w:color="auto" w:fill="auto"/>
            <w:noWrap/>
            <w:vAlign w:val="center"/>
            <w:hideMark/>
          </w:tcPr>
          <w:p w14:paraId="75DACAF5"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52</w:t>
            </w:r>
          </w:p>
        </w:tc>
        <w:tc>
          <w:tcPr>
            <w:tcW w:w="765" w:type="dxa"/>
            <w:tcBorders>
              <w:top w:val="nil"/>
              <w:left w:val="nil"/>
              <w:bottom w:val="single" w:sz="4" w:space="0" w:color="auto"/>
              <w:right w:val="single" w:sz="4" w:space="0" w:color="auto"/>
            </w:tcBorders>
            <w:shd w:val="clear" w:color="auto" w:fill="auto"/>
            <w:noWrap/>
            <w:vAlign w:val="center"/>
            <w:hideMark/>
          </w:tcPr>
          <w:p w14:paraId="65A91036"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45</w:t>
            </w:r>
          </w:p>
        </w:tc>
        <w:tc>
          <w:tcPr>
            <w:tcW w:w="766" w:type="dxa"/>
            <w:tcBorders>
              <w:top w:val="nil"/>
              <w:left w:val="nil"/>
              <w:bottom w:val="single" w:sz="4" w:space="0" w:color="auto"/>
              <w:right w:val="single" w:sz="4" w:space="0" w:color="auto"/>
            </w:tcBorders>
            <w:shd w:val="clear" w:color="auto" w:fill="auto"/>
            <w:noWrap/>
            <w:vAlign w:val="center"/>
            <w:hideMark/>
          </w:tcPr>
          <w:p w14:paraId="21DFE786"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42</w:t>
            </w:r>
          </w:p>
        </w:tc>
        <w:tc>
          <w:tcPr>
            <w:tcW w:w="765" w:type="dxa"/>
            <w:tcBorders>
              <w:top w:val="nil"/>
              <w:left w:val="nil"/>
              <w:bottom w:val="single" w:sz="4" w:space="0" w:color="auto"/>
              <w:right w:val="single" w:sz="4" w:space="0" w:color="auto"/>
            </w:tcBorders>
            <w:shd w:val="clear" w:color="auto" w:fill="auto"/>
            <w:noWrap/>
            <w:vAlign w:val="center"/>
            <w:hideMark/>
          </w:tcPr>
          <w:p w14:paraId="25C1B57B"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60</w:t>
            </w:r>
          </w:p>
        </w:tc>
        <w:tc>
          <w:tcPr>
            <w:tcW w:w="766" w:type="dxa"/>
            <w:tcBorders>
              <w:top w:val="nil"/>
              <w:left w:val="nil"/>
              <w:bottom w:val="single" w:sz="4" w:space="0" w:color="auto"/>
              <w:right w:val="single" w:sz="4" w:space="0" w:color="auto"/>
            </w:tcBorders>
            <w:shd w:val="clear" w:color="auto" w:fill="auto"/>
            <w:noWrap/>
            <w:vAlign w:val="center"/>
            <w:hideMark/>
          </w:tcPr>
          <w:p w14:paraId="135BF332"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59</w:t>
            </w:r>
          </w:p>
        </w:tc>
        <w:tc>
          <w:tcPr>
            <w:tcW w:w="765" w:type="dxa"/>
            <w:tcBorders>
              <w:top w:val="nil"/>
              <w:left w:val="nil"/>
              <w:bottom w:val="single" w:sz="4" w:space="0" w:color="auto"/>
              <w:right w:val="single" w:sz="4" w:space="0" w:color="auto"/>
            </w:tcBorders>
            <w:shd w:val="clear" w:color="auto" w:fill="auto"/>
            <w:noWrap/>
            <w:vAlign w:val="center"/>
            <w:hideMark/>
          </w:tcPr>
          <w:p w14:paraId="498D91E4" w14:textId="77777777" w:rsidR="009D5521" w:rsidRPr="004A10CB" w:rsidRDefault="009D5521" w:rsidP="009D5521">
            <w:pPr>
              <w:jc w:val="center"/>
              <w:rPr>
                <w:rFonts w:hAnsi="標楷體"/>
                <w:sz w:val="22"/>
                <w:szCs w:val="22"/>
              </w:rPr>
            </w:pPr>
            <w:r w:rsidRPr="004A10CB">
              <w:rPr>
                <w:rFonts w:hAnsi="標楷體"/>
                <w:sz w:val="22"/>
                <w:szCs w:val="22"/>
              </w:rPr>
              <w:t>67</w:t>
            </w:r>
          </w:p>
        </w:tc>
        <w:tc>
          <w:tcPr>
            <w:tcW w:w="766" w:type="dxa"/>
            <w:tcBorders>
              <w:top w:val="nil"/>
              <w:left w:val="nil"/>
              <w:bottom w:val="single" w:sz="4" w:space="0" w:color="auto"/>
              <w:right w:val="single" w:sz="4" w:space="0" w:color="auto"/>
            </w:tcBorders>
            <w:shd w:val="clear" w:color="auto" w:fill="auto"/>
            <w:noWrap/>
            <w:vAlign w:val="center"/>
            <w:hideMark/>
          </w:tcPr>
          <w:p w14:paraId="5722B1AB" w14:textId="77777777" w:rsidR="009D5521" w:rsidRPr="004A10CB" w:rsidRDefault="009D5521" w:rsidP="009D5521">
            <w:pPr>
              <w:jc w:val="center"/>
              <w:rPr>
                <w:rFonts w:hAnsi="標楷體"/>
                <w:sz w:val="22"/>
                <w:szCs w:val="22"/>
              </w:rPr>
            </w:pPr>
            <w:r w:rsidRPr="004A10CB">
              <w:rPr>
                <w:rFonts w:hAnsi="標楷體"/>
                <w:sz w:val="22"/>
                <w:szCs w:val="22"/>
              </w:rPr>
              <w:t>54</w:t>
            </w:r>
          </w:p>
        </w:tc>
      </w:tr>
      <w:tr w:rsidR="004A10CB" w:rsidRPr="004A10CB" w14:paraId="4DCA41B3"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2D24B23" w14:textId="77777777" w:rsidR="009D5521" w:rsidRPr="004A10CB" w:rsidRDefault="009D5521" w:rsidP="009D5521">
            <w:pPr>
              <w:spacing w:line="240" w:lineRule="exact"/>
              <w:jc w:val="center"/>
              <w:rPr>
                <w:rFonts w:hAnsi="標楷體"/>
                <w:sz w:val="22"/>
                <w:szCs w:val="22"/>
              </w:rPr>
            </w:pPr>
            <w:r w:rsidRPr="004A10CB">
              <w:rPr>
                <w:rFonts w:hAnsi="標楷體"/>
                <w:sz w:val="22"/>
                <w:szCs w:val="22"/>
              </w:rPr>
              <w:t>宜蘭監獄</w:t>
            </w:r>
            <w:r w:rsidR="008704B3" w:rsidRPr="004A10CB">
              <w:rPr>
                <w:rFonts w:hAnsi="標楷體"/>
                <w:sz w:val="22"/>
                <w:szCs w:val="22"/>
              </w:rPr>
              <w:br/>
            </w:r>
            <w:r w:rsidRPr="004A10CB">
              <w:rPr>
                <w:rFonts w:hAnsi="標楷體"/>
                <w:sz w:val="22"/>
                <w:szCs w:val="22"/>
              </w:rPr>
              <w:t>外役分監</w:t>
            </w:r>
          </w:p>
        </w:tc>
        <w:tc>
          <w:tcPr>
            <w:tcW w:w="765" w:type="dxa"/>
            <w:tcBorders>
              <w:top w:val="nil"/>
              <w:left w:val="nil"/>
              <w:bottom w:val="single" w:sz="4" w:space="0" w:color="auto"/>
              <w:right w:val="single" w:sz="4" w:space="0" w:color="auto"/>
            </w:tcBorders>
            <w:shd w:val="clear" w:color="auto" w:fill="DAEEF3" w:themeFill="accent5" w:themeFillTint="33"/>
            <w:noWrap/>
            <w:vAlign w:val="center"/>
            <w:hideMark/>
          </w:tcPr>
          <w:p w14:paraId="18994BF1" w14:textId="77777777" w:rsidR="009D5521" w:rsidRPr="004A10CB" w:rsidRDefault="009D5521" w:rsidP="009D5521">
            <w:pPr>
              <w:widowControl/>
              <w:jc w:val="center"/>
              <w:rPr>
                <w:rFonts w:hAnsi="標楷體"/>
                <w:kern w:val="0"/>
                <w:sz w:val="22"/>
                <w:szCs w:val="22"/>
              </w:rPr>
            </w:pPr>
          </w:p>
        </w:tc>
        <w:tc>
          <w:tcPr>
            <w:tcW w:w="766" w:type="dxa"/>
            <w:tcBorders>
              <w:top w:val="nil"/>
              <w:left w:val="nil"/>
              <w:bottom w:val="single" w:sz="4" w:space="0" w:color="auto"/>
              <w:right w:val="single" w:sz="4" w:space="0" w:color="auto"/>
            </w:tcBorders>
            <w:shd w:val="clear" w:color="auto" w:fill="DAEEF3" w:themeFill="accent5" w:themeFillTint="33"/>
            <w:noWrap/>
            <w:vAlign w:val="center"/>
            <w:hideMark/>
          </w:tcPr>
          <w:p w14:paraId="4C03284E" w14:textId="77777777" w:rsidR="009D5521" w:rsidRPr="004A10CB" w:rsidRDefault="009D5521" w:rsidP="009D5521">
            <w:pPr>
              <w:widowControl/>
              <w:jc w:val="center"/>
              <w:rPr>
                <w:rFonts w:hAnsi="標楷體"/>
                <w:kern w:val="0"/>
                <w:sz w:val="22"/>
                <w:szCs w:val="22"/>
              </w:rPr>
            </w:pPr>
          </w:p>
        </w:tc>
        <w:tc>
          <w:tcPr>
            <w:tcW w:w="765" w:type="dxa"/>
            <w:tcBorders>
              <w:top w:val="nil"/>
              <w:left w:val="nil"/>
              <w:bottom w:val="single" w:sz="4" w:space="0" w:color="auto"/>
              <w:right w:val="single" w:sz="4" w:space="0" w:color="auto"/>
            </w:tcBorders>
            <w:shd w:val="clear" w:color="auto" w:fill="DAEEF3" w:themeFill="accent5" w:themeFillTint="33"/>
            <w:noWrap/>
            <w:vAlign w:val="center"/>
            <w:hideMark/>
          </w:tcPr>
          <w:p w14:paraId="302E0451" w14:textId="77777777" w:rsidR="009D5521" w:rsidRPr="004A10CB" w:rsidRDefault="009D5521" w:rsidP="009D5521">
            <w:pPr>
              <w:widowControl/>
              <w:jc w:val="center"/>
              <w:rPr>
                <w:rFonts w:hAnsi="標楷體"/>
                <w:kern w:val="0"/>
                <w:sz w:val="22"/>
                <w:szCs w:val="22"/>
              </w:rPr>
            </w:pPr>
          </w:p>
        </w:tc>
        <w:tc>
          <w:tcPr>
            <w:tcW w:w="766" w:type="dxa"/>
            <w:tcBorders>
              <w:top w:val="nil"/>
              <w:left w:val="nil"/>
              <w:bottom w:val="single" w:sz="4" w:space="0" w:color="auto"/>
              <w:right w:val="single" w:sz="4" w:space="0" w:color="auto"/>
            </w:tcBorders>
            <w:shd w:val="clear" w:color="auto" w:fill="DAEEF3" w:themeFill="accent5" w:themeFillTint="33"/>
            <w:noWrap/>
            <w:vAlign w:val="center"/>
            <w:hideMark/>
          </w:tcPr>
          <w:p w14:paraId="706851F1" w14:textId="77777777" w:rsidR="009D5521" w:rsidRPr="004A10CB" w:rsidRDefault="009D5521" w:rsidP="009D5521">
            <w:pPr>
              <w:widowControl/>
              <w:jc w:val="center"/>
              <w:rPr>
                <w:rFonts w:hAnsi="標楷體"/>
                <w:kern w:val="0"/>
                <w:sz w:val="22"/>
                <w:szCs w:val="22"/>
              </w:rPr>
            </w:pPr>
          </w:p>
        </w:tc>
        <w:tc>
          <w:tcPr>
            <w:tcW w:w="765" w:type="dxa"/>
            <w:tcBorders>
              <w:top w:val="nil"/>
              <w:left w:val="nil"/>
              <w:bottom w:val="single" w:sz="4" w:space="0" w:color="auto"/>
              <w:right w:val="single" w:sz="4" w:space="0" w:color="auto"/>
            </w:tcBorders>
            <w:shd w:val="clear" w:color="auto" w:fill="auto"/>
            <w:noWrap/>
            <w:vAlign w:val="center"/>
            <w:hideMark/>
          </w:tcPr>
          <w:p w14:paraId="6D1C856E"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4</w:t>
            </w:r>
          </w:p>
        </w:tc>
        <w:tc>
          <w:tcPr>
            <w:tcW w:w="766" w:type="dxa"/>
            <w:tcBorders>
              <w:top w:val="nil"/>
              <w:left w:val="nil"/>
              <w:bottom w:val="single" w:sz="4" w:space="0" w:color="auto"/>
              <w:right w:val="single" w:sz="4" w:space="0" w:color="auto"/>
            </w:tcBorders>
            <w:shd w:val="clear" w:color="auto" w:fill="auto"/>
            <w:noWrap/>
            <w:vAlign w:val="center"/>
            <w:hideMark/>
          </w:tcPr>
          <w:p w14:paraId="7A37C8F7"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4</w:t>
            </w:r>
          </w:p>
        </w:tc>
        <w:tc>
          <w:tcPr>
            <w:tcW w:w="765" w:type="dxa"/>
            <w:tcBorders>
              <w:top w:val="nil"/>
              <w:left w:val="nil"/>
              <w:bottom w:val="single" w:sz="4" w:space="0" w:color="auto"/>
              <w:right w:val="single" w:sz="4" w:space="0" w:color="auto"/>
            </w:tcBorders>
            <w:shd w:val="clear" w:color="auto" w:fill="auto"/>
            <w:noWrap/>
            <w:vAlign w:val="center"/>
            <w:hideMark/>
          </w:tcPr>
          <w:p w14:paraId="49259D3F"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46</w:t>
            </w:r>
          </w:p>
        </w:tc>
        <w:tc>
          <w:tcPr>
            <w:tcW w:w="766" w:type="dxa"/>
            <w:tcBorders>
              <w:top w:val="nil"/>
              <w:left w:val="nil"/>
              <w:bottom w:val="single" w:sz="4" w:space="0" w:color="auto"/>
              <w:right w:val="single" w:sz="4" w:space="0" w:color="auto"/>
            </w:tcBorders>
            <w:shd w:val="clear" w:color="auto" w:fill="auto"/>
            <w:noWrap/>
            <w:vAlign w:val="center"/>
            <w:hideMark/>
          </w:tcPr>
          <w:p w14:paraId="430E5AEB"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40</w:t>
            </w:r>
          </w:p>
        </w:tc>
        <w:tc>
          <w:tcPr>
            <w:tcW w:w="765" w:type="dxa"/>
            <w:tcBorders>
              <w:top w:val="nil"/>
              <w:left w:val="nil"/>
              <w:bottom w:val="single" w:sz="4" w:space="0" w:color="auto"/>
              <w:right w:val="single" w:sz="4" w:space="0" w:color="auto"/>
            </w:tcBorders>
            <w:shd w:val="clear" w:color="auto" w:fill="auto"/>
            <w:noWrap/>
            <w:vAlign w:val="center"/>
            <w:hideMark/>
          </w:tcPr>
          <w:p w14:paraId="18C2CBD4" w14:textId="77777777" w:rsidR="009D5521" w:rsidRPr="004A10CB" w:rsidRDefault="009D5521" w:rsidP="009D5521">
            <w:pPr>
              <w:jc w:val="center"/>
              <w:rPr>
                <w:rFonts w:hAnsi="標楷體"/>
                <w:sz w:val="22"/>
                <w:szCs w:val="22"/>
              </w:rPr>
            </w:pPr>
            <w:r w:rsidRPr="004A10CB">
              <w:rPr>
                <w:rFonts w:hAnsi="標楷體"/>
                <w:sz w:val="22"/>
                <w:szCs w:val="22"/>
              </w:rPr>
              <w:t>51</w:t>
            </w:r>
          </w:p>
        </w:tc>
        <w:tc>
          <w:tcPr>
            <w:tcW w:w="766" w:type="dxa"/>
            <w:tcBorders>
              <w:top w:val="nil"/>
              <w:left w:val="nil"/>
              <w:bottom w:val="single" w:sz="4" w:space="0" w:color="auto"/>
              <w:right w:val="single" w:sz="4" w:space="0" w:color="auto"/>
            </w:tcBorders>
            <w:shd w:val="clear" w:color="auto" w:fill="auto"/>
            <w:noWrap/>
            <w:vAlign w:val="center"/>
            <w:hideMark/>
          </w:tcPr>
          <w:p w14:paraId="0412516C" w14:textId="77777777" w:rsidR="009D5521" w:rsidRPr="004A10CB" w:rsidRDefault="009D5521" w:rsidP="009D5521">
            <w:pPr>
              <w:jc w:val="center"/>
              <w:rPr>
                <w:rFonts w:hAnsi="標楷體"/>
                <w:sz w:val="22"/>
                <w:szCs w:val="22"/>
              </w:rPr>
            </w:pPr>
            <w:r w:rsidRPr="004A10CB">
              <w:rPr>
                <w:rFonts w:hAnsi="標楷體"/>
                <w:sz w:val="22"/>
                <w:szCs w:val="22"/>
              </w:rPr>
              <w:t>36</w:t>
            </w:r>
          </w:p>
        </w:tc>
      </w:tr>
      <w:tr w:rsidR="004A10CB" w:rsidRPr="004A10CB" w14:paraId="33A0DF5C" w14:textId="77777777" w:rsidTr="00F97D7F">
        <w:trPr>
          <w:trHeight w:val="454"/>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34742F9" w14:textId="77777777" w:rsidR="009D5521" w:rsidRPr="004A10CB" w:rsidRDefault="009D5521" w:rsidP="009D5521">
            <w:pPr>
              <w:jc w:val="center"/>
              <w:rPr>
                <w:rFonts w:hAnsi="標楷體"/>
                <w:sz w:val="22"/>
                <w:szCs w:val="22"/>
              </w:rPr>
            </w:pPr>
            <w:r w:rsidRPr="004A10CB">
              <w:rPr>
                <w:rFonts w:hAnsi="標楷體"/>
                <w:sz w:val="22"/>
                <w:szCs w:val="22"/>
              </w:rPr>
              <w:t>武陵</w:t>
            </w:r>
            <w:r w:rsidR="008704B3" w:rsidRPr="004A10CB">
              <w:rPr>
                <w:rFonts w:hAnsi="標楷體"/>
                <w:sz w:val="22"/>
                <w:szCs w:val="22"/>
              </w:rPr>
              <w:br/>
            </w:r>
            <w:r w:rsidRPr="004A10CB">
              <w:rPr>
                <w:rFonts w:hAnsi="標楷體"/>
                <w:sz w:val="22"/>
                <w:szCs w:val="22"/>
              </w:rPr>
              <w:t>外役分監</w:t>
            </w:r>
          </w:p>
        </w:tc>
        <w:tc>
          <w:tcPr>
            <w:tcW w:w="765" w:type="dxa"/>
            <w:tcBorders>
              <w:top w:val="nil"/>
              <w:left w:val="nil"/>
              <w:bottom w:val="single" w:sz="4" w:space="0" w:color="auto"/>
              <w:right w:val="single" w:sz="4" w:space="0" w:color="auto"/>
            </w:tcBorders>
            <w:shd w:val="clear" w:color="auto" w:fill="auto"/>
            <w:noWrap/>
            <w:vAlign w:val="center"/>
            <w:hideMark/>
          </w:tcPr>
          <w:p w14:paraId="3FE12738"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147</w:t>
            </w:r>
          </w:p>
        </w:tc>
        <w:tc>
          <w:tcPr>
            <w:tcW w:w="766" w:type="dxa"/>
            <w:tcBorders>
              <w:top w:val="nil"/>
              <w:left w:val="nil"/>
              <w:bottom w:val="single" w:sz="4" w:space="0" w:color="auto"/>
              <w:right w:val="single" w:sz="4" w:space="0" w:color="auto"/>
            </w:tcBorders>
            <w:shd w:val="clear" w:color="auto" w:fill="auto"/>
            <w:noWrap/>
            <w:vAlign w:val="center"/>
            <w:hideMark/>
          </w:tcPr>
          <w:p w14:paraId="3BAA643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145</w:t>
            </w:r>
          </w:p>
        </w:tc>
        <w:tc>
          <w:tcPr>
            <w:tcW w:w="765" w:type="dxa"/>
            <w:tcBorders>
              <w:top w:val="nil"/>
              <w:left w:val="nil"/>
              <w:bottom w:val="single" w:sz="4" w:space="0" w:color="auto"/>
              <w:right w:val="single" w:sz="4" w:space="0" w:color="auto"/>
            </w:tcBorders>
            <w:shd w:val="clear" w:color="auto" w:fill="auto"/>
            <w:noWrap/>
            <w:vAlign w:val="center"/>
            <w:hideMark/>
          </w:tcPr>
          <w:p w14:paraId="12D44A49"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112</w:t>
            </w:r>
          </w:p>
        </w:tc>
        <w:tc>
          <w:tcPr>
            <w:tcW w:w="766" w:type="dxa"/>
            <w:tcBorders>
              <w:top w:val="nil"/>
              <w:left w:val="nil"/>
              <w:bottom w:val="single" w:sz="4" w:space="0" w:color="auto"/>
              <w:right w:val="single" w:sz="4" w:space="0" w:color="auto"/>
            </w:tcBorders>
            <w:shd w:val="clear" w:color="auto" w:fill="auto"/>
            <w:noWrap/>
            <w:vAlign w:val="center"/>
            <w:hideMark/>
          </w:tcPr>
          <w:p w14:paraId="753288F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111</w:t>
            </w:r>
          </w:p>
        </w:tc>
        <w:tc>
          <w:tcPr>
            <w:tcW w:w="765" w:type="dxa"/>
            <w:tcBorders>
              <w:top w:val="nil"/>
              <w:left w:val="nil"/>
              <w:bottom w:val="single" w:sz="4" w:space="0" w:color="auto"/>
              <w:right w:val="single" w:sz="4" w:space="0" w:color="auto"/>
            </w:tcBorders>
            <w:shd w:val="clear" w:color="auto" w:fill="auto"/>
            <w:noWrap/>
            <w:vAlign w:val="center"/>
            <w:hideMark/>
          </w:tcPr>
          <w:p w14:paraId="2EBE5423"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200</w:t>
            </w:r>
          </w:p>
        </w:tc>
        <w:tc>
          <w:tcPr>
            <w:tcW w:w="766" w:type="dxa"/>
            <w:tcBorders>
              <w:top w:val="nil"/>
              <w:left w:val="nil"/>
              <w:bottom w:val="single" w:sz="4" w:space="0" w:color="auto"/>
              <w:right w:val="single" w:sz="4" w:space="0" w:color="auto"/>
            </w:tcBorders>
            <w:shd w:val="clear" w:color="auto" w:fill="auto"/>
            <w:noWrap/>
            <w:vAlign w:val="center"/>
            <w:hideMark/>
          </w:tcPr>
          <w:p w14:paraId="56AE90D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186</w:t>
            </w:r>
          </w:p>
        </w:tc>
        <w:tc>
          <w:tcPr>
            <w:tcW w:w="765" w:type="dxa"/>
            <w:tcBorders>
              <w:top w:val="nil"/>
              <w:left w:val="nil"/>
              <w:bottom w:val="single" w:sz="4" w:space="0" w:color="auto"/>
              <w:right w:val="single" w:sz="4" w:space="0" w:color="auto"/>
            </w:tcBorders>
            <w:shd w:val="clear" w:color="auto" w:fill="auto"/>
            <w:noWrap/>
            <w:vAlign w:val="center"/>
            <w:hideMark/>
          </w:tcPr>
          <w:p w14:paraId="01F85970"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257</w:t>
            </w:r>
          </w:p>
        </w:tc>
        <w:tc>
          <w:tcPr>
            <w:tcW w:w="766" w:type="dxa"/>
            <w:tcBorders>
              <w:top w:val="nil"/>
              <w:left w:val="nil"/>
              <w:bottom w:val="single" w:sz="4" w:space="0" w:color="auto"/>
              <w:right w:val="single" w:sz="4" w:space="0" w:color="auto"/>
            </w:tcBorders>
            <w:shd w:val="clear" w:color="auto" w:fill="auto"/>
            <w:noWrap/>
            <w:vAlign w:val="center"/>
            <w:hideMark/>
          </w:tcPr>
          <w:p w14:paraId="2F8BC76D" w14:textId="77777777" w:rsidR="009D5521" w:rsidRPr="004A10CB" w:rsidRDefault="009D5521" w:rsidP="009D5521">
            <w:pPr>
              <w:widowControl/>
              <w:jc w:val="center"/>
              <w:rPr>
                <w:rFonts w:hAnsi="標楷體"/>
                <w:kern w:val="0"/>
                <w:sz w:val="22"/>
                <w:szCs w:val="22"/>
              </w:rPr>
            </w:pPr>
            <w:r w:rsidRPr="004A10CB">
              <w:rPr>
                <w:rFonts w:hAnsi="標楷體"/>
                <w:kern w:val="0"/>
                <w:sz w:val="22"/>
                <w:szCs w:val="22"/>
              </w:rPr>
              <w:t>244</w:t>
            </w:r>
          </w:p>
        </w:tc>
        <w:tc>
          <w:tcPr>
            <w:tcW w:w="765" w:type="dxa"/>
            <w:tcBorders>
              <w:top w:val="nil"/>
              <w:left w:val="nil"/>
              <w:bottom w:val="single" w:sz="4" w:space="0" w:color="auto"/>
              <w:right w:val="single" w:sz="4" w:space="0" w:color="auto"/>
            </w:tcBorders>
            <w:shd w:val="clear" w:color="auto" w:fill="auto"/>
            <w:noWrap/>
            <w:vAlign w:val="center"/>
            <w:hideMark/>
          </w:tcPr>
          <w:p w14:paraId="206E5ABF" w14:textId="77777777" w:rsidR="009D5521" w:rsidRPr="004A10CB" w:rsidRDefault="009D5521" w:rsidP="009D5521">
            <w:pPr>
              <w:jc w:val="center"/>
              <w:rPr>
                <w:rFonts w:hAnsi="標楷體"/>
                <w:sz w:val="22"/>
                <w:szCs w:val="22"/>
              </w:rPr>
            </w:pPr>
            <w:r w:rsidRPr="004A10CB">
              <w:rPr>
                <w:rFonts w:hAnsi="標楷體"/>
                <w:sz w:val="22"/>
                <w:szCs w:val="22"/>
              </w:rPr>
              <w:t>217</w:t>
            </w:r>
          </w:p>
        </w:tc>
        <w:tc>
          <w:tcPr>
            <w:tcW w:w="766" w:type="dxa"/>
            <w:tcBorders>
              <w:top w:val="nil"/>
              <w:left w:val="nil"/>
              <w:bottom w:val="single" w:sz="4" w:space="0" w:color="auto"/>
              <w:right w:val="single" w:sz="4" w:space="0" w:color="auto"/>
            </w:tcBorders>
            <w:shd w:val="clear" w:color="auto" w:fill="auto"/>
            <w:noWrap/>
            <w:vAlign w:val="center"/>
            <w:hideMark/>
          </w:tcPr>
          <w:p w14:paraId="449C1A11" w14:textId="77777777" w:rsidR="009D5521" w:rsidRPr="004A10CB" w:rsidRDefault="009D5521" w:rsidP="009D5521">
            <w:pPr>
              <w:jc w:val="center"/>
              <w:rPr>
                <w:rFonts w:hAnsi="標楷體"/>
                <w:sz w:val="22"/>
                <w:szCs w:val="22"/>
              </w:rPr>
            </w:pPr>
            <w:r w:rsidRPr="004A10CB">
              <w:rPr>
                <w:rFonts w:hAnsi="標楷體"/>
                <w:sz w:val="22"/>
                <w:szCs w:val="22"/>
              </w:rPr>
              <w:t>175</w:t>
            </w:r>
          </w:p>
        </w:tc>
      </w:tr>
    </w:tbl>
    <w:p w14:paraId="3DA59674" w14:textId="77777777" w:rsidR="009826BA" w:rsidRPr="004A10CB" w:rsidRDefault="009826BA" w:rsidP="00BE2087">
      <w:pPr>
        <w:spacing w:line="240" w:lineRule="exact"/>
        <w:ind w:left="440" w:hangingChars="200" w:hanging="440"/>
        <w:contextualSpacing/>
        <w:rPr>
          <w:rFonts w:hAnsi="標楷體"/>
          <w:sz w:val="20"/>
        </w:rPr>
      </w:pPr>
      <w:r w:rsidRPr="004A10CB">
        <w:rPr>
          <w:rFonts w:hAnsi="標楷體"/>
          <w:sz w:val="20"/>
        </w:rPr>
        <w:t>註：依監獄行刑法第118條第2項規定，不予許可假釋之處分案，除進級者外，監獄應逾四月始得再行陳報，故假釋案</w:t>
      </w:r>
      <w:r w:rsidR="00BE7660" w:rsidRPr="004A10CB">
        <w:rPr>
          <w:rFonts w:hAnsi="標楷體"/>
          <w:sz w:val="20"/>
        </w:rPr>
        <w:t>1</w:t>
      </w:r>
      <w:r w:rsidRPr="004A10CB">
        <w:rPr>
          <w:rFonts w:hAnsi="標楷體"/>
          <w:sz w:val="20"/>
        </w:rPr>
        <w:t>年中將可能陳報數次，而在同</w:t>
      </w:r>
      <w:r w:rsidR="00BE7660" w:rsidRPr="004A10CB">
        <w:rPr>
          <w:rFonts w:hAnsi="標楷體"/>
          <w:sz w:val="20"/>
        </w:rPr>
        <w:t>1</w:t>
      </w:r>
      <w:r w:rsidRPr="004A10CB">
        <w:rPr>
          <w:rFonts w:hAnsi="標楷體"/>
          <w:sz w:val="20"/>
        </w:rPr>
        <w:t>年許可假釋，爰無法針對陳報次數與假釋出監統計進行年度通過率之計算。</w:t>
      </w:r>
    </w:p>
    <w:p w14:paraId="1489A54D" w14:textId="77777777" w:rsidR="00AD1D95" w:rsidRPr="004A10CB" w:rsidRDefault="00AD1D95" w:rsidP="009826BA">
      <w:pPr>
        <w:spacing w:line="240" w:lineRule="atLeast"/>
        <w:ind w:left="963" w:hangingChars="283" w:hanging="963"/>
        <w:contextualSpacing/>
        <w:rPr>
          <w:rFonts w:hAnsi="標楷體"/>
        </w:rPr>
      </w:pPr>
      <w:r w:rsidRPr="004A10CB">
        <w:rPr>
          <w:rFonts w:hAnsi="標楷體"/>
        </w:rPr>
        <w:br w:type="page"/>
      </w:r>
    </w:p>
    <w:p w14:paraId="7F97478C" w14:textId="77777777" w:rsidR="009826BA" w:rsidRPr="004A10CB" w:rsidRDefault="009826BA" w:rsidP="008D6A21">
      <w:pPr>
        <w:pStyle w:val="3"/>
        <w:rPr>
          <w:rFonts w:hAnsi="標楷體"/>
        </w:rPr>
      </w:pPr>
      <w:bookmarkStart w:id="1850" w:name="_Toc103961626"/>
      <w:bookmarkStart w:id="1851" w:name="_Toc104460502"/>
      <w:bookmarkStart w:id="1852" w:name="_Toc104911460"/>
      <w:bookmarkStart w:id="1853" w:name="_Toc104912124"/>
      <w:bookmarkStart w:id="1854" w:name="_Toc104986232"/>
      <w:bookmarkStart w:id="1855" w:name="_Toc104986992"/>
      <w:bookmarkStart w:id="1856" w:name="_Toc105403980"/>
      <w:bookmarkStart w:id="1857" w:name="_Toc105591045"/>
      <w:r w:rsidRPr="004A10CB">
        <w:rPr>
          <w:rFonts w:hAnsi="標楷體"/>
        </w:rPr>
        <w:lastRenderedPageBreak/>
        <w:t>出獄後再犯率及成功復歸社會比率有關統計</w:t>
      </w:r>
      <w:bookmarkEnd w:id="1850"/>
      <w:bookmarkEnd w:id="1851"/>
      <w:bookmarkEnd w:id="1852"/>
      <w:bookmarkEnd w:id="1853"/>
      <w:bookmarkEnd w:id="1854"/>
      <w:bookmarkEnd w:id="1855"/>
      <w:bookmarkEnd w:id="1856"/>
      <w:bookmarkEnd w:id="1857"/>
    </w:p>
    <w:p w14:paraId="69A0B81F" w14:textId="37795DAE" w:rsidR="008A41D5" w:rsidRPr="004A10CB" w:rsidRDefault="008A41D5" w:rsidP="008A41D5">
      <w:pPr>
        <w:pStyle w:val="a3"/>
        <w:spacing w:line="240" w:lineRule="atLeast"/>
        <w:contextualSpacing/>
        <w:rPr>
          <w:rFonts w:hAnsi="標楷體"/>
          <w:b/>
          <w:szCs w:val="24"/>
        </w:rPr>
      </w:pPr>
      <w:r w:rsidRPr="004A10CB">
        <w:rPr>
          <w:rFonts w:hAnsi="標楷體"/>
        </w:rPr>
        <w:t>106年至110年外役監出獄後再犯率及成功復歸社會比率統計表</w:t>
      </w:r>
    </w:p>
    <w:p w14:paraId="460BBA3F" w14:textId="3FA5B0CA" w:rsidR="00F97D7F" w:rsidRPr="004A10CB" w:rsidRDefault="00F97D7F" w:rsidP="00F97D7F">
      <w:pPr>
        <w:jc w:val="right"/>
        <w:rPr>
          <w:rFonts w:hAnsi="標楷體"/>
          <w:b/>
          <w:sz w:val="24"/>
          <w:szCs w:val="24"/>
        </w:rPr>
      </w:pPr>
      <w:r w:rsidRPr="004A10CB">
        <w:rPr>
          <w:sz w:val="24"/>
        </w:rPr>
        <w:t>單位：人</w:t>
      </w:r>
      <w:r w:rsidRPr="004A10CB">
        <w:rPr>
          <w:rFonts w:hint="eastAsia"/>
          <w:sz w:val="24"/>
        </w:rPr>
        <w:t>／％</w:t>
      </w:r>
    </w:p>
    <w:tbl>
      <w:tblPr>
        <w:tblW w:w="8799" w:type="dxa"/>
        <w:jc w:val="right"/>
        <w:tblLayout w:type="fixed"/>
        <w:tblCellMar>
          <w:left w:w="28" w:type="dxa"/>
          <w:right w:w="28" w:type="dxa"/>
        </w:tblCellMar>
        <w:tblLook w:val="04A0" w:firstRow="1" w:lastRow="0" w:firstColumn="1" w:lastColumn="0" w:noHBand="0" w:noVBand="1"/>
      </w:tblPr>
      <w:tblGrid>
        <w:gridCol w:w="1701"/>
        <w:gridCol w:w="709"/>
        <w:gridCol w:w="710"/>
        <w:gridCol w:w="710"/>
        <w:gridCol w:w="710"/>
        <w:gridCol w:w="710"/>
        <w:gridCol w:w="709"/>
        <w:gridCol w:w="710"/>
        <w:gridCol w:w="710"/>
        <w:gridCol w:w="710"/>
        <w:gridCol w:w="710"/>
      </w:tblGrid>
      <w:tr w:rsidR="004A10CB" w:rsidRPr="004A10CB" w14:paraId="2E3CC961" w14:textId="77777777" w:rsidTr="008704B3">
        <w:trPr>
          <w:trHeight w:val="567"/>
          <w:tblHeader/>
          <w:jc w:val="right"/>
        </w:trPr>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55C47D9D" w14:textId="77777777" w:rsidR="009826BA" w:rsidRPr="004A10CB" w:rsidRDefault="004D39BC" w:rsidP="004D39BC">
            <w:pPr>
              <w:widowControl/>
              <w:jc w:val="center"/>
              <w:rPr>
                <w:rFonts w:hAnsi="標楷體"/>
                <w:b/>
                <w:kern w:val="0"/>
                <w:sz w:val="24"/>
                <w:szCs w:val="24"/>
              </w:rPr>
            </w:pPr>
            <w:r w:rsidRPr="004A10CB">
              <w:rPr>
                <w:rFonts w:hAnsi="標楷體"/>
                <w:b/>
                <w:kern w:val="0"/>
                <w:sz w:val="24"/>
                <w:szCs w:val="24"/>
              </w:rPr>
              <w:t>年度</w:t>
            </w:r>
          </w:p>
        </w:tc>
        <w:tc>
          <w:tcPr>
            <w:tcW w:w="1419"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6E13CFA4" w14:textId="77777777" w:rsidR="009826BA" w:rsidRPr="004A10CB" w:rsidRDefault="009826BA" w:rsidP="004D39BC">
            <w:pPr>
              <w:widowControl/>
              <w:jc w:val="center"/>
              <w:rPr>
                <w:rFonts w:hAnsi="標楷體"/>
                <w:b/>
                <w:kern w:val="0"/>
                <w:sz w:val="24"/>
                <w:szCs w:val="24"/>
              </w:rPr>
            </w:pPr>
            <w:r w:rsidRPr="004A10CB">
              <w:rPr>
                <w:rFonts w:hAnsi="標楷體"/>
                <w:b/>
                <w:kern w:val="0"/>
                <w:sz w:val="24"/>
                <w:szCs w:val="24"/>
              </w:rPr>
              <w:t>106年</w:t>
            </w:r>
          </w:p>
        </w:tc>
        <w:tc>
          <w:tcPr>
            <w:tcW w:w="1420"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911BE18" w14:textId="77777777" w:rsidR="009826BA" w:rsidRPr="004A10CB" w:rsidRDefault="009826BA" w:rsidP="004D39BC">
            <w:pPr>
              <w:widowControl/>
              <w:jc w:val="center"/>
              <w:rPr>
                <w:rFonts w:hAnsi="標楷體"/>
                <w:b/>
                <w:kern w:val="0"/>
                <w:sz w:val="24"/>
                <w:szCs w:val="24"/>
              </w:rPr>
            </w:pPr>
            <w:r w:rsidRPr="004A10CB">
              <w:rPr>
                <w:rFonts w:hAnsi="標楷體"/>
                <w:b/>
                <w:kern w:val="0"/>
                <w:sz w:val="24"/>
                <w:szCs w:val="24"/>
              </w:rPr>
              <w:t>107年</w:t>
            </w:r>
          </w:p>
        </w:tc>
        <w:tc>
          <w:tcPr>
            <w:tcW w:w="1419"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8B64769" w14:textId="77777777" w:rsidR="009826BA" w:rsidRPr="004A10CB" w:rsidRDefault="009826BA" w:rsidP="004D39BC">
            <w:pPr>
              <w:widowControl/>
              <w:jc w:val="center"/>
              <w:rPr>
                <w:rFonts w:hAnsi="標楷體"/>
                <w:b/>
                <w:kern w:val="0"/>
                <w:sz w:val="24"/>
                <w:szCs w:val="24"/>
              </w:rPr>
            </w:pPr>
            <w:r w:rsidRPr="004A10CB">
              <w:rPr>
                <w:rFonts w:hAnsi="標楷體"/>
                <w:b/>
                <w:kern w:val="0"/>
                <w:sz w:val="24"/>
                <w:szCs w:val="24"/>
              </w:rPr>
              <w:t>108年</w:t>
            </w:r>
          </w:p>
        </w:tc>
        <w:tc>
          <w:tcPr>
            <w:tcW w:w="1420"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3DE2C75" w14:textId="77777777" w:rsidR="009826BA" w:rsidRPr="004A10CB" w:rsidRDefault="009826BA" w:rsidP="004D39BC">
            <w:pPr>
              <w:widowControl/>
              <w:jc w:val="center"/>
              <w:rPr>
                <w:rFonts w:hAnsi="標楷體"/>
                <w:b/>
                <w:kern w:val="0"/>
                <w:sz w:val="24"/>
                <w:szCs w:val="24"/>
              </w:rPr>
            </w:pPr>
            <w:r w:rsidRPr="004A10CB">
              <w:rPr>
                <w:rFonts w:hAnsi="標楷體"/>
                <w:b/>
                <w:kern w:val="0"/>
                <w:sz w:val="24"/>
                <w:szCs w:val="24"/>
              </w:rPr>
              <w:t>109年</w:t>
            </w:r>
          </w:p>
        </w:tc>
        <w:tc>
          <w:tcPr>
            <w:tcW w:w="1420"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D5C6FE1" w14:textId="77777777" w:rsidR="009826BA" w:rsidRPr="004A10CB" w:rsidRDefault="009826BA" w:rsidP="004D39BC">
            <w:pPr>
              <w:widowControl/>
              <w:jc w:val="center"/>
              <w:rPr>
                <w:rFonts w:hAnsi="標楷體"/>
                <w:b/>
                <w:kern w:val="0"/>
                <w:sz w:val="24"/>
                <w:szCs w:val="24"/>
              </w:rPr>
            </w:pPr>
            <w:r w:rsidRPr="004A10CB">
              <w:rPr>
                <w:rFonts w:hAnsi="標楷體"/>
                <w:b/>
                <w:kern w:val="0"/>
                <w:sz w:val="24"/>
                <w:szCs w:val="24"/>
              </w:rPr>
              <w:t>110年</w:t>
            </w:r>
          </w:p>
        </w:tc>
      </w:tr>
      <w:tr w:rsidR="004A10CB" w:rsidRPr="004A10CB" w14:paraId="7697E8EC" w14:textId="77777777" w:rsidTr="008704B3">
        <w:trPr>
          <w:trHeight w:val="567"/>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D066261" w14:textId="77777777" w:rsidR="009826BA" w:rsidRPr="004A10CB" w:rsidRDefault="004D39BC" w:rsidP="004D39BC">
            <w:pPr>
              <w:widowControl/>
              <w:jc w:val="center"/>
              <w:rPr>
                <w:rFonts w:hAnsi="標楷體"/>
                <w:kern w:val="0"/>
                <w:sz w:val="24"/>
                <w:szCs w:val="24"/>
              </w:rPr>
            </w:pPr>
            <w:r w:rsidRPr="004A10CB">
              <w:rPr>
                <w:rFonts w:hAnsi="標楷體"/>
                <w:kern w:val="0"/>
                <w:sz w:val="24"/>
                <w:szCs w:val="24"/>
              </w:rPr>
              <w:t>假釋情形</w:t>
            </w:r>
          </w:p>
        </w:tc>
        <w:tc>
          <w:tcPr>
            <w:tcW w:w="709" w:type="dxa"/>
            <w:tcBorders>
              <w:top w:val="nil"/>
              <w:left w:val="nil"/>
              <w:bottom w:val="single" w:sz="4" w:space="0" w:color="auto"/>
              <w:right w:val="single" w:sz="4" w:space="0" w:color="auto"/>
            </w:tcBorders>
            <w:shd w:val="clear" w:color="auto" w:fill="auto"/>
            <w:noWrap/>
            <w:vAlign w:val="center"/>
            <w:hideMark/>
          </w:tcPr>
          <w:p w14:paraId="28F922C5" w14:textId="77777777" w:rsidR="009826BA" w:rsidRPr="004A10CB" w:rsidRDefault="009826BA" w:rsidP="004D39BC">
            <w:pPr>
              <w:widowControl/>
              <w:jc w:val="center"/>
              <w:rPr>
                <w:rFonts w:hAnsi="標楷體"/>
                <w:kern w:val="0"/>
                <w:sz w:val="24"/>
                <w:szCs w:val="24"/>
              </w:rPr>
            </w:pPr>
            <w:r w:rsidRPr="004A10CB">
              <w:rPr>
                <w:rFonts w:hAnsi="標楷體"/>
                <w:kern w:val="0"/>
                <w:sz w:val="24"/>
                <w:szCs w:val="24"/>
              </w:rPr>
              <w:t>假釋出監</w:t>
            </w:r>
          </w:p>
        </w:tc>
        <w:tc>
          <w:tcPr>
            <w:tcW w:w="710" w:type="dxa"/>
            <w:tcBorders>
              <w:top w:val="nil"/>
              <w:left w:val="nil"/>
              <w:bottom w:val="single" w:sz="4" w:space="0" w:color="auto"/>
              <w:right w:val="single" w:sz="4" w:space="0" w:color="auto"/>
            </w:tcBorders>
            <w:shd w:val="clear" w:color="auto" w:fill="auto"/>
            <w:noWrap/>
            <w:vAlign w:val="center"/>
            <w:hideMark/>
          </w:tcPr>
          <w:p w14:paraId="78B79909" w14:textId="77777777" w:rsidR="009826BA" w:rsidRPr="004A10CB" w:rsidRDefault="009826BA" w:rsidP="004D39BC">
            <w:pPr>
              <w:widowControl/>
              <w:spacing w:line="240" w:lineRule="exact"/>
              <w:jc w:val="center"/>
              <w:rPr>
                <w:rFonts w:hAnsi="標楷體"/>
                <w:kern w:val="0"/>
                <w:sz w:val="24"/>
                <w:szCs w:val="24"/>
              </w:rPr>
            </w:pPr>
            <w:r w:rsidRPr="004A10CB">
              <w:rPr>
                <w:rFonts w:hAnsi="標楷體"/>
                <w:kern w:val="0"/>
                <w:sz w:val="24"/>
                <w:szCs w:val="24"/>
              </w:rPr>
              <w:t>出監後遭撤銷假釋</w:t>
            </w:r>
          </w:p>
        </w:tc>
        <w:tc>
          <w:tcPr>
            <w:tcW w:w="710" w:type="dxa"/>
            <w:tcBorders>
              <w:top w:val="nil"/>
              <w:left w:val="nil"/>
              <w:bottom w:val="single" w:sz="4" w:space="0" w:color="auto"/>
              <w:right w:val="single" w:sz="4" w:space="0" w:color="auto"/>
            </w:tcBorders>
            <w:shd w:val="clear" w:color="auto" w:fill="auto"/>
            <w:noWrap/>
            <w:vAlign w:val="center"/>
            <w:hideMark/>
          </w:tcPr>
          <w:p w14:paraId="3676D453" w14:textId="77777777" w:rsidR="009826BA" w:rsidRPr="004A10CB" w:rsidRDefault="009826BA" w:rsidP="004D39BC">
            <w:pPr>
              <w:widowControl/>
              <w:jc w:val="center"/>
              <w:rPr>
                <w:rFonts w:hAnsi="標楷體"/>
                <w:kern w:val="0"/>
                <w:sz w:val="24"/>
                <w:szCs w:val="24"/>
              </w:rPr>
            </w:pPr>
            <w:r w:rsidRPr="004A10CB">
              <w:rPr>
                <w:rFonts w:hAnsi="標楷體"/>
                <w:kern w:val="0"/>
                <w:sz w:val="24"/>
                <w:szCs w:val="24"/>
              </w:rPr>
              <w:t>假釋出監</w:t>
            </w:r>
          </w:p>
        </w:tc>
        <w:tc>
          <w:tcPr>
            <w:tcW w:w="710" w:type="dxa"/>
            <w:tcBorders>
              <w:top w:val="nil"/>
              <w:left w:val="nil"/>
              <w:bottom w:val="single" w:sz="4" w:space="0" w:color="auto"/>
              <w:right w:val="single" w:sz="4" w:space="0" w:color="auto"/>
            </w:tcBorders>
            <w:shd w:val="clear" w:color="auto" w:fill="auto"/>
            <w:noWrap/>
            <w:vAlign w:val="center"/>
            <w:hideMark/>
          </w:tcPr>
          <w:p w14:paraId="07BC36EB" w14:textId="77777777" w:rsidR="009826BA" w:rsidRPr="004A10CB" w:rsidRDefault="009826BA" w:rsidP="004D39BC">
            <w:pPr>
              <w:widowControl/>
              <w:spacing w:line="240" w:lineRule="exact"/>
              <w:jc w:val="center"/>
              <w:rPr>
                <w:rFonts w:hAnsi="標楷體"/>
                <w:kern w:val="0"/>
                <w:sz w:val="24"/>
                <w:szCs w:val="24"/>
              </w:rPr>
            </w:pPr>
            <w:r w:rsidRPr="004A10CB">
              <w:rPr>
                <w:rFonts w:hAnsi="標楷體"/>
                <w:kern w:val="0"/>
                <w:sz w:val="24"/>
                <w:szCs w:val="24"/>
              </w:rPr>
              <w:t>出監後遭撤銷假釋</w:t>
            </w:r>
          </w:p>
        </w:tc>
        <w:tc>
          <w:tcPr>
            <w:tcW w:w="710" w:type="dxa"/>
            <w:tcBorders>
              <w:top w:val="nil"/>
              <w:left w:val="nil"/>
              <w:bottom w:val="single" w:sz="4" w:space="0" w:color="auto"/>
              <w:right w:val="single" w:sz="4" w:space="0" w:color="auto"/>
            </w:tcBorders>
            <w:shd w:val="clear" w:color="auto" w:fill="auto"/>
            <w:noWrap/>
            <w:vAlign w:val="center"/>
            <w:hideMark/>
          </w:tcPr>
          <w:p w14:paraId="5A9382C7" w14:textId="77777777" w:rsidR="009826BA" w:rsidRPr="004A10CB" w:rsidRDefault="009826BA" w:rsidP="004D39BC">
            <w:pPr>
              <w:widowControl/>
              <w:jc w:val="center"/>
              <w:rPr>
                <w:rFonts w:hAnsi="標楷體"/>
                <w:kern w:val="0"/>
                <w:sz w:val="24"/>
                <w:szCs w:val="24"/>
              </w:rPr>
            </w:pPr>
            <w:r w:rsidRPr="004A10CB">
              <w:rPr>
                <w:rFonts w:hAnsi="標楷體"/>
                <w:kern w:val="0"/>
                <w:sz w:val="24"/>
                <w:szCs w:val="24"/>
              </w:rPr>
              <w:t>假釋出監</w:t>
            </w:r>
          </w:p>
        </w:tc>
        <w:tc>
          <w:tcPr>
            <w:tcW w:w="709" w:type="dxa"/>
            <w:tcBorders>
              <w:top w:val="nil"/>
              <w:left w:val="nil"/>
              <w:bottom w:val="single" w:sz="4" w:space="0" w:color="auto"/>
              <w:right w:val="single" w:sz="4" w:space="0" w:color="auto"/>
            </w:tcBorders>
            <w:shd w:val="clear" w:color="auto" w:fill="auto"/>
            <w:noWrap/>
            <w:vAlign w:val="center"/>
            <w:hideMark/>
          </w:tcPr>
          <w:p w14:paraId="680CE8FA" w14:textId="77777777" w:rsidR="009826BA" w:rsidRPr="004A10CB" w:rsidRDefault="009826BA" w:rsidP="004D39BC">
            <w:pPr>
              <w:widowControl/>
              <w:spacing w:line="240" w:lineRule="exact"/>
              <w:jc w:val="center"/>
              <w:rPr>
                <w:rFonts w:hAnsi="標楷體"/>
                <w:kern w:val="0"/>
                <w:sz w:val="24"/>
                <w:szCs w:val="24"/>
              </w:rPr>
            </w:pPr>
            <w:r w:rsidRPr="004A10CB">
              <w:rPr>
                <w:rFonts w:hAnsi="標楷體"/>
                <w:kern w:val="0"/>
                <w:sz w:val="24"/>
                <w:szCs w:val="24"/>
              </w:rPr>
              <w:t>出監後遭撤銷假釋</w:t>
            </w:r>
          </w:p>
        </w:tc>
        <w:tc>
          <w:tcPr>
            <w:tcW w:w="710" w:type="dxa"/>
            <w:tcBorders>
              <w:top w:val="nil"/>
              <w:left w:val="nil"/>
              <w:bottom w:val="single" w:sz="4" w:space="0" w:color="auto"/>
              <w:right w:val="single" w:sz="4" w:space="0" w:color="auto"/>
            </w:tcBorders>
            <w:shd w:val="clear" w:color="auto" w:fill="auto"/>
            <w:noWrap/>
            <w:vAlign w:val="center"/>
            <w:hideMark/>
          </w:tcPr>
          <w:p w14:paraId="5252B31C" w14:textId="77777777" w:rsidR="009826BA" w:rsidRPr="004A10CB" w:rsidRDefault="009826BA" w:rsidP="004D39BC">
            <w:pPr>
              <w:widowControl/>
              <w:jc w:val="center"/>
              <w:rPr>
                <w:rFonts w:hAnsi="標楷體"/>
                <w:kern w:val="0"/>
                <w:sz w:val="24"/>
                <w:szCs w:val="24"/>
              </w:rPr>
            </w:pPr>
            <w:r w:rsidRPr="004A10CB">
              <w:rPr>
                <w:rFonts w:hAnsi="標楷體"/>
                <w:kern w:val="0"/>
                <w:sz w:val="24"/>
                <w:szCs w:val="24"/>
              </w:rPr>
              <w:t>假釋出監</w:t>
            </w:r>
          </w:p>
        </w:tc>
        <w:tc>
          <w:tcPr>
            <w:tcW w:w="710" w:type="dxa"/>
            <w:tcBorders>
              <w:top w:val="nil"/>
              <w:left w:val="nil"/>
              <w:bottom w:val="single" w:sz="4" w:space="0" w:color="auto"/>
              <w:right w:val="single" w:sz="4" w:space="0" w:color="auto"/>
            </w:tcBorders>
            <w:shd w:val="clear" w:color="auto" w:fill="auto"/>
            <w:noWrap/>
            <w:vAlign w:val="center"/>
            <w:hideMark/>
          </w:tcPr>
          <w:p w14:paraId="49AE0F6A" w14:textId="77777777" w:rsidR="009826BA" w:rsidRPr="004A10CB" w:rsidRDefault="009826BA" w:rsidP="004D39BC">
            <w:pPr>
              <w:widowControl/>
              <w:spacing w:line="240" w:lineRule="exact"/>
              <w:jc w:val="center"/>
              <w:rPr>
                <w:rFonts w:hAnsi="標楷體"/>
                <w:kern w:val="0"/>
                <w:sz w:val="24"/>
                <w:szCs w:val="24"/>
              </w:rPr>
            </w:pPr>
            <w:r w:rsidRPr="004A10CB">
              <w:rPr>
                <w:rFonts w:hAnsi="標楷體"/>
                <w:kern w:val="0"/>
                <w:sz w:val="24"/>
                <w:szCs w:val="24"/>
              </w:rPr>
              <w:t>出監後遭撤銷假釋</w:t>
            </w:r>
          </w:p>
        </w:tc>
        <w:tc>
          <w:tcPr>
            <w:tcW w:w="710" w:type="dxa"/>
            <w:tcBorders>
              <w:top w:val="nil"/>
              <w:left w:val="nil"/>
              <w:bottom w:val="single" w:sz="4" w:space="0" w:color="auto"/>
              <w:right w:val="single" w:sz="4" w:space="0" w:color="auto"/>
            </w:tcBorders>
            <w:shd w:val="clear" w:color="auto" w:fill="auto"/>
            <w:noWrap/>
            <w:vAlign w:val="center"/>
            <w:hideMark/>
          </w:tcPr>
          <w:p w14:paraId="359231F8" w14:textId="77777777" w:rsidR="009826BA" w:rsidRPr="004A10CB" w:rsidRDefault="009826BA" w:rsidP="004D39BC">
            <w:pPr>
              <w:widowControl/>
              <w:jc w:val="center"/>
              <w:rPr>
                <w:rFonts w:hAnsi="標楷體"/>
                <w:kern w:val="0"/>
                <w:sz w:val="24"/>
                <w:szCs w:val="24"/>
              </w:rPr>
            </w:pPr>
            <w:r w:rsidRPr="004A10CB">
              <w:rPr>
                <w:rFonts w:hAnsi="標楷體"/>
                <w:kern w:val="0"/>
                <w:sz w:val="24"/>
                <w:szCs w:val="24"/>
              </w:rPr>
              <w:t>假釋出監</w:t>
            </w:r>
          </w:p>
        </w:tc>
        <w:tc>
          <w:tcPr>
            <w:tcW w:w="710" w:type="dxa"/>
            <w:tcBorders>
              <w:top w:val="nil"/>
              <w:left w:val="nil"/>
              <w:bottom w:val="single" w:sz="4" w:space="0" w:color="auto"/>
              <w:right w:val="single" w:sz="4" w:space="0" w:color="auto"/>
            </w:tcBorders>
            <w:shd w:val="clear" w:color="auto" w:fill="auto"/>
            <w:noWrap/>
            <w:vAlign w:val="center"/>
            <w:hideMark/>
          </w:tcPr>
          <w:p w14:paraId="4493D67A" w14:textId="77777777" w:rsidR="009826BA" w:rsidRPr="004A10CB" w:rsidRDefault="009826BA" w:rsidP="004D39BC">
            <w:pPr>
              <w:widowControl/>
              <w:spacing w:line="240" w:lineRule="exact"/>
              <w:jc w:val="center"/>
              <w:rPr>
                <w:rFonts w:hAnsi="標楷體"/>
                <w:kern w:val="0"/>
                <w:sz w:val="24"/>
                <w:szCs w:val="24"/>
              </w:rPr>
            </w:pPr>
            <w:r w:rsidRPr="004A10CB">
              <w:rPr>
                <w:rFonts w:hAnsi="標楷體"/>
                <w:kern w:val="0"/>
                <w:sz w:val="24"/>
                <w:szCs w:val="24"/>
              </w:rPr>
              <w:t>出監後遭撤銷假釋</w:t>
            </w:r>
          </w:p>
        </w:tc>
      </w:tr>
      <w:tr w:rsidR="004A10CB" w:rsidRPr="004A10CB" w14:paraId="67F6BF77"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CCFA770" w14:textId="77777777" w:rsidR="003F2187" w:rsidRPr="004A10CB" w:rsidRDefault="003F2187" w:rsidP="003F2187">
            <w:pPr>
              <w:jc w:val="center"/>
              <w:rPr>
                <w:rFonts w:hAnsi="標楷體"/>
                <w:sz w:val="24"/>
                <w:szCs w:val="24"/>
              </w:rPr>
            </w:pPr>
            <w:r w:rsidRPr="004A10CB">
              <w:rPr>
                <w:rFonts w:hAnsi="標楷體"/>
                <w:sz w:val="24"/>
                <w:szCs w:val="24"/>
              </w:rPr>
              <w:t>八德外役監</w:t>
            </w:r>
          </w:p>
        </w:tc>
        <w:tc>
          <w:tcPr>
            <w:tcW w:w="709" w:type="dxa"/>
            <w:tcBorders>
              <w:top w:val="nil"/>
              <w:left w:val="nil"/>
              <w:bottom w:val="single" w:sz="4" w:space="0" w:color="auto"/>
              <w:right w:val="single" w:sz="4" w:space="0" w:color="auto"/>
            </w:tcBorders>
            <w:shd w:val="clear" w:color="auto" w:fill="auto"/>
            <w:noWrap/>
            <w:vAlign w:val="center"/>
            <w:hideMark/>
          </w:tcPr>
          <w:p w14:paraId="0557375A"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224</w:t>
            </w:r>
          </w:p>
        </w:tc>
        <w:tc>
          <w:tcPr>
            <w:tcW w:w="710" w:type="dxa"/>
            <w:tcBorders>
              <w:top w:val="nil"/>
              <w:left w:val="nil"/>
              <w:bottom w:val="single" w:sz="4" w:space="0" w:color="auto"/>
              <w:right w:val="single" w:sz="4" w:space="0" w:color="auto"/>
            </w:tcBorders>
            <w:shd w:val="clear" w:color="auto" w:fill="auto"/>
            <w:noWrap/>
            <w:vAlign w:val="center"/>
            <w:hideMark/>
          </w:tcPr>
          <w:p w14:paraId="7DF32BF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8</w:t>
            </w:r>
          </w:p>
        </w:tc>
        <w:tc>
          <w:tcPr>
            <w:tcW w:w="710" w:type="dxa"/>
            <w:tcBorders>
              <w:top w:val="nil"/>
              <w:left w:val="nil"/>
              <w:bottom w:val="single" w:sz="4" w:space="0" w:color="auto"/>
              <w:right w:val="single" w:sz="4" w:space="0" w:color="auto"/>
            </w:tcBorders>
            <w:shd w:val="clear" w:color="auto" w:fill="auto"/>
            <w:noWrap/>
            <w:vAlign w:val="center"/>
            <w:hideMark/>
          </w:tcPr>
          <w:p w14:paraId="74EBA73B"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259</w:t>
            </w:r>
          </w:p>
        </w:tc>
        <w:tc>
          <w:tcPr>
            <w:tcW w:w="710" w:type="dxa"/>
            <w:tcBorders>
              <w:top w:val="nil"/>
              <w:left w:val="nil"/>
              <w:bottom w:val="single" w:sz="4" w:space="0" w:color="auto"/>
              <w:right w:val="single" w:sz="4" w:space="0" w:color="auto"/>
            </w:tcBorders>
            <w:shd w:val="clear" w:color="auto" w:fill="auto"/>
            <w:noWrap/>
            <w:vAlign w:val="center"/>
            <w:hideMark/>
          </w:tcPr>
          <w:p w14:paraId="0F7B7B4C"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13</w:t>
            </w:r>
          </w:p>
        </w:tc>
        <w:tc>
          <w:tcPr>
            <w:tcW w:w="710" w:type="dxa"/>
            <w:tcBorders>
              <w:top w:val="nil"/>
              <w:left w:val="nil"/>
              <w:bottom w:val="single" w:sz="4" w:space="0" w:color="auto"/>
              <w:right w:val="single" w:sz="4" w:space="0" w:color="auto"/>
            </w:tcBorders>
            <w:shd w:val="clear" w:color="auto" w:fill="auto"/>
            <w:noWrap/>
            <w:vAlign w:val="center"/>
            <w:hideMark/>
          </w:tcPr>
          <w:p w14:paraId="0F35C5A4"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275</w:t>
            </w:r>
          </w:p>
        </w:tc>
        <w:tc>
          <w:tcPr>
            <w:tcW w:w="709" w:type="dxa"/>
            <w:tcBorders>
              <w:top w:val="nil"/>
              <w:left w:val="nil"/>
              <w:bottom w:val="single" w:sz="4" w:space="0" w:color="auto"/>
              <w:right w:val="single" w:sz="4" w:space="0" w:color="auto"/>
            </w:tcBorders>
            <w:shd w:val="clear" w:color="auto" w:fill="auto"/>
            <w:noWrap/>
            <w:vAlign w:val="center"/>
            <w:hideMark/>
          </w:tcPr>
          <w:p w14:paraId="1CEBCC71"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3</w:t>
            </w:r>
          </w:p>
        </w:tc>
        <w:tc>
          <w:tcPr>
            <w:tcW w:w="710" w:type="dxa"/>
            <w:tcBorders>
              <w:top w:val="nil"/>
              <w:left w:val="nil"/>
              <w:bottom w:val="single" w:sz="4" w:space="0" w:color="auto"/>
              <w:right w:val="single" w:sz="4" w:space="0" w:color="auto"/>
            </w:tcBorders>
            <w:shd w:val="clear" w:color="auto" w:fill="auto"/>
            <w:noWrap/>
            <w:vAlign w:val="center"/>
            <w:hideMark/>
          </w:tcPr>
          <w:p w14:paraId="1D0ED6C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266</w:t>
            </w:r>
          </w:p>
        </w:tc>
        <w:tc>
          <w:tcPr>
            <w:tcW w:w="710" w:type="dxa"/>
            <w:tcBorders>
              <w:top w:val="nil"/>
              <w:left w:val="nil"/>
              <w:bottom w:val="single" w:sz="4" w:space="0" w:color="auto"/>
              <w:right w:val="single" w:sz="4" w:space="0" w:color="auto"/>
            </w:tcBorders>
            <w:shd w:val="clear" w:color="auto" w:fill="auto"/>
            <w:noWrap/>
            <w:vAlign w:val="center"/>
            <w:hideMark/>
          </w:tcPr>
          <w:p w14:paraId="5D5368D0"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63E8D471" w14:textId="77777777" w:rsidR="003F2187" w:rsidRPr="004A10CB" w:rsidRDefault="003F2187" w:rsidP="003F2187">
            <w:pPr>
              <w:jc w:val="center"/>
              <w:rPr>
                <w:rFonts w:hAnsi="標楷體"/>
                <w:sz w:val="24"/>
                <w:szCs w:val="24"/>
              </w:rPr>
            </w:pPr>
            <w:r w:rsidRPr="004A10CB">
              <w:rPr>
                <w:rFonts w:hAnsi="標楷體"/>
                <w:sz w:val="24"/>
                <w:szCs w:val="24"/>
              </w:rPr>
              <w:t>225</w:t>
            </w:r>
          </w:p>
        </w:tc>
        <w:tc>
          <w:tcPr>
            <w:tcW w:w="710" w:type="dxa"/>
            <w:tcBorders>
              <w:top w:val="nil"/>
              <w:left w:val="nil"/>
              <w:bottom w:val="single" w:sz="4" w:space="0" w:color="auto"/>
              <w:right w:val="single" w:sz="4" w:space="0" w:color="auto"/>
            </w:tcBorders>
            <w:shd w:val="clear" w:color="auto" w:fill="auto"/>
            <w:noWrap/>
            <w:vAlign w:val="center"/>
            <w:hideMark/>
          </w:tcPr>
          <w:p w14:paraId="762AEDEE" w14:textId="77777777" w:rsidR="003F2187" w:rsidRPr="004A10CB" w:rsidRDefault="003F2187" w:rsidP="003F2187">
            <w:pPr>
              <w:jc w:val="center"/>
              <w:rPr>
                <w:rFonts w:hAnsi="標楷體"/>
                <w:sz w:val="24"/>
                <w:szCs w:val="24"/>
              </w:rPr>
            </w:pPr>
            <w:r w:rsidRPr="004A10CB">
              <w:rPr>
                <w:rFonts w:hAnsi="標楷體"/>
                <w:sz w:val="24"/>
                <w:szCs w:val="24"/>
              </w:rPr>
              <w:t>0</w:t>
            </w:r>
          </w:p>
        </w:tc>
      </w:tr>
      <w:tr w:rsidR="004A10CB" w:rsidRPr="004A10CB" w14:paraId="6FF38DA4"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01C29C0" w14:textId="77777777" w:rsidR="003F2187" w:rsidRPr="004A10CB" w:rsidRDefault="003F2187" w:rsidP="003F2187">
            <w:pPr>
              <w:jc w:val="center"/>
              <w:rPr>
                <w:rFonts w:hAnsi="標楷體"/>
                <w:sz w:val="24"/>
                <w:szCs w:val="24"/>
              </w:rPr>
            </w:pPr>
            <w:r w:rsidRPr="004A10CB">
              <w:rPr>
                <w:rFonts w:hAnsi="標楷體"/>
                <w:sz w:val="24"/>
                <w:szCs w:val="24"/>
              </w:rPr>
              <w:t>明德外役監</w:t>
            </w:r>
          </w:p>
        </w:tc>
        <w:tc>
          <w:tcPr>
            <w:tcW w:w="709" w:type="dxa"/>
            <w:tcBorders>
              <w:top w:val="nil"/>
              <w:left w:val="nil"/>
              <w:bottom w:val="single" w:sz="4" w:space="0" w:color="auto"/>
              <w:right w:val="single" w:sz="4" w:space="0" w:color="auto"/>
            </w:tcBorders>
            <w:shd w:val="clear" w:color="auto" w:fill="auto"/>
            <w:noWrap/>
            <w:vAlign w:val="center"/>
            <w:hideMark/>
          </w:tcPr>
          <w:p w14:paraId="537A6558"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292</w:t>
            </w:r>
          </w:p>
        </w:tc>
        <w:tc>
          <w:tcPr>
            <w:tcW w:w="710" w:type="dxa"/>
            <w:tcBorders>
              <w:top w:val="nil"/>
              <w:left w:val="nil"/>
              <w:bottom w:val="single" w:sz="4" w:space="0" w:color="auto"/>
              <w:right w:val="single" w:sz="4" w:space="0" w:color="auto"/>
            </w:tcBorders>
            <w:shd w:val="clear" w:color="auto" w:fill="auto"/>
            <w:noWrap/>
            <w:vAlign w:val="center"/>
            <w:hideMark/>
          </w:tcPr>
          <w:p w14:paraId="198EBC76"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13</w:t>
            </w:r>
          </w:p>
        </w:tc>
        <w:tc>
          <w:tcPr>
            <w:tcW w:w="710" w:type="dxa"/>
            <w:tcBorders>
              <w:top w:val="nil"/>
              <w:left w:val="nil"/>
              <w:bottom w:val="single" w:sz="4" w:space="0" w:color="auto"/>
              <w:right w:val="single" w:sz="4" w:space="0" w:color="auto"/>
            </w:tcBorders>
            <w:shd w:val="clear" w:color="auto" w:fill="auto"/>
            <w:noWrap/>
            <w:vAlign w:val="center"/>
            <w:hideMark/>
          </w:tcPr>
          <w:p w14:paraId="13E0B46A"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292</w:t>
            </w:r>
          </w:p>
        </w:tc>
        <w:tc>
          <w:tcPr>
            <w:tcW w:w="710" w:type="dxa"/>
            <w:tcBorders>
              <w:top w:val="nil"/>
              <w:left w:val="nil"/>
              <w:bottom w:val="single" w:sz="4" w:space="0" w:color="auto"/>
              <w:right w:val="single" w:sz="4" w:space="0" w:color="auto"/>
            </w:tcBorders>
            <w:shd w:val="clear" w:color="auto" w:fill="auto"/>
            <w:noWrap/>
            <w:vAlign w:val="center"/>
            <w:hideMark/>
          </w:tcPr>
          <w:p w14:paraId="2E760D2B"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13</w:t>
            </w:r>
          </w:p>
        </w:tc>
        <w:tc>
          <w:tcPr>
            <w:tcW w:w="710" w:type="dxa"/>
            <w:tcBorders>
              <w:top w:val="nil"/>
              <w:left w:val="nil"/>
              <w:bottom w:val="single" w:sz="4" w:space="0" w:color="auto"/>
              <w:right w:val="single" w:sz="4" w:space="0" w:color="auto"/>
            </w:tcBorders>
            <w:shd w:val="clear" w:color="auto" w:fill="auto"/>
            <w:noWrap/>
            <w:vAlign w:val="center"/>
            <w:hideMark/>
          </w:tcPr>
          <w:p w14:paraId="01E3E91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297</w:t>
            </w:r>
          </w:p>
        </w:tc>
        <w:tc>
          <w:tcPr>
            <w:tcW w:w="709" w:type="dxa"/>
            <w:tcBorders>
              <w:top w:val="nil"/>
              <w:left w:val="nil"/>
              <w:bottom w:val="single" w:sz="4" w:space="0" w:color="auto"/>
              <w:right w:val="single" w:sz="4" w:space="0" w:color="auto"/>
            </w:tcBorders>
            <w:shd w:val="clear" w:color="auto" w:fill="auto"/>
            <w:noWrap/>
            <w:vAlign w:val="center"/>
            <w:hideMark/>
          </w:tcPr>
          <w:p w14:paraId="1F72C3BF"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10CC3170"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306</w:t>
            </w:r>
          </w:p>
        </w:tc>
        <w:tc>
          <w:tcPr>
            <w:tcW w:w="710" w:type="dxa"/>
            <w:tcBorders>
              <w:top w:val="nil"/>
              <w:left w:val="nil"/>
              <w:bottom w:val="single" w:sz="4" w:space="0" w:color="auto"/>
              <w:right w:val="single" w:sz="4" w:space="0" w:color="auto"/>
            </w:tcBorders>
            <w:shd w:val="clear" w:color="auto" w:fill="auto"/>
            <w:noWrap/>
            <w:vAlign w:val="center"/>
            <w:hideMark/>
          </w:tcPr>
          <w:p w14:paraId="04913EE7"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5326D3A5" w14:textId="77777777" w:rsidR="003F2187" w:rsidRPr="004A10CB" w:rsidRDefault="003F2187" w:rsidP="003F2187">
            <w:pPr>
              <w:jc w:val="center"/>
              <w:rPr>
                <w:rFonts w:hAnsi="標楷體"/>
                <w:sz w:val="24"/>
                <w:szCs w:val="24"/>
              </w:rPr>
            </w:pPr>
            <w:r w:rsidRPr="004A10CB">
              <w:rPr>
                <w:rFonts w:hAnsi="標楷體"/>
                <w:sz w:val="24"/>
                <w:szCs w:val="24"/>
              </w:rPr>
              <w:t>297</w:t>
            </w:r>
          </w:p>
        </w:tc>
        <w:tc>
          <w:tcPr>
            <w:tcW w:w="710" w:type="dxa"/>
            <w:tcBorders>
              <w:top w:val="nil"/>
              <w:left w:val="nil"/>
              <w:bottom w:val="single" w:sz="4" w:space="0" w:color="auto"/>
              <w:right w:val="single" w:sz="4" w:space="0" w:color="auto"/>
            </w:tcBorders>
            <w:shd w:val="clear" w:color="auto" w:fill="auto"/>
            <w:noWrap/>
            <w:vAlign w:val="center"/>
            <w:hideMark/>
          </w:tcPr>
          <w:p w14:paraId="139255D5" w14:textId="77777777" w:rsidR="003F2187" w:rsidRPr="004A10CB" w:rsidRDefault="003F2187" w:rsidP="003F2187">
            <w:pPr>
              <w:jc w:val="center"/>
              <w:rPr>
                <w:rFonts w:hAnsi="標楷體"/>
                <w:sz w:val="24"/>
                <w:szCs w:val="24"/>
              </w:rPr>
            </w:pPr>
            <w:r w:rsidRPr="004A10CB">
              <w:rPr>
                <w:rFonts w:hAnsi="標楷體"/>
                <w:sz w:val="24"/>
                <w:szCs w:val="24"/>
              </w:rPr>
              <w:t>1</w:t>
            </w:r>
          </w:p>
        </w:tc>
      </w:tr>
      <w:tr w:rsidR="004A10CB" w:rsidRPr="004A10CB" w14:paraId="3188430D"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D8DAE6F" w14:textId="77777777" w:rsidR="003F2187" w:rsidRPr="004A10CB" w:rsidRDefault="003F2187" w:rsidP="003F2187">
            <w:pPr>
              <w:jc w:val="center"/>
              <w:rPr>
                <w:rFonts w:hAnsi="標楷體"/>
                <w:sz w:val="24"/>
                <w:szCs w:val="24"/>
              </w:rPr>
            </w:pPr>
            <w:r w:rsidRPr="004A10CB">
              <w:rPr>
                <w:rFonts w:hAnsi="標楷體"/>
                <w:sz w:val="24"/>
                <w:szCs w:val="24"/>
              </w:rPr>
              <w:t>自強外役監</w:t>
            </w:r>
          </w:p>
        </w:tc>
        <w:tc>
          <w:tcPr>
            <w:tcW w:w="709" w:type="dxa"/>
            <w:tcBorders>
              <w:top w:val="nil"/>
              <w:left w:val="nil"/>
              <w:bottom w:val="single" w:sz="4" w:space="0" w:color="auto"/>
              <w:right w:val="single" w:sz="4" w:space="0" w:color="auto"/>
            </w:tcBorders>
            <w:shd w:val="clear" w:color="auto" w:fill="auto"/>
            <w:noWrap/>
            <w:vAlign w:val="center"/>
            <w:hideMark/>
          </w:tcPr>
          <w:p w14:paraId="6F69BADA"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239</w:t>
            </w:r>
          </w:p>
        </w:tc>
        <w:tc>
          <w:tcPr>
            <w:tcW w:w="710" w:type="dxa"/>
            <w:tcBorders>
              <w:top w:val="nil"/>
              <w:left w:val="nil"/>
              <w:bottom w:val="single" w:sz="4" w:space="0" w:color="auto"/>
              <w:right w:val="single" w:sz="4" w:space="0" w:color="auto"/>
            </w:tcBorders>
            <w:shd w:val="clear" w:color="auto" w:fill="auto"/>
            <w:noWrap/>
            <w:vAlign w:val="center"/>
            <w:hideMark/>
          </w:tcPr>
          <w:p w14:paraId="46323801"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10</w:t>
            </w:r>
          </w:p>
        </w:tc>
        <w:tc>
          <w:tcPr>
            <w:tcW w:w="710" w:type="dxa"/>
            <w:tcBorders>
              <w:top w:val="nil"/>
              <w:left w:val="nil"/>
              <w:bottom w:val="single" w:sz="4" w:space="0" w:color="auto"/>
              <w:right w:val="single" w:sz="4" w:space="0" w:color="auto"/>
            </w:tcBorders>
            <w:shd w:val="clear" w:color="auto" w:fill="auto"/>
            <w:noWrap/>
            <w:vAlign w:val="center"/>
            <w:hideMark/>
          </w:tcPr>
          <w:p w14:paraId="0F9B4D1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163</w:t>
            </w:r>
          </w:p>
        </w:tc>
        <w:tc>
          <w:tcPr>
            <w:tcW w:w="710" w:type="dxa"/>
            <w:tcBorders>
              <w:top w:val="nil"/>
              <w:left w:val="nil"/>
              <w:bottom w:val="single" w:sz="4" w:space="0" w:color="auto"/>
              <w:right w:val="single" w:sz="4" w:space="0" w:color="auto"/>
            </w:tcBorders>
            <w:shd w:val="clear" w:color="auto" w:fill="auto"/>
            <w:noWrap/>
            <w:vAlign w:val="center"/>
            <w:hideMark/>
          </w:tcPr>
          <w:p w14:paraId="53EA27B4"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5901F9E2"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274</w:t>
            </w:r>
          </w:p>
        </w:tc>
        <w:tc>
          <w:tcPr>
            <w:tcW w:w="709" w:type="dxa"/>
            <w:tcBorders>
              <w:top w:val="nil"/>
              <w:left w:val="nil"/>
              <w:bottom w:val="single" w:sz="4" w:space="0" w:color="auto"/>
              <w:right w:val="single" w:sz="4" w:space="0" w:color="auto"/>
            </w:tcBorders>
            <w:shd w:val="clear" w:color="auto" w:fill="auto"/>
            <w:noWrap/>
            <w:vAlign w:val="center"/>
            <w:hideMark/>
          </w:tcPr>
          <w:p w14:paraId="3BDC369B"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0A27BA8B"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262</w:t>
            </w:r>
          </w:p>
        </w:tc>
        <w:tc>
          <w:tcPr>
            <w:tcW w:w="710" w:type="dxa"/>
            <w:tcBorders>
              <w:top w:val="nil"/>
              <w:left w:val="nil"/>
              <w:bottom w:val="single" w:sz="4" w:space="0" w:color="auto"/>
              <w:right w:val="single" w:sz="4" w:space="0" w:color="auto"/>
            </w:tcBorders>
            <w:shd w:val="clear" w:color="auto" w:fill="auto"/>
            <w:noWrap/>
            <w:vAlign w:val="center"/>
            <w:hideMark/>
          </w:tcPr>
          <w:p w14:paraId="312C1EF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w:t>
            </w:r>
          </w:p>
        </w:tc>
        <w:tc>
          <w:tcPr>
            <w:tcW w:w="710" w:type="dxa"/>
            <w:tcBorders>
              <w:top w:val="nil"/>
              <w:left w:val="nil"/>
              <w:bottom w:val="single" w:sz="4" w:space="0" w:color="auto"/>
              <w:right w:val="single" w:sz="4" w:space="0" w:color="auto"/>
            </w:tcBorders>
            <w:shd w:val="clear" w:color="auto" w:fill="auto"/>
            <w:noWrap/>
            <w:vAlign w:val="center"/>
            <w:hideMark/>
          </w:tcPr>
          <w:p w14:paraId="04ADCE78" w14:textId="77777777" w:rsidR="003F2187" w:rsidRPr="004A10CB" w:rsidRDefault="003F2187" w:rsidP="003F2187">
            <w:pPr>
              <w:jc w:val="center"/>
              <w:rPr>
                <w:rFonts w:hAnsi="標楷體"/>
                <w:sz w:val="24"/>
                <w:szCs w:val="24"/>
              </w:rPr>
            </w:pPr>
            <w:r w:rsidRPr="004A10CB">
              <w:rPr>
                <w:rFonts w:hAnsi="標楷體"/>
                <w:sz w:val="24"/>
                <w:szCs w:val="24"/>
              </w:rPr>
              <w:t>236</w:t>
            </w:r>
          </w:p>
        </w:tc>
        <w:tc>
          <w:tcPr>
            <w:tcW w:w="710" w:type="dxa"/>
            <w:tcBorders>
              <w:top w:val="nil"/>
              <w:left w:val="nil"/>
              <w:bottom w:val="single" w:sz="4" w:space="0" w:color="auto"/>
              <w:right w:val="single" w:sz="4" w:space="0" w:color="auto"/>
            </w:tcBorders>
            <w:shd w:val="clear" w:color="auto" w:fill="auto"/>
            <w:noWrap/>
            <w:vAlign w:val="center"/>
            <w:hideMark/>
          </w:tcPr>
          <w:p w14:paraId="1AD67D0E" w14:textId="77777777" w:rsidR="003F2187" w:rsidRPr="004A10CB" w:rsidRDefault="003F2187" w:rsidP="003F2187">
            <w:pPr>
              <w:jc w:val="center"/>
              <w:rPr>
                <w:rFonts w:hAnsi="標楷體"/>
                <w:sz w:val="24"/>
                <w:szCs w:val="24"/>
              </w:rPr>
            </w:pPr>
            <w:r w:rsidRPr="004A10CB">
              <w:rPr>
                <w:rFonts w:hAnsi="標楷體"/>
                <w:sz w:val="24"/>
                <w:szCs w:val="24"/>
              </w:rPr>
              <w:t>0</w:t>
            </w:r>
          </w:p>
        </w:tc>
      </w:tr>
      <w:tr w:rsidR="004A10CB" w:rsidRPr="004A10CB" w14:paraId="450570E9"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3810FB4" w14:textId="77777777" w:rsidR="003F2187" w:rsidRPr="004A10CB" w:rsidRDefault="003F2187" w:rsidP="003F2187">
            <w:pPr>
              <w:jc w:val="center"/>
              <w:rPr>
                <w:rFonts w:hAnsi="標楷體"/>
                <w:sz w:val="24"/>
                <w:szCs w:val="24"/>
              </w:rPr>
            </w:pPr>
            <w:r w:rsidRPr="004A10CB">
              <w:rPr>
                <w:rFonts w:hAnsi="標楷體"/>
                <w:sz w:val="24"/>
                <w:szCs w:val="24"/>
              </w:rPr>
              <w:t>臺中外役分監</w:t>
            </w:r>
          </w:p>
        </w:tc>
        <w:tc>
          <w:tcPr>
            <w:tcW w:w="709" w:type="dxa"/>
            <w:tcBorders>
              <w:top w:val="nil"/>
              <w:left w:val="nil"/>
              <w:bottom w:val="single" w:sz="4" w:space="0" w:color="auto"/>
              <w:right w:val="single" w:sz="4" w:space="0" w:color="auto"/>
            </w:tcBorders>
            <w:shd w:val="clear" w:color="auto" w:fill="auto"/>
            <w:noWrap/>
            <w:vAlign w:val="center"/>
            <w:hideMark/>
          </w:tcPr>
          <w:p w14:paraId="19445F42"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111</w:t>
            </w:r>
          </w:p>
        </w:tc>
        <w:tc>
          <w:tcPr>
            <w:tcW w:w="710" w:type="dxa"/>
            <w:tcBorders>
              <w:top w:val="nil"/>
              <w:left w:val="nil"/>
              <w:bottom w:val="single" w:sz="4" w:space="0" w:color="auto"/>
              <w:right w:val="single" w:sz="4" w:space="0" w:color="auto"/>
            </w:tcBorders>
            <w:shd w:val="clear" w:color="auto" w:fill="auto"/>
            <w:noWrap/>
            <w:vAlign w:val="center"/>
            <w:hideMark/>
          </w:tcPr>
          <w:p w14:paraId="6F072BE8"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012C67AF"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111</w:t>
            </w:r>
          </w:p>
        </w:tc>
        <w:tc>
          <w:tcPr>
            <w:tcW w:w="710" w:type="dxa"/>
            <w:tcBorders>
              <w:top w:val="nil"/>
              <w:left w:val="nil"/>
              <w:bottom w:val="single" w:sz="4" w:space="0" w:color="auto"/>
              <w:right w:val="single" w:sz="4" w:space="0" w:color="auto"/>
            </w:tcBorders>
            <w:shd w:val="clear" w:color="auto" w:fill="auto"/>
            <w:noWrap/>
            <w:vAlign w:val="center"/>
            <w:hideMark/>
          </w:tcPr>
          <w:p w14:paraId="1F92568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4C0F3EFB"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118</w:t>
            </w:r>
          </w:p>
        </w:tc>
        <w:tc>
          <w:tcPr>
            <w:tcW w:w="709" w:type="dxa"/>
            <w:tcBorders>
              <w:top w:val="nil"/>
              <w:left w:val="nil"/>
              <w:bottom w:val="single" w:sz="4" w:space="0" w:color="auto"/>
              <w:right w:val="single" w:sz="4" w:space="0" w:color="auto"/>
            </w:tcBorders>
            <w:shd w:val="clear" w:color="auto" w:fill="auto"/>
            <w:noWrap/>
            <w:vAlign w:val="center"/>
            <w:hideMark/>
          </w:tcPr>
          <w:p w14:paraId="7FF00DC4"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374D13FC"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166</w:t>
            </w:r>
          </w:p>
        </w:tc>
        <w:tc>
          <w:tcPr>
            <w:tcW w:w="710" w:type="dxa"/>
            <w:tcBorders>
              <w:top w:val="nil"/>
              <w:left w:val="nil"/>
              <w:bottom w:val="single" w:sz="4" w:space="0" w:color="auto"/>
              <w:right w:val="single" w:sz="4" w:space="0" w:color="auto"/>
            </w:tcBorders>
            <w:shd w:val="clear" w:color="auto" w:fill="auto"/>
            <w:noWrap/>
            <w:vAlign w:val="center"/>
            <w:hideMark/>
          </w:tcPr>
          <w:p w14:paraId="23048716"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7FBF16FA" w14:textId="77777777" w:rsidR="003F2187" w:rsidRPr="004A10CB" w:rsidRDefault="003F2187" w:rsidP="003F2187">
            <w:pPr>
              <w:jc w:val="center"/>
              <w:rPr>
                <w:rFonts w:hAnsi="標楷體"/>
                <w:sz w:val="24"/>
                <w:szCs w:val="24"/>
              </w:rPr>
            </w:pPr>
            <w:r w:rsidRPr="004A10CB">
              <w:rPr>
                <w:rFonts w:hAnsi="標楷體"/>
                <w:sz w:val="24"/>
                <w:szCs w:val="24"/>
              </w:rPr>
              <w:t>224</w:t>
            </w:r>
          </w:p>
        </w:tc>
        <w:tc>
          <w:tcPr>
            <w:tcW w:w="710" w:type="dxa"/>
            <w:tcBorders>
              <w:top w:val="nil"/>
              <w:left w:val="nil"/>
              <w:bottom w:val="single" w:sz="4" w:space="0" w:color="auto"/>
              <w:right w:val="single" w:sz="4" w:space="0" w:color="auto"/>
            </w:tcBorders>
            <w:shd w:val="clear" w:color="auto" w:fill="auto"/>
            <w:noWrap/>
            <w:vAlign w:val="center"/>
            <w:hideMark/>
          </w:tcPr>
          <w:p w14:paraId="60E179AB" w14:textId="77777777" w:rsidR="003F2187" w:rsidRPr="004A10CB" w:rsidRDefault="003F2187" w:rsidP="003F2187">
            <w:pPr>
              <w:jc w:val="center"/>
              <w:rPr>
                <w:rFonts w:hAnsi="標楷體"/>
                <w:sz w:val="24"/>
                <w:szCs w:val="24"/>
              </w:rPr>
            </w:pPr>
            <w:r w:rsidRPr="004A10CB">
              <w:rPr>
                <w:rFonts w:hAnsi="標楷體"/>
                <w:sz w:val="24"/>
                <w:szCs w:val="24"/>
              </w:rPr>
              <w:t>0</w:t>
            </w:r>
          </w:p>
        </w:tc>
      </w:tr>
      <w:tr w:rsidR="004A10CB" w:rsidRPr="004A10CB" w14:paraId="61CC6F1D"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CC961AC" w14:textId="77777777" w:rsidR="003F2187" w:rsidRPr="004A10CB" w:rsidRDefault="003F2187" w:rsidP="003F2187">
            <w:pPr>
              <w:spacing w:line="240" w:lineRule="exact"/>
              <w:jc w:val="center"/>
              <w:rPr>
                <w:rFonts w:hAnsi="標楷體"/>
                <w:sz w:val="24"/>
                <w:szCs w:val="24"/>
              </w:rPr>
            </w:pPr>
            <w:r w:rsidRPr="004A10CB">
              <w:rPr>
                <w:rFonts w:hAnsi="標楷體"/>
                <w:sz w:val="24"/>
                <w:szCs w:val="24"/>
              </w:rPr>
              <w:t>臺中女監</w:t>
            </w:r>
            <w:r w:rsidR="008704B3" w:rsidRPr="004A10CB">
              <w:rPr>
                <w:rFonts w:hAnsi="標楷體"/>
                <w:sz w:val="24"/>
                <w:szCs w:val="24"/>
              </w:rPr>
              <w:br/>
            </w:r>
            <w:r w:rsidRPr="004A10CB">
              <w:rPr>
                <w:rFonts w:hAnsi="標楷體"/>
                <w:sz w:val="24"/>
                <w:szCs w:val="24"/>
              </w:rPr>
              <w:t>外役分監</w:t>
            </w:r>
          </w:p>
        </w:tc>
        <w:tc>
          <w:tcPr>
            <w:tcW w:w="709" w:type="dxa"/>
            <w:tcBorders>
              <w:top w:val="nil"/>
              <w:left w:val="nil"/>
              <w:bottom w:val="single" w:sz="4" w:space="0" w:color="auto"/>
              <w:right w:val="single" w:sz="4" w:space="0" w:color="auto"/>
            </w:tcBorders>
            <w:shd w:val="clear" w:color="auto" w:fill="auto"/>
            <w:noWrap/>
            <w:vAlign w:val="center"/>
            <w:hideMark/>
          </w:tcPr>
          <w:p w14:paraId="54B50B2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77</w:t>
            </w:r>
          </w:p>
        </w:tc>
        <w:tc>
          <w:tcPr>
            <w:tcW w:w="710" w:type="dxa"/>
            <w:tcBorders>
              <w:top w:val="nil"/>
              <w:left w:val="nil"/>
              <w:bottom w:val="single" w:sz="4" w:space="0" w:color="auto"/>
              <w:right w:val="single" w:sz="4" w:space="0" w:color="auto"/>
            </w:tcBorders>
            <w:shd w:val="clear" w:color="auto" w:fill="auto"/>
            <w:noWrap/>
            <w:vAlign w:val="center"/>
            <w:hideMark/>
          </w:tcPr>
          <w:p w14:paraId="407ABBC1"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3F819F00"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79</w:t>
            </w:r>
          </w:p>
        </w:tc>
        <w:tc>
          <w:tcPr>
            <w:tcW w:w="710" w:type="dxa"/>
            <w:tcBorders>
              <w:top w:val="nil"/>
              <w:left w:val="nil"/>
              <w:bottom w:val="single" w:sz="4" w:space="0" w:color="auto"/>
              <w:right w:val="single" w:sz="4" w:space="0" w:color="auto"/>
            </w:tcBorders>
            <w:shd w:val="clear" w:color="auto" w:fill="auto"/>
            <w:noWrap/>
            <w:vAlign w:val="center"/>
            <w:hideMark/>
          </w:tcPr>
          <w:p w14:paraId="6ABD8C34"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04B8927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90</w:t>
            </w:r>
          </w:p>
        </w:tc>
        <w:tc>
          <w:tcPr>
            <w:tcW w:w="709" w:type="dxa"/>
            <w:tcBorders>
              <w:top w:val="nil"/>
              <w:left w:val="nil"/>
              <w:bottom w:val="single" w:sz="4" w:space="0" w:color="auto"/>
              <w:right w:val="single" w:sz="4" w:space="0" w:color="auto"/>
            </w:tcBorders>
            <w:shd w:val="clear" w:color="auto" w:fill="auto"/>
            <w:noWrap/>
            <w:vAlign w:val="center"/>
            <w:hideMark/>
          </w:tcPr>
          <w:p w14:paraId="37D898F5"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0B70B6CA"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93</w:t>
            </w:r>
          </w:p>
        </w:tc>
        <w:tc>
          <w:tcPr>
            <w:tcW w:w="710" w:type="dxa"/>
            <w:tcBorders>
              <w:top w:val="nil"/>
              <w:left w:val="nil"/>
              <w:bottom w:val="single" w:sz="4" w:space="0" w:color="auto"/>
              <w:right w:val="single" w:sz="4" w:space="0" w:color="auto"/>
            </w:tcBorders>
            <w:shd w:val="clear" w:color="auto" w:fill="auto"/>
            <w:noWrap/>
            <w:vAlign w:val="center"/>
            <w:hideMark/>
          </w:tcPr>
          <w:p w14:paraId="7E21174E"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568806D1" w14:textId="77777777" w:rsidR="003F2187" w:rsidRPr="004A10CB" w:rsidRDefault="003F2187" w:rsidP="003F2187">
            <w:pPr>
              <w:jc w:val="center"/>
              <w:rPr>
                <w:rFonts w:hAnsi="標楷體"/>
                <w:sz w:val="24"/>
                <w:szCs w:val="24"/>
              </w:rPr>
            </w:pPr>
            <w:r w:rsidRPr="004A10CB">
              <w:rPr>
                <w:rFonts w:hAnsi="標楷體"/>
                <w:sz w:val="24"/>
                <w:szCs w:val="24"/>
              </w:rPr>
              <w:t>80</w:t>
            </w:r>
          </w:p>
        </w:tc>
        <w:tc>
          <w:tcPr>
            <w:tcW w:w="710" w:type="dxa"/>
            <w:tcBorders>
              <w:top w:val="nil"/>
              <w:left w:val="nil"/>
              <w:bottom w:val="single" w:sz="4" w:space="0" w:color="auto"/>
              <w:right w:val="single" w:sz="4" w:space="0" w:color="auto"/>
            </w:tcBorders>
            <w:shd w:val="clear" w:color="auto" w:fill="auto"/>
            <w:noWrap/>
            <w:vAlign w:val="center"/>
            <w:hideMark/>
          </w:tcPr>
          <w:p w14:paraId="3B7A66F4" w14:textId="77777777" w:rsidR="003F2187" w:rsidRPr="004A10CB" w:rsidRDefault="003F2187" w:rsidP="003F2187">
            <w:pPr>
              <w:jc w:val="center"/>
              <w:rPr>
                <w:rFonts w:hAnsi="標楷體"/>
                <w:sz w:val="24"/>
                <w:szCs w:val="24"/>
              </w:rPr>
            </w:pPr>
            <w:r w:rsidRPr="004A10CB">
              <w:rPr>
                <w:rFonts w:hAnsi="標楷體"/>
                <w:sz w:val="24"/>
                <w:szCs w:val="24"/>
              </w:rPr>
              <w:t>0</w:t>
            </w:r>
          </w:p>
        </w:tc>
      </w:tr>
      <w:tr w:rsidR="004A10CB" w:rsidRPr="004A10CB" w14:paraId="7D426B78"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ACF8885" w14:textId="77777777" w:rsidR="003F2187" w:rsidRPr="004A10CB" w:rsidRDefault="003F2187" w:rsidP="003F2187">
            <w:pPr>
              <w:spacing w:line="240" w:lineRule="exact"/>
              <w:jc w:val="center"/>
              <w:rPr>
                <w:rFonts w:hAnsi="標楷體"/>
                <w:sz w:val="24"/>
                <w:szCs w:val="24"/>
              </w:rPr>
            </w:pPr>
            <w:r w:rsidRPr="004A10CB">
              <w:rPr>
                <w:rFonts w:hAnsi="標楷體"/>
                <w:sz w:val="24"/>
                <w:szCs w:val="24"/>
              </w:rPr>
              <w:t>高雄女監</w:t>
            </w:r>
            <w:r w:rsidR="008704B3" w:rsidRPr="004A10CB">
              <w:rPr>
                <w:rFonts w:hAnsi="標楷體"/>
                <w:sz w:val="24"/>
                <w:szCs w:val="24"/>
              </w:rPr>
              <w:br/>
            </w:r>
            <w:r w:rsidRPr="004A10CB">
              <w:rPr>
                <w:rFonts w:hAnsi="標楷體"/>
                <w:sz w:val="24"/>
                <w:szCs w:val="24"/>
              </w:rPr>
              <w:t>外役分監</w:t>
            </w:r>
          </w:p>
        </w:tc>
        <w:tc>
          <w:tcPr>
            <w:tcW w:w="709" w:type="dxa"/>
            <w:tcBorders>
              <w:top w:val="nil"/>
              <w:left w:val="nil"/>
              <w:bottom w:val="single" w:sz="4" w:space="0" w:color="auto"/>
              <w:right w:val="single" w:sz="4" w:space="0" w:color="auto"/>
            </w:tcBorders>
            <w:shd w:val="clear" w:color="auto" w:fill="DAEEF3" w:themeFill="accent5" w:themeFillTint="33"/>
            <w:noWrap/>
            <w:vAlign w:val="center"/>
            <w:hideMark/>
          </w:tcPr>
          <w:p w14:paraId="06B5401E"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726984A7"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5512FEFE"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54CD27B8"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5D79A8B1" w14:textId="77777777" w:rsidR="003F2187" w:rsidRPr="004A10CB" w:rsidRDefault="003F2187" w:rsidP="003F2187">
            <w:pPr>
              <w:widowControl/>
              <w:jc w:val="center"/>
              <w:rPr>
                <w:rFonts w:hAnsi="標楷體"/>
                <w:kern w:val="0"/>
                <w:sz w:val="24"/>
                <w:szCs w:val="24"/>
              </w:rPr>
            </w:pPr>
          </w:p>
        </w:tc>
        <w:tc>
          <w:tcPr>
            <w:tcW w:w="709" w:type="dxa"/>
            <w:tcBorders>
              <w:top w:val="nil"/>
              <w:left w:val="nil"/>
              <w:bottom w:val="single" w:sz="4" w:space="0" w:color="auto"/>
              <w:right w:val="single" w:sz="4" w:space="0" w:color="auto"/>
            </w:tcBorders>
            <w:shd w:val="clear" w:color="auto" w:fill="DAEEF3" w:themeFill="accent5" w:themeFillTint="33"/>
            <w:noWrap/>
            <w:vAlign w:val="center"/>
            <w:hideMark/>
          </w:tcPr>
          <w:p w14:paraId="1F4968E4"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5E49BD75"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4DF6080C"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auto"/>
            <w:noWrap/>
            <w:vAlign w:val="center"/>
            <w:hideMark/>
          </w:tcPr>
          <w:p w14:paraId="729F8654" w14:textId="77777777" w:rsidR="003F2187" w:rsidRPr="004A10CB" w:rsidRDefault="003F2187" w:rsidP="003F2187">
            <w:pPr>
              <w:jc w:val="center"/>
              <w:rPr>
                <w:rFonts w:hAnsi="標楷體"/>
                <w:sz w:val="24"/>
                <w:szCs w:val="24"/>
              </w:rPr>
            </w:pPr>
            <w:r w:rsidRPr="004A10CB">
              <w:rPr>
                <w:rFonts w:hAnsi="標楷體"/>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6CF139C7" w14:textId="77777777" w:rsidR="003F2187" w:rsidRPr="004A10CB" w:rsidRDefault="003F2187" w:rsidP="003F2187">
            <w:pPr>
              <w:jc w:val="center"/>
              <w:rPr>
                <w:rFonts w:hAnsi="標楷體"/>
                <w:sz w:val="24"/>
                <w:szCs w:val="24"/>
              </w:rPr>
            </w:pPr>
            <w:r w:rsidRPr="004A10CB">
              <w:rPr>
                <w:rFonts w:hAnsi="標楷體"/>
                <w:sz w:val="24"/>
                <w:szCs w:val="24"/>
              </w:rPr>
              <w:t>0</w:t>
            </w:r>
          </w:p>
        </w:tc>
      </w:tr>
      <w:tr w:rsidR="004A10CB" w:rsidRPr="004A10CB" w14:paraId="3D4D17B9"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821D540" w14:textId="77777777" w:rsidR="003F2187" w:rsidRPr="004A10CB" w:rsidRDefault="003F2187" w:rsidP="003F2187">
            <w:pPr>
              <w:spacing w:line="240" w:lineRule="exact"/>
              <w:jc w:val="center"/>
              <w:rPr>
                <w:rFonts w:hAnsi="標楷體"/>
                <w:sz w:val="24"/>
                <w:szCs w:val="24"/>
              </w:rPr>
            </w:pPr>
            <w:r w:rsidRPr="004A10CB">
              <w:rPr>
                <w:rFonts w:hAnsi="標楷體"/>
                <w:sz w:val="24"/>
                <w:szCs w:val="24"/>
              </w:rPr>
              <w:t>屏東監獄</w:t>
            </w:r>
            <w:r w:rsidR="008704B3" w:rsidRPr="004A10CB">
              <w:rPr>
                <w:rFonts w:hAnsi="標楷體"/>
                <w:sz w:val="24"/>
                <w:szCs w:val="24"/>
              </w:rPr>
              <w:br/>
            </w:r>
            <w:r w:rsidRPr="004A10CB">
              <w:rPr>
                <w:rFonts w:hAnsi="標楷體"/>
                <w:sz w:val="24"/>
                <w:szCs w:val="24"/>
              </w:rPr>
              <w:t>外役分監</w:t>
            </w:r>
          </w:p>
        </w:tc>
        <w:tc>
          <w:tcPr>
            <w:tcW w:w="709" w:type="dxa"/>
            <w:tcBorders>
              <w:top w:val="nil"/>
              <w:left w:val="nil"/>
              <w:bottom w:val="single" w:sz="4" w:space="0" w:color="auto"/>
              <w:right w:val="single" w:sz="4" w:space="0" w:color="auto"/>
            </w:tcBorders>
            <w:shd w:val="clear" w:color="auto" w:fill="auto"/>
            <w:noWrap/>
            <w:vAlign w:val="center"/>
            <w:hideMark/>
          </w:tcPr>
          <w:p w14:paraId="44FEDF6D"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47</w:t>
            </w:r>
          </w:p>
        </w:tc>
        <w:tc>
          <w:tcPr>
            <w:tcW w:w="710" w:type="dxa"/>
            <w:tcBorders>
              <w:top w:val="nil"/>
              <w:left w:val="nil"/>
              <w:bottom w:val="single" w:sz="4" w:space="0" w:color="auto"/>
              <w:right w:val="single" w:sz="4" w:space="0" w:color="auto"/>
            </w:tcBorders>
            <w:shd w:val="clear" w:color="auto" w:fill="auto"/>
            <w:noWrap/>
            <w:vAlign w:val="center"/>
            <w:hideMark/>
          </w:tcPr>
          <w:p w14:paraId="00CE3716"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0223FC58"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52</w:t>
            </w:r>
          </w:p>
        </w:tc>
        <w:tc>
          <w:tcPr>
            <w:tcW w:w="710" w:type="dxa"/>
            <w:tcBorders>
              <w:top w:val="nil"/>
              <w:left w:val="nil"/>
              <w:bottom w:val="single" w:sz="4" w:space="0" w:color="auto"/>
              <w:right w:val="single" w:sz="4" w:space="0" w:color="auto"/>
            </w:tcBorders>
            <w:shd w:val="clear" w:color="auto" w:fill="auto"/>
            <w:noWrap/>
            <w:vAlign w:val="center"/>
            <w:hideMark/>
          </w:tcPr>
          <w:p w14:paraId="39947C09"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auto"/>
            <w:noWrap/>
            <w:vAlign w:val="center"/>
            <w:hideMark/>
          </w:tcPr>
          <w:p w14:paraId="10672FDD"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42</w:t>
            </w:r>
          </w:p>
        </w:tc>
        <w:tc>
          <w:tcPr>
            <w:tcW w:w="709" w:type="dxa"/>
            <w:tcBorders>
              <w:top w:val="nil"/>
              <w:left w:val="nil"/>
              <w:bottom w:val="single" w:sz="4" w:space="0" w:color="auto"/>
              <w:right w:val="single" w:sz="4" w:space="0" w:color="auto"/>
            </w:tcBorders>
            <w:shd w:val="clear" w:color="auto" w:fill="auto"/>
            <w:noWrap/>
            <w:vAlign w:val="center"/>
            <w:hideMark/>
          </w:tcPr>
          <w:p w14:paraId="61A3DA32"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auto"/>
            <w:noWrap/>
            <w:vAlign w:val="center"/>
            <w:hideMark/>
          </w:tcPr>
          <w:p w14:paraId="65F690BF"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59</w:t>
            </w:r>
          </w:p>
        </w:tc>
        <w:tc>
          <w:tcPr>
            <w:tcW w:w="710" w:type="dxa"/>
            <w:tcBorders>
              <w:top w:val="nil"/>
              <w:left w:val="nil"/>
              <w:bottom w:val="single" w:sz="4" w:space="0" w:color="auto"/>
              <w:right w:val="single" w:sz="4" w:space="0" w:color="auto"/>
            </w:tcBorders>
            <w:shd w:val="clear" w:color="auto" w:fill="auto"/>
            <w:noWrap/>
            <w:vAlign w:val="center"/>
            <w:hideMark/>
          </w:tcPr>
          <w:p w14:paraId="3F1BCE65"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28C9DED2" w14:textId="77777777" w:rsidR="003F2187" w:rsidRPr="004A10CB" w:rsidRDefault="003F2187" w:rsidP="003F2187">
            <w:pPr>
              <w:jc w:val="center"/>
              <w:rPr>
                <w:rFonts w:hAnsi="標楷體"/>
                <w:sz w:val="24"/>
                <w:szCs w:val="24"/>
              </w:rPr>
            </w:pPr>
            <w:r w:rsidRPr="004A10CB">
              <w:rPr>
                <w:rFonts w:hAnsi="標楷體"/>
                <w:sz w:val="24"/>
                <w:szCs w:val="24"/>
              </w:rPr>
              <w:t>54</w:t>
            </w:r>
          </w:p>
        </w:tc>
        <w:tc>
          <w:tcPr>
            <w:tcW w:w="710" w:type="dxa"/>
            <w:tcBorders>
              <w:top w:val="nil"/>
              <w:left w:val="nil"/>
              <w:bottom w:val="single" w:sz="4" w:space="0" w:color="auto"/>
              <w:right w:val="single" w:sz="4" w:space="0" w:color="auto"/>
            </w:tcBorders>
            <w:shd w:val="clear" w:color="auto" w:fill="auto"/>
            <w:noWrap/>
            <w:vAlign w:val="center"/>
            <w:hideMark/>
          </w:tcPr>
          <w:p w14:paraId="6375E7DE" w14:textId="77777777" w:rsidR="003F2187" w:rsidRPr="004A10CB" w:rsidRDefault="003F2187" w:rsidP="003F2187">
            <w:pPr>
              <w:jc w:val="center"/>
              <w:rPr>
                <w:rFonts w:hAnsi="標楷體"/>
                <w:sz w:val="24"/>
                <w:szCs w:val="24"/>
              </w:rPr>
            </w:pPr>
            <w:r w:rsidRPr="004A10CB">
              <w:rPr>
                <w:rFonts w:hAnsi="標楷體"/>
                <w:sz w:val="24"/>
                <w:szCs w:val="24"/>
              </w:rPr>
              <w:t>0</w:t>
            </w:r>
          </w:p>
        </w:tc>
      </w:tr>
      <w:tr w:rsidR="004A10CB" w:rsidRPr="004A10CB" w14:paraId="526A38A0"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193F982" w14:textId="77777777" w:rsidR="003F2187" w:rsidRPr="004A10CB" w:rsidRDefault="003F2187" w:rsidP="003F2187">
            <w:pPr>
              <w:spacing w:line="240" w:lineRule="exact"/>
              <w:jc w:val="center"/>
              <w:rPr>
                <w:rFonts w:hAnsi="標楷體"/>
                <w:sz w:val="24"/>
                <w:szCs w:val="24"/>
              </w:rPr>
            </w:pPr>
            <w:r w:rsidRPr="004A10CB">
              <w:rPr>
                <w:rFonts w:hAnsi="標楷體"/>
                <w:sz w:val="24"/>
                <w:szCs w:val="24"/>
              </w:rPr>
              <w:t>宜蘭監獄</w:t>
            </w:r>
            <w:r w:rsidR="008704B3" w:rsidRPr="004A10CB">
              <w:rPr>
                <w:rFonts w:hAnsi="標楷體"/>
                <w:sz w:val="24"/>
                <w:szCs w:val="24"/>
              </w:rPr>
              <w:br/>
            </w:r>
            <w:r w:rsidRPr="004A10CB">
              <w:rPr>
                <w:rFonts w:hAnsi="標楷體"/>
                <w:sz w:val="24"/>
                <w:szCs w:val="24"/>
              </w:rPr>
              <w:t>外役分監</w:t>
            </w:r>
          </w:p>
        </w:tc>
        <w:tc>
          <w:tcPr>
            <w:tcW w:w="709" w:type="dxa"/>
            <w:tcBorders>
              <w:top w:val="nil"/>
              <w:left w:val="nil"/>
              <w:bottom w:val="single" w:sz="4" w:space="0" w:color="auto"/>
              <w:right w:val="single" w:sz="4" w:space="0" w:color="auto"/>
            </w:tcBorders>
            <w:shd w:val="clear" w:color="auto" w:fill="DAEEF3" w:themeFill="accent5" w:themeFillTint="33"/>
            <w:noWrap/>
            <w:vAlign w:val="center"/>
            <w:hideMark/>
          </w:tcPr>
          <w:p w14:paraId="34D7E03F"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58C29991"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3C8A30DC"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1C8131F4" w14:textId="77777777" w:rsidR="003F2187" w:rsidRPr="004A10CB" w:rsidRDefault="003F2187" w:rsidP="003F2187">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auto"/>
            <w:noWrap/>
            <w:vAlign w:val="center"/>
            <w:hideMark/>
          </w:tcPr>
          <w:p w14:paraId="236622CD"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4</w:t>
            </w:r>
          </w:p>
        </w:tc>
        <w:tc>
          <w:tcPr>
            <w:tcW w:w="709" w:type="dxa"/>
            <w:tcBorders>
              <w:top w:val="nil"/>
              <w:left w:val="nil"/>
              <w:bottom w:val="single" w:sz="4" w:space="0" w:color="auto"/>
              <w:right w:val="single" w:sz="4" w:space="0" w:color="auto"/>
            </w:tcBorders>
            <w:shd w:val="clear" w:color="auto" w:fill="auto"/>
            <w:noWrap/>
            <w:vAlign w:val="center"/>
            <w:hideMark/>
          </w:tcPr>
          <w:p w14:paraId="2051DF0D"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7FE6C19F"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40</w:t>
            </w:r>
          </w:p>
        </w:tc>
        <w:tc>
          <w:tcPr>
            <w:tcW w:w="710" w:type="dxa"/>
            <w:tcBorders>
              <w:top w:val="nil"/>
              <w:left w:val="nil"/>
              <w:bottom w:val="single" w:sz="4" w:space="0" w:color="auto"/>
              <w:right w:val="single" w:sz="4" w:space="0" w:color="auto"/>
            </w:tcBorders>
            <w:shd w:val="clear" w:color="auto" w:fill="auto"/>
            <w:noWrap/>
            <w:vAlign w:val="center"/>
            <w:hideMark/>
          </w:tcPr>
          <w:p w14:paraId="529EF10A"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3691E546" w14:textId="77777777" w:rsidR="003F2187" w:rsidRPr="004A10CB" w:rsidRDefault="003F2187" w:rsidP="003F2187">
            <w:pPr>
              <w:jc w:val="center"/>
              <w:rPr>
                <w:rFonts w:hAnsi="標楷體"/>
                <w:sz w:val="24"/>
                <w:szCs w:val="24"/>
              </w:rPr>
            </w:pPr>
            <w:r w:rsidRPr="004A10CB">
              <w:rPr>
                <w:rFonts w:hAnsi="標楷體"/>
                <w:sz w:val="24"/>
                <w:szCs w:val="24"/>
              </w:rPr>
              <w:t>36</w:t>
            </w:r>
          </w:p>
        </w:tc>
        <w:tc>
          <w:tcPr>
            <w:tcW w:w="710" w:type="dxa"/>
            <w:tcBorders>
              <w:top w:val="nil"/>
              <w:left w:val="nil"/>
              <w:bottom w:val="single" w:sz="4" w:space="0" w:color="auto"/>
              <w:right w:val="single" w:sz="4" w:space="0" w:color="auto"/>
            </w:tcBorders>
            <w:shd w:val="clear" w:color="auto" w:fill="auto"/>
            <w:noWrap/>
            <w:vAlign w:val="center"/>
            <w:hideMark/>
          </w:tcPr>
          <w:p w14:paraId="161583B3" w14:textId="77777777" w:rsidR="003F2187" w:rsidRPr="004A10CB" w:rsidRDefault="003F2187" w:rsidP="003F2187">
            <w:pPr>
              <w:jc w:val="center"/>
              <w:rPr>
                <w:rFonts w:hAnsi="標楷體"/>
                <w:sz w:val="24"/>
                <w:szCs w:val="24"/>
              </w:rPr>
            </w:pPr>
            <w:r w:rsidRPr="004A10CB">
              <w:rPr>
                <w:rFonts w:hAnsi="標楷體"/>
                <w:sz w:val="24"/>
                <w:szCs w:val="24"/>
              </w:rPr>
              <w:t>0</w:t>
            </w:r>
          </w:p>
        </w:tc>
      </w:tr>
      <w:tr w:rsidR="004A10CB" w:rsidRPr="004A10CB" w14:paraId="7CC04BF3" w14:textId="77777777" w:rsidTr="008704B3">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00B40B8" w14:textId="77777777" w:rsidR="003F2187" w:rsidRPr="004A10CB" w:rsidRDefault="003F2187" w:rsidP="003F2187">
            <w:pPr>
              <w:jc w:val="center"/>
              <w:rPr>
                <w:rFonts w:hAnsi="標楷體"/>
                <w:sz w:val="24"/>
                <w:szCs w:val="24"/>
              </w:rPr>
            </w:pPr>
            <w:r w:rsidRPr="004A10CB">
              <w:rPr>
                <w:rFonts w:hAnsi="標楷體"/>
                <w:sz w:val="24"/>
                <w:szCs w:val="24"/>
              </w:rPr>
              <w:t>武陵外役分監</w:t>
            </w:r>
          </w:p>
        </w:tc>
        <w:tc>
          <w:tcPr>
            <w:tcW w:w="709" w:type="dxa"/>
            <w:tcBorders>
              <w:top w:val="nil"/>
              <w:left w:val="nil"/>
              <w:bottom w:val="single" w:sz="4" w:space="0" w:color="auto"/>
              <w:right w:val="single" w:sz="4" w:space="0" w:color="auto"/>
            </w:tcBorders>
            <w:shd w:val="clear" w:color="auto" w:fill="auto"/>
            <w:noWrap/>
            <w:vAlign w:val="center"/>
            <w:hideMark/>
          </w:tcPr>
          <w:p w14:paraId="5ABEB094"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145</w:t>
            </w:r>
          </w:p>
        </w:tc>
        <w:tc>
          <w:tcPr>
            <w:tcW w:w="710" w:type="dxa"/>
            <w:tcBorders>
              <w:top w:val="nil"/>
              <w:left w:val="nil"/>
              <w:bottom w:val="single" w:sz="4" w:space="0" w:color="auto"/>
              <w:right w:val="single" w:sz="4" w:space="0" w:color="auto"/>
            </w:tcBorders>
            <w:shd w:val="clear" w:color="auto" w:fill="auto"/>
            <w:noWrap/>
            <w:vAlign w:val="center"/>
            <w:hideMark/>
          </w:tcPr>
          <w:p w14:paraId="60890085"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6</w:t>
            </w:r>
          </w:p>
        </w:tc>
        <w:tc>
          <w:tcPr>
            <w:tcW w:w="710" w:type="dxa"/>
            <w:tcBorders>
              <w:top w:val="nil"/>
              <w:left w:val="nil"/>
              <w:bottom w:val="single" w:sz="4" w:space="0" w:color="auto"/>
              <w:right w:val="single" w:sz="4" w:space="0" w:color="auto"/>
            </w:tcBorders>
            <w:shd w:val="clear" w:color="auto" w:fill="auto"/>
            <w:noWrap/>
            <w:vAlign w:val="center"/>
            <w:hideMark/>
          </w:tcPr>
          <w:p w14:paraId="02E5D798"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111</w:t>
            </w:r>
          </w:p>
        </w:tc>
        <w:tc>
          <w:tcPr>
            <w:tcW w:w="710" w:type="dxa"/>
            <w:tcBorders>
              <w:top w:val="nil"/>
              <w:left w:val="nil"/>
              <w:bottom w:val="single" w:sz="4" w:space="0" w:color="auto"/>
              <w:right w:val="single" w:sz="4" w:space="0" w:color="auto"/>
            </w:tcBorders>
            <w:shd w:val="clear" w:color="auto" w:fill="auto"/>
            <w:noWrap/>
            <w:vAlign w:val="center"/>
            <w:hideMark/>
          </w:tcPr>
          <w:p w14:paraId="468C9D90"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1B8571C3"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186</w:t>
            </w:r>
          </w:p>
        </w:tc>
        <w:tc>
          <w:tcPr>
            <w:tcW w:w="709" w:type="dxa"/>
            <w:tcBorders>
              <w:top w:val="nil"/>
              <w:left w:val="nil"/>
              <w:bottom w:val="single" w:sz="4" w:space="0" w:color="auto"/>
              <w:right w:val="single" w:sz="4" w:space="0" w:color="auto"/>
            </w:tcBorders>
            <w:shd w:val="clear" w:color="auto" w:fill="auto"/>
            <w:noWrap/>
            <w:vAlign w:val="center"/>
            <w:hideMark/>
          </w:tcPr>
          <w:p w14:paraId="696A0527"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235495AB"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244</w:t>
            </w:r>
          </w:p>
        </w:tc>
        <w:tc>
          <w:tcPr>
            <w:tcW w:w="710" w:type="dxa"/>
            <w:tcBorders>
              <w:top w:val="nil"/>
              <w:left w:val="nil"/>
              <w:bottom w:val="single" w:sz="4" w:space="0" w:color="auto"/>
              <w:right w:val="single" w:sz="4" w:space="0" w:color="auto"/>
            </w:tcBorders>
            <w:shd w:val="clear" w:color="auto" w:fill="auto"/>
            <w:noWrap/>
            <w:vAlign w:val="center"/>
            <w:hideMark/>
          </w:tcPr>
          <w:p w14:paraId="7EFE7531" w14:textId="77777777" w:rsidR="003F2187" w:rsidRPr="004A10CB" w:rsidRDefault="003F2187" w:rsidP="003F2187">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02E2E239" w14:textId="77777777" w:rsidR="003F2187" w:rsidRPr="004A10CB" w:rsidRDefault="003F2187" w:rsidP="003F2187">
            <w:pPr>
              <w:jc w:val="center"/>
              <w:rPr>
                <w:rFonts w:hAnsi="標楷體"/>
                <w:sz w:val="24"/>
                <w:szCs w:val="24"/>
              </w:rPr>
            </w:pPr>
            <w:r w:rsidRPr="004A10CB">
              <w:rPr>
                <w:rFonts w:hAnsi="標楷體"/>
                <w:sz w:val="24"/>
                <w:szCs w:val="24"/>
              </w:rPr>
              <w:t>175</w:t>
            </w:r>
          </w:p>
        </w:tc>
        <w:tc>
          <w:tcPr>
            <w:tcW w:w="710" w:type="dxa"/>
            <w:tcBorders>
              <w:top w:val="nil"/>
              <w:left w:val="nil"/>
              <w:bottom w:val="single" w:sz="4" w:space="0" w:color="auto"/>
              <w:right w:val="single" w:sz="4" w:space="0" w:color="auto"/>
            </w:tcBorders>
            <w:shd w:val="clear" w:color="auto" w:fill="auto"/>
            <w:noWrap/>
            <w:vAlign w:val="center"/>
            <w:hideMark/>
          </w:tcPr>
          <w:p w14:paraId="550D5D47" w14:textId="77777777" w:rsidR="003F2187" w:rsidRPr="004A10CB" w:rsidRDefault="003F2187" w:rsidP="003F2187">
            <w:pPr>
              <w:jc w:val="center"/>
              <w:rPr>
                <w:rFonts w:hAnsi="標楷體"/>
                <w:sz w:val="24"/>
                <w:szCs w:val="24"/>
              </w:rPr>
            </w:pPr>
            <w:r w:rsidRPr="004A10CB">
              <w:rPr>
                <w:rFonts w:hAnsi="標楷體"/>
                <w:sz w:val="24"/>
                <w:szCs w:val="24"/>
              </w:rPr>
              <w:t>1</w:t>
            </w:r>
          </w:p>
        </w:tc>
      </w:tr>
      <w:tr w:rsidR="004A10CB" w:rsidRPr="004A10CB" w14:paraId="159748D0" w14:textId="77777777" w:rsidTr="008704B3">
        <w:trPr>
          <w:trHeight w:val="510"/>
          <w:jc w:val="right"/>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EB457" w14:textId="77777777" w:rsidR="003F2187" w:rsidRPr="004A10CB" w:rsidRDefault="003F2187" w:rsidP="003F2187">
            <w:pPr>
              <w:jc w:val="center"/>
              <w:rPr>
                <w:rFonts w:hAnsi="標楷體"/>
                <w:sz w:val="24"/>
                <w:szCs w:val="24"/>
              </w:rPr>
            </w:pPr>
            <w:r w:rsidRPr="004A10CB">
              <w:rPr>
                <w:rFonts w:hAnsi="標楷體"/>
                <w:sz w:val="24"/>
                <w:szCs w:val="24"/>
              </w:rPr>
              <w:t>總計</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2C9729B" w14:textId="77777777" w:rsidR="003F2187" w:rsidRPr="004A10CB" w:rsidRDefault="003F2187" w:rsidP="003F2187">
            <w:pPr>
              <w:jc w:val="center"/>
              <w:rPr>
                <w:rFonts w:hAnsi="標楷體"/>
                <w:sz w:val="24"/>
                <w:szCs w:val="24"/>
              </w:rPr>
            </w:pPr>
            <w:r w:rsidRPr="004A10CB">
              <w:rPr>
                <w:rFonts w:hAnsi="標楷體"/>
                <w:sz w:val="24"/>
                <w:szCs w:val="24"/>
              </w:rPr>
              <w:t>1</w:t>
            </w:r>
            <w:r w:rsidR="007052AA" w:rsidRPr="004A10CB">
              <w:rPr>
                <w:rFonts w:hAnsi="標楷體"/>
                <w:sz w:val="24"/>
                <w:szCs w:val="24"/>
              </w:rPr>
              <w:t>,</w:t>
            </w:r>
            <w:r w:rsidRPr="004A10CB">
              <w:rPr>
                <w:rFonts w:hAnsi="標楷體"/>
                <w:sz w:val="24"/>
                <w:szCs w:val="24"/>
              </w:rPr>
              <w:t>135</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753E67AB" w14:textId="77777777" w:rsidR="003F2187" w:rsidRPr="004A10CB" w:rsidRDefault="003F2187" w:rsidP="003F2187">
            <w:pPr>
              <w:jc w:val="center"/>
              <w:rPr>
                <w:rFonts w:hAnsi="標楷體"/>
                <w:sz w:val="24"/>
                <w:szCs w:val="24"/>
              </w:rPr>
            </w:pPr>
            <w:r w:rsidRPr="004A10CB">
              <w:rPr>
                <w:rFonts w:hAnsi="標楷體"/>
                <w:sz w:val="24"/>
                <w:szCs w:val="24"/>
              </w:rPr>
              <w:t>43</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761BF045" w14:textId="77777777" w:rsidR="003F2187" w:rsidRPr="004A10CB" w:rsidRDefault="003F2187" w:rsidP="003F2187">
            <w:pPr>
              <w:jc w:val="center"/>
              <w:rPr>
                <w:rFonts w:hAnsi="標楷體"/>
                <w:sz w:val="24"/>
                <w:szCs w:val="24"/>
              </w:rPr>
            </w:pPr>
            <w:r w:rsidRPr="004A10CB">
              <w:rPr>
                <w:rFonts w:hAnsi="標楷體"/>
                <w:sz w:val="24"/>
                <w:szCs w:val="24"/>
              </w:rPr>
              <w:t>1</w:t>
            </w:r>
            <w:r w:rsidR="007052AA" w:rsidRPr="004A10CB">
              <w:rPr>
                <w:rFonts w:hAnsi="標楷體"/>
                <w:sz w:val="24"/>
                <w:szCs w:val="24"/>
              </w:rPr>
              <w:t>,</w:t>
            </w:r>
            <w:r w:rsidRPr="004A10CB">
              <w:rPr>
                <w:rFonts w:hAnsi="標楷體"/>
                <w:sz w:val="24"/>
                <w:szCs w:val="24"/>
              </w:rPr>
              <w:t>067</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28DD8FAA" w14:textId="77777777" w:rsidR="003F2187" w:rsidRPr="004A10CB" w:rsidRDefault="003F2187" w:rsidP="003F2187">
            <w:pPr>
              <w:jc w:val="center"/>
              <w:rPr>
                <w:rFonts w:hAnsi="標楷體"/>
                <w:sz w:val="24"/>
                <w:szCs w:val="24"/>
              </w:rPr>
            </w:pPr>
            <w:r w:rsidRPr="004A10CB">
              <w:rPr>
                <w:rFonts w:hAnsi="標楷體"/>
                <w:sz w:val="24"/>
                <w:szCs w:val="24"/>
              </w:rPr>
              <w:t>28</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56DD2554" w14:textId="77777777" w:rsidR="003F2187" w:rsidRPr="004A10CB" w:rsidRDefault="003F2187" w:rsidP="003F2187">
            <w:pPr>
              <w:jc w:val="center"/>
              <w:rPr>
                <w:rFonts w:hAnsi="標楷體"/>
                <w:sz w:val="24"/>
                <w:szCs w:val="24"/>
              </w:rPr>
            </w:pPr>
            <w:r w:rsidRPr="004A10CB">
              <w:rPr>
                <w:rFonts w:hAnsi="標楷體"/>
                <w:sz w:val="24"/>
                <w:szCs w:val="24"/>
              </w:rPr>
              <w:t>1</w:t>
            </w:r>
            <w:r w:rsidR="007052AA" w:rsidRPr="004A10CB">
              <w:rPr>
                <w:rFonts w:hAnsi="標楷體"/>
                <w:sz w:val="24"/>
                <w:szCs w:val="24"/>
              </w:rPr>
              <w:t>,</w:t>
            </w:r>
            <w:r w:rsidRPr="004A10CB">
              <w:rPr>
                <w:rFonts w:hAnsi="標楷體"/>
                <w:sz w:val="24"/>
                <w:szCs w:val="2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CEDE6AC" w14:textId="77777777" w:rsidR="003F2187" w:rsidRPr="004A10CB" w:rsidRDefault="003F2187" w:rsidP="003F2187">
            <w:pPr>
              <w:jc w:val="center"/>
              <w:rPr>
                <w:rFonts w:hAnsi="標楷體"/>
                <w:sz w:val="24"/>
                <w:szCs w:val="24"/>
              </w:rPr>
            </w:pPr>
            <w:r w:rsidRPr="004A10CB">
              <w:rPr>
                <w:rFonts w:hAnsi="標楷體"/>
                <w:sz w:val="24"/>
                <w:szCs w:val="24"/>
              </w:rPr>
              <w:t>18</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4DB7488C" w14:textId="77777777" w:rsidR="003F2187" w:rsidRPr="004A10CB" w:rsidRDefault="003F2187" w:rsidP="003F2187">
            <w:pPr>
              <w:jc w:val="center"/>
              <w:rPr>
                <w:rFonts w:hAnsi="標楷體"/>
                <w:sz w:val="24"/>
                <w:szCs w:val="24"/>
              </w:rPr>
            </w:pPr>
            <w:r w:rsidRPr="004A10CB">
              <w:rPr>
                <w:rFonts w:hAnsi="標楷體"/>
                <w:sz w:val="24"/>
                <w:szCs w:val="24"/>
              </w:rPr>
              <w:t>1</w:t>
            </w:r>
            <w:r w:rsidR="007052AA" w:rsidRPr="004A10CB">
              <w:rPr>
                <w:rFonts w:hAnsi="標楷體"/>
                <w:sz w:val="24"/>
                <w:szCs w:val="24"/>
              </w:rPr>
              <w:t>,</w:t>
            </w:r>
            <w:r w:rsidRPr="004A10CB">
              <w:rPr>
                <w:rFonts w:hAnsi="標楷體"/>
                <w:sz w:val="24"/>
                <w:szCs w:val="24"/>
              </w:rPr>
              <w:t>436</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0B670AA3" w14:textId="77777777" w:rsidR="003F2187" w:rsidRPr="004A10CB" w:rsidRDefault="003F2187" w:rsidP="003F2187">
            <w:pPr>
              <w:jc w:val="center"/>
              <w:rPr>
                <w:rFonts w:hAnsi="標楷體"/>
                <w:sz w:val="24"/>
                <w:szCs w:val="24"/>
              </w:rPr>
            </w:pPr>
            <w:r w:rsidRPr="004A10CB">
              <w:rPr>
                <w:rFonts w:hAnsi="標楷體"/>
                <w:sz w:val="24"/>
                <w:szCs w:val="24"/>
              </w:rPr>
              <w:t>6</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0B0FD8A6" w14:textId="77777777" w:rsidR="003F2187" w:rsidRPr="004A10CB" w:rsidRDefault="003F2187" w:rsidP="003F2187">
            <w:pPr>
              <w:jc w:val="center"/>
              <w:rPr>
                <w:rFonts w:hAnsi="標楷體"/>
                <w:sz w:val="24"/>
                <w:szCs w:val="24"/>
              </w:rPr>
            </w:pPr>
            <w:r w:rsidRPr="004A10CB">
              <w:rPr>
                <w:rFonts w:hAnsi="標楷體"/>
                <w:sz w:val="24"/>
                <w:szCs w:val="24"/>
              </w:rPr>
              <w:t>1</w:t>
            </w:r>
            <w:r w:rsidR="007052AA" w:rsidRPr="004A10CB">
              <w:rPr>
                <w:rFonts w:hAnsi="標楷體"/>
                <w:sz w:val="24"/>
                <w:szCs w:val="24"/>
              </w:rPr>
              <w:t>,</w:t>
            </w:r>
            <w:r w:rsidRPr="004A10CB">
              <w:rPr>
                <w:rFonts w:hAnsi="標楷體"/>
                <w:sz w:val="24"/>
                <w:szCs w:val="24"/>
              </w:rPr>
              <w:t>332</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79F70C14" w14:textId="77777777" w:rsidR="003F2187" w:rsidRPr="004A10CB" w:rsidRDefault="003F2187" w:rsidP="003F2187">
            <w:pPr>
              <w:jc w:val="center"/>
              <w:rPr>
                <w:rFonts w:hAnsi="標楷體"/>
                <w:sz w:val="24"/>
                <w:szCs w:val="24"/>
              </w:rPr>
            </w:pPr>
            <w:r w:rsidRPr="004A10CB">
              <w:rPr>
                <w:rFonts w:hAnsi="標楷體"/>
                <w:sz w:val="24"/>
                <w:szCs w:val="24"/>
              </w:rPr>
              <w:t>2</w:t>
            </w:r>
          </w:p>
        </w:tc>
      </w:tr>
      <w:tr w:rsidR="004A10CB" w:rsidRPr="004A10CB" w14:paraId="3C7F04B5" w14:textId="77777777" w:rsidTr="008704B3">
        <w:trPr>
          <w:trHeight w:val="510"/>
          <w:jc w:val="right"/>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11C9E" w14:textId="77777777" w:rsidR="003F2187" w:rsidRPr="004A10CB" w:rsidRDefault="003F2187" w:rsidP="003F2187">
            <w:pPr>
              <w:jc w:val="center"/>
              <w:rPr>
                <w:rFonts w:hAnsi="標楷體"/>
                <w:sz w:val="24"/>
                <w:szCs w:val="24"/>
              </w:rPr>
            </w:pPr>
            <w:r w:rsidRPr="004A10CB">
              <w:rPr>
                <w:rFonts w:hAnsi="標楷體"/>
                <w:sz w:val="24"/>
                <w:szCs w:val="24"/>
              </w:rPr>
              <w:t>比率</w:t>
            </w:r>
          </w:p>
        </w:tc>
        <w:tc>
          <w:tcPr>
            <w:tcW w:w="1419" w:type="dxa"/>
            <w:gridSpan w:val="2"/>
            <w:tcBorders>
              <w:top w:val="single" w:sz="4" w:space="0" w:color="auto"/>
              <w:left w:val="nil"/>
              <w:bottom w:val="single" w:sz="4" w:space="0" w:color="auto"/>
              <w:right w:val="single" w:sz="4" w:space="0" w:color="auto"/>
            </w:tcBorders>
            <w:shd w:val="clear" w:color="auto" w:fill="auto"/>
            <w:noWrap/>
            <w:vAlign w:val="center"/>
          </w:tcPr>
          <w:p w14:paraId="5C43B70F" w14:textId="77777777" w:rsidR="003F2187" w:rsidRPr="004A10CB" w:rsidRDefault="003F2187" w:rsidP="003F2187">
            <w:pPr>
              <w:jc w:val="center"/>
              <w:rPr>
                <w:rFonts w:hAnsi="標楷體"/>
                <w:sz w:val="24"/>
                <w:szCs w:val="24"/>
              </w:rPr>
            </w:pPr>
            <w:r w:rsidRPr="004A10CB">
              <w:rPr>
                <w:rFonts w:hAnsi="標楷體"/>
                <w:sz w:val="24"/>
                <w:szCs w:val="24"/>
              </w:rPr>
              <w:t>3.8</w:t>
            </w:r>
            <w:r w:rsidR="000F097E" w:rsidRPr="004A10CB">
              <w:rPr>
                <w:rFonts w:hAnsi="標楷體"/>
                <w:sz w:val="24"/>
                <w:szCs w:val="24"/>
              </w:rPr>
              <w:t>％</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2CD2963D" w14:textId="77777777" w:rsidR="003F2187" w:rsidRPr="004A10CB" w:rsidRDefault="003F2187" w:rsidP="003F2187">
            <w:pPr>
              <w:jc w:val="center"/>
              <w:rPr>
                <w:rFonts w:hAnsi="標楷體"/>
                <w:sz w:val="24"/>
                <w:szCs w:val="24"/>
              </w:rPr>
            </w:pPr>
            <w:r w:rsidRPr="004A10CB">
              <w:rPr>
                <w:rFonts w:hAnsi="標楷體"/>
                <w:sz w:val="24"/>
                <w:szCs w:val="24"/>
              </w:rPr>
              <w:t>2.6</w:t>
            </w:r>
            <w:r w:rsidR="000F097E" w:rsidRPr="004A10CB">
              <w:rPr>
                <w:rFonts w:hAnsi="標楷體"/>
                <w:sz w:val="24"/>
                <w:szCs w:val="24"/>
              </w:rPr>
              <w:t>％</w:t>
            </w:r>
          </w:p>
        </w:tc>
        <w:tc>
          <w:tcPr>
            <w:tcW w:w="1419" w:type="dxa"/>
            <w:gridSpan w:val="2"/>
            <w:tcBorders>
              <w:top w:val="single" w:sz="4" w:space="0" w:color="auto"/>
              <w:left w:val="nil"/>
              <w:bottom w:val="single" w:sz="4" w:space="0" w:color="auto"/>
              <w:right w:val="single" w:sz="4" w:space="0" w:color="auto"/>
            </w:tcBorders>
            <w:shd w:val="clear" w:color="auto" w:fill="auto"/>
            <w:noWrap/>
            <w:vAlign w:val="center"/>
          </w:tcPr>
          <w:p w14:paraId="25DA6932" w14:textId="77777777" w:rsidR="003F2187" w:rsidRPr="004A10CB" w:rsidRDefault="003F2187" w:rsidP="003F2187">
            <w:pPr>
              <w:jc w:val="center"/>
              <w:rPr>
                <w:rFonts w:hAnsi="標楷體"/>
                <w:sz w:val="24"/>
                <w:szCs w:val="24"/>
              </w:rPr>
            </w:pPr>
            <w:r w:rsidRPr="004A10CB">
              <w:rPr>
                <w:rFonts w:hAnsi="標楷體"/>
                <w:sz w:val="24"/>
                <w:szCs w:val="24"/>
              </w:rPr>
              <w:t>1.4</w:t>
            </w:r>
            <w:r w:rsidR="000F097E" w:rsidRPr="004A10CB">
              <w:rPr>
                <w:rFonts w:hAnsi="標楷體"/>
                <w:sz w:val="24"/>
                <w:szCs w:val="24"/>
              </w:rPr>
              <w:t>％</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47025E22" w14:textId="77777777" w:rsidR="003F2187" w:rsidRPr="004A10CB" w:rsidRDefault="003F2187" w:rsidP="003F2187">
            <w:pPr>
              <w:jc w:val="center"/>
              <w:rPr>
                <w:rFonts w:hAnsi="標楷體"/>
                <w:sz w:val="24"/>
                <w:szCs w:val="24"/>
              </w:rPr>
            </w:pPr>
            <w:r w:rsidRPr="004A10CB">
              <w:rPr>
                <w:rFonts w:hAnsi="標楷體"/>
                <w:sz w:val="24"/>
                <w:szCs w:val="24"/>
              </w:rPr>
              <w:t>0.4</w:t>
            </w:r>
            <w:r w:rsidR="000F097E" w:rsidRPr="004A10CB">
              <w:rPr>
                <w:rFonts w:hAnsi="標楷體"/>
                <w:sz w:val="24"/>
                <w:szCs w:val="24"/>
              </w:rPr>
              <w:t>％</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40E21651" w14:textId="77777777" w:rsidR="003F2187" w:rsidRPr="004A10CB" w:rsidRDefault="003F2187" w:rsidP="003F2187">
            <w:pPr>
              <w:jc w:val="center"/>
              <w:rPr>
                <w:rFonts w:hAnsi="標楷體"/>
                <w:sz w:val="24"/>
                <w:szCs w:val="24"/>
              </w:rPr>
            </w:pPr>
            <w:r w:rsidRPr="004A10CB">
              <w:rPr>
                <w:rFonts w:hAnsi="標楷體"/>
                <w:sz w:val="24"/>
              </w:rPr>
              <w:t>0.15</w:t>
            </w:r>
            <w:r w:rsidR="000F097E" w:rsidRPr="004A10CB">
              <w:rPr>
                <w:rFonts w:hAnsi="標楷體"/>
                <w:sz w:val="24"/>
              </w:rPr>
              <w:t>％</w:t>
            </w:r>
          </w:p>
        </w:tc>
      </w:tr>
    </w:tbl>
    <w:p w14:paraId="6FE46114" w14:textId="77777777" w:rsidR="00723233" w:rsidRPr="004A10CB" w:rsidRDefault="00723233" w:rsidP="00723233">
      <w:pPr>
        <w:spacing w:line="280" w:lineRule="exact"/>
        <w:ind w:left="520" w:hangingChars="200" w:hanging="520"/>
        <w:rPr>
          <w:rFonts w:hAnsi="標楷體"/>
          <w:sz w:val="24"/>
        </w:rPr>
      </w:pPr>
      <w:r w:rsidRPr="004A10CB">
        <w:rPr>
          <w:rFonts w:hAnsi="標楷體"/>
          <w:sz w:val="24"/>
        </w:rPr>
        <w:t>註：有關成功復歸社會之定義模糊，僅就假釋出監受刑人是否遭撤銷假釋為條件，計算該年度撤銷假釋率，結果均遠低於整體撤銷假釋比率（18％-19％）。</w:t>
      </w:r>
    </w:p>
    <w:p w14:paraId="276D277D" w14:textId="77777777" w:rsidR="00AD1D95" w:rsidRPr="004A10CB" w:rsidRDefault="00AD1D95" w:rsidP="00723233">
      <w:pPr>
        <w:spacing w:line="280" w:lineRule="exact"/>
        <w:ind w:left="520" w:hangingChars="200" w:hanging="520"/>
        <w:rPr>
          <w:rFonts w:hAnsi="標楷體"/>
          <w:sz w:val="24"/>
        </w:rPr>
      </w:pPr>
    </w:p>
    <w:p w14:paraId="2190BD8E" w14:textId="63091DF3" w:rsidR="004D39BC" w:rsidRPr="004A10CB" w:rsidRDefault="004D39BC" w:rsidP="00D046B6">
      <w:pPr>
        <w:pStyle w:val="2"/>
        <w:rPr>
          <w:rFonts w:hAnsi="標楷體"/>
        </w:rPr>
      </w:pPr>
      <w:bookmarkStart w:id="1858" w:name="_Toc93334615"/>
      <w:bookmarkStart w:id="1859" w:name="_Toc103961627"/>
      <w:bookmarkStart w:id="1860" w:name="_Toc104460503"/>
      <w:bookmarkStart w:id="1861" w:name="_Toc104911461"/>
      <w:bookmarkStart w:id="1862" w:name="_Toc104912125"/>
      <w:bookmarkStart w:id="1863" w:name="_Toc104986233"/>
      <w:bookmarkStart w:id="1864" w:name="_Toc104986993"/>
      <w:bookmarkStart w:id="1865" w:name="_Toc105403981"/>
      <w:bookmarkStart w:id="1866" w:name="_Toc105591046"/>
      <w:r w:rsidRPr="004A10CB">
        <w:rPr>
          <w:rFonts w:hAnsi="標楷體"/>
        </w:rPr>
        <w:t>外役監收容人獨居</w:t>
      </w:r>
      <w:r w:rsidR="00A5256E" w:rsidRPr="004A10CB">
        <w:rPr>
          <w:rFonts w:hAnsi="標楷體"/>
        </w:rPr>
        <w:t>隔離</w:t>
      </w:r>
      <w:r w:rsidRPr="004A10CB">
        <w:rPr>
          <w:rFonts w:hAnsi="標楷體"/>
        </w:rPr>
        <w:t>及施用戒具</w:t>
      </w:r>
      <w:bookmarkEnd w:id="1858"/>
      <w:r w:rsidR="004C1E39" w:rsidRPr="004A10CB">
        <w:rPr>
          <w:rFonts w:hAnsi="標楷體"/>
        </w:rPr>
        <w:t>情形</w:t>
      </w:r>
      <w:r w:rsidR="00542F3A" w:rsidRPr="004A10CB">
        <w:rPr>
          <w:rFonts w:hAnsi="標楷體"/>
        </w:rPr>
        <w:t>：</w:t>
      </w:r>
      <w:bookmarkEnd w:id="1859"/>
      <w:bookmarkEnd w:id="1860"/>
      <w:bookmarkEnd w:id="1861"/>
      <w:bookmarkEnd w:id="1862"/>
      <w:bookmarkEnd w:id="1863"/>
      <w:bookmarkEnd w:id="1864"/>
      <w:bookmarkEnd w:id="1865"/>
      <w:bookmarkEnd w:id="1866"/>
    </w:p>
    <w:p w14:paraId="48C4AD94" w14:textId="77777777" w:rsidR="004D39BC" w:rsidRPr="004A10CB" w:rsidRDefault="004D39BC" w:rsidP="008D6A21">
      <w:pPr>
        <w:pStyle w:val="3"/>
        <w:rPr>
          <w:rFonts w:hAnsi="標楷體"/>
        </w:rPr>
      </w:pPr>
      <w:bookmarkStart w:id="1867" w:name="_Toc93334616"/>
      <w:bookmarkStart w:id="1868" w:name="_Toc103961628"/>
      <w:bookmarkStart w:id="1869" w:name="_Toc104460504"/>
      <w:bookmarkStart w:id="1870" w:name="_Toc104911462"/>
      <w:bookmarkStart w:id="1871" w:name="_Toc104912126"/>
      <w:bookmarkStart w:id="1872" w:name="_Toc104986234"/>
      <w:bookmarkStart w:id="1873" w:name="_Toc104986994"/>
      <w:bookmarkStart w:id="1874" w:name="_Toc105403982"/>
      <w:bookmarkStart w:id="1875" w:name="_Toc105591047"/>
      <w:r w:rsidRPr="004A10CB">
        <w:rPr>
          <w:rFonts w:hAnsi="標楷體"/>
        </w:rPr>
        <w:t>有關獨居</w:t>
      </w:r>
      <w:r w:rsidR="00AE13D9" w:rsidRPr="004A10CB">
        <w:rPr>
          <w:rFonts w:hAnsi="標楷體"/>
        </w:rPr>
        <w:t>（</w:t>
      </w:r>
      <w:r w:rsidRPr="004A10CB">
        <w:rPr>
          <w:rFonts w:hAnsi="標楷體"/>
        </w:rPr>
        <w:t>收容於單人舍房</w:t>
      </w:r>
      <w:r w:rsidR="00AE13D9" w:rsidRPr="004A10CB">
        <w:rPr>
          <w:rFonts w:hAnsi="標楷體"/>
        </w:rPr>
        <w:t>）</w:t>
      </w:r>
      <w:r w:rsidRPr="004A10CB">
        <w:rPr>
          <w:rFonts w:hAnsi="標楷體"/>
        </w:rPr>
        <w:t>部分，經查受刑人收容於單人舍房主要原因有基於醫療照護必要之隔離</w:t>
      </w:r>
      <w:r w:rsidR="00AE13D9" w:rsidRPr="004A10CB">
        <w:rPr>
          <w:rFonts w:hAnsi="標楷體"/>
        </w:rPr>
        <w:t>（</w:t>
      </w:r>
      <w:r w:rsidRPr="004A10CB">
        <w:rPr>
          <w:rFonts w:hAnsi="標楷體"/>
        </w:rPr>
        <w:t>例如疥瘡隔離、新冠肺炎疫情期間之隔離觀察</w:t>
      </w:r>
      <w:r w:rsidR="00AE13D9" w:rsidRPr="004A10CB">
        <w:rPr>
          <w:rFonts w:hAnsi="標楷體"/>
        </w:rPr>
        <w:t>）</w:t>
      </w:r>
      <w:r w:rsidRPr="004A10CB">
        <w:rPr>
          <w:rFonts w:hAnsi="標楷體"/>
        </w:rPr>
        <w:t>，或僅單一受刑人違規時之區隔調查及違規執行等情形，近年來各外役</w:t>
      </w:r>
      <w:r w:rsidR="00AE13D9" w:rsidRPr="004A10CB">
        <w:rPr>
          <w:rFonts w:hAnsi="標楷體"/>
        </w:rPr>
        <w:t>（</w:t>
      </w:r>
      <w:r w:rsidRPr="004A10CB">
        <w:rPr>
          <w:rFonts w:hAnsi="標楷體"/>
        </w:rPr>
        <w:t>分</w:t>
      </w:r>
      <w:r w:rsidR="00AE13D9" w:rsidRPr="004A10CB">
        <w:rPr>
          <w:rFonts w:hAnsi="標楷體"/>
        </w:rPr>
        <w:t>）</w:t>
      </w:r>
      <w:r w:rsidRPr="004A10CB">
        <w:rPr>
          <w:rFonts w:hAnsi="標楷體"/>
        </w:rPr>
        <w:t>監獨居</w:t>
      </w:r>
      <w:r w:rsidR="00AE13D9" w:rsidRPr="004A10CB">
        <w:rPr>
          <w:rFonts w:hAnsi="標楷體"/>
        </w:rPr>
        <w:t>（</w:t>
      </w:r>
      <w:r w:rsidRPr="004A10CB">
        <w:rPr>
          <w:rFonts w:hAnsi="標楷體"/>
        </w:rPr>
        <w:t>收容於單人舍房</w:t>
      </w:r>
      <w:r w:rsidR="00AE13D9" w:rsidRPr="004A10CB">
        <w:rPr>
          <w:rFonts w:hAnsi="標楷體"/>
        </w:rPr>
        <w:t>）</w:t>
      </w:r>
      <w:r w:rsidRPr="004A10CB">
        <w:rPr>
          <w:rFonts w:hAnsi="標楷體"/>
        </w:rPr>
        <w:t>之件數，詳如下表</w:t>
      </w:r>
      <w:r w:rsidRPr="004A10CB">
        <w:rPr>
          <w:rFonts w:hAnsi="標楷體"/>
          <w:szCs w:val="24"/>
        </w:rPr>
        <w:t>：</w:t>
      </w:r>
      <w:bookmarkEnd w:id="1867"/>
      <w:bookmarkEnd w:id="1868"/>
      <w:bookmarkEnd w:id="1869"/>
      <w:bookmarkEnd w:id="1870"/>
      <w:bookmarkEnd w:id="1871"/>
      <w:bookmarkEnd w:id="1872"/>
      <w:bookmarkEnd w:id="1873"/>
      <w:bookmarkEnd w:id="1874"/>
      <w:bookmarkEnd w:id="1875"/>
    </w:p>
    <w:p w14:paraId="2FE03BBA" w14:textId="08D04540" w:rsidR="0061184F" w:rsidRPr="004A10CB" w:rsidRDefault="0061184F" w:rsidP="0061184F">
      <w:pPr>
        <w:pStyle w:val="a3"/>
        <w:spacing w:line="240" w:lineRule="atLeast"/>
        <w:ind w:left="480"/>
        <w:contextualSpacing/>
        <w:rPr>
          <w:rFonts w:hAnsi="標楷體"/>
        </w:rPr>
      </w:pPr>
      <w:bookmarkStart w:id="1876" w:name="_Toc93334617"/>
      <w:r w:rsidRPr="004A10CB">
        <w:rPr>
          <w:rFonts w:hAnsi="標楷體"/>
        </w:rPr>
        <w:lastRenderedPageBreak/>
        <w:t>106</w:t>
      </w:r>
      <w:r w:rsidRPr="004A10CB">
        <w:rPr>
          <w:rFonts w:hAnsi="標楷體" w:hint="eastAsia"/>
        </w:rPr>
        <w:t>至</w:t>
      </w:r>
      <w:r w:rsidRPr="004A10CB">
        <w:rPr>
          <w:rFonts w:hAnsi="標楷體"/>
        </w:rPr>
        <w:t>110年各外役監獨居件數一覽表</w:t>
      </w:r>
    </w:p>
    <w:p w14:paraId="38FD5B94" w14:textId="2A74CAC5" w:rsidR="00F97D7F" w:rsidRPr="004A10CB" w:rsidRDefault="00F97D7F" w:rsidP="00F97D7F">
      <w:pPr>
        <w:jc w:val="right"/>
        <w:rPr>
          <w:rFonts w:hAnsi="標楷體"/>
          <w:sz w:val="24"/>
        </w:rPr>
      </w:pPr>
      <w:r w:rsidRPr="004A10CB">
        <w:rPr>
          <w:sz w:val="24"/>
        </w:rPr>
        <w:t>單位：人</w:t>
      </w:r>
    </w:p>
    <w:tbl>
      <w:tblPr>
        <w:tblStyle w:val="afb"/>
        <w:tblW w:w="5000" w:type="pct"/>
        <w:tblInd w:w="-5" w:type="dxa"/>
        <w:tblCellMar>
          <w:left w:w="57" w:type="dxa"/>
          <w:right w:w="57" w:type="dxa"/>
        </w:tblCellMar>
        <w:tblLook w:val="04A0" w:firstRow="1" w:lastRow="0" w:firstColumn="1" w:lastColumn="0" w:noHBand="0" w:noVBand="1"/>
      </w:tblPr>
      <w:tblGrid>
        <w:gridCol w:w="2407"/>
        <w:gridCol w:w="1016"/>
        <w:gridCol w:w="1016"/>
        <w:gridCol w:w="1016"/>
        <w:gridCol w:w="1016"/>
        <w:gridCol w:w="1437"/>
        <w:gridCol w:w="1050"/>
      </w:tblGrid>
      <w:tr w:rsidR="004A10CB" w:rsidRPr="004A10CB" w14:paraId="23A15C7C" w14:textId="77777777" w:rsidTr="000C3C0D">
        <w:trPr>
          <w:trHeight w:val="454"/>
          <w:tblHeader/>
        </w:trPr>
        <w:tc>
          <w:tcPr>
            <w:tcW w:w="1344" w:type="pct"/>
            <w:shd w:val="clear" w:color="auto" w:fill="FDE9D9" w:themeFill="accent6" w:themeFillTint="33"/>
            <w:vAlign w:val="center"/>
          </w:tcPr>
          <w:p w14:paraId="486012FB" w14:textId="77777777" w:rsidR="0061184F" w:rsidRPr="004A10CB" w:rsidRDefault="0061184F" w:rsidP="000C3C0D">
            <w:pPr>
              <w:jc w:val="center"/>
              <w:rPr>
                <w:rFonts w:hAnsi="標楷體"/>
                <w:b/>
                <w:sz w:val="24"/>
                <w:szCs w:val="24"/>
              </w:rPr>
            </w:pPr>
            <w:r w:rsidRPr="004A10CB">
              <w:rPr>
                <w:rFonts w:hAnsi="標楷體"/>
                <w:b/>
                <w:sz w:val="24"/>
                <w:szCs w:val="24"/>
              </w:rPr>
              <w:t>獨居</w:t>
            </w:r>
            <w:r w:rsidRPr="004A10CB">
              <w:rPr>
                <w:rFonts w:hAnsi="標楷體"/>
                <w:b/>
                <w:sz w:val="24"/>
                <w:szCs w:val="24"/>
              </w:rPr>
              <w:br/>
            </w:r>
            <w:r w:rsidRPr="004A10CB">
              <w:rPr>
                <w:rFonts w:hAnsi="標楷體"/>
                <w:b/>
                <w:spacing w:val="-20"/>
                <w:sz w:val="24"/>
                <w:szCs w:val="24"/>
              </w:rPr>
              <w:t>(收容於單人舍房）</w:t>
            </w:r>
          </w:p>
        </w:tc>
        <w:tc>
          <w:tcPr>
            <w:tcW w:w="567" w:type="pct"/>
            <w:shd w:val="clear" w:color="auto" w:fill="FDE9D9" w:themeFill="accent6" w:themeFillTint="33"/>
            <w:vAlign w:val="center"/>
          </w:tcPr>
          <w:p w14:paraId="28C4FACE" w14:textId="77777777" w:rsidR="0061184F" w:rsidRPr="004A10CB" w:rsidRDefault="0061184F" w:rsidP="000C3C0D">
            <w:pPr>
              <w:jc w:val="center"/>
              <w:rPr>
                <w:rFonts w:hAnsi="標楷體"/>
                <w:b/>
                <w:sz w:val="24"/>
                <w:szCs w:val="24"/>
              </w:rPr>
            </w:pPr>
            <w:r w:rsidRPr="004A10CB">
              <w:rPr>
                <w:rFonts w:hAnsi="標楷體"/>
                <w:b/>
                <w:sz w:val="24"/>
                <w:szCs w:val="24"/>
              </w:rPr>
              <w:t>106年</w:t>
            </w:r>
          </w:p>
        </w:tc>
        <w:tc>
          <w:tcPr>
            <w:tcW w:w="567" w:type="pct"/>
            <w:shd w:val="clear" w:color="auto" w:fill="FDE9D9" w:themeFill="accent6" w:themeFillTint="33"/>
            <w:vAlign w:val="center"/>
          </w:tcPr>
          <w:p w14:paraId="27D67F96" w14:textId="77777777" w:rsidR="0061184F" w:rsidRPr="004A10CB" w:rsidRDefault="0061184F" w:rsidP="000C3C0D">
            <w:pPr>
              <w:jc w:val="center"/>
              <w:rPr>
                <w:rFonts w:hAnsi="標楷體"/>
                <w:b/>
                <w:sz w:val="24"/>
                <w:szCs w:val="24"/>
              </w:rPr>
            </w:pPr>
            <w:r w:rsidRPr="004A10CB">
              <w:rPr>
                <w:rFonts w:hAnsi="標楷體"/>
                <w:b/>
                <w:sz w:val="24"/>
                <w:szCs w:val="24"/>
              </w:rPr>
              <w:t>107年</w:t>
            </w:r>
          </w:p>
        </w:tc>
        <w:tc>
          <w:tcPr>
            <w:tcW w:w="567" w:type="pct"/>
            <w:shd w:val="clear" w:color="auto" w:fill="FDE9D9" w:themeFill="accent6" w:themeFillTint="33"/>
            <w:vAlign w:val="center"/>
          </w:tcPr>
          <w:p w14:paraId="6AE973A8" w14:textId="77777777" w:rsidR="0061184F" w:rsidRPr="004A10CB" w:rsidRDefault="0061184F" w:rsidP="000C3C0D">
            <w:pPr>
              <w:jc w:val="center"/>
              <w:rPr>
                <w:rFonts w:hAnsi="標楷體"/>
                <w:b/>
                <w:sz w:val="24"/>
                <w:szCs w:val="24"/>
              </w:rPr>
            </w:pPr>
            <w:r w:rsidRPr="004A10CB">
              <w:rPr>
                <w:rFonts w:hAnsi="標楷體"/>
                <w:b/>
                <w:sz w:val="24"/>
                <w:szCs w:val="24"/>
              </w:rPr>
              <w:t>108年</w:t>
            </w:r>
          </w:p>
        </w:tc>
        <w:tc>
          <w:tcPr>
            <w:tcW w:w="567" w:type="pct"/>
            <w:shd w:val="clear" w:color="auto" w:fill="FDE9D9" w:themeFill="accent6" w:themeFillTint="33"/>
            <w:vAlign w:val="center"/>
          </w:tcPr>
          <w:p w14:paraId="1906EFE4" w14:textId="77777777" w:rsidR="0061184F" w:rsidRPr="004A10CB" w:rsidRDefault="0061184F" w:rsidP="000C3C0D">
            <w:pPr>
              <w:jc w:val="center"/>
              <w:rPr>
                <w:rFonts w:hAnsi="標楷體"/>
                <w:b/>
                <w:sz w:val="24"/>
                <w:szCs w:val="24"/>
              </w:rPr>
            </w:pPr>
            <w:r w:rsidRPr="004A10CB">
              <w:rPr>
                <w:rFonts w:hAnsi="標楷體"/>
                <w:b/>
                <w:sz w:val="24"/>
                <w:szCs w:val="24"/>
              </w:rPr>
              <w:t>109年</w:t>
            </w:r>
          </w:p>
        </w:tc>
        <w:tc>
          <w:tcPr>
            <w:tcW w:w="802" w:type="pct"/>
            <w:shd w:val="clear" w:color="auto" w:fill="FDE9D9" w:themeFill="accent6" w:themeFillTint="33"/>
            <w:vAlign w:val="center"/>
          </w:tcPr>
          <w:p w14:paraId="3A2DBB0C" w14:textId="77777777" w:rsidR="0061184F" w:rsidRPr="004A10CB" w:rsidRDefault="0061184F" w:rsidP="000C3C0D">
            <w:pPr>
              <w:jc w:val="center"/>
              <w:rPr>
                <w:rFonts w:hAnsi="標楷體"/>
                <w:b/>
                <w:sz w:val="24"/>
                <w:szCs w:val="24"/>
              </w:rPr>
            </w:pPr>
            <w:r w:rsidRPr="004A10CB">
              <w:rPr>
                <w:rFonts w:hAnsi="標楷體"/>
                <w:b/>
                <w:sz w:val="24"/>
                <w:szCs w:val="24"/>
              </w:rPr>
              <w:t>110年</w:t>
            </w:r>
          </w:p>
          <w:p w14:paraId="076D7E33" w14:textId="77777777" w:rsidR="0061184F" w:rsidRPr="004A10CB" w:rsidRDefault="0061184F" w:rsidP="000C3C0D">
            <w:pPr>
              <w:jc w:val="center"/>
              <w:rPr>
                <w:rFonts w:hAnsi="標楷體"/>
                <w:b/>
                <w:spacing w:val="-20"/>
                <w:sz w:val="24"/>
                <w:szCs w:val="24"/>
              </w:rPr>
            </w:pPr>
            <w:r w:rsidRPr="004A10CB">
              <w:rPr>
                <w:rFonts w:hAnsi="標楷體"/>
                <w:b/>
                <w:spacing w:val="-20"/>
                <w:sz w:val="24"/>
                <w:szCs w:val="24"/>
              </w:rPr>
              <w:t>(截至9月）</w:t>
            </w:r>
          </w:p>
        </w:tc>
        <w:tc>
          <w:tcPr>
            <w:tcW w:w="587" w:type="pct"/>
            <w:shd w:val="clear" w:color="auto" w:fill="FDE9D9" w:themeFill="accent6" w:themeFillTint="33"/>
            <w:vAlign w:val="center"/>
          </w:tcPr>
          <w:p w14:paraId="0E8F1EE8" w14:textId="77777777" w:rsidR="0061184F" w:rsidRPr="004A10CB" w:rsidRDefault="0061184F" w:rsidP="000C3C0D">
            <w:pPr>
              <w:jc w:val="center"/>
              <w:rPr>
                <w:rFonts w:hAnsi="標楷體"/>
                <w:b/>
                <w:sz w:val="24"/>
                <w:szCs w:val="24"/>
              </w:rPr>
            </w:pPr>
            <w:r w:rsidRPr="004A10CB">
              <w:rPr>
                <w:rFonts w:hAnsi="標楷體"/>
                <w:b/>
                <w:sz w:val="24"/>
                <w:szCs w:val="24"/>
              </w:rPr>
              <w:t>合計</w:t>
            </w:r>
          </w:p>
        </w:tc>
      </w:tr>
      <w:tr w:rsidR="004A10CB" w:rsidRPr="004A10CB" w14:paraId="5CD1199B" w14:textId="77777777" w:rsidTr="000C3C0D">
        <w:trPr>
          <w:trHeight w:val="454"/>
        </w:trPr>
        <w:tc>
          <w:tcPr>
            <w:tcW w:w="1344" w:type="pct"/>
            <w:shd w:val="clear" w:color="auto" w:fill="auto"/>
            <w:vAlign w:val="center"/>
          </w:tcPr>
          <w:p w14:paraId="0065CF5A"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八德外役監獄</w:t>
            </w:r>
          </w:p>
        </w:tc>
        <w:tc>
          <w:tcPr>
            <w:tcW w:w="567" w:type="pct"/>
            <w:vAlign w:val="center"/>
          </w:tcPr>
          <w:p w14:paraId="5CD05C0D" w14:textId="77777777" w:rsidR="0061184F" w:rsidRPr="004A10CB" w:rsidRDefault="0061184F" w:rsidP="000C3C0D">
            <w:pPr>
              <w:jc w:val="center"/>
              <w:rPr>
                <w:rFonts w:hAnsi="標楷體"/>
                <w:sz w:val="24"/>
                <w:szCs w:val="24"/>
              </w:rPr>
            </w:pPr>
            <w:r w:rsidRPr="004A10CB">
              <w:rPr>
                <w:rFonts w:hAnsi="標楷體"/>
                <w:sz w:val="24"/>
                <w:szCs w:val="24"/>
              </w:rPr>
              <w:t>1</w:t>
            </w:r>
          </w:p>
        </w:tc>
        <w:tc>
          <w:tcPr>
            <w:tcW w:w="567" w:type="pct"/>
            <w:vAlign w:val="center"/>
          </w:tcPr>
          <w:p w14:paraId="40684CF2" w14:textId="77777777" w:rsidR="0061184F" w:rsidRPr="004A10CB" w:rsidRDefault="0061184F" w:rsidP="000C3C0D">
            <w:pPr>
              <w:jc w:val="center"/>
              <w:rPr>
                <w:rFonts w:hAnsi="標楷體"/>
                <w:sz w:val="24"/>
                <w:szCs w:val="24"/>
              </w:rPr>
            </w:pPr>
            <w:r w:rsidRPr="004A10CB">
              <w:rPr>
                <w:rFonts w:hAnsi="標楷體"/>
                <w:sz w:val="24"/>
                <w:szCs w:val="24"/>
              </w:rPr>
              <w:t>7</w:t>
            </w:r>
          </w:p>
        </w:tc>
        <w:tc>
          <w:tcPr>
            <w:tcW w:w="567" w:type="pct"/>
            <w:vAlign w:val="center"/>
          </w:tcPr>
          <w:p w14:paraId="7C5CA931" w14:textId="77777777" w:rsidR="0061184F" w:rsidRPr="004A10CB" w:rsidRDefault="0061184F" w:rsidP="000C3C0D">
            <w:pPr>
              <w:jc w:val="center"/>
              <w:rPr>
                <w:rFonts w:hAnsi="標楷體"/>
                <w:sz w:val="24"/>
                <w:szCs w:val="24"/>
              </w:rPr>
            </w:pPr>
            <w:r w:rsidRPr="004A10CB">
              <w:rPr>
                <w:rFonts w:hAnsi="標楷體"/>
                <w:sz w:val="24"/>
                <w:szCs w:val="24"/>
              </w:rPr>
              <w:t>13</w:t>
            </w:r>
          </w:p>
        </w:tc>
        <w:tc>
          <w:tcPr>
            <w:tcW w:w="567" w:type="pct"/>
            <w:vAlign w:val="center"/>
          </w:tcPr>
          <w:p w14:paraId="09D3AF5F" w14:textId="77777777" w:rsidR="0061184F" w:rsidRPr="004A10CB" w:rsidRDefault="0061184F" w:rsidP="000C3C0D">
            <w:pPr>
              <w:jc w:val="center"/>
              <w:rPr>
                <w:rFonts w:hAnsi="標楷體"/>
                <w:sz w:val="24"/>
                <w:szCs w:val="24"/>
              </w:rPr>
            </w:pPr>
            <w:r w:rsidRPr="004A10CB">
              <w:rPr>
                <w:rFonts w:hAnsi="標楷體"/>
                <w:sz w:val="24"/>
                <w:szCs w:val="24"/>
              </w:rPr>
              <w:t>8</w:t>
            </w:r>
          </w:p>
        </w:tc>
        <w:tc>
          <w:tcPr>
            <w:tcW w:w="802" w:type="pct"/>
            <w:vAlign w:val="center"/>
          </w:tcPr>
          <w:p w14:paraId="18FB78A6" w14:textId="77777777" w:rsidR="0061184F" w:rsidRPr="004A10CB" w:rsidRDefault="0061184F" w:rsidP="000C3C0D">
            <w:pPr>
              <w:jc w:val="center"/>
              <w:rPr>
                <w:rFonts w:hAnsi="標楷體"/>
                <w:sz w:val="24"/>
                <w:szCs w:val="24"/>
              </w:rPr>
            </w:pPr>
            <w:r w:rsidRPr="004A10CB">
              <w:rPr>
                <w:rFonts w:hAnsi="標楷體"/>
                <w:sz w:val="24"/>
                <w:szCs w:val="24"/>
              </w:rPr>
              <w:t>8</w:t>
            </w:r>
          </w:p>
        </w:tc>
        <w:tc>
          <w:tcPr>
            <w:tcW w:w="587" w:type="pct"/>
            <w:vAlign w:val="center"/>
          </w:tcPr>
          <w:p w14:paraId="0250476F" w14:textId="77777777" w:rsidR="0061184F" w:rsidRPr="004A10CB" w:rsidRDefault="0061184F" w:rsidP="000C3C0D">
            <w:pPr>
              <w:jc w:val="center"/>
              <w:rPr>
                <w:rFonts w:hAnsi="標楷體"/>
                <w:sz w:val="24"/>
                <w:szCs w:val="24"/>
              </w:rPr>
            </w:pPr>
            <w:r w:rsidRPr="004A10CB">
              <w:rPr>
                <w:rFonts w:hAnsi="標楷體"/>
                <w:sz w:val="24"/>
                <w:szCs w:val="24"/>
              </w:rPr>
              <w:t>37</w:t>
            </w:r>
          </w:p>
        </w:tc>
      </w:tr>
      <w:tr w:rsidR="004A10CB" w:rsidRPr="004A10CB" w14:paraId="79274094" w14:textId="77777777" w:rsidTr="000C3C0D">
        <w:trPr>
          <w:trHeight w:val="454"/>
        </w:trPr>
        <w:tc>
          <w:tcPr>
            <w:tcW w:w="1344" w:type="pct"/>
            <w:shd w:val="clear" w:color="auto" w:fill="auto"/>
            <w:vAlign w:val="center"/>
          </w:tcPr>
          <w:p w14:paraId="5CD03690"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明德外役監獄</w:t>
            </w:r>
          </w:p>
        </w:tc>
        <w:tc>
          <w:tcPr>
            <w:tcW w:w="567" w:type="pct"/>
            <w:vAlign w:val="center"/>
          </w:tcPr>
          <w:p w14:paraId="3ACA0855" w14:textId="77777777" w:rsidR="0061184F" w:rsidRPr="004A10CB" w:rsidRDefault="0061184F" w:rsidP="000C3C0D">
            <w:pPr>
              <w:jc w:val="center"/>
              <w:rPr>
                <w:rFonts w:hAnsi="標楷體"/>
                <w:sz w:val="24"/>
                <w:szCs w:val="24"/>
              </w:rPr>
            </w:pPr>
            <w:r w:rsidRPr="004A10CB">
              <w:rPr>
                <w:rFonts w:hAnsi="標楷體"/>
                <w:sz w:val="24"/>
                <w:szCs w:val="24"/>
              </w:rPr>
              <w:t>4</w:t>
            </w:r>
          </w:p>
        </w:tc>
        <w:tc>
          <w:tcPr>
            <w:tcW w:w="567" w:type="pct"/>
            <w:vAlign w:val="center"/>
          </w:tcPr>
          <w:p w14:paraId="73AE6C6F" w14:textId="77777777" w:rsidR="0061184F" w:rsidRPr="004A10CB" w:rsidRDefault="0061184F" w:rsidP="000C3C0D">
            <w:pPr>
              <w:jc w:val="center"/>
              <w:rPr>
                <w:rFonts w:hAnsi="標楷體"/>
                <w:sz w:val="24"/>
                <w:szCs w:val="24"/>
              </w:rPr>
            </w:pPr>
            <w:r w:rsidRPr="004A10CB">
              <w:rPr>
                <w:rFonts w:hAnsi="標楷體"/>
                <w:sz w:val="24"/>
                <w:szCs w:val="24"/>
              </w:rPr>
              <w:t>5</w:t>
            </w:r>
          </w:p>
        </w:tc>
        <w:tc>
          <w:tcPr>
            <w:tcW w:w="567" w:type="pct"/>
            <w:vAlign w:val="center"/>
          </w:tcPr>
          <w:p w14:paraId="0582CA13" w14:textId="77777777" w:rsidR="0061184F" w:rsidRPr="004A10CB" w:rsidRDefault="0061184F" w:rsidP="000C3C0D">
            <w:pPr>
              <w:jc w:val="center"/>
              <w:rPr>
                <w:rFonts w:hAnsi="標楷體"/>
                <w:sz w:val="24"/>
                <w:szCs w:val="24"/>
              </w:rPr>
            </w:pPr>
            <w:r w:rsidRPr="004A10CB">
              <w:rPr>
                <w:rFonts w:hAnsi="標楷體"/>
                <w:sz w:val="24"/>
                <w:szCs w:val="24"/>
              </w:rPr>
              <w:t>9</w:t>
            </w:r>
          </w:p>
        </w:tc>
        <w:tc>
          <w:tcPr>
            <w:tcW w:w="567" w:type="pct"/>
            <w:vAlign w:val="center"/>
          </w:tcPr>
          <w:p w14:paraId="058EF62D" w14:textId="77777777" w:rsidR="0061184F" w:rsidRPr="004A10CB" w:rsidRDefault="0061184F" w:rsidP="000C3C0D">
            <w:pPr>
              <w:jc w:val="center"/>
              <w:rPr>
                <w:rFonts w:hAnsi="標楷體"/>
                <w:sz w:val="24"/>
                <w:szCs w:val="24"/>
              </w:rPr>
            </w:pPr>
            <w:r w:rsidRPr="004A10CB">
              <w:rPr>
                <w:rFonts w:hAnsi="標楷體"/>
                <w:sz w:val="24"/>
                <w:szCs w:val="24"/>
              </w:rPr>
              <w:t>9</w:t>
            </w:r>
          </w:p>
        </w:tc>
        <w:tc>
          <w:tcPr>
            <w:tcW w:w="802" w:type="pct"/>
            <w:vAlign w:val="center"/>
          </w:tcPr>
          <w:p w14:paraId="5886C376" w14:textId="77777777" w:rsidR="0061184F" w:rsidRPr="004A10CB" w:rsidRDefault="0061184F" w:rsidP="000C3C0D">
            <w:pPr>
              <w:jc w:val="center"/>
              <w:rPr>
                <w:rFonts w:hAnsi="標楷體"/>
                <w:sz w:val="24"/>
                <w:szCs w:val="24"/>
              </w:rPr>
            </w:pPr>
            <w:r w:rsidRPr="004A10CB">
              <w:rPr>
                <w:rFonts w:hAnsi="標楷體"/>
                <w:sz w:val="24"/>
                <w:szCs w:val="24"/>
              </w:rPr>
              <w:t>6</w:t>
            </w:r>
          </w:p>
        </w:tc>
        <w:tc>
          <w:tcPr>
            <w:tcW w:w="587" w:type="pct"/>
            <w:vAlign w:val="center"/>
          </w:tcPr>
          <w:p w14:paraId="450558AA" w14:textId="77777777" w:rsidR="0061184F" w:rsidRPr="004A10CB" w:rsidRDefault="0061184F" w:rsidP="000C3C0D">
            <w:pPr>
              <w:jc w:val="center"/>
              <w:rPr>
                <w:rFonts w:hAnsi="標楷體"/>
                <w:sz w:val="24"/>
                <w:szCs w:val="24"/>
              </w:rPr>
            </w:pPr>
            <w:r w:rsidRPr="004A10CB">
              <w:rPr>
                <w:rFonts w:hAnsi="標楷體"/>
                <w:sz w:val="24"/>
                <w:szCs w:val="24"/>
              </w:rPr>
              <w:t>33</w:t>
            </w:r>
          </w:p>
        </w:tc>
      </w:tr>
      <w:tr w:rsidR="004A10CB" w:rsidRPr="004A10CB" w14:paraId="637CD6A6" w14:textId="77777777" w:rsidTr="000C3C0D">
        <w:trPr>
          <w:trHeight w:val="454"/>
        </w:trPr>
        <w:tc>
          <w:tcPr>
            <w:tcW w:w="1344" w:type="pct"/>
            <w:shd w:val="clear" w:color="auto" w:fill="auto"/>
            <w:vAlign w:val="center"/>
          </w:tcPr>
          <w:p w14:paraId="71E57143"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自強外役監獄</w:t>
            </w:r>
          </w:p>
        </w:tc>
        <w:tc>
          <w:tcPr>
            <w:tcW w:w="567" w:type="pct"/>
            <w:vAlign w:val="center"/>
          </w:tcPr>
          <w:p w14:paraId="0A370F27" w14:textId="77777777" w:rsidR="0061184F" w:rsidRPr="004A10CB" w:rsidRDefault="0061184F" w:rsidP="000C3C0D">
            <w:pPr>
              <w:jc w:val="center"/>
              <w:rPr>
                <w:rFonts w:hAnsi="標楷體"/>
                <w:sz w:val="24"/>
                <w:szCs w:val="24"/>
              </w:rPr>
            </w:pPr>
            <w:r w:rsidRPr="004A10CB">
              <w:rPr>
                <w:rFonts w:hAnsi="標楷體"/>
                <w:sz w:val="24"/>
                <w:szCs w:val="24"/>
              </w:rPr>
              <w:t>14</w:t>
            </w:r>
          </w:p>
        </w:tc>
        <w:tc>
          <w:tcPr>
            <w:tcW w:w="567" w:type="pct"/>
            <w:vAlign w:val="center"/>
          </w:tcPr>
          <w:p w14:paraId="7D4D0FB9" w14:textId="77777777" w:rsidR="0061184F" w:rsidRPr="004A10CB" w:rsidRDefault="0061184F" w:rsidP="000C3C0D">
            <w:pPr>
              <w:jc w:val="center"/>
              <w:rPr>
                <w:rFonts w:hAnsi="標楷體"/>
                <w:sz w:val="24"/>
                <w:szCs w:val="24"/>
              </w:rPr>
            </w:pPr>
            <w:r w:rsidRPr="004A10CB">
              <w:rPr>
                <w:rFonts w:hAnsi="標楷體"/>
                <w:sz w:val="24"/>
                <w:szCs w:val="24"/>
              </w:rPr>
              <w:t>14</w:t>
            </w:r>
          </w:p>
        </w:tc>
        <w:tc>
          <w:tcPr>
            <w:tcW w:w="567" w:type="pct"/>
            <w:vAlign w:val="center"/>
          </w:tcPr>
          <w:p w14:paraId="10613421" w14:textId="77777777" w:rsidR="0061184F" w:rsidRPr="004A10CB" w:rsidRDefault="0061184F" w:rsidP="000C3C0D">
            <w:pPr>
              <w:jc w:val="center"/>
              <w:rPr>
                <w:rFonts w:hAnsi="標楷體"/>
                <w:sz w:val="24"/>
                <w:szCs w:val="24"/>
              </w:rPr>
            </w:pPr>
            <w:r w:rsidRPr="004A10CB">
              <w:rPr>
                <w:rFonts w:hAnsi="標楷體"/>
                <w:sz w:val="24"/>
                <w:szCs w:val="24"/>
              </w:rPr>
              <w:t>29</w:t>
            </w:r>
          </w:p>
        </w:tc>
        <w:tc>
          <w:tcPr>
            <w:tcW w:w="567" w:type="pct"/>
            <w:vAlign w:val="center"/>
          </w:tcPr>
          <w:p w14:paraId="7C199CA4" w14:textId="77777777" w:rsidR="0061184F" w:rsidRPr="004A10CB" w:rsidRDefault="0061184F" w:rsidP="000C3C0D">
            <w:pPr>
              <w:jc w:val="center"/>
              <w:rPr>
                <w:rFonts w:hAnsi="標楷體"/>
                <w:sz w:val="24"/>
                <w:szCs w:val="24"/>
              </w:rPr>
            </w:pPr>
            <w:r w:rsidRPr="004A10CB">
              <w:rPr>
                <w:rFonts w:hAnsi="標楷體"/>
                <w:sz w:val="24"/>
                <w:szCs w:val="24"/>
              </w:rPr>
              <w:t>8</w:t>
            </w:r>
          </w:p>
        </w:tc>
        <w:tc>
          <w:tcPr>
            <w:tcW w:w="802" w:type="pct"/>
            <w:vAlign w:val="center"/>
          </w:tcPr>
          <w:p w14:paraId="7D9B4ACB" w14:textId="77777777" w:rsidR="0061184F" w:rsidRPr="004A10CB" w:rsidRDefault="0061184F" w:rsidP="000C3C0D">
            <w:pPr>
              <w:jc w:val="center"/>
              <w:rPr>
                <w:rFonts w:hAnsi="標楷體"/>
                <w:sz w:val="24"/>
                <w:szCs w:val="24"/>
              </w:rPr>
            </w:pPr>
            <w:r w:rsidRPr="004A10CB">
              <w:rPr>
                <w:rFonts w:hAnsi="標楷體"/>
                <w:sz w:val="24"/>
                <w:szCs w:val="24"/>
              </w:rPr>
              <w:t>4</w:t>
            </w:r>
          </w:p>
        </w:tc>
        <w:tc>
          <w:tcPr>
            <w:tcW w:w="587" w:type="pct"/>
            <w:vAlign w:val="center"/>
          </w:tcPr>
          <w:p w14:paraId="49913A77" w14:textId="77777777" w:rsidR="0061184F" w:rsidRPr="004A10CB" w:rsidRDefault="0061184F" w:rsidP="000C3C0D">
            <w:pPr>
              <w:jc w:val="center"/>
              <w:rPr>
                <w:rFonts w:hAnsi="標楷體"/>
                <w:sz w:val="24"/>
                <w:szCs w:val="24"/>
              </w:rPr>
            </w:pPr>
            <w:r w:rsidRPr="004A10CB">
              <w:rPr>
                <w:rFonts w:hAnsi="標楷體"/>
                <w:sz w:val="24"/>
                <w:szCs w:val="24"/>
              </w:rPr>
              <w:t>69</w:t>
            </w:r>
          </w:p>
        </w:tc>
      </w:tr>
      <w:tr w:rsidR="004A10CB" w:rsidRPr="004A10CB" w14:paraId="6CB014C4" w14:textId="77777777" w:rsidTr="000C3C0D">
        <w:trPr>
          <w:trHeight w:val="454"/>
        </w:trPr>
        <w:tc>
          <w:tcPr>
            <w:tcW w:w="1344" w:type="pct"/>
            <w:shd w:val="clear" w:color="auto" w:fill="auto"/>
            <w:vAlign w:val="center"/>
          </w:tcPr>
          <w:p w14:paraId="47437BF7"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武陵外役分監</w:t>
            </w:r>
          </w:p>
        </w:tc>
        <w:tc>
          <w:tcPr>
            <w:tcW w:w="567" w:type="pct"/>
            <w:vAlign w:val="center"/>
          </w:tcPr>
          <w:p w14:paraId="02F78E86" w14:textId="77777777" w:rsidR="0061184F" w:rsidRPr="004A10CB" w:rsidRDefault="0061184F" w:rsidP="000C3C0D">
            <w:pPr>
              <w:jc w:val="center"/>
              <w:rPr>
                <w:rFonts w:hAnsi="標楷體"/>
                <w:sz w:val="24"/>
                <w:szCs w:val="24"/>
              </w:rPr>
            </w:pPr>
            <w:r w:rsidRPr="004A10CB">
              <w:rPr>
                <w:rFonts w:hAnsi="標楷體"/>
                <w:sz w:val="24"/>
                <w:szCs w:val="24"/>
              </w:rPr>
              <w:t>1</w:t>
            </w:r>
          </w:p>
        </w:tc>
        <w:tc>
          <w:tcPr>
            <w:tcW w:w="567" w:type="pct"/>
            <w:vAlign w:val="center"/>
          </w:tcPr>
          <w:p w14:paraId="6E234B59" w14:textId="77777777" w:rsidR="0061184F" w:rsidRPr="004A10CB" w:rsidRDefault="0061184F" w:rsidP="000C3C0D">
            <w:pPr>
              <w:jc w:val="center"/>
              <w:rPr>
                <w:rFonts w:hAnsi="標楷體"/>
                <w:sz w:val="24"/>
                <w:szCs w:val="24"/>
              </w:rPr>
            </w:pPr>
            <w:r w:rsidRPr="004A10CB">
              <w:rPr>
                <w:rFonts w:hAnsi="標楷體"/>
                <w:sz w:val="24"/>
                <w:szCs w:val="24"/>
              </w:rPr>
              <w:t>5</w:t>
            </w:r>
          </w:p>
        </w:tc>
        <w:tc>
          <w:tcPr>
            <w:tcW w:w="567" w:type="pct"/>
            <w:vAlign w:val="center"/>
          </w:tcPr>
          <w:p w14:paraId="5B0E76AA" w14:textId="77777777" w:rsidR="0061184F" w:rsidRPr="004A10CB" w:rsidRDefault="0061184F" w:rsidP="000C3C0D">
            <w:pPr>
              <w:jc w:val="center"/>
              <w:rPr>
                <w:rFonts w:hAnsi="標楷體"/>
                <w:sz w:val="24"/>
                <w:szCs w:val="24"/>
              </w:rPr>
            </w:pPr>
            <w:r w:rsidRPr="004A10CB">
              <w:rPr>
                <w:rFonts w:hAnsi="標楷體"/>
                <w:sz w:val="24"/>
                <w:szCs w:val="24"/>
              </w:rPr>
              <w:t>1</w:t>
            </w:r>
          </w:p>
        </w:tc>
        <w:tc>
          <w:tcPr>
            <w:tcW w:w="567" w:type="pct"/>
            <w:vAlign w:val="center"/>
          </w:tcPr>
          <w:p w14:paraId="54EB46BA" w14:textId="77777777" w:rsidR="0061184F" w:rsidRPr="004A10CB" w:rsidRDefault="0061184F" w:rsidP="000C3C0D">
            <w:pPr>
              <w:jc w:val="center"/>
              <w:rPr>
                <w:rFonts w:hAnsi="標楷體"/>
                <w:sz w:val="24"/>
                <w:szCs w:val="24"/>
              </w:rPr>
            </w:pPr>
            <w:r w:rsidRPr="004A10CB">
              <w:rPr>
                <w:rFonts w:hAnsi="標楷體"/>
                <w:sz w:val="24"/>
                <w:szCs w:val="24"/>
              </w:rPr>
              <w:t>13</w:t>
            </w:r>
          </w:p>
        </w:tc>
        <w:tc>
          <w:tcPr>
            <w:tcW w:w="802" w:type="pct"/>
            <w:vAlign w:val="center"/>
          </w:tcPr>
          <w:p w14:paraId="610527C8" w14:textId="77777777" w:rsidR="0061184F" w:rsidRPr="004A10CB" w:rsidRDefault="0061184F" w:rsidP="000C3C0D">
            <w:pPr>
              <w:jc w:val="center"/>
              <w:rPr>
                <w:rFonts w:hAnsi="標楷體"/>
                <w:sz w:val="24"/>
                <w:szCs w:val="24"/>
              </w:rPr>
            </w:pPr>
            <w:r w:rsidRPr="004A10CB">
              <w:rPr>
                <w:rFonts w:hAnsi="標楷體"/>
                <w:sz w:val="24"/>
                <w:szCs w:val="24"/>
              </w:rPr>
              <w:t>17</w:t>
            </w:r>
          </w:p>
        </w:tc>
        <w:tc>
          <w:tcPr>
            <w:tcW w:w="587" w:type="pct"/>
            <w:vAlign w:val="center"/>
          </w:tcPr>
          <w:p w14:paraId="1DD4182C" w14:textId="77777777" w:rsidR="0061184F" w:rsidRPr="004A10CB" w:rsidRDefault="0061184F" w:rsidP="000C3C0D">
            <w:pPr>
              <w:jc w:val="center"/>
              <w:rPr>
                <w:rFonts w:hAnsi="標楷體"/>
                <w:sz w:val="24"/>
                <w:szCs w:val="24"/>
              </w:rPr>
            </w:pPr>
            <w:r w:rsidRPr="004A10CB">
              <w:rPr>
                <w:rFonts w:hAnsi="標楷體"/>
                <w:sz w:val="24"/>
                <w:szCs w:val="24"/>
              </w:rPr>
              <w:t>37</w:t>
            </w:r>
          </w:p>
        </w:tc>
      </w:tr>
      <w:tr w:rsidR="004A10CB" w:rsidRPr="004A10CB" w14:paraId="351ACB57" w14:textId="77777777" w:rsidTr="000C3C0D">
        <w:trPr>
          <w:trHeight w:val="454"/>
        </w:trPr>
        <w:tc>
          <w:tcPr>
            <w:tcW w:w="1344" w:type="pct"/>
            <w:shd w:val="clear" w:color="auto" w:fill="auto"/>
            <w:vAlign w:val="center"/>
          </w:tcPr>
          <w:p w14:paraId="3A1999AA"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臺中外役分監</w:t>
            </w:r>
          </w:p>
        </w:tc>
        <w:tc>
          <w:tcPr>
            <w:tcW w:w="567" w:type="pct"/>
            <w:vAlign w:val="center"/>
          </w:tcPr>
          <w:p w14:paraId="0328EF58"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5472BB9D"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50945C2A"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66A097D7"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802" w:type="pct"/>
            <w:vAlign w:val="center"/>
          </w:tcPr>
          <w:p w14:paraId="39EDF21E"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87" w:type="pct"/>
            <w:vAlign w:val="center"/>
          </w:tcPr>
          <w:p w14:paraId="786E28A9" w14:textId="77777777" w:rsidR="0061184F" w:rsidRPr="004A10CB" w:rsidRDefault="0061184F" w:rsidP="000C3C0D">
            <w:pPr>
              <w:jc w:val="center"/>
              <w:rPr>
                <w:rFonts w:hAnsi="標楷體"/>
                <w:sz w:val="24"/>
                <w:szCs w:val="24"/>
              </w:rPr>
            </w:pPr>
            <w:r w:rsidRPr="004A10CB">
              <w:rPr>
                <w:rFonts w:hAnsi="標楷體"/>
                <w:sz w:val="24"/>
                <w:szCs w:val="24"/>
              </w:rPr>
              <w:t>0</w:t>
            </w:r>
          </w:p>
        </w:tc>
      </w:tr>
      <w:tr w:rsidR="004A10CB" w:rsidRPr="004A10CB" w14:paraId="4BC98770" w14:textId="77777777" w:rsidTr="000C3C0D">
        <w:trPr>
          <w:trHeight w:val="454"/>
        </w:trPr>
        <w:tc>
          <w:tcPr>
            <w:tcW w:w="1344" w:type="pct"/>
            <w:shd w:val="clear" w:color="auto" w:fill="auto"/>
            <w:vAlign w:val="center"/>
          </w:tcPr>
          <w:p w14:paraId="5FF78A77"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屏東外役分監</w:t>
            </w:r>
          </w:p>
        </w:tc>
        <w:tc>
          <w:tcPr>
            <w:tcW w:w="567" w:type="pct"/>
            <w:vAlign w:val="center"/>
          </w:tcPr>
          <w:p w14:paraId="3687EA79"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173AE55F"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497E36F1"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0A0E95B1"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802" w:type="pct"/>
            <w:vAlign w:val="center"/>
          </w:tcPr>
          <w:p w14:paraId="6C916E7B"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87" w:type="pct"/>
            <w:vAlign w:val="center"/>
          </w:tcPr>
          <w:p w14:paraId="224853F4" w14:textId="77777777" w:rsidR="0061184F" w:rsidRPr="004A10CB" w:rsidRDefault="0061184F" w:rsidP="000C3C0D">
            <w:pPr>
              <w:jc w:val="center"/>
              <w:rPr>
                <w:rFonts w:hAnsi="標楷體"/>
                <w:sz w:val="24"/>
                <w:szCs w:val="24"/>
              </w:rPr>
            </w:pPr>
            <w:r w:rsidRPr="004A10CB">
              <w:rPr>
                <w:rFonts w:hAnsi="標楷體"/>
                <w:sz w:val="24"/>
                <w:szCs w:val="24"/>
              </w:rPr>
              <w:t>0</w:t>
            </w:r>
          </w:p>
        </w:tc>
      </w:tr>
      <w:tr w:rsidR="004A10CB" w:rsidRPr="004A10CB" w14:paraId="62B1C1DE" w14:textId="77777777" w:rsidTr="000C3C0D">
        <w:trPr>
          <w:trHeight w:val="454"/>
        </w:trPr>
        <w:tc>
          <w:tcPr>
            <w:tcW w:w="1344" w:type="pct"/>
            <w:shd w:val="clear" w:color="auto" w:fill="auto"/>
            <w:vAlign w:val="center"/>
          </w:tcPr>
          <w:p w14:paraId="0D5DBEB0"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宜蘭女子外役分監</w:t>
            </w:r>
          </w:p>
        </w:tc>
        <w:tc>
          <w:tcPr>
            <w:tcW w:w="567" w:type="pct"/>
            <w:vAlign w:val="center"/>
          </w:tcPr>
          <w:p w14:paraId="60692819" w14:textId="77777777" w:rsidR="0061184F" w:rsidRPr="004A10CB" w:rsidRDefault="0061184F" w:rsidP="000C3C0D">
            <w:pPr>
              <w:jc w:val="center"/>
              <w:rPr>
                <w:rFonts w:hAnsi="標楷體"/>
                <w:spacing w:val="-20"/>
                <w:sz w:val="24"/>
                <w:szCs w:val="24"/>
              </w:rPr>
            </w:pPr>
            <w:r w:rsidRPr="004A10CB">
              <w:rPr>
                <w:rFonts w:hAnsi="標楷體"/>
                <w:spacing w:val="-20"/>
                <w:sz w:val="24"/>
                <w:szCs w:val="24"/>
              </w:rPr>
              <w:t>未成立</w:t>
            </w:r>
          </w:p>
        </w:tc>
        <w:tc>
          <w:tcPr>
            <w:tcW w:w="567" w:type="pct"/>
            <w:vAlign w:val="center"/>
          </w:tcPr>
          <w:p w14:paraId="3D342FD5" w14:textId="77777777" w:rsidR="0061184F" w:rsidRPr="004A10CB" w:rsidRDefault="0061184F" w:rsidP="000C3C0D">
            <w:pPr>
              <w:jc w:val="center"/>
              <w:rPr>
                <w:rFonts w:hAnsi="標楷體"/>
                <w:spacing w:val="-20"/>
                <w:sz w:val="24"/>
                <w:szCs w:val="24"/>
              </w:rPr>
            </w:pPr>
            <w:r w:rsidRPr="004A10CB">
              <w:rPr>
                <w:rFonts w:hAnsi="標楷體"/>
                <w:spacing w:val="-20"/>
                <w:sz w:val="24"/>
                <w:szCs w:val="24"/>
              </w:rPr>
              <w:t>未成立</w:t>
            </w:r>
          </w:p>
        </w:tc>
        <w:tc>
          <w:tcPr>
            <w:tcW w:w="567" w:type="pct"/>
            <w:vAlign w:val="center"/>
          </w:tcPr>
          <w:p w14:paraId="161BD5AC"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44E0F26A"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802" w:type="pct"/>
            <w:vAlign w:val="center"/>
          </w:tcPr>
          <w:p w14:paraId="04C09890"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87" w:type="pct"/>
            <w:vAlign w:val="center"/>
          </w:tcPr>
          <w:p w14:paraId="6BA98DCC" w14:textId="77777777" w:rsidR="0061184F" w:rsidRPr="004A10CB" w:rsidRDefault="0061184F" w:rsidP="000C3C0D">
            <w:pPr>
              <w:jc w:val="center"/>
              <w:rPr>
                <w:rFonts w:hAnsi="標楷體"/>
                <w:sz w:val="24"/>
                <w:szCs w:val="24"/>
              </w:rPr>
            </w:pPr>
            <w:r w:rsidRPr="004A10CB">
              <w:rPr>
                <w:rFonts w:hAnsi="標楷體"/>
                <w:sz w:val="24"/>
                <w:szCs w:val="24"/>
              </w:rPr>
              <w:t>0</w:t>
            </w:r>
          </w:p>
        </w:tc>
      </w:tr>
      <w:tr w:rsidR="004A10CB" w:rsidRPr="004A10CB" w14:paraId="2F8DB423" w14:textId="77777777" w:rsidTr="000C3C0D">
        <w:trPr>
          <w:trHeight w:val="454"/>
        </w:trPr>
        <w:tc>
          <w:tcPr>
            <w:tcW w:w="1344" w:type="pct"/>
            <w:shd w:val="clear" w:color="auto" w:fill="auto"/>
            <w:vAlign w:val="center"/>
          </w:tcPr>
          <w:p w14:paraId="58675E1A"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臺中女子外役分監</w:t>
            </w:r>
          </w:p>
        </w:tc>
        <w:tc>
          <w:tcPr>
            <w:tcW w:w="567" w:type="pct"/>
            <w:vAlign w:val="center"/>
          </w:tcPr>
          <w:p w14:paraId="10920056"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4C23A481"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0E6ACAB9"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67" w:type="pct"/>
            <w:vAlign w:val="center"/>
          </w:tcPr>
          <w:p w14:paraId="31EFD73A"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802" w:type="pct"/>
            <w:vAlign w:val="center"/>
          </w:tcPr>
          <w:p w14:paraId="59209280"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87" w:type="pct"/>
            <w:vAlign w:val="center"/>
          </w:tcPr>
          <w:p w14:paraId="51A12ED0" w14:textId="77777777" w:rsidR="0061184F" w:rsidRPr="004A10CB" w:rsidRDefault="0061184F" w:rsidP="000C3C0D">
            <w:pPr>
              <w:jc w:val="center"/>
              <w:rPr>
                <w:rFonts w:hAnsi="標楷體"/>
                <w:sz w:val="24"/>
                <w:szCs w:val="24"/>
              </w:rPr>
            </w:pPr>
            <w:r w:rsidRPr="004A10CB">
              <w:rPr>
                <w:rFonts w:hAnsi="標楷體"/>
                <w:sz w:val="24"/>
                <w:szCs w:val="24"/>
              </w:rPr>
              <w:t>0</w:t>
            </w:r>
          </w:p>
        </w:tc>
      </w:tr>
      <w:tr w:rsidR="004A10CB" w:rsidRPr="004A10CB" w14:paraId="50E875D0" w14:textId="77777777" w:rsidTr="000C3C0D">
        <w:trPr>
          <w:trHeight w:val="454"/>
        </w:trPr>
        <w:tc>
          <w:tcPr>
            <w:tcW w:w="1344" w:type="pct"/>
            <w:shd w:val="clear" w:color="auto" w:fill="auto"/>
            <w:vAlign w:val="center"/>
          </w:tcPr>
          <w:p w14:paraId="6A445CA2" w14:textId="77777777" w:rsidR="0061184F" w:rsidRPr="004A10CB" w:rsidRDefault="0061184F" w:rsidP="000C3C0D">
            <w:pPr>
              <w:spacing w:line="240" w:lineRule="atLeast"/>
              <w:contextualSpacing/>
              <w:jc w:val="center"/>
              <w:rPr>
                <w:rFonts w:hAnsi="標楷體"/>
                <w:spacing w:val="-20"/>
                <w:sz w:val="24"/>
                <w:szCs w:val="24"/>
              </w:rPr>
            </w:pPr>
            <w:r w:rsidRPr="004A10CB">
              <w:rPr>
                <w:rFonts w:hAnsi="標楷體"/>
                <w:spacing w:val="-20"/>
                <w:sz w:val="24"/>
                <w:szCs w:val="24"/>
              </w:rPr>
              <w:t>高雄女子外役分監</w:t>
            </w:r>
          </w:p>
        </w:tc>
        <w:tc>
          <w:tcPr>
            <w:tcW w:w="567" w:type="pct"/>
            <w:vAlign w:val="center"/>
          </w:tcPr>
          <w:p w14:paraId="5BA29C59" w14:textId="77777777" w:rsidR="0061184F" w:rsidRPr="004A10CB" w:rsidRDefault="0061184F" w:rsidP="000C3C0D">
            <w:pPr>
              <w:jc w:val="center"/>
              <w:rPr>
                <w:rFonts w:hAnsi="標楷體"/>
                <w:spacing w:val="-20"/>
                <w:sz w:val="24"/>
                <w:szCs w:val="24"/>
              </w:rPr>
            </w:pPr>
            <w:r w:rsidRPr="004A10CB">
              <w:rPr>
                <w:rFonts w:hAnsi="標楷體"/>
                <w:spacing w:val="-20"/>
                <w:sz w:val="24"/>
                <w:szCs w:val="24"/>
              </w:rPr>
              <w:t>未成立</w:t>
            </w:r>
          </w:p>
        </w:tc>
        <w:tc>
          <w:tcPr>
            <w:tcW w:w="567" w:type="pct"/>
            <w:vAlign w:val="center"/>
          </w:tcPr>
          <w:p w14:paraId="0854F8F2" w14:textId="77777777" w:rsidR="0061184F" w:rsidRPr="004A10CB" w:rsidRDefault="0061184F" w:rsidP="000C3C0D">
            <w:pPr>
              <w:jc w:val="center"/>
              <w:rPr>
                <w:rFonts w:hAnsi="標楷體"/>
                <w:spacing w:val="-20"/>
                <w:sz w:val="24"/>
                <w:szCs w:val="24"/>
              </w:rPr>
            </w:pPr>
            <w:r w:rsidRPr="004A10CB">
              <w:rPr>
                <w:rFonts w:hAnsi="標楷體"/>
                <w:spacing w:val="-20"/>
                <w:sz w:val="24"/>
                <w:szCs w:val="24"/>
              </w:rPr>
              <w:t>未成立</w:t>
            </w:r>
          </w:p>
        </w:tc>
        <w:tc>
          <w:tcPr>
            <w:tcW w:w="567" w:type="pct"/>
            <w:vAlign w:val="center"/>
          </w:tcPr>
          <w:p w14:paraId="3EDF23FF" w14:textId="77777777" w:rsidR="0061184F" w:rsidRPr="004A10CB" w:rsidRDefault="0061184F" w:rsidP="000C3C0D">
            <w:pPr>
              <w:jc w:val="center"/>
              <w:rPr>
                <w:rFonts w:hAnsi="標楷體"/>
                <w:spacing w:val="-20"/>
                <w:sz w:val="24"/>
                <w:szCs w:val="24"/>
              </w:rPr>
            </w:pPr>
            <w:r w:rsidRPr="004A10CB">
              <w:rPr>
                <w:rFonts w:hAnsi="標楷體"/>
                <w:spacing w:val="-20"/>
                <w:sz w:val="24"/>
                <w:szCs w:val="24"/>
              </w:rPr>
              <w:t>未成立</w:t>
            </w:r>
          </w:p>
        </w:tc>
        <w:tc>
          <w:tcPr>
            <w:tcW w:w="567" w:type="pct"/>
            <w:vAlign w:val="center"/>
          </w:tcPr>
          <w:p w14:paraId="1174BD70" w14:textId="77777777" w:rsidR="0061184F" w:rsidRPr="004A10CB" w:rsidRDefault="0061184F" w:rsidP="000C3C0D">
            <w:pPr>
              <w:jc w:val="center"/>
              <w:rPr>
                <w:rFonts w:hAnsi="標楷體"/>
                <w:spacing w:val="-20"/>
                <w:sz w:val="24"/>
                <w:szCs w:val="24"/>
              </w:rPr>
            </w:pPr>
            <w:r w:rsidRPr="004A10CB">
              <w:rPr>
                <w:rFonts w:hAnsi="標楷體"/>
                <w:spacing w:val="-20"/>
                <w:sz w:val="24"/>
                <w:szCs w:val="24"/>
              </w:rPr>
              <w:t>未成立</w:t>
            </w:r>
          </w:p>
        </w:tc>
        <w:tc>
          <w:tcPr>
            <w:tcW w:w="802" w:type="pct"/>
            <w:vAlign w:val="center"/>
          </w:tcPr>
          <w:p w14:paraId="46943652" w14:textId="77777777" w:rsidR="0061184F" w:rsidRPr="004A10CB" w:rsidRDefault="0061184F" w:rsidP="000C3C0D">
            <w:pPr>
              <w:jc w:val="center"/>
              <w:rPr>
                <w:rFonts w:hAnsi="標楷體"/>
                <w:sz w:val="24"/>
                <w:szCs w:val="24"/>
              </w:rPr>
            </w:pPr>
            <w:r w:rsidRPr="004A10CB">
              <w:rPr>
                <w:rFonts w:hAnsi="標楷體"/>
                <w:sz w:val="24"/>
                <w:szCs w:val="24"/>
              </w:rPr>
              <w:t>無</w:t>
            </w:r>
          </w:p>
        </w:tc>
        <w:tc>
          <w:tcPr>
            <w:tcW w:w="587" w:type="pct"/>
            <w:vAlign w:val="center"/>
          </w:tcPr>
          <w:p w14:paraId="3EF4D050" w14:textId="77777777" w:rsidR="0061184F" w:rsidRPr="004A10CB" w:rsidRDefault="0061184F" w:rsidP="000C3C0D">
            <w:pPr>
              <w:jc w:val="center"/>
              <w:rPr>
                <w:rFonts w:hAnsi="標楷體"/>
                <w:sz w:val="24"/>
                <w:szCs w:val="24"/>
              </w:rPr>
            </w:pPr>
            <w:r w:rsidRPr="004A10CB">
              <w:rPr>
                <w:rFonts w:hAnsi="標楷體"/>
                <w:sz w:val="24"/>
                <w:szCs w:val="24"/>
              </w:rPr>
              <w:t>0</w:t>
            </w:r>
          </w:p>
        </w:tc>
      </w:tr>
      <w:tr w:rsidR="004A10CB" w:rsidRPr="004A10CB" w14:paraId="19EE6BAB" w14:textId="77777777" w:rsidTr="000C3C0D">
        <w:trPr>
          <w:trHeight w:val="454"/>
        </w:trPr>
        <w:tc>
          <w:tcPr>
            <w:tcW w:w="1344" w:type="pct"/>
            <w:shd w:val="clear" w:color="auto" w:fill="auto"/>
            <w:vAlign w:val="center"/>
          </w:tcPr>
          <w:p w14:paraId="00FC83DC" w14:textId="77777777" w:rsidR="0061184F" w:rsidRPr="004A10CB" w:rsidRDefault="0061184F" w:rsidP="000C3C0D">
            <w:pPr>
              <w:spacing w:line="240" w:lineRule="atLeast"/>
              <w:contextualSpacing/>
              <w:jc w:val="center"/>
              <w:rPr>
                <w:rFonts w:hAnsi="標楷體"/>
                <w:sz w:val="24"/>
                <w:szCs w:val="24"/>
              </w:rPr>
            </w:pPr>
            <w:r w:rsidRPr="004A10CB">
              <w:rPr>
                <w:rFonts w:hAnsi="標楷體"/>
                <w:sz w:val="24"/>
                <w:szCs w:val="24"/>
              </w:rPr>
              <w:t>合計</w:t>
            </w:r>
          </w:p>
        </w:tc>
        <w:tc>
          <w:tcPr>
            <w:tcW w:w="567" w:type="pct"/>
            <w:vAlign w:val="center"/>
          </w:tcPr>
          <w:p w14:paraId="725B337C" w14:textId="77777777" w:rsidR="0061184F" w:rsidRPr="004A10CB" w:rsidRDefault="0061184F" w:rsidP="000C3C0D">
            <w:pPr>
              <w:jc w:val="center"/>
              <w:rPr>
                <w:rFonts w:hAnsi="標楷體"/>
                <w:sz w:val="24"/>
                <w:szCs w:val="24"/>
              </w:rPr>
            </w:pPr>
            <w:r w:rsidRPr="004A10CB">
              <w:rPr>
                <w:rFonts w:hAnsi="標楷體"/>
                <w:sz w:val="24"/>
                <w:szCs w:val="24"/>
              </w:rPr>
              <w:t>20</w:t>
            </w:r>
          </w:p>
        </w:tc>
        <w:tc>
          <w:tcPr>
            <w:tcW w:w="567" w:type="pct"/>
            <w:vAlign w:val="center"/>
          </w:tcPr>
          <w:p w14:paraId="2FD30E77" w14:textId="77777777" w:rsidR="0061184F" w:rsidRPr="004A10CB" w:rsidRDefault="0061184F" w:rsidP="000C3C0D">
            <w:pPr>
              <w:jc w:val="center"/>
              <w:rPr>
                <w:rFonts w:hAnsi="標楷體"/>
                <w:sz w:val="24"/>
                <w:szCs w:val="24"/>
              </w:rPr>
            </w:pPr>
            <w:r w:rsidRPr="004A10CB">
              <w:rPr>
                <w:rFonts w:hAnsi="標楷體"/>
                <w:sz w:val="24"/>
                <w:szCs w:val="24"/>
              </w:rPr>
              <w:t>31</w:t>
            </w:r>
          </w:p>
        </w:tc>
        <w:tc>
          <w:tcPr>
            <w:tcW w:w="567" w:type="pct"/>
            <w:vAlign w:val="center"/>
          </w:tcPr>
          <w:p w14:paraId="4EDEB855" w14:textId="77777777" w:rsidR="0061184F" w:rsidRPr="004A10CB" w:rsidRDefault="0061184F" w:rsidP="000C3C0D">
            <w:pPr>
              <w:jc w:val="center"/>
              <w:rPr>
                <w:rFonts w:hAnsi="標楷體"/>
                <w:sz w:val="24"/>
                <w:szCs w:val="24"/>
              </w:rPr>
            </w:pPr>
            <w:r w:rsidRPr="004A10CB">
              <w:rPr>
                <w:rFonts w:hAnsi="標楷體"/>
                <w:sz w:val="24"/>
                <w:szCs w:val="24"/>
              </w:rPr>
              <w:t>52</w:t>
            </w:r>
          </w:p>
        </w:tc>
        <w:tc>
          <w:tcPr>
            <w:tcW w:w="567" w:type="pct"/>
            <w:vAlign w:val="center"/>
          </w:tcPr>
          <w:p w14:paraId="51526B32" w14:textId="77777777" w:rsidR="0061184F" w:rsidRPr="004A10CB" w:rsidRDefault="0061184F" w:rsidP="000C3C0D">
            <w:pPr>
              <w:jc w:val="center"/>
              <w:rPr>
                <w:rFonts w:hAnsi="標楷體"/>
                <w:sz w:val="24"/>
                <w:szCs w:val="24"/>
              </w:rPr>
            </w:pPr>
            <w:r w:rsidRPr="004A10CB">
              <w:rPr>
                <w:rFonts w:hAnsi="標楷體"/>
                <w:sz w:val="24"/>
                <w:szCs w:val="24"/>
              </w:rPr>
              <w:t>38</w:t>
            </w:r>
          </w:p>
        </w:tc>
        <w:tc>
          <w:tcPr>
            <w:tcW w:w="802" w:type="pct"/>
            <w:vAlign w:val="center"/>
          </w:tcPr>
          <w:p w14:paraId="61E74098" w14:textId="77777777" w:rsidR="0061184F" w:rsidRPr="004A10CB" w:rsidRDefault="0061184F" w:rsidP="000C3C0D">
            <w:pPr>
              <w:jc w:val="center"/>
              <w:rPr>
                <w:rFonts w:hAnsi="標楷體"/>
                <w:sz w:val="24"/>
                <w:szCs w:val="24"/>
              </w:rPr>
            </w:pPr>
            <w:r w:rsidRPr="004A10CB">
              <w:rPr>
                <w:rFonts w:hAnsi="標楷體"/>
                <w:sz w:val="24"/>
                <w:szCs w:val="24"/>
              </w:rPr>
              <w:t>35</w:t>
            </w:r>
          </w:p>
        </w:tc>
        <w:tc>
          <w:tcPr>
            <w:tcW w:w="587" w:type="pct"/>
            <w:vAlign w:val="center"/>
          </w:tcPr>
          <w:p w14:paraId="7FA5E27A" w14:textId="77777777" w:rsidR="0061184F" w:rsidRPr="004A10CB" w:rsidRDefault="0061184F" w:rsidP="000C3C0D">
            <w:pPr>
              <w:jc w:val="center"/>
              <w:rPr>
                <w:rFonts w:hAnsi="標楷體"/>
                <w:sz w:val="24"/>
                <w:szCs w:val="24"/>
              </w:rPr>
            </w:pPr>
            <w:r w:rsidRPr="004A10CB">
              <w:rPr>
                <w:rFonts w:hAnsi="標楷體"/>
                <w:sz w:val="24"/>
                <w:szCs w:val="24"/>
              </w:rPr>
              <w:t>176</w:t>
            </w:r>
          </w:p>
        </w:tc>
      </w:tr>
    </w:tbl>
    <w:p w14:paraId="6AA530A5" w14:textId="77777777" w:rsidR="0061184F" w:rsidRPr="004A10CB" w:rsidRDefault="0061184F" w:rsidP="0061184F">
      <w:pPr>
        <w:rPr>
          <w:rFonts w:hAnsi="標楷體"/>
          <w:sz w:val="24"/>
        </w:rPr>
      </w:pPr>
      <w:bookmarkStart w:id="1877" w:name="_Toc103961902"/>
      <w:r w:rsidRPr="004A10CB">
        <w:rPr>
          <w:rFonts w:hAnsi="標楷體"/>
          <w:sz w:val="24"/>
        </w:rPr>
        <w:t>資料來源：法務部110年11月5日法矯字第11001094070號函。</w:t>
      </w:r>
      <w:bookmarkEnd w:id="1877"/>
    </w:p>
    <w:p w14:paraId="56EB3C79" w14:textId="77777777" w:rsidR="008704B3" w:rsidRPr="004A10CB" w:rsidRDefault="008704B3" w:rsidP="00744D7F">
      <w:pPr>
        <w:rPr>
          <w:rFonts w:hAnsi="標楷體"/>
        </w:rPr>
      </w:pPr>
    </w:p>
    <w:p w14:paraId="50D4D068" w14:textId="126DEB96" w:rsidR="0061184F" w:rsidRPr="004A10CB" w:rsidRDefault="004D39BC" w:rsidP="000C3C0D">
      <w:pPr>
        <w:pStyle w:val="3"/>
        <w:rPr>
          <w:rFonts w:hAnsi="標楷體"/>
        </w:rPr>
      </w:pPr>
      <w:bookmarkStart w:id="1878" w:name="_Toc103961629"/>
      <w:bookmarkStart w:id="1879" w:name="_Toc104460505"/>
      <w:bookmarkStart w:id="1880" w:name="_Toc104911463"/>
      <w:bookmarkStart w:id="1881" w:name="_Toc104912127"/>
      <w:bookmarkStart w:id="1882" w:name="_Toc104986235"/>
      <w:bookmarkStart w:id="1883" w:name="_Toc104986995"/>
      <w:bookmarkStart w:id="1884" w:name="_Toc105403983"/>
      <w:bookmarkStart w:id="1885" w:name="_Toc105591048"/>
      <w:r w:rsidRPr="004A10CB">
        <w:rPr>
          <w:rFonts w:hAnsi="標楷體"/>
        </w:rPr>
        <w:t>有關監內施用戒具部分，</w:t>
      </w:r>
      <w:r w:rsidR="0061184F" w:rsidRPr="004A10CB">
        <w:rPr>
          <w:rFonts w:hAnsi="標楷體" w:hint="eastAsia"/>
        </w:rPr>
        <w:t>法務部復稱，</w:t>
      </w:r>
      <w:r w:rsidRPr="004A10CB">
        <w:rPr>
          <w:rFonts w:hAnsi="標楷體"/>
        </w:rPr>
        <w:t>因外役監之機關定性為低度戒護管理之中間性處遇機構，監內不使用戒具，爰近年來各外役</w:t>
      </w:r>
      <w:r w:rsidR="00AE13D9" w:rsidRPr="004A10CB">
        <w:rPr>
          <w:rFonts w:hAnsi="標楷體"/>
        </w:rPr>
        <w:t>（</w:t>
      </w:r>
      <w:r w:rsidRPr="004A10CB">
        <w:rPr>
          <w:rFonts w:hAnsi="標楷體"/>
        </w:rPr>
        <w:t>分</w:t>
      </w:r>
      <w:r w:rsidR="00AE13D9" w:rsidRPr="004A10CB">
        <w:rPr>
          <w:rFonts w:hAnsi="標楷體"/>
        </w:rPr>
        <w:t>）</w:t>
      </w:r>
      <w:r w:rsidRPr="004A10CB">
        <w:rPr>
          <w:rFonts w:hAnsi="標楷體"/>
        </w:rPr>
        <w:t>監監內並無施用戒具案例。</w:t>
      </w:r>
      <w:bookmarkStart w:id="1886" w:name="_Toc103961900"/>
      <w:bookmarkStart w:id="1887" w:name="_Toc104460734"/>
      <w:bookmarkStart w:id="1888" w:name="_Hlk88211076"/>
      <w:bookmarkEnd w:id="1876"/>
      <w:bookmarkEnd w:id="1878"/>
      <w:bookmarkEnd w:id="1879"/>
      <w:r w:rsidR="0061184F" w:rsidRPr="004A10CB">
        <w:rPr>
          <w:rFonts w:hAnsi="標楷體"/>
        </w:rPr>
        <w:t>「獨居監禁」、「戒具之使用與管理」相關規範：</w:t>
      </w:r>
      <w:bookmarkEnd w:id="1880"/>
      <w:bookmarkEnd w:id="1881"/>
      <w:bookmarkEnd w:id="1882"/>
      <w:bookmarkEnd w:id="1883"/>
      <w:bookmarkEnd w:id="1884"/>
      <w:bookmarkEnd w:id="1885"/>
      <w:bookmarkEnd w:id="1886"/>
      <w:bookmarkEnd w:id="1887"/>
    </w:p>
    <w:p w14:paraId="0F4C114F" w14:textId="38E241D9" w:rsidR="0061184F" w:rsidRPr="004A10CB" w:rsidRDefault="0061184F" w:rsidP="0061184F">
      <w:pPr>
        <w:pStyle w:val="4"/>
        <w:rPr>
          <w:rFonts w:hAnsi="標楷體"/>
          <w:color w:val="auto"/>
        </w:rPr>
      </w:pPr>
      <w:r w:rsidRPr="004A10CB">
        <w:rPr>
          <w:rFonts w:hAnsi="標楷體"/>
          <w:color w:val="auto"/>
        </w:rPr>
        <w:t>「獨居監禁」</w:t>
      </w:r>
      <w:r w:rsidR="00552B67" w:rsidRPr="004A10CB">
        <w:rPr>
          <w:rFonts w:hAnsi="標楷體"/>
          <w:color w:val="auto"/>
        </w:rPr>
        <w:t>部分：</w:t>
      </w:r>
    </w:p>
    <w:p w14:paraId="7440A9E9" w14:textId="77777777" w:rsidR="0061184F" w:rsidRPr="004A10CB" w:rsidRDefault="0061184F" w:rsidP="0061184F">
      <w:pPr>
        <w:pStyle w:val="5"/>
        <w:ind w:left="2041" w:hanging="850"/>
        <w:rPr>
          <w:rFonts w:hAnsi="標楷體"/>
        </w:rPr>
      </w:pPr>
      <w:r w:rsidRPr="004A10CB">
        <w:rPr>
          <w:rFonts w:hAnsi="標楷體"/>
        </w:rPr>
        <w:t>「聯合國囚犯待遇最低限度標準規則」（納爾遜</w:t>
      </w:r>
      <w:r w:rsidRPr="004A10CB">
        <w:rPr>
          <w:rFonts w:hAnsi="標楷體" w:hint="eastAsia"/>
        </w:rPr>
        <w:t>‧</w:t>
      </w:r>
      <w:r w:rsidRPr="004A10CB">
        <w:rPr>
          <w:rFonts w:hAnsi="標楷體"/>
        </w:rPr>
        <w:t>曼德拉規則）第43條第1項規定：「限制或紀律懲罰在任何情况下都不可發展成酷刑或其他殘忍、不人道或有辱人格的待遇或處罰。以下做法特别應當禁止：1、無限期的單獨監禁；2、長期單獨監禁；3、將囚犯關在黑暗或持續明亮的囚室中</w:t>
      </w:r>
      <w:r w:rsidRPr="004A10CB">
        <w:rPr>
          <w:rFonts w:hAnsi="標楷體" w:hint="eastAsia"/>
        </w:rPr>
        <w:t>……</w:t>
      </w:r>
      <w:r w:rsidRPr="004A10CB">
        <w:rPr>
          <w:rFonts w:hAnsi="標楷體"/>
        </w:rPr>
        <w:t>。」，監所對收容人實施長期單獨監禁屬特別應予禁止之行為，違者有構成</w:t>
      </w:r>
      <w:r w:rsidRPr="004A10CB">
        <w:rPr>
          <w:rFonts w:hAnsi="標楷體"/>
        </w:rPr>
        <w:lastRenderedPageBreak/>
        <w:t>酷刑或其他殘忍、不人道或侮辱之處遇或懲罰之虞。</w:t>
      </w:r>
    </w:p>
    <w:p w14:paraId="6FC341E8" w14:textId="77777777" w:rsidR="0061184F" w:rsidRPr="004A10CB" w:rsidRDefault="0061184F" w:rsidP="0061184F">
      <w:pPr>
        <w:pStyle w:val="5"/>
        <w:ind w:left="2041" w:hanging="850"/>
        <w:rPr>
          <w:rFonts w:hAnsi="標楷體"/>
        </w:rPr>
      </w:pPr>
      <w:r w:rsidRPr="004A10CB">
        <w:rPr>
          <w:rFonts w:hAnsi="標楷體"/>
        </w:rPr>
        <w:t>公民與政治權利國際公約第7條規定：「任何人不得施以酷刑，或予以殘忍、不人道或侮辱之處遇或懲罰。」</w:t>
      </w:r>
    </w:p>
    <w:p w14:paraId="30C461A2" w14:textId="77777777" w:rsidR="0061184F" w:rsidRPr="004A10CB" w:rsidRDefault="0061184F" w:rsidP="0061184F">
      <w:pPr>
        <w:pStyle w:val="5"/>
        <w:ind w:left="2041" w:hanging="850"/>
        <w:rPr>
          <w:rFonts w:hAnsi="標楷體"/>
        </w:rPr>
      </w:pPr>
      <w:r w:rsidRPr="004A10CB">
        <w:rPr>
          <w:rFonts w:hAnsi="標楷體"/>
        </w:rPr>
        <w:t>監獄行刑法第16條第2項規定：「受刑人入監後，以分配於多人舍房為原則。」</w:t>
      </w:r>
    </w:p>
    <w:p w14:paraId="78E26388" w14:textId="77777777" w:rsidR="0061184F" w:rsidRPr="004A10CB" w:rsidRDefault="0061184F" w:rsidP="0061184F">
      <w:pPr>
        <w:pStyle w:val="5"/>
        <w:ind w:left="2041" w:hanging="850"/>
        <w:rPr>
          <w:rFonts w:hAnsi="標楷體"/>
        </w:rPr>
      </w:pPr>
      <w:r w:rsidRPr="004A10CB">
        <w:rPr>
          <w:rFonts w:hAnsi="標楷體"/>
        </w:rPr>
        <w:tab/>
        <w:t>外役監條例第9條規定：「受刑人以分類群居為原則</w:t>
      </w:r>
      <w:r w:rsidRPr="004A10CB">
        <w:rPr>
          <w:rFonts w:hAnsi="標楷體" w:hint="eastAsia"/>
        </w:rPr>
        <w:t>……</w:t>
      </w:r>
      <w:r w:rsidRPr="004A10CB">
        <w:rPr>
          <w:rFonts w:hAnsi="標楷體"/>
        </w:rPr>
        <w:t>。」</w:t>
      </w:r>
    </w:p>
    <w:p w14:paraId="201156E3" w14:textId="7CBBFDD8" w:rsidR="0061184F" w:rsidRPr="004A10CB" w:rsidRDefault="0061184F" w:rsidP="0061184F">
      <w:pPr>
        <w:pStyle w:val="4"/>
        <w:rPr>
          <w:rFonts w:hAnsi="標楷體"/>
          <w:color w:val="auto"/>
        </w:rPr>
      </w:pPr>
      <w:r w:rsidRPr="004A10CB">
        <w:rPr>
          <w:rFonts w:hAnsi="標楷體"/>
          <w:color w:val="auto"/>
        </w:rPr>
        <w:t>「戒具之使用與管理」</w:t>
      </w:r>
      <w:r w:rsidR="00552B67" w:rsidRPr="004A10CB">
        <w:rPr>
          <w:rFonts w:hAnsi="標楷體"/>
          <w:color w:val="auto"/>
        </w:rPr>
        <w:t>部分：</w:t>
      </w:r>
    </w:p>
    <w:p w14:paraId="543F0D51" w14:textId="77777777" w:rsidR="0061184F" w:rsidRPr="004A10CB" w:rsidRDefault="0061184F" w:rsidP="0061184F">
      <w:pPr>
        <w:pStyle w:val="5"/>
        <w:ind w:left="2041" w:hanging="850"/>
        <w:rPr>
          <w:rFonts w:hAnsi="標楷體"/>
        </w:rPr>
      </w:pPr>
      <w:r w:rsidRPr="004A10CB">
        <w:rPr>
          <w:rFonts w:hAnsi="標楷體"/>
        </w:rPr>
        <w:t>按「禁止酷刑及其他殘忍不人道或有辱人格之待遇或處罰公約」第11條規定：「締約國應經常有系統的審查在其管轄領域內對遭受任何形式之逮捕、拘禁或監禁之人進行審訊之規則、指示、方法及慣例以及對他們拘束及待遇之安排，以避免發生任何酷刑事件。」；次按「聯合國囚犯待遇最低限度標準規則」（納爾遜</w:t>
      </w:r>
      <w:r w:rsidRPr="004A10CB">
        <w:rPr>
          <w:rFonts w:hAnsi="標楷體" w:hint="eastAsia"/>
        </w:rPr>
        <w:t>‧</w:t>
      </w:r>
      <w:r w:rsidRPr="004A10CB">
        <w:rPr>
          <w:rFonts w:hAnsi="標楷體"/>
        </w:rPr>
        <w:t>曼德拉規則）第43條第2項規定：「戒具絕不應用作對違反紀律行為的懲罰。」末按監獄行刑法及監獄行刑法施行細則，對收容人施用戒具之時機、方式及程序等均有明文規定（監獄行刑法第23條、第24條及監獄行刑法施行細則第21條參照）。</w:t>
      </w:r>
    </w:p>
    <w:p w14:paraId="3013C074" w14:textId="1DF39F07" w:rsidR="0061184F" w:rsidRPr="004A10CB" w:rsidRDefault="0061184F" w:rsidP="0061184F">
      <w:pPr>
        <w:pStyle w:val="3"/>
        <w:rPr>
          <w:rFonts w:hAnsi="標楷體"/>
        </w:rPr>
      </w:pPr>
      <w:bookmarkStart w:id="1889" w:name="_Toc103961903"/>
      <w:bookmarkStart w:id="1890" w:name="_Toc104460736"/>
      <w:bookmarkStart w:id="1891" w:name="_Toc104911464"/>
      <w:bookmarkStart w:id="1892" w:name="_Toc104912128"/>
      <w:bookmarkStart w:id="1893" w:name="_Toc104986236"/>
      <w:bookmarkStart w:id="1894" w:name="_Toc104986996"/>
      <w:bookmarkStart w:id="1895" w:name="_Toc105403984"/>
      <w:bookmarkStart w:id="1896" w:name="_Toc105591049"/>
      <w:bookmarkEnd w:id="1888"/>
      <w:r w:rsidRPr="004A10CB">
        <w:rPr>
          <w:rFonts w:hAnsi="標楷體" w:hint="eastAsia"/>
        </w:rPr>
        <w:t>本院諮詢學者專家指稱，</w:t>
      </w:r>
      <w:r w:rsidRPr="004A10CB">
        <w:rPr>
          <w:rFonts w:hAnsi="標楷體"/>
        </w:rPr>
        <w:t>外役監收容人不當處遇等事件允應關注。</w:t>
      </w:r>
      <w:bookmarkEnd w:id="1889"/>
      <w:r w:rsidRPr="004A10CB">
        <w:rPr>
          <w:rFonts w:hAnsi="標楷體" w:hint="eastAsia"/>
        </w:rPr>
        <w:t>另</w:t>
      </w:r>
      <w:bookmarkStart w:id="1897" w:name="_Toc103961904"/>
      <w:r w:rsidRPr="004A10CB">
        <w:rPr>
          <w:rFonts w:hAnsi="標楷體"/>
        </w:rPr>
        <w:t>按「</w:t>
      </w:r>
      <w:bookmarkStart w:id="1898" w:name="_Hlk89866408"/>
      <w:r w:rsidRPr="004A10CB">
        <w:rPr>
          <w:rFonts w:hAnsi="標楷體"/>
        </w:rPr>
        <w:t>施用戒具、施以固定保護或收容於保護室，監獄不得作為懲罰受刑人之方法</w:t>
      </w:r>
      <w:bookmarkEnd w:id="1898"/>
      <w:r w:rsidRPr="004A10CB">
        <w:rPr>
          <w:rFonts w:hAnsi="標楷體"/>
        </w:rPr>
        <w:t>」，查監獄行刑法第23條第2項定有明文。次按法務部亦曾通函提示所屬矯正機關落實執行針對強化違背紀律收容於違規房之收容人管理及處遇事項：嚴禁機關體罰收容人，並不得以獨居監禁、施用戒具或收</w:t>
      </w:r>
      <w:r w:rsidRPr="004A10CB">
        <w:rPr>
          <w:rFonts w:hAnsi="標楷體"/>
        </w:rPr>
        <w:lastRenderedPageBreak/>
        <w:t>容鎮靜室作為懲罰收容人之方法。惟查，經統計近5年各外役（分）監，仍有收容於單人舍房獨居共計176件，法務部及矯正署分別身為外役監獄之主管機關與監督（視察）機關（監獄行刑法第2條及監獄行刑法施行細則第2條參照），自應針對外役監獄獨居案件及有無違規施用戒具等不當處遇事件加強視察，並強化宣導相關國際公約「禁止酷刑」等規定，以落實外役監獄低度戒護管理之中間性處遇旨趣。</w:t>
      </w:r>
      <w:bookmarkEnd w:id="1890"/>
      <w:bookmarkEnd w:id="1891"/>
      <w:bookmarkEnd w:id="1892"/>
      <w:bookmarkEnd w:id="1893"/>
      <w:bookmarkEnd w:id="1894"/>
      <w:bookmarkEnd w:id="1895"/>
      <w:bookmarkEnd w:id="1896"/>
      <w:bookmarkEnd w:id="1897"/>
    </w:p>
    <w:p w14:paraId="5CFABE97" w14:textId="77777777" w:rsidR="004D39BC" w:rsidRPr="004A10CB" w:rsidRDefault="004D39BC" w:rsidP="004D39BC">
      <w:pPr>
        <w:pStyle w:val="2"/>
        <w:rPr>
          <w:rFonts w:hAnsi="標楷體"/>
          <w:b/>
          <w:sz w:val="40"/>
          <w:szCs w:val="24"/>
        </w:rPr>
      </w:pPr>
      <w:bookmarkStart w:id="1899" w:name="_Toc86253109"/>
      <w:bookmarkStart w:id="1900" w:name="_Toc93334624"/>
      <w:bookmarkStart w:id="1901" w:name="_Toc103961636"/>
      <w:bookmarkStart w:id="1902" w:name="_Toc104460507"/>
      <w:bookmarkStart w:id="1903" w:name="_Toc104911465"/>
      <w:bookmarkStart w:id="1904" w:name="_Toc104912129"/>
      <w:bookmarkStart w:id="1905" w:name="_Toc104986237"/>
      <w:bookmarkStart w:id="1906" w:name="_Toc104986997"/>
      <w:bookmarkStart w:id="1907" w:name="_Toc105403985"/>
      <w:bookmarkStart w:id="1908" w:name="_Toc105591050"/>
      <w:r w:rsidRPr="004A10CB">
        <w:rPr>
          <w:rFonts w:hAnsi="標楷體"/>
          <w:szCs w:val="24"/>
        </w:rPr>
        <w:t>近年外役監執行具體成效、外役監處遇執行有關缺失</w:t>
      </w:r>
      <w:bookmarkEnd w:id="1899"/>
      <w:bookmarkEnd w:id="1900"/>
      <w:r w:rsidR="008A36AA" w:rsidRPr="004A10CB">
        <w:rPr>
          <w:rFonts w:hAnsi="標楷體"/>
          <w:szCs w:val="24"/>
        </w:rPr>
        <w:t>及主管機關視察情形</w:t>
      </w:r>
      <w:r w:rsidR="00542F3A" w:rsidRPr="004A10CB">
        <w:rPr>
          <w:rFonts w:hAnsi="標楷體"/>
        </w:rPr>
        <w:t>：</w:t>
      </w:r>
      <w:bookmarkEnd w:id="1901"/>
      <w:bookmarkEnd w:id="1902"/>
      <w:bookmarkEnd w:id="1903"/>
      <w:bookmarkEnd w:id="1904"/>
      <w:bookmarkEnd w:id="1905"/>
      <w:bookmarkEnd w:id="1906"/>
      <w:bookmarkEnd w:id="1907"/>
      <w:bookmarkEnd w:id="1908"/>
    </w:p>
    <w:p w14:paraId="1A6E8292" w14:textId="77777777" w:rsidR="004D39BC" w:rsidRPr="004A10CB" w:rsidRDefault="004D39BC" w:rsidP="00DC3BBC">
      <w:pPr>
        <w:pStyle w:val="3"/>
        <w:rPr>
          <w:rFonts w:hAnsi="標楷體"/>
        </w:rPr>
      </w:pPr>
      <w:bookmarkStart w:id="1909" w:name="_Toc93334625"/>
      <w:bookmarkStart w:id="1910" w:name="_Toc103961637"/>
      <w:bookmarkStart w:id="1911" w:name="_Toc104460508"/>
      <w:bookmarkStart w:id="1912" w:name="_Toc104911466"/>
      <w:bookmarkStart w:id="1913" w:name="_Toc104912130"/>
      <w:bookmarkStart w:id="1914" w:name="_Toc104986238"/>
      <w:bookmarkStart w:id="1915" w:name="_Toc104986998"/>
      <w:bookmarkStart w:id="1916" w:name="_Toc105403986"/>
      <w:bookmarkStart w:id="1917" w:name="_Toc105591051"/>
      <w:r w:rsidRPr="004A10CB">
        <w:rPr>
          <w:rFonts w:hAnsi="標楷體"/>
        </w:rPr>
        <w:t>外役監執行成效</w:t>
      </w:r>
      <w:r w:rsidR="00F86D48" w:rsidRPr="004A10CB">
        <w:rPr>
          <w:rStyle w:val="aff4"/>
          <w:rFonts w:hAnsi="標楷體"/>
        </w:rPr>
        <w:footnoteReference w:id="31"/>
      </w:r>
      <w:r w:rsidRPr="004A10CB">
        <w:rPr>
          <w:rFonts w:hAnsi="標楷體"/>
        </w:rPr>
        <w:t>：</w:t>
      </w:r>
      <w:bookmarkEnd w:id="1909"/>
      <w:bookmarkEnd w:id="1910"/>
      <w:bookmarkEnd w:id="1911"/>
      <w:bookmarkEnd w:id="1912"/>
      <w:bookmarkEnd w:id="1913"/>
      <w:bookmarkEnd w:id="1914"/>
      <w:bookmarkEnd w:id="1915"/>
      <w:bookmarkEnd w:id="1916"/>
      <w:bookmarkEnd w:id="1917"/>
    </w:p>
    <w:p w14:paraId="1C93DB1B" w14:textId="77777777" w:rsidR="004D39BC" w:rsidRPr="004A10CB" w:rsidRDefault="004D39BC" w:rsidP="004D39BC">
      <w:pPr>
        <w:pStyle w:val="4"/>
        <w:rPr>
          <w:rFonts w:hAnsi="標楷體"/>
          <w:color w:val="auto"/>
        </w:rPr>
      </w:pPr>
      <w:r w:rsidRPr="004A10CB">
        <w:rPr>
          <w:rFonts w:hAnsi="標楷體"/>
          <w:color w:val="auto"/>
        </w:rPr>
        <w:t>教化成效：</w:t>
      </w:r>
    </w:p>
    <w:p w14:paraId="6F4959E5" w14:textId="77777777" w:rsidR="004D39BC" w:rsidRPr="004A10CB" w:rsidRDefault="004D39BC" w:rsidP="004D39BC">
      <w:pPr>
        <w:pStyle w:val="5"/>
        <w:rPr>
          <w:rFonts w:hAnsi="標楷體"/>
        </w:rPr>
      </w:pPr>
      <w:r w:rsidRPr="004A10CB">
        <w:rPr>
          <w:rFonts w:hAnsi="標楷體"/>
        </w:rPr>
        <w:t>宏觀論之，綜觀國內外矯正處遇制度，中間性處遇定位模糊也難以執行，而外役監提供了另一種可能性，一方面可以讓收容人在學習負責的情況下，逐步往回家的路邁進；另一方面，可讓民眾了解到，對於犯罪，除了打擊外，預防再犯更是社會安全網最重要的一環。</w:t>
      </w:r>
    </w:p>
    <w:p w14:paraId="6C0AA425" w14:textId="77777777" w:rsidR="004D39BC" w:rsidRPr="004A10CB" w:rsidRDefault="004D39BC" w:rsidP="004D39BC">
      <w:pPr>
        <w:pStyle w:val="5"/>
        <w:rPr>
          <w:rFonts w:hAnsi="標楷體"/>
        </w:rPr>
      </w:pPr>
      <w:r w:rsidRPr="004A10CB">
        <w:rPr>
          <w:rFonts w:hAnsi="標楷體"/>
        </w:rPr>
        <w:t>微觀而言，在外役監服刑的收容人，要克服的不是那圍牆、鐵窗等物理限制的痛苦，而是在適度的自由下，學習如何自制、自律等心理上的課題，而這也是多數在監收容人離開監所後，要面臨的第一道難關。</w:t>
      </w:r>
    </w:p>
    <w:p w14:paraId="6F480651" w14:textId="77777777" w:rsidR="004D39BC" w:rsidRPr="004A10CB" w:rsidRDefault="004D39BC" w:rsidP="004D39BC">
      <w:pPr>
        <w:pStyle w:val="5"/>
        <w:rPr>
          <w:rFonts w:hAnsi="標楷體"/>
        </w:rPr>
      </w:pPr>
      <w:r w:rsidRPr="004A10CB">
        <w:rPr>
          <w:rFonts w:hAnsi="標楷體"/>
        </w:rPr>
        <w:t>教化措施：矯正署為精進矯正教育之成效，推動各項處遇計畫例如科學實證毒品處遇計畫、家庭支持方案…等等，亦包括外役監受刑人，其目的是當外役監受刑人接觸外界遇有誘因時，機關從內部強化其改變的動機及扺抗誘</w:t>
      </w:r>
      <w:r w:rsidRPr="004A10CB">
        <w:rPr>
          <w:rFonts w:hAnsi="標楷體"/>
        </w:rPr>
        <w:lastRenderedPageBreak/>
        <w:t>因的堅持，如此才能預防再犯並協助其順利復歸社會。</w:t>
      </w:r>
    </w:p>
    <w:p w14:paraId="39273A67" w14:textId="77777777" w:rsidR="004D39BC" w:rsidRPr="004A10CB" w:rsidRDefault="004D39BC" w:rsidP="004D39BC">
      <w:pPr>
        <w:pStyle w:val="4"/>
        <w:rPr>
          <w:rFonts w:hAnsi="標楷體"/>
          <w:color w:val="auto"/>
        </w:rPr>
      </w:pPr>
      <w:r w:rsidRPr="004A10CB">
        <w:rPr>
          <w:rFonts w:hAnsi="標楷體"/>
          <w:color w:val="auto"/>
        </w:rPr>
        <w:t>作業成效：</w:t>
      </w:r>
    </w:p>
    <w:p w14:paraId="30F84754" w14:textId="77777777" w:rsidR="004D39BC" w:rsidRPr="004A10CB" w:rsidRDefault="004D39BC" w:rsidP="004D39BC">
      <w:pPr>
        <w:pStyle w:val="5"/>
        <w:rPr>
          <w:rFonts w:hAnsi="標楷體"/>
        </w:rPr>
      </w:pPr>
      <w:r w:rsidRPr="004A10CB">
        <w:rPr>
          <w:rFonts w:hAnsi="標楷體"/>
        </w:rPr>
        <w:t>外役監獄作業項目有較高比例從事勞務作業，其中又以監外作業為多數，其外役科收入近年來逐步成長，平均收入約為整體矯正機關外役科收入之2.5倍。</w:t>
      </w:r>
    </w:p>
    <w:p w14:paraId="3FD5270D" w14:textId="77777777" w:rsidR="004D39BC" w:rsidRPr="004A10CB" w:rsidRDefault="004D39BC" w:rsidP="004D39BC">
      <w:pPr>
        <w:pStyle w:val="5"/>
        <w:rPr>
          <w:rFonts w:hAnsi="標楷體"/>
        </w:rPr>
      </w:pPr>
      <w:r w:rsidRPr="004A10CB">
        <w:rPr>
          <w:rFonts w:hAnsi="標楷體"/>
        </w:rPr>
        <w:t>另外役監獄自營作業發展亦卓有成效，如明德外役監獄之黃金土雞、武陵外役分監之咖啡豆，均為熱銷產品，明德外役監獄更於110年成立食品科販售滴雞精商品，以高品質商品滿足消費市場需求。</w:t>
      </w:r>
    </w:p>
    <w:p w14:paraId="6F47E6C6" w14:textId="77777777" w:rsidR="004B2FDB" w:rsidRPr="004A10CB" w:rsidRDefault="004B2FDB" w:rsidP="00DC3BBC">
      <w:pPr>
        <w:pStyle w:val="3"/>
        <w:rPr>
          <w:rFonts w:hAnsi="標楷體"/>
        </w:rPr>
      </w:pPr>
      <w:bookmarkStart w:id="1918" w:name="_Toc103961638"/>
      <w:bookmarkStart w:id="1919" w:name="_Toc104460509"/>
      <w:bookmarkStart w:id="1920" w:name="_Toc104911467"/>
      <w:bookmarkStart w:id="1921" w:name="_Toc104912131"/>
      <w:bookmarkStart w:id="1922" w:name="_Toc104986239"/>
      <w:bookmarkStart w:id="1923" w:name="_Toc104986999"/>
      <w:bookmarkStart w:id="1924" w:name="_Toc105403987"/>
      <w:bookmarkStart w:id="1925" w:name="_Toc105591052"/>
      <w:bookmarkStart w:id="1926" w:name="_Toc93334626"/>
      <w:r w:rsidRPr="004A10CB">
        <w:rPr>
          <w:rFonts w:hAnsi="標楷體"/>
        </w:rPr>
        <w:t>有關監所之作業及勞作金分配，攸關收容人重要權益：</w:t>
      </w:r>
      <w:bookmarkEnd w:id="1918"/>
      <w:bookmarkEnd w:id="1919"/>
      <w:bookmarkEnd w:id="1920"/>
      <w:bookmarkEnd w:id="1921"/>
      <w:bookmarkEnd w:id="1922"/>
      <w:bookmarkEnd w:id="1923"/>
      <w:bookmarkEnd w:id="1924"/>
      <w:bookmarkEnd w:id="1925"/>
    </w:p>
    <w:p w14:paraId="346D3DF4" w14:textId="77777777" w:rsidR="004B2FDB" w:rsidRPr="004A10CB" w:rsidRDefault="004B2FDB" w:rsidP="004B2FDB">
      <w:pPr>
        <w:pStyle w:val="4"/>
        <w:rPr>
          <w:rFonts w:hAnsi="標楷體"/>
          <w:color w:val="auto"/>
        </w:rPr>
      </w:pPr>
      <w:r w:rsidRPr="004A10CB">
        <w:rPr>
          <w:rFonts w:hAnsi="標楷體"/>
          <w:color w:val="auto"/>
        </w:rPr>
        <w:t>李永然、黃隆豐（2018）指出，作業係受刑人服刑之重心：</w:t>
      </w:r>
    </w:p>
    <w:p w14:paraId="5DEE9593" w14:textId="09CF12B5" w:rsidR="004B2FDB" w:rsidRPr="004A10CB" w:rsidRDefault="004B2FDB" w:rsidP="004B2FDB">
      <w:pPr>
        <w:pStyle w:val="5"/>
        <w:rPr>
          <w:rFonts w:hAnsi="標楷體"/>
        </w:rPr>
      </w:pPr>
      <w:r w:rsidRPr="004A10CB">
        <w:rPr>
          <w:rFonts w:hAnsi="標楷體"/>
        </w:rPr>
        <w:t>受刑人入監後，監獄會分配工作，此即為受刑人作業，這項作業成績與教化及操行成績，是受刑人「行刑累進處遇」的評判基準，也是受刑人日後能否獲得假釋，早日出獄的重要依據。</w:t>
      </w:r>
      <w:r w:rsidR="00125865" w:rsidRPr="004A10CB">
        <w:rPr>
          <w:rFonts w:hAnsi="標楷體" w:hint="eastAsia"/>
        </w:rPr>
        <w:t>爰</w:t>
      </w:r>
      <w:r w:rsidRPr="004A10CB">
        <w:rPr>
          <w:rFonts w:hAnsi="標楷體"/>
        </w:rPr>
        <w:t>作業</w:t>
      </w:r>
      <w:r w:rsidR="00F73B58" w:rsidRPr="004A10CB">
        <w:rPr>
          <w:rFonts w:hAnsi="標楷體" w:hint="eastAsia"/>
        </w:rPr>
        <w:t>係</w:t>
      </w:r>
      <w:r w:rsidRPr="004A10CB">
        <w:rPr>
          <w:rFonts w:hAnsi="標楷體"/>
        </w:rPr>
        <w:t>受刑人在監服刑</w:t>
      </w:r>
      <w:r w:rsidR="00F73B58" w:rsidRPr="004A10CB">
        <w:rPr>
          <w:rFonts w:hAnsi="標楷體" w:hint="eastAsia"/>
        </w:rPr>
        <w:t>之</w:t>
      </w:r>
      <w:r w:rsidRPr="004A10CB">
        <w:rPr>
          <w:rFonts w:hAnsi="標楷體"/>
        </w:rPr>
        <w:t>重要環節</w:t>
      </w:r>
      <w:r w:rsidR="00F73B58" w:rsidRPr="004A10CB">
        <w:rPr>
          <w:rFonts w:hAnsi="標楷體" w:hint="eastAsia"/>
        </w:rPr>
        <w:t>及</w:t>
      </w:r>
      <w:r w:rsidRPr="004A10CB">
        <w:rPr>
          <w:rFonts w:hAnsi="標楷體"/>
        </w:rPr>
        <w:t>生活重心</w:t>
      </w:r>
      <w:r w:rsidR="00D53F04" w:rsidRPr="004A10CB">
        <w:rPr>
          <w:rFonts w:hAnsi="標楷體" w:hint="eastAsia"/>
        </w:rPr>
        <w:t>……</w:t>
      </w:r>
      <w:r w:rsidRPr="004A10CB">
        <w:rPr>
          <w:rFonts w:hAnsi="標楷體"/>
        </w:rPr>
        <w:t>如果想要解決受刑人所提出的勞作保管金問題，矯正機關必須承認及落實受刑人工作權，重新考量其在監及出監生活上所需，提高其工作價值與收入分配</w:t>
      </w:r>
      <w:r w:rsidR="00F73B58" w:rsidRPr="004A10CB">
        <w:rPr>
          <w:rFonts w:hAnsi="標楷體" w:hint="eastAsia"/>
        </w:rPr>
        <w:t>……。</w:t>
      </w:r>
    </w:p>
    <w:p w14:paraId="24ED23BC" w14:textId="77777777" w:rsidR="004B2FDB" w:rsidRPr="004A10CB" w:rsidRDefault="004B2FDB" w:rsidP="004B2FDB">
      <w:pPr>
        <w:pStyle w:val="5"/>
        <w:rPr>
          <w:rFonts w:hAnsi="標楷體"/>
        </w:rPr>
      </w:pPr>
      <w:r w:rsidRPr="004A10CB">
        <w:rPr>
          <w:rFonts w:hAnsi="標楷體"/>
        </w:rPr>
        <w:t>受刑人作業依監獄行刑法施行細則第36條規定，以訓練受刑人謀生技能，養成勤勞習慣，陶冶身心為目的。作業科目需針對當地經濟環境</w:t>
      </w:r>
      <w:r w:rsidR="00B27C1F" w:rsidRPr="004A10CB">
        <w:rPr>
          <w:rFonts w:hAnsi="標楷體" w:hint="eastAsia"/>
        </w:rPr>
        <w:t>、</w:t>
      </w:r>
      <w:r w:rsidRPr="004A10CB">
        <w:rPr>
          <w:rFonts w:hAnsi="標楷體"/>
        </w:rPr>
        <w:t>物品供求狀況及將來發展趨選定。據此可知，受刑人的作業</w:t>
      </w:r>
      <w:r w:rsidR="00B27C1F" w:rsidRPr="004A10CB">
        <w:rPr>
          <w:rFonts w:hAnsi="標楷體" w:hint="eastAsia"/>
        </w:rPr>
        <w:t>係</w:t>
      </w:r>
      <w:r w:rsidRPr="004A10CB">
        <w:rPr>
          <w:rFonts w:hAnsi="標楷體"/>
        </w:rPr>
        <w:t>教化性質，而非滿足經濟</w:t>
      </w:r>
      <w:r w:rsidRPr="004A10CB">
        <w:rPr>
          <w:rFonts w:hAnsi="標楷體"/>
        </w:rPr>
        <w:lastRenderedPageBreak/>
        <w:t>生活的工作。勞作金僅是監獄對受刑人的附屬性支應，而非作業的對價，且法務部對監所作業收支</w:t>
      </w:r>
      <w:r w:rsidR="00B27C1F" w:rsidRPr="004A10CB">
        <w:rPr>
          <w:rFonts w:hAnsi="標楷體" w:hint="eastAsia"/>
        </w:rPr>
        <w:t>，特</w:t>
      </w:r>
      <w:r w:rsidRPr="004A10CB">
        <w:rPr>
          <w:rFonts w:hAnsi="標楷體"/>
        </w:rPr>
        <w:t>制定法務部矯正機關作業基金收支保管及運用辦法，規定監所的作業收入是</w:t>
      </w:r>
      <w:r w:rsidR="00B27C1F" w:rsidRPr="004A10CB">
        <w:rPr>
          <w:rFonts w:hAnsi="標楷體" w:hint="eastAsia"/>
        </w:rPr>
        <w:t>「</w:t>
      </w:r>
      <w:r w:rsidRPr="004A10CB">
        <w:rPr>
          <w:rFonts w:hAnsi="標楷體"/>
        </w:rPr>
        <w:t>統收統支</w:t>
      </w:r>
      <w:r w:rsidR="00B27C1F" w:rsidRPr="004A10CB">
        <w:rPr>
          <w:rFonts w:hAnsi="標楷體" w:hint="eastAsia"/>
        </w:rPr>
        <w:t>」</w:t>
      </w:r>
      <w:r w:rsidRPr="004A10CB">
        <w:rPr>
          <w:rFonts w:hAnsi="標楷體"/>
        </w:rPr>
        <w:t>。</w:t>
      </w:r>
    </w:p>
    <w:p w14:paraId="3880BC63" w14:textId="77777777" w:rsidR="004B2FDB" w:rsidRPr="004A10CB" w:rsidRDefault="005342ED" w:rsidP="004B2FDB">
      <w:pPr>
        <w:pStyle w:val="4"/>
        <w:rPr>
          <w:rFonts w:hAnsi="標楷體"/>
          <w:color w:val="auto"/>
        </w:rPr>
      </w:pPr>
      <w:r w:rsidRPr="004A10CB">
        <w:rPr>
          <w:rFonts w:hAnsi="標楷體" w:hint="eastAsia"/>
          <w:color w:val="auto"/>
        </w:rPr>
        <w:t>媒體報導，「</w:t>
      </w:r>
      <w:r w:rsidR="004B2FDB" w:rsidRPr="004A10CB">
        <w:rPr>
          <w:rFonts w:hAnsi="標楷體"/>
          <w:color w:val="auto"/>
        </w:rPr>
        <w:t>監所作業金不到20元？　矯正署有話說</w:t>
      </w:r>
      <w:r w:rsidR="004B2FDB" w:rsidRPr="004A10CB">
        <w:rPr>
          <w:rStyle w:val="aff4"/>
          <w:rFonts w:hAnsi="標楷體"/>
          <w:color w:val="auto"/>
        </w:rPr>
        <w:footnoteReference w:id="32"/>
      </w:r>
      <w:r w:rsidRPr="004A10CB">
        <w:rPr>
          <w:rFonts w:hAnsi="標楷體" w:hint="eastAsia"/>
          <w:color w:val="auto"/>
        </w:rPr>
        <w:t>」</w:t>
      </w:r>
      <w:r w:rsidR="004B2FDB" w:rsidRPr="004A10CB">
        <w:rPr>
          <w:rFonts w:hAnsi="標楷體"/>
          <w:color w:val="auto"/>
        </w:rPr>
        <w:t>：</w:t>
      </w:r>
    </w:p>
    <w:p w14:paraId="3DC7FAAE" w14:textId="28664C21" w:rsidR="004B2FDB" w:rsidRPr="004A10CB" w:rsidRDefault="004B2FDB" w:rsidP="004B2FDB">
      <w:pPr>
        <w:pStyle w:val="5"/>
        <w:rPr>
          <w:rFonts w:hAnsi="標楷體"/>
        </w:rPr>
      </w:pPr>
      <w:r w:rsidRPr="004A10CB">
        <w:rPr>
          <w:rFonts w:hAnsi="標楷體"/>
        </w:rPr>
        <w:t>監察院今糾正矯正署，指監所收容人</w:t>
      </w:r>
      <w:r w:rsidR="00023563" w:rsidRPr="004A10CB">
        <w:rPr>
          <w:rFonts w:hAnsi="標楷體"/>
        </w:rPr>
        <w:t>1個月</w:t>
      </w:r>
      <w:r w:rsidRPr="004A10CB">
        <w:rPr>
          <w:rFonts w:hAnsi="標楷體"/>
        </w:rPr>
        <w:t>領不到20元作業金，對此，矯正署發布新聞稿反駁，指全</w:t>
      </w:r>
      <w:r w:rsidR="00663818" w:rsidRPr="004A10CB">
        <w:rPr>
          <w:rFonts w:hAnsi="標楷體"/>
        </w:rPr>
        <w:t>臺</w:t>
      </w:r>
      <w:r w:rsidRPr="004A10CB">
        <w:rPr>
          <w:rFonts w:hAnsi="標楷體"/>
        </w:rPr>
        <w:t>監所收容人去年月平均自營勞作金約2</w:t>
      </w:r>
      <w:r w:rsidR="00B331FB" w:rsidRPr="004A10CB">
        <w:rPr>
          <w:rFonts w:hAnsi="標楷體" w:hint="eastAsia"/>
        </w:rPr>
        <w:t>,</w:t>
      </w:r>
      <w:r w:rsidRPr="004A10CB">
        <w:rPr>
          <w:rFonts w:hAnsi="標楷體"/>
        </w:rPr>
        <w:t>083元，勞務作業金則平均487元，並無收容人每月勞作金低於20元的情形，根</w:t>
      </w:r>
      <w:r w:rsidR="00E233D2" w:rsidRPr="004A10CB">
        <w:rPr>
          <w:rFonts w:hAnsi="標楷體"/>
        </w:rPr>
        <w:t>「</w:t>
      </w:r>
      <w:r w:rsidRPr="004A10CB">
        <w:rPr>
          <w:rFonts w:hAnsi="標楷體"/>
        </w:rPr>
        <w:t>監獄行刑法</w:t>
      </w:r>
      <w:r w:rsidR="00E233D2" w:rsidRPr="004A10CB">
        <w:rPr>
          <w:rFonts w:hAnsi="標楷體"/>
        </w:rPr>
        <w:t>」</w:t>
      </w:r>
      <w:r w:rsidRPr="004A10CB">
        <w:rPr>
          <w:rFonts w:hAnsi="標楷體"/>
        </w:rPr>
        <w:t>和</w:t>
      </w:r>
      <w:r w:rsidR="00E233D2" w:rsidRPr="004A10CB">
        <w:rPr>
          <w:rFonts w:hAnsi="標楷體"/>
        </w:rPr>
        <w:t>「</w:t>
      </w:r>
      <w:r w:rsidRPr="004A10CB">
        <w:rPr>
          <w:rFonts w:hAnsi="標楷體"/>
        </w:rPr>
        <w:t>行刑累進處遇條例</w:t>
      </w:r>
      <w:r w:rsidR="00E233D2" w:rsidRPr="004A10CB">
        <w:rPr>
          <w:rFonts w:hAnsi="標楷體"/>
        </w:rPr>
        <w:t>」</w:t>
      </w:r>
      <w:r w:rsidRPr="004A10CB">
        <w:rPr>
          <w:rFonts w:hAnsi="標楷體"/>
        </w:rPr>
        <w:t>規定，勞作金37.5</w:t>
      </w:r>
      <w:r w:rsidR="00B331FB" w:rsidRPr="004A10CB">
        <w:rPr>
          <w:rFonts w:hAnsi="標楷體" w:hint="eastAsia"/>
        </w:rPr>
        <w:t>％</w:t>
      </w:r>
      <w:r w:rsidRPr="004A10CB">
        <w:rPr>
          <w:rFonts w:hAnsi="標楷體"/>
        </w:rPr>
        <w:t>屬於收容人，其中又有一部分由監所暫時保管作為更生基金，待收容人出獄時歸還，作為</w:t>
      </w:r>
      <w:r w:rsidR="00B331FB" w:rsidRPr="004A10CB">
        <w:rPr>
          <w:rFonts w:hAnsi="標楷體"/>
        </w:rPr>
        <w:t>復歸</w:t>
      </w:r>
      <w:r w:rsidRPr="004A10CB">
        <w:rPr>
          <w:rFonts w:hAnsi="標楷體"/>
        </w:rPr>
        <w:t>社會所需資金</w:t>
      </w:r>
      <w:r w:rsidR="00865A6C" w:rsidRPr="004A10CB">
        <w:rPr>
          <w:rStyle w:val="aff4"/>
          <w:rFonts w:hAnsi="標楷體"/>
        </w:rPr>
        <w:footnoteReference w:id="33"/>
      </w:r>
      <w:r w:rsidRPr="004A10CB">
        <w:rPr>
          <w:rFonts w:hAnsi="標楷體"/>
        </w:rPr>
        <w:t>。</w:t>
      </w:r>
    </w:p>
    <w:p w14:paraId="3BE8C173" w14:textId="66FA4CDC" w:rsidR="004B2FDB" w:rsidRPr="004A10CB" w:rsidRDefault="004B2FDB" w:rsidP="004B2FDB">
      <w:pPr>
        <w:pStyle w:val="5"/>
        <w:rPr>
          <w:rFonts w:hAnsi="標楷體"/>
        </w:rPr>
      </w:pPr>
      <w:r w:rsidRPr="004A10CB">
        <w:rPr>
          <w:rFonts w:hAnsi="標楷體"/>
        </w:rPr>
        <w:t>矯正署指出，收容人作業</w:t>
      </w:r>
      <w:r w:rsidR="00B331FB" w:rsidRPr="004A10CB">
        <w:rPr>
          <w:rFonts w:hAnsi="標楷體" w:hint="eastAsia"/>
        </w:rPr>
        <w:t>係</w:t>
      </w:r>
      <w:r w:rsidRPr="004A10CB">
        <w:rPr>
          <w:rFonts w:hAnsi="標楷體"/>
        </w:rPr>
        <w:t>為訓練收容人謀生技能，養成勤勞習慣，陶冶身心，因此收容人的勞作金並非薪資給付，與勞工並不一樣，且勞作金依法是提撥固定比例作為犯罪被害人補償、補助收容人飲食費用及改善收容人生活設施等，以減輕國家財政負擔。由於近年物價上漲和收容人需求，矯正署已提案修法將勞作金提撥比例從現行37.5%提高到60%</w:t>
      </w:r>
      <w:r w:rsidR="00D53F04" w:rsidRPr="004A10CB">
        <w:rPr>
          <w:rStyle w:val="aff4"/>
          <w:rFonts w:hAnsi="標楷體"/>
        </w:rPr>
        <w:footnoteReference w:id="34"/>
      </w:r>
      <w:r w:rsidRPr="004A10CB">
        <w:rPr>
          <w:rFonts w:hAnsi="標楷體"/>
        </w:rPr>
        <w:t>。</w:t>
      </w:r>
    </w:p>
    <w:p w14:paraId="6B522341" w14:textId="77777777" w:rsidR="004B2FDB" w:rsidRPr="004A10CB" w:rsidRDefault="004B2FDB" w:rsidP="004B2FDB">
      <w:pPr>
        <w:pStyle w:val="4"/>
        <w:rPr>
          <w:rFonts w:hAnsi="標楷體"/>
          <w:color w:val="auto"/>
        </w:rPr>
      </w:pPr>
      <w:r w:rsidRPr="004A10CB">
        <w:rPr>
          <w:rFonts w:hAnsi="標楷體"/>
          <w:color w:val="auto"/>
        </w:rPr>
        <w:t>監所關注小組（2020）表示，監所關鍵議題及改</w:t>
      </w:r>
      <w:r w:rsidRPr="004A10CB">
        <w:rPr>
          <w:rFonts w:hAnsi="標楷體"/>
          <w:color w:val="auto"/>
        </w:rPr>
        <w:lastRenderedPageBreak/>
        <w:t>善建議包括作業及勞作金：</w:t>
      </w:r>
    </w:p>
    <w:p w14:paraId="491F6395" w14:textId="77777777" w:rsidR="004B2FDB" w:rsidRPr="004A10CB" w:rsidRDefault="004B2FDB" w:rsidP="004B2FDB">
      <w:pPr>
        <w:pStyle w:val="5"/>
        <w:rPr>
          <w:rFonts w:hAnsi="標楷體"/>
        </w:rPr>
      </w:pPr>
      <w:r w:rsidRPr="004A10CB">
        <w:rPr>
          <w:rFonts w:hAnsi="標楷體"/>
        </w:rPr>
        <w:t>重回社會的「勞動」進退失衡：委託作業（多為低技能）和自營作業（較多可培養一技之長）的參與人數相差甚遠，所能得到的作業金亦然。能否提供足夠的「回到社會」的勞動訓練，大有疑問。</w:t>
      </w:r>
    </w:p>
    <w:p w14:paraId="543C256B" w14:textId="77777777" w:rsidR="004B2FDB" w:rsidRPr="004A10CB" w:rsidRDefault="004B2FDB" w:rsidP="004B2FDB">
      <w:pPr>
        <w:pStyle w:val="5"/>
        <w:rPr>
          <w:rFonts w:hAnsi="標楷體"/>
        </w:rPr>
      </w:pPr>
      <w:r w:rsidRPr="004A10CB">
        <w:rPr>
          <w:rFonts w:hAnsi="標楷體"/>
        </w:rPr>
        <w:t>不應將收容人依級別可支用金額差異作為控制手段：收容人勞作金可支配的金額僅占部分比例，且依級數遞減。監所以收容人不同級別管控其可支用勞作金做為控制手段，將造成收容人階級差異，對於收容人心理亦無積極建設效果。</w:t>
      </w:r>
    </w:p>
    <w:p w14:paraId="22744EFE" w14:textId="77777777" w:rsidR="004B2FDB" w:rsidRPr="004A10CB" w:rsidRDefault="004B2FDB" w:rsidP="004B2FDB">
      <w:pPr>
        <w:pStyle w:val="5"/>
        <w:rPr>
          <w:rFonts w:hAnsi="標楷體"/>
        </w:rPr>
      </w:pPr>
      <w:r w:rsidRPr="004A10CB">
        <w:rPr>
          <w:rFonts w:hAnsi="標楷體"/>
        </w:rPr>
        <w:t>收容人作業金收入差異懸殊，應重新檢討：現行監所多為自營作業與委託加工，但兩者勞作金金額差距極大，前者可收入上萬元，後者可能</w:t>
      </w:r>
      <w:r w:rsidR="00023563" w:rsidRPr="004A10CB">
        <w:rPr>
          <w:rFonts w:hAnsi="標楷體"/>
        </w:rPr>
        <w:t>1</w:t>
      </w:r>
      <w:r w:rsidRPr="004A10CB">
        <w:rPr>
          <w:rFonts w:hAnsi="標楷體"/>
        </w:rPr>
        <w:t>個月</w:t>
      </w:r>
      <w:r w:rsidR="00023563" w:rsidRPr="004A10CB">
        <w:rPr>
          <w:rFonts w:hAnsi="標楷體"/>
        </w:rPr>
        <w:t>200</w:t>
      </w:r>
      <w:r w:rsidRPr="004A10CB">
        <w:rPr>
          <w:rFonts w:hAnsi="標楷體"/>
        </w:rPr>
        <w:t>元左右，會造成收容人之間可支配金錢的差距加大。</w:t>
      </w:r>
    </w:p>
    <w:p w14:paraId="630726EF" w14:textId="77777777" w:rsidR="00F72E54" w:rsidRPr="004A10CB" w:rsidRDefault="00F72E54" w:rsidP="00DC3BBC">
      <w:pPr>
        <w:pStyle w:val="3"/>
        <w:rPr>
          <w:rFonts w:hAnsi="標楷體"/>
          <w:b/>
        </w:rPr>
      </w:pPr>
      <w:bookmarkStart w:id="1927" w:name="_Toc104460510"/>
      <w:bookmarkStart w:id="1928" w:name="_Toc104911468"/>
      <w:bookmarkStart w:id="1929" w:name="_Toc104912132"/>
      <w:bookmarkStart w:id="1930" w:name="_Toc104986240"/>
      <w:bookmarkStart w:id="1931" w:name="_Toc104987000"/>
      <w:bookmarkStart w:id="1932" w:name="_Toc105403988"/>
      <w:bookmarkStart w:id="1933" w:name="_Toc105591053"/>
      <w:bookmarkStart w:id="1934" w:name="_Toc103961639"/>
      <w:r w:rsidRPr="004A10CB">
        <w:rPr>
          <w:rFonts w:hAnsi="標楷體"/>
        </w:rPr>
        <w:t>法務部長蔡清祥2021年3月10日表示，外役監可鼓勵收容人自我管理，協助復歸社會，是好的政策，會繼續進行，會加強教化與管理</w:t>
      </w:r>
      <w:r w:rsidRPr="004A10CB">
        <w:rPr>
          <w:rStyle w:val="aff4"/>
          <w:rFonts w:hAnsi="標楷體"/>
        </w:rPr>
        <w:footnoteReference w:id="35"/>
      </w:r>
      <w:r w:rsidRPr="004A10CB">
        <w:rPr>
          <w:rFonts w:hAnsi="標楷體"/>
        </w:rPr>
        <w:t>。另相關研究亦提及，矯正機關教化輔導相關作為應多於戒護管理</w:t>
      </w:r>
      <w:r w:rsidR="000E2F0A" w:rsidRPr="004A10CB">
        <w:rPr>
          <w:rFonts w:hAnsi="標楷體"/>
        </w:rPr>
        <w:t>，並論及臨床醫師、心理師、醫護人員等專業（責）教化人力之重要性：</w:t>
      </w:r>
      <w:bookmarkEnd w:id="1927"/>
      <w:bookmarkEnd w:id="1928"/>
      <w:bookmarkEnd w:id="1929"/>
      <w:bookmarkEnd w:id="1930"/>
      <w:bookmarkEnd w:id="1931"/>
      <w:bookmarkEnd w:id="1932"/>
      <w:bookmarkEnd w:id="1933"/>
    </w:p>
    <w:p w14:paraId="246D95AA" w14:textId="77777777" w:rsidR="00F72E54" w:rsidRPr="004A10CB" w:rsidRDefault="00F72E54" w:rsidP="00F72E54">
      <w:pPr>
        <w:pStyle w:val="4"/>
        <w:rPr>
          <w:rFonts w:hAnsi="標楷體"/>
          <w:color w:val="auto"/>
        </w:rPr>
      </w:pPr>
      <w:r w:rsidRPr="004A10CB">
        <w:rPr>
          <w:rFonts w:hAnsi="標楷體"/>
          <w:color w:val="auto"/>
        </w:rPr>
        <w:t>姚孟昌（2014）於「人性尊嚴與人身自由之保障」一文論及以教化為目的之矯正制度：要求矯正機關應提供可達教化目的之各種措施。矯正制度不能僅以處罰為目的，締約國應提供各種措施協助受刑人將來可以回到社會過正常生活。「人權事</w:t>
      </w:r>
      <w:r w:rsidRPr="004A10CB">
        <w:rPr>
          <w:rFonts w:hAnsi="標楷體"/>
          <w:color w:val="auto"/>
        </w:rPr>
        <w:lastRenderedPageBreak/>
        <w:t>務委員會」要求締約國提交國家人權報告時</w:t>
      </w:r>
      <w:r w:rsidR="00B61EA8" w:rsidRPr="004A10CB">
        <w:rPr>
          <w:rFonts w:hAnsi="標楷體" w:hint="eastAsia"/>
          <w:color w:val="auto"/>
        </w:rPr>
        <w:t>，</w:t>
      </w:r>
      <w:r w:rsidRPr="004A10CB">
        <w:rPr>
          <w:rFonts w:hAnsi="標楷體"/>
          <w:color w:val="auto"/>
        </w:rPr>
        <w:t>須說明已採取哪些具體措施監督受刑人待遇規則之有效遵行。包括預防制止在矯正場所中發生之酷刑以及殘忍、不人道或有辱人格待遇的具體措施。如被監禁者個人境況、如何分類、懲戒制度、單獨監禁、嚴加防範的拘留以及確保與外界保持聯繫(接觸家人和律師，享用社會和醫療服務，以及與非政府組織聯繫等)需具備的條件等；在矯正處所內外向受刑人提供之教育、職業指導或培訓的情況。締約國須定期對矯正處所之管理人員進行培訓，並督促其遵守聯合國頒布之相關準則。應提供自由受剝奪者有效之權利救濟機制，並確保每一位被監禁者知曉與使用相關救濟程序。並保證被監禁者受到侵害後，獲得充分的賠償。</w:t>
      </w:r>
    </w:p>
    <w:p w14:paraId="1B135162" w14:textId="77777777" w:rsidR="00F72E54" w:rsidRPr="004A10CB" w:rsidRDefault="00F72E54" w:rsidP="00F72E54">
      <w:pPr>
        <w:pStyle w:val="4"/>
        <w:rPr>
          <w:rFonts w:hAnsi="標楷體"/>
          <w:color w:val="auto"/>
        </w:rPr>
      </w:pPr>
      <w:r w:rsidRPr="004A10CB">
        <w:rPr>
          <w:rFonts w:hAnsi="標楷體"/>
          <w:color w:val="auto"/>
        </w:rPr>
        <w:t>黃徵男、賴擁連（2015：156-158）對教化輔導未來努力方向之建議</w:t>
      </w:r>
      <w:r w:rsidR="00B61EA8" w:rsidRPr="004A10CB">
        <w:rPr>
          <w:rFonts w:hAnsi="標楷體" w:hint="eastAsia"/>
          <w:color w:val="auto"/>
        </w:rPr>
        <w:t>：</w:t>
      </w:r>
      <w:r w:rsidRPr="004A10CB">
        <w:rPr>
          <w:rFonts w:hAnsi="標楷體"/>
          <w:color w:val="auto"/>
        </w:rPr>
        <w:t>一、引進各類矯正處遇技術，提升教誨教育成效</w:t>
      </w:r>
      <w:r w:rsidR="00B61EA8" w:rsidRPr="004A10CB">
        <w:rPr>
          <w:rFonts w:hAnsi="標楷體" w:hint="eastAsia"/>
          <w:color w:val="auto"/>
        </w:rPr>
        <w:t>；</w:t>
      </w:r>
      <w:r w:rsidRPr="004A10CB">
        <w:rPr>
          <w:rFonts w:hAnsi="標楷體"/>
          <w:color w:val="auto"/>
        </w:rPr>
        <w:t>二、增加教化輔導人力，以增加教誨時間與次數</w:t>
      </w:r>
      <w:r w:rsidR="00B61EA8" w:rsidRPr="004A10CB">
        <w:rPr>
          <w:rFonts w:hAnsi="標楷體" w:hint="eastAsia"/>
          <w:color w:val="auto"/>
        </w:rPr>
        <w:t>；</w:t>
      </w:r>
      <w:r w:rsidRPr="004A10CB">
        <w:rPr>
          <w:rFonts w:hAnsi="標楷體"/>
          <w:color w:val="auto"/>
        </w:rPr>
        <w:t>三、訂定教誨師評比與考核標準</w:t>
      </w:r>
      <w:r w:rsidR="00B61EA8" w:rsidRPr="004A10CB">
        <w:rPr>
          <w:rFonts w:hAnsi="標楷體" w:hint="eastAsia"/>
          <w:color w:val="auto"/>
        </w:rPr>
        <w:t>；</w:t>
      </w:r>
      <w:r w:rsidRPr="004A10CB">
        <w:rPr>
          <w:rFonts w:hAnsi="標楷體"/>
          <w:color w:val="auto"/>
        </w:rPr>
        <w:t>四、培育教化人才，提升專業能力</w:t>
      </w:r>
      <w:r w:rsidR="00B61EA8" w:rsidRPr="004A10CB">
        <w:rPr>
          <w:rFonts w:hAnsi="標楷體" w:hint="eastAsia"/>
          <w:color w:val="auto"/>
        </w:rPr>
        <w:t>；</w:t>
      </w:r>
      <w:r w:rsidRPr="004A10CB">
        <w:rPr>
          <w:rFonts w:hAnsi="標楷體"/>
          <w:color w:val="auto"/>
        </w:rPr>
        <w:t>五、編撰統一教化教材</w:t>
      </w:r>
      <w:r w:rsidR="00B61EA8" w:rsidRPr="004A10CB">
        <w:rPr>
          <w:rFonts w:hAnsi="標楷體" w:hint="eastAsia"/>
          <w:color w:val="auto"/>
        </w:rPr>
        <w:t>；</w:t>
      </w:r>
      <w:r w:rsidRPr="004A10CB">
        <w:rPr>
          <w:rFonts w:hAnsi="標楷體"/>
          <w:color w:val="auto"/>
        </w:rPr>
        <w:t>六、廣泛用用國際資源，蒐集最新教化資訊。</w:t>
      </w:r>
    </w:p>
    <w:p w14:paraId="4F25E009" w14:textId="77777777" w:rsidR="00F72E54" w:rsidRPr="004A10CB" w:rsidRDefault="00F72E54" w:rsidP="00F72E54">
      <w:pPr>
        <w:pStyle w:val="4"/>
        <w:rPr>
          <w:rFonts w:hAnsi="標楷體"/>
          <w:color w:val="auto"/>
        </w:rPr>
      </w:pPr>
      <w:r w:rsidRPr="004A10CB">
        <w:rPr>
          <w:rStyle w:val="hlfld-contribauthor"/>
          <w:rFonts w:hAnsi="標楷體"/>
          <w:color w:val="auto"/>
        </w:rPr>
        <w:t>賴擁連、李傑清、潘怡宏、呂美嫺、彭士哲、陳又齊</w:t>
      </w:r>
      <w:r w:rsidRPr="004A10CB">
        <w:rPr>
          <w:rFonts w:hAnsi="標楷體"/>
          <w:color w:val="auto"/>
        </w:rPr>
        <w:t>（</w:t>
      </w:r>
      <w:r w:rsidRPr="004A10CB">
        <w:rPr>
          <w:rStyle w:val="hlfld-contribauthor"/>
          <w:rFonts w:hAnsi="標楷體"/>
          <w:color w:val="auto"/>
        </w:rPr>
        <w:t>2018：216-234</w:t>
      </w:r>
      <w:r w:rsidRPr="004A10CB">
        <w:rPr>
          <w:rFonts w:hAnsi="標楷體"/>
          <w:color w:val="auto"/>
        </w:rPr>
        <w:t>）論及教化輔導的多元化：</w:t>
      </w:r>
    </w:p>
    <w:p w14:paraId="7B10A563" w14:textId="77777777" w:rsidR="00F72E54" w:rsidRPr="004A10CB" w:rsidRDefault="00F72E54" w:rsidP="00F72E54">
      <w:pPr>
        <w:pStyle w:val="5"/>
        <w:rPr>
          <w:rFonts w:hAnsi="標楷體"/>
        </w:rPr>
      </w:pPr>
      <w:r w:rsidRPr="004A10CB">
        <w:rPr>
          <w:rFonts w:hAnsi="標楷體"/>
        </w:rPr>
        <w:t>美國德州監獄系統流尚個別化處遇計畫，在其相關法令中明</w:t>
      </w:r>
      <w:r w:rsidR="00B61EA8" w:rsidRPr="004A10CB">
        <w:rPr>
          <w:rFonts w:hAnsi="標楷體" w:hint="eastAsia"/>
        </w:rPr>
        <w:t>定</w:t>
      </w:r>
      <w:r w:rsidRPr="004A10CB">
        <w:rPr>
          <w:rFonts w:hAnsi="標楷體"/>
        </w:rPr>
        <w:t>，應針對不同類型的犯罪人，規劃適合之個別化處遇計畫，即使是重大暴力犯罪人或幫派份子，也不能剝奪其參與教化課程與教學課程的權益。例如各監獄會規劃脫幫處遇課程（GRADP）、行政隔離受刑人適應課程</w:t>
      </w:r>
      <w:r w:rsidRPr="004A10CB">
        <w:rPr>
          <w:rFonts w:hAnsi="標楷體"/>
        </w:rPr>
        <w:lastRenderedPageBreak/>
        <w:t>(administrative segregation offender programs)、嬰兒與母親情感連結計畫、藥癮與毒癮者認知處遇課程、性侵暴力犯團體治療課程以及青年犯鼓勵向善課程等。針對即將出獄的受刑人，規劃釋放前宗教信仰課程、復歸整合方案與重大暴力罪犯復歸社會方案等，協助受刑人瞭解就業市場、社會動態以及技訓與安置需求，甚至協助受刑人取得相關證照（例如社會安全碼、駕照與低收入戶憑證）等。監獄當局不會因為受刑人的惡性重大程度或戒護安全等級的差異，不予以或減少相關課程的規劃，甚至對於較為弱勢的受刑人規劃較多的處遇方案，鼓勵參加，搭配勤勉縮刑，促其早日回歸社會。</w:t>
      </w:r>
    </w:p>
    <w:p w14:paraId="48A5CB4A" w14:textId="77777777" w:rsidR="00F72E54" w:rsidRPr="004A10CB" w:rsidRDefault="00F72E54" w:rsidP="00F72E54">
      <w:pPr>
        <w:pStyle w:val="5"/>
        <w:rPr>
          <w:rFonts w:hAnsi="標楷體"/>
        </w:rPr>
      </w:pPr>
      <w:r w:rsidRPr="004A10CB">
        <w:rPr>
          <w:rFonts w:hAnsi="標楷體"/>
        </w:rPr>
        <w:t>落實「教化第一、處遇為先」的理念：過往監獄過於強調戒護管理，所有的制度均以「管理者」而非「受刑人」的角度來規劃安排，這樣的觀念，從德國、美國與日本的考察經驗中發現，已遭揚棄，如以戒護和教化為天平兩秤，過往強調戒護的那一側恐要調整為強調教化的這一側。從美國德州監獄的分析得知，雖然該州沒有實施累進處遇制度，但從戒護管理等級的角度來看，愈短期、罪刑愈輕的受刑人，其教化的重視程度高於戒護管理程度。且表現愈好的受刑人，鼓勵的機制，包含行動自由、接見待遇以及縮刑日數等，也就愈多，促其早日復歸社會；反之，愈長期、罪刑愈重的受刑人，戒護重視的程度高於教化（但並沒有忽略他的受教權與運動權），其行動自由、接見待遇與縮刑日數等，相對地少很多。</w:t>
      </w:r>
    </w:p>
    <w:p w14:paraId="1B74A755" w14:textId="77777777" w:rsidR="00F72E54" w:rsidRPr="004A10CB" w:rsidRDefault="00F72E54" w:rsidP="00F72E54">
      <w:pPr>
        <w:pStyle w:val="5"/>
        <w:rPr>
          <w:rFonts w:hAnsi="標楷體"/>
        </w:rPr>
      </w:pPr>
      <w:r w:rsidRPr="004A10CB">
        <w:rPr>
          <w:rFonts w:hAnsi="標楷體"/>
        </w:rPr>
        <w:lastRenderedPageBreak/>
        <w:t>反觀我國，對於受刑人的戒護管理，不論級別，一律趨嚴，雖然現行累進處遇條例有規範第一級與第二級受刑人有較佳的處遇或待遇（例如第一級受刑人不得為身體及住室搜檢、休息時間可以自由在指定處所散步），但現行監獄或基於擁擠、或基於人力不足、或基於設備場地不夠等為藉口，無法實施上述的處遇，這樣的說詞，仍是以「管理為本位」的角度思考，終將受到外界人權團體的攻擊與批評。因此，日本與美國等國家的「教化第一、處遇為先」的行刑理念，應該予以採納。</w:t>
      </w:r>
    </w:p>
    <w:p w14:paraId="18D51B82" w14:textId="07936780" w:rsidR="000E2F0A" w:rsidRPr="004A10CB" w:rsidRDefault="000E2F0A" w:rsidP="00AD2CB2">
      <w:pPr>
        <w:pStyle w:val="4"/>
        <w:rPr>
          <w:rFonts w:hAnsi="標楷體"/>
          <w:color w:val="auto"/>
        </w:rPr>
      </w:pPr>
      <w:r w:rsidRPr="004A10CB">
        <w:rPr>
          <w:rFonts w:hAnsi="標楷體"/>
          <w:color w:val="auto"/>
        </w:rPr>
        <w:t>監所關注小組（2020）於「增加監所正式編制專業輔導人員」論及：</w:t>
      </w:r>
      <w:r w:rsidR="00AD2CB2" w:rsidRPr="004A10CB">
        <w:rPr>
          <w:color w:val="auto"/>
        </w:rPr>
        <w:t>得增加監所正式編制專業輔導人員，因現行監所內社工師、心理師大部分的時間均負擔行政業務或辦活動，真正能進行個別談話、團體治療等等協助的時間則大量被壓縮，且受限員額及戒護人力吃緊，即使有人力挹注，亦以補充戒護人力為優先。惟優良之專業者能夠在監所內真正發揮專業，對於收容人的教化效果會顯著，也會降低戒護壓力。另法務部矯正署以「承攬」代替「約聘」，將人力視作勞務採購，表面上降低了承攬人數，實際上是加惡社工師等在監所內的勞動處境。</w:t>
      </w:r>
    </w:p>
    <w:p w14:paraId="428CFA68" w14:textId="77777777" w:rsidR="000E2F0A" w:rsidRPr="004A10CB" w:rsidRDefault="000E2F0A" w:rsidP="000E2F0A">
      <w:pPr>
        <w:pStyle w:val="4"/>
        <w:rPr>
          <w:rFonts w:hAnsi="標楷體"/>
          <w:color w:val="auto"/>
        </w:rPr>
      </w:pPr>
      <w:r w:rsidRPr="004A10CB">
        <w:rPr>
          <w:rStyle w:val="hlfld-contribauthor"/>
          <w:rFonts w:hAnsi="標楷體"/>
          <w:color w:val="auto"/>
        </w:rPr>
        <w:t>賴擁連、李傑清、潘怡宏、呂美嫺、彭士哲、陳又齊，2018：216-234</w:t>
      </w:r>
      <w:r w:rsidRPr="004A10CB">
        <w:rPr>
          <w:rFonts w:hAnsi="標楷體"/>
          <w:color w:val="auto"/>
        </w:rPr>
        <w:t>）在其他配套措施即建議指出引進教化處遇專責人員之重要性：</w:t>
      </w:r>
    </w:p>
    <w:p w14:paraId="356F39C1" w14:textId="77777777" w:rsidR="000E2F0A" w:rsidRPr="004A10CB" w:rsidRDefault="000E2F0A" w:rsidP="000E2F0A">
      <w:pPr>
        <w:pStyle w:val="5"/>
        <w:rPr>
          <w:rFonts w:hAnsi="標楷體"/>
        </w:rPr>
      </w:pPr>
      <w:r w:rsidRPr="004A10CB">
        <w:rPr>
          <w:rFonts w:hAnsi="標楷體"/>
        </w:rPr>
        <w:t>從美國德州監獄的考察發現，除戒護人員外，各種領域的專業人員，都會透過各局處的協調後，聘進監獄當局，負責其專業的業務，完成教化矯治受刑人之工作。德州監獄成立</w:t>
      </w:r>
      <w:r w:rsidRPr="004A10CB">
        <w:rPr>
          <w:rFonts w:hAnsi="標楷體"/>
        </w:rPr>
        <w:lastRenderedPageBreak/>
        <w:t>Windham學區（類似補校），開辦國民義務教育課程至高中階段，教育局會派遣專業合格的教師</w:t>
      </w:r>
      <w:r w:rsidR="00B61EA8" w:rsidRPr="004A10CB">
        <w:rPr>
          <w:rFonts w:hAnsi="標楷體" w:hint="eastAsia"/>
        </w:rPr>
        <w:t>至</w:t>
      </w:r>
      <w:r w:rsidRPr="004A10CB">
        <w:rPr>
          <w:rFonts w:hAnsi="標楷體"/>
        </w:rPr>
        <w:t>監獄當局上班，換言之，教育工作不用監獄教誨師負責；再者，監獄內的作業導師，也是勞工局協調專業合格的作業專家，到監獄當局負責教導受刑人技藝，包含臨床醫師、心理師、醫護人員也是。</w:t>
      </w:r>
    </w:p>
    <w:p w14:paraId="07077004" w14:textId="77777777" w:rsidR="000E2F0A" w:rsidRPr="004A10CB" w:rsidRDefault="000E2F0A" w:rsidP="000E2F0A">
      <w:pPr>
        <w:pStyle w:val="5"/>
        <w:rPr>
          <w:rFonts w:hAnsi="標楷體"/>
        </w:rPr>
      </w:pPr>
      <w:r w:rsidRPr="004A10CB">
        <w:rPr>
          <w:rFonts w:hAnsi="標楷體"/>
        </w:rPr>
        <w:t>這些各項業務的專業人士的薪資，由其他局處派到監獄上班，由該局處負責，刑事司法局則負責戒護（刑事司法人員）的薪資與升遷。而這些專業人員與戒護（刑事司法）人員在一個機關中，充分尊重彼此的專業，特別是對於戒護等級較低者（例如Hamilton監獄，強調物質濫用者的治療與處遇），就會開辦許多教化處遇活動，因此進入監獄內的教區，可以發現戒護人員比較少，老師與諮商師多，教室也多，學生與老師討論的聲音就很大聲。</w:t>
      </w:r>
    </w:p>
    <w:p w14:paraId="43610732" w14:textId="77777777" w:rsidR="004D39BC" w:rsidRPr="004A10CB" w:rsidRDefault="004D39BC" w:rsidP="00DC3BBC">
      <w:pPr>
        <w:pStyle w:val="3"/>
        <w:rPr>
          <w:rFonts w:hAnsi="標楷體"/>
        </w:rPr>
      </w:pPr>
      <w:bookmarkStart w:id="1935" w:name="_Toc104460511"/>
      <w:bookmarkStart w:id="1936" w:name="_Toc104911469"/>
      <w:bookmarkStart w:id="1937" w:name="_Toc104912133"/>
      <w:bookmarkStart w:id="1938" w:name="_Toc104986241"/>
      <w:bookmarkStart w:id="1939" w:name="_Toc104987001"/>
      <w:bookmarkStart w:id="1940" w:name="_Toc105403989"/>
      <w:bookmarkStart w:id="1941" w:name="_Toc105591054"/>
      <w:r w:rsidRPr="004A10CB">
        <w:rPr>
          <w:rFonts w:hAnsi="標楷體"/>
        </w:rPr>
        <w:t>外役監執行缺失</w:t>
      </w:r>
      <w:bookmarkEnd w:id="1926"/>
      <w:bookmarkEnd w:id="1934"/>
      <w:r w:rsidR="005B1EF4" w:rsidRPr="004A10CB">
        <w:rPr>
          <w:rFonts w:hAnsi="標楷體" w:hint="eastAsia"/>
        </w:rPr>
        <w:t>：</w:t>
      </w:r>
      <w:bookmarkEnd w:id="1935"/>
      <w:bookmarkEnd w:id="1936"/>
      <w:bookmarkEnd w:id="1937"/>
      <w:bookmarkEnd w:id="1938"/>
      <w:bookmarkEnd w:id="1939"/>
      <w:bookmarkEnd w:id="1940"/>
      <w:bookmarkEnd w:id="1941"/>
    </w:p>
    <w:p w14:paraId="7C5DD669" w14:textId="77777777" w:rsidR="004D39BC" w:rsidRPr="004A10CB" w:rsidRDefault="004D39BC" w:rsidP="005B1EF4">
      <w:pPr>
        <w:pStyle w:val="4"/>
        <w:rPr>
          <w:color w:val="auto"/>
        </w:rPr>
      </w:pPr>
      <w:r w:rsidRPr="004A10CB">
        <w:rPr>
          <w:color w:val="auto"/>
        </w:rPr>
        <w:t>遴選過程疑似圖利特定受刑人，造成社會觀感不佳</w:t>
      </w:r>
      <w:r w:rsidR="00983298" w:rsidRPr="004A10CB">
        <w:rPr>
          <w:rFonts w:hint="eastAsia"/>
          <w:color w:val="auto"/>
        </w:rPr>
        <w:t>：</w:t>
      </w:r>
      <w:r w:rsidRPr="004A10CB">
        <w:rPr>
          <w:color w:val="auto"/>
        </w:rPr>
        <w:t>近年部分媒體報導外役監受刑人享有週休二日、作業內容輕鬆、處遇優渥及外役監似收容特定犯罪之受刑人等情形，造成社會大眾對於外役監之處遇、遴選制度及其標準多有所誤解，招致外界質疑外役監遴選之公正性，或誤解外役監係屬白領、經濟犯罪受刑人之專利。然外役監受刑人之遴選均係各機關依照「外役監條例」及「外役監受刑人遴選實施辦法」進行初步資格審查，並依「受刑人遴選審查基準表」項目核予積分，再將符合資格受刑人之資料及積分陳報矯正署彙整及覆核後，由矯正署外役監遴選小組就所有</w:t>
      </w:r>
      <w:r w:rsidRPr="004A10CB">
        <w:rPr>
          <w:color w:val="auto"/>
        </w:rPr>
        <w:lastRenderedPageBreak/>
        <w:t>符合資格之受刑人進行審議，就受刑人之犯行、在監行狀、殘餘刑期、戒護風險及再犯風險等面向綜合考量，並兼顧外役監中間性處遇功能及防衛社會安全，依其專業知識進行審查判斷，經出席委員二分之一以上表決同意後始得遴選分發，未有遴選特定犯罪類型受刑人之情形。為精進遴選作業之公正性，自107年第3次外役監遴選作業起，外役監遴選委員之書面資料刪除受刑人呼號及姓名欄位，以去識別化方式進行審議，且自108年第3次外役監受刑人遴選作業起，參照監察院之調查意見，通盤檢視並修正外役監受刑人遴選審查基準表，以期能增加審查基準表積分之公正及客觀性。</w:t>
      </w:r>
    </w:p>
    <w:p w14:paraId="36F784C3" w14:textId="77777777" w:rsidR="004D39BC" w:rsidRPr="004A10CB" w:rsidRDefault="004D39BC" w:rsidP="005B1EF4">
      <w:pPr>
        <w:pStyle w:val="4"/>
        <w:rPr>
          <w:vanish/>
          <w:color w:val="auto"/>
          <w:specVanish/>
        </w:rPr>
      </w:pPr>
      <w:r w:rsidRPr="004A10CB">
        <w:rPr>
          <w:color w:val="auto"/>
        </w:rPr>
        <w:t>受刑人脫逃或返家探視未歸，造成社會治安顧慮</w:t>
      </w:r>
      <w:r w:rsidR="00983298" w:rsidRPr="004A10CB">
        <w:rPr>
          <w:rFonts w:hint="eastAsia"/>
          <w:color w:val="auto"/>
        </w:rPr>
        <w:t>：</w:t>
      </w:r>
    </w:p>
    <w:p w14:paraId="50AD082D" w14:textId="77777777" w:rsidR="004D39BC" w:rsidRPr="004A10CB" w:rsidRDefault="004D39BC" w:rsidP="004D39BC">
      <w:pPr>
        <w:pStyle w:val="4"/>
        <w:numPr>
          <w:ilvl w:val="0"/>
          <w:numId w:val="0"/>
        </w:numPr>
        <w:ind w:left="1701"/>
        <w:rPr>
          <w:rFonts w:hAnsi="標楷體"/>
          <w:color w:val="auto"/>
        </w:rPr>
      </w:pPr>
      <w:r w:rsidRPr="004A10CB">
        <w:rPr>
          <w:rFonts w:hAnsi="標楷體"/>
          <w:color w:val="auto"/>
        </w:rPr>
        <w:t>另有媒體及部分民意代表亦對於外役監受刑人作業期間脫逃或返家探視未歸等案件放大報導，造成外界對外役監受刑人監外作業及返家探視等外出措施衝擊社會治安之疑慮。然而，外役監之設立本係以教育刑理念及中間性處遇為導向，硬體設施去除傳統式之高牆、刺網及崗哨等阻絕設施，並以較少之戒護人力維持運作，引導受刑人自主管理，以取得社會對其悔改之信賴。另對於外役監發生之返家探視未歸及擅離工作處所等事件，矯正署除衡酌外役監之戒護需求，加強外役監受刑人平時之戒護管理、考核及返家探視規定之宣導、以及強化受刑人返家探視期間之抽查，並精進外役監受刑人之遴選作業機制，將高脫逃風險之受刑人予以排除，以改善受刑人返家探視未歸及脫逃之情形。經統計，矯正署自100年至109年共計遴選外役監受刑人11,245</w:t>
      </w:r>
      <w:r w:rsidRPr="004A10CB">
        <w:rPr>
          <w:rFonts w:hAnsi="標楷體"/>
          <w:color w:val="auto"/>
        </w:rPr>
        <w:lastRenderedPageBreak/>
        <w:t>人，近10年返家探視未歸或擅離作業處所之情形者計有39人，返家探視未歸及脫逃人數與獲遴選人數之比率僅0.35</w:t>
      </w:r>
      <w:r w:rsidR="000F097E" w:rsidRPr="004A10CB">
        <w:rPr>
          <w:rFonts w:hAnsi="標楷體"/>
          <w:color w:val="auto"/>
        </w:rPr>
        <w:t>％</w:t>
      </w:r>
      <w:r w:rsidRPr="004A10CB">
        <w:rPr>
          <w:rFonts w:hAnsi="標楷體"/>
          <w:color w:val="auto"/>
        </w:rPr>
        <w:t>。爰實不宜以極少數受刑人之個別案例，埋沒在適度自由下，學習自制與自律，積極復歸社會之多數受刑人之努力。</w:t>
      </w:r>
    </w:p>
    <w:p w14:paraId="191F904D" w14:textId="77777777" w:rsidR="008A36AA" w:rsidRPr="004A10CB" w:rsidRDefault="005B1EF4" w:rsidP="005B1EF4">
      <w:pPr>
        <w:pStyle w:val="4"/>
        <w:rPr>
          <w:color w:val="auto"/>
        </w:rPr>
      </w:pPr>
      <w:bookmarkStart w:id="1942" w:name="_Toc103961640"/>
      <w:bookmarkStart w:id="1943" w:name="_Toc93334627"/>
      <w:r w:rsidRPr="004A10CB">
        <w:rPr>
          <w:rFonts w:hint="eastAsia"/>
          <w:color w:val="auto"/>
        </w:rPr>
        <w:t>現行</w:t>
      </w:r>
      <w:r w:rsidR="008A36AA" w:rsidRPr="004A10CB">
        <w:rPr>
          <w:color w:val="auto"/>
        </w:rPr>
        <w:t>外役監內控機制主管機關視察情形（相關視察情形詳如附表三）</w:t>
      </w:r>
      <w:r w:rsidR="00B919D4" w:rsidRPr="004A10CB">
        <w:rPr>
          <w:rStyle w:val="aff4"/>
          <w:rFonts w:hAnsi="標楷體"/>
          <w:color w:val="auto"/>
        </w:rPr>
        <w:footnoteReference w:id="36"/>
      </w:r>
      <w:r w:rsidR="008A36AA" w:rsidRPr="004A10CB">
        <w:rPr>
          <w:color w:val="auto"/>
        </w:rPr>
        <w:t>：</w:t>
      </w:r>
      <w:bookmarkEnd w:id="1942"/>
    </w:p>
    <w:p w14:paraId="6AEF874D" w14:textId="77777777" w:rsidR="008A36AA" w:rsidRPr="004A10CB" w:rsidRDefault="008A36AA" w:rsidP="005B1EF4">
      <w:pPr>
        <w:pStyle w:val="5"/>
      </w:pPr>
      <w:r w:rsidRPr="004A10CB">
        <w:t>現行外役監內控機制：</w:t>
      </w:r>
    </w:p>
    <w:p w14:paraId="0226910F" w14:textId="77777777" w:rsidR="008A36AA" w:rsidRPr="004A10CB" w:rsidRDefault="008A36AA" w:rsidP="005B1EF4">
      <w:pPr>
        <w:pStyle w:val="6"/>
      </w:pPr>
      <w:r w:rsidRPr="004A10CB">
        <w:t>定期召開內部控制會議，並訂定內部控制稽核計畫及自行評估計畫，依據各年度內部控制方案重點工作落實執行。</w:t>
      </w:r>
    </w:p>
    <w:p w14:paraId="1C979823" w14:textId="77777777" w:rsidR="008A36AA" w:rsidRPr="004A10CB" w:rsidRDefault="008A36AA" w:rsidP="005B1EF4">
      <w:pPr>
        <w:pStyle w:val="6"/>
      </w:pPr>
      <w:r w:rsidRPr="004A10CB">
        <w:tab/>
        <w:t>內部稽核幕僚單位將各單位所完成之內部控制評估結果等資料進行複評，並將其複評意見由各單位提出需採行之改善措施及興革建議。</w:t>
      </w:r>
    </w:p>
    <w:p w14:paraId="7EB42638" w14:textId="77777777" w:rsidR="008A36AA" w:rsidRPr="004A10CB" w:rsidRDefault="008A36AA" w:rsidP="005B1EF4">
      <w:pPr>
        <w:pStyle w:val="6"/>
      </w:pPr>
      <w:r w:rsidRPr="004A10CB">
        <w:tab/>
        <w:t>就上級與權責機關督導等，涉及缺失部分積極檢討，並且每年定期自行滾動檢討現行內部控制制度是否合宜並修正。</w:t>
      </w:r>
    </w:p>
    <w:p w14:paraId="602B2954" w14:textId="77777777" w:rsidR="008A36AA" w:rsidRPr="004A10CB" w:rsidRDefault="008A36AA" w:rsidP="005B1EF4">
      <w:pPr>
        <w:pStyle w:val="6"/>
      </w:pPr>
      <w:r w:rsidRPr="004A10CB">
        <w:tab/>
        <w:t>茲以返家探視為例，設有相關控制點如下：</w:t>
      </w:r>
    </w:p>
    <w:p w14:paraId="72DD666F" w14:textId="77777777" w:rsidR="008A36AA" w:rsidRPr="004A10CB" w:rsidRDefault="008A36AA" w:rsidP="005B1EF4">
      <w:pPr>
        <w:pStyle w:val="7"/>
      </w:pPr>
      <w:r w:rsidRPr="004A10CB">
        <w:t>申請資料表填寫是否詳實及附件是否齊全。</w:t>
      </w:r>
    </w:p>
    <w:p w14:paraId="32AFB83F" w14:textId="77777777" w:rsidR="008A36AA" w:rsidRPr="004A10CB" w:rsidRDefault="008A36AA" w:rsidP="005B1EF4">
      <w:pPr>
        <w:pStyle w:val="7"/>
      </w:pPr>
      <w:r w:rsidRPr="004A10CB">
        <w:t>申請書審核檢視相關科室是否審查申請返家探視之相關資料。</w:t>
      </w:r>
    </w:p>
    <w:p w14:paraId="1A3C0F8C" w14:textId="77777777" w:rsidR="008A36AA" w:rsidRPr="004A10CB" w:rsidRDefault="008A36AA" w:rsidP="005B1EF4">
      <w:pPr>
        <w:pStyle w:val="7"/>
      </w:pPr>
      <w:r w:rsidRPr="004A10CB">
        <w:t>辦理講習檢視相關科室於受刑人返家探視前，是否辦理講習。</w:t>
      </w:r>
    </w:p>
    <w:p w14:paraId="0D2D2C5A" w14:textId="77777777" w:rsidR="008A36AA" w:rsidRPr="004A10CB" w:rsidRDefault="008A36AA" w:rsidP="005B1EF4">
      <w:pPr>
        <w:pStyle w:val="7"/>
      </w:pPr>
      <w:r w:rsidRPr="004A10CB">
        <w:t>列管追踨檢視相關科室是否於受刑人返家探視期間追蹤在外活動情形。</w:t>
      </w:r>
    </w:p>
    <w:p w14:paraId="190B3EE8" w14:textId="77777777" w:rsidR="008A36AA" w:rsidRPr="004A10CB" w:rsidRDefault="008A36AA" w:rsidP="005B1EF4">
      <w:pPr>
        <w:pStyle w:val="7"/>
      </w:pPr>
      <w:r w:rsidRPr="004A10CB">
        <w:t>是否確實清點返家探視回監人數。</w:t>
      </w:r>
    </w:p>
    <w:p w14:paraId="5F790553" w14:textId="77777777" w:rsidR="008A36AA" w:rsidRPr="004A10CB" w:rsidRDefault="008A36AA" w:rsidP="005B1EF4">
      <w:pPr>
        <w:pStyle w:val="7"/>
      </w:pPr>
      <w:r w:rsidRPr="004A10CB">
        <w:lastRenderedPageBreak/>
        <w:t>發覺回監人數短少後，是否通報法務部矯正署、當地警察機關、案件管轄之檢察署。</w:t>
      </w:r>
    </w:p>
    <w:p w14:paraId="40CE2016" w14:textId="77777777" w:rsidR="008A36AA" w:rsidRPr="004A10CB" w:rsidRDefault="008A36AA" w:rsidP="005B1EF4">
      <w:pPr>
        <w:pStyle w:val="7"/>
      </w:pPr>
      <w:r w:rsidRPr="004A10CB">
        <w:t>後續是否將受刑人返家探視名冊以公文、電子公文函報矯正署。</w:t>
      </w:r>
    </w:p>
    <w:p w14:paraId="3EB1CB27" w14:textId="77777777" w:rsidR="008A36AA" w:rsidRPr="004A10CB" w:rsidRDefault="008A36AA" w:rsidP="005B1EF4">
      <w:pPr>
        <w:pStyle w:val="5"/>
      </w:pPr>
      <w:r w:rsidRPr="004A10CB">
        <w:t>現行巡視督導工作運作機制：</w:t>
      </w:r>
    </w:p>
    <w:p w14:paraId="45CB64DE" w14:textId="77777777" w:rsidR="008A36AA" w:rsidRPr="004A10CB" w:rsidRDefault="005B1EF4" w:rsidP="005B1EF4">
      <w:pPr>
        <w:pStyle w:val="5"/>
        <w:numPr>
          <w:ilvl w:val="0"/>
          <w:numId w:val="0"/>
        </w:numPr>
        <w:ind w:left="2042"/>
      </w:pPr>
      <w:r w:rsidRPr="004A10CB">
        <w:rPr>
          <w:rFonts w:hint="eastAsia"/>
        </w:rPr>
        <w:t xml:space="preserve">　　</w:t>
      </w:r>
      <w:r w:rsidR="008A36AA" w:rsidRPr="004A10CB">
        <w:t>有關現行各外役（分）監之巡視督導工作，原則由該部矯正署視察人員按季蒞監視察，必要時得增加視察次數及視察層級；另配合109年7月15日監獄行刑法修正，各矯正機關皆設有獨立之外部視察小組，藉由每季進行視察活動並提出視察報告及視察建議，以增進矯正機關運作效能，保障收容人權益。</w:t>
      </w:r>
    </w:p>
    <w:p w14:paraId="26E9805A" w14:textId="77777777" w:rsidR="008A36AA" w:rsidRPr="004A10CB" w:rsidRDefault="008A36AA" w:rsidP="005B1EF4">
      <w:pPr>
        <w:pStyle w:val="5"/>
      </w:pPr>
      <w:r w:rsidRPr="004A10CB">
        <w:t>現行外役監之執行督考監督機制：</w:t>
      </w:r>
    </w:p>
    <w:p w14:paraId="66EDBF28" w14:textId="77777777" w:rsidR="008A36AA" w:rsidRPr="004A10CB" w:rsidRDefault="008A36AA" w:rsidP="005B1EF4">
      <w:pPr>
        <w:pStyle w:val="6"/>
      </w:pPr>
      <w:r w:rsidRPr="004A10CB">
        <w:t>人員視察：為督考各外役（分）監之巡視督導工作，除由該部矯正署視察人員按季蒞監視察，必要時得增加視察次數及視察層級。</w:t>
      </w:r>
    </w:p>
    <w:p w14:paraId="49CB3FCA" w14:textId="77777777" w:rsidR="008A36AA" w:rsidRPr="004A10CB" w:rsidRDefault="008A36AA" w:rsidP="005B1EF4">
      <w:pPr>
        <w:pStyle w:val="6"/>
      </w:pPr>
      <w:r w:rsidRPr="004A10CB">
        <w:t>年度應變演習視導：由該部矯正署安排該年度應變演習之演練項目，並由各外役（分）監根據演練項目，模擬情境並演練處理方式，矯正署須派員視導，並就前開演練項目給予回饋建議。</w:t>
      </w:r>
    </w:p>
    <w:p w14:paraId="155B158E" w14:textId="77777777" w:rsidR="008A36AA" w:rsidRPr="004A10CB" w:rsidRDefault="008A36AA" w:rsidP="005B1EF4">
      <w:pPr>
        <w:pStyle w:val="6"/>
      </w:pPr>
      <w:r w:rsidRPr="004A10CB">
        <w:t>機動性安全檢查：該部矯正署按季擇定受檢矯正機關，於不告知檢查日期之情況下，組織安檢小組至受檢機關辦理安全檢查，並根據檢查結果，給予受檢機關回饋建議，外役監亦在受檢機關之列。</w:t>
      </w:r>
    </w:p>
    <w:p w14:paraId="6256B503" w14:textId="77777777" w:rsidR="008A36AA" w:rsidRPr="004A10CB" w:rsidRDefault="008A36AA" w:rsidP="005B1EF4">
      <w:pPr>
        <w:pStyle w:val="6"/>
      </w:pPr>
      <w:r w:rsidRPr="004A10CB">
        <w:t>年度業務評比：除書面資料審核，該部矯正署亦派員至機關進行實地業務訪查。</w:t>
      </w:r>
    </w:p>
    <w:p w14:paraId="336B186B" w14:textId="77777777" w:rsidR="008A36AA" w:rsidRPr="004A10CB" w:rsidRDefault="008A36AA" w:rsidP="005B1EF4">
      <w:pPr>
        <w:pStyle w:val="6"/>
      </w:pPr>
      <w:r w:rsidRPr="004A10CB">
        <w:t>依函頒各項處遇、計畫、方案之規劃內容，不定期調查辦理狀況，檢核各機關執行情</w:t>
      </w:r>
      <w:r w:rsidRPr="004A10CB">
        <w:lastRenderedPageBreak/>
        <w:t>形。</w:t>
      </w:r>
    </w:p>
    <w:p w14:paraId="2E94A307" w14:textId="77777777" w:rsidR="008A36AA" w:rsidRPr="004A10CB" w:rsidRDefault="008A36AA" w:rsidP="005B1EF4">
      <w:pPr>
        <w:pStyle w:val="6"/>
      </w:pPr>
      <w:bookmarkStart w:id="1944" w:name="_Toc103961641"/>
      <w:r w:rsidRPr="004A10CB">
        <w:t>為使各矯正機關有效拓展業務，提高生產力，創造利潤，以增加收容人作業所得，該部矯正署每年對各機關作業業務進行考評，各機關對於考評成績應隨時檢討及改進，並加強內部管考。</w:t>
      </w:r>
      <w:bookmarkEnd w:id="1944"/>
    </w:p>
    <w:p w14:paraId="173F1B70" w14:textId="77777777" w:rsidR="00C4479F" w:rsidRPr="004A10CB" w:rsidRDefault="00C4479F" w:rsidP="00D046B6">
      <w:pPr>
        <w:pStyle w:val="2"/>
        <w:rPr>
          <w:rFonts w:hAnsi="標楷體"/>
        </w:rPr>
      </w:pPr>
      <w:bookmarkStart w:id="1945" w:name="_Toc104460512"/>
      <w:bookmarkStart w:id="1946" w:name="_Toc104911470"/>
      <w:bookmarkStart w:id="1947" w:name="_Toc104912134"/>
      <w:bookmarkStart w:id="1948" w:name="_Toc104986242"/>
      <w:bookmarkStart w:id="1949" w:name="_Toc104987002"/>
      <w:bookmarkStart w:id="1950" w:name="_Toc105403990"/>
      <w:bookmarkStart w:id="1951" w:name="_Toc105591055"/>
      <w:bookmarkStart w:id="1952" w:name="_Toc103961642"/>
      <w:r w:rsidRPr="004A10CB">
        <w:rPr>
          <w:rFonts w:hAnsi="標楷體"/>
        </w:rPr>
        <w:t>外役監自主監外作業受刑人</w:t>
      </w:r>
      <w:r w:rsidR="00811FB0" w:rsidRPr="004A10CB">
        <w:rPr>
          <w:rFonts w:hAnsi="標楷體"/>
        </w:rPr>
        <w:t>納入勞工保險議題之現況</w:t>
      </w:r>
      <w:r w:rsidR="00252D63" w:rsidRPr="004A10CB">
        <w:rPr>
          <w:rFonts w:hAnsi="標楷體"/>
        </w:rPr>
        <w:t>及討論</w:t>
      </w:r>
      <w:r w:rsidR="00F05A36" w:rsidRPr="004A10CB">
        <w:rPr>
          <w:rStyle w:val="aff4"/>
          <w:rFonts w:hAnsi="標楷體"/>
        </w:rPr>
        <w:footnoteReference w:id="37"/>
      </w:r>
      <w:r w:rsidR="00811FB0" w:rsidRPr="004A10CB">
        <w:rPr>
          <w:rFonts w:hAnsi="標楷體"/>
        </w:rPr>
        <w:t>：</w:t>
      </w:r>
      <w:bookmarkEnd w:id="1945"/>
      <w:bookmarkEnd w:id="1946"/>
      <w:bookmarkEnd w:id="1947"/>
      <w:bookmarkEnd w:id="1948"/>
      <w:bookmarkEnd w:id="1949"/>
      <w:bookmarkEnd w:id="1950"/>
      <w:bookmarkEnd w:id="1951"/>
    </w:p>
    <w:p w14:paraId="6B0C4DA2" w14:textId="77777777" w:rsidR="00252D63" w:rsidRPr="004A10CB" w:rsidRDefault="00252D63" w:rsidP="00DC3BBC">
      <w:pPr>
        <w:pStyle w:val="3"/>
        <w:rPr>
          <w:rFonts w:hAnsi="標楷體"/>
        </w:rPr>
      </w:pPr>
      <w:bookmarkStart w:id="1953" w:name="_Toc104460513"/>
      <w:bookmarkStart w:id="1954" w:name="_Toc104911471"/>
      <w:bookmarkStart w:id="1955" w:name="_Toc104912135"/>
      <w:bookmarkStart w:id="1956" w:name="_Toc104986243"/>
      <w:bookmarkStart w:id="1957" w:name="_Toc104987003"/>
      <w:bookmarkStart w:id="1958" w:name="_Toc105403991"/>
      <w:bookmarkStart w:id="1959" w:name="_Toc105591056"/>
      <w:r w:rsidRPr="004A10CB">
        <w:rPr>
          <w:rFonts w:hAnsi="標楷體"/>
        </w:rPr>
        <w:t>勞動部表示外役監受刑人勞務作業非屬私法之自由契約，爰無勞動基準法之適用：</w:t>
      </w:r>
      <w:bookmarkEnd w:id="1953"/>
      <w:bookmarkEnd w:id="1954"/>
      <w:bookmarkEnd w:id="1955"/>
      <w:bookmarkEnd w:id="1956"/>
      <w:bookmarkEnd w:id="1957"/>
      <w:bookmarkEnd w:id="1958"/>
      <w:bookmarkEnd w:id="1959"/>
    </w:p>
    <w:p w14:paraId="520B37A9" w14:textId="77777777" w:rsidR="00811FB0" w:rsidRPr="004A10CB" w:rsidRDefault="00F05A36" w:rsidP="00252D63">
      <w:pPr>
        <w:pStyle w:val="4"/>
        <w:rPr>
          <w:rFonts w:hAnsi="標楷體"/>
          <w:color w:val="auto"/>
        </w:rPr>
      </w:pPr>
      <w:r w:rsidRPr="004A10CB">
        <w:rPr>
          <w:rFonts w:hAnsi="標楷體"/>
          <w:color w:val="auto"/>
        </w:rPr>
        <w:t>現行外役監收容人自主監外作業，性質屬私法之自由契約或公法之強制勞務作業</w:t>
      </w:r>
      <w:r w:rsidR="00AB29F0" w:rsidRPr="004A10CB">
        <w:rPr>
          <w:rFonts w:hAnsi="標楷體" w:hint="eastAsia"/>
          <w:color w:val="auto"/>
        </w:rPr>
        <w:t>，</w:t>
      </w:r>
      <w:r w:rsidR="00811FB0" w:rsidRPr="004A10CB">
        <w:rPr>
          <w:rFonts w:hAnsi="標楷體"/>
          <w:color w:val="auto"/>
        </w:rPr>
        <w:t>勞動部108年7月31日勞動保2字第1080140367號書函略以：「（2）依法務部矯正署107年10月4日法矯署教決字第10700181610號書函研復意見及108年6月24日法矯署教字第10801690490號書函略以：受刑人自主監外作業係為監獄作業之範疇，在法定作業關係前提下，依受刑人監外作業實施辦法第4條規定，遴選符合條件及有意願者，由監獄指導下至監外廠商提供作業。受刑人之勞務作業，非屬私法上之自由契約，而是公法上必須接受之強制勞務作業。監獄作業因屬特殊勞務，受刑人之作業條件受到相關行刑法規之限制，此與勞動基準法係基於勞雇關係而訂之勞動條件顯有不同。一般民間公司（行、號、機構）與矯正機關簽訂之契約，係屬與合作廠商間的勞務承攬契約，受刑人與民間公司並無僱傭關係」。</w:t>
      </w:r>
    </w:p>
    <w:p w14:paraId="13633952" w14:textId="3266C92A" w:rsidR="00811FB0" w:rsidRPr="004A10CB" w:rsidRDefault="00F05A36" w:rsidP="00252D63">
      <w:pPr>
        <w:pStyle w:val="4"/>
        <w:rPr>
          <w:rFonts w:hAnsi="標楷體"/>
          <w:color w:val="auto"/>
        </w:rPr>
      </w:pPr>
      <w:r w:rsidRPr="004A10CB">
        <w:rPr>
          <w:rFonts w:hAnsi="標楷體"/>
          <w:color w:val="auto"/>
        </w:rPr>
        <w:t>外役監收容人自主監外作業是否符合勞動基準</w:t>
      </w:r>
      <w:r w:rsidRPr="004A10CB">
        <w:rPr>
          <w:rFonts w:hAnsi="標楷體"/>
          <w:color w:val="auto"/>
        </w:rPr>
        <w:lastRenderedPageBreak/>
        <w:t>法第2條第1款規定之要件：</w:t>
      </w:r>
      <w:r w:rsidR="00811FB0" w:rsidRPr="004A10CB">
        <w:rPr>
          <w:rFonts w:hAnsi="標楷體"/>
          <w:color w:val="auto"/>
        </w:rPr>
        <w:t>查適用勞動基準法以具有僱傭關係為前提，事業單位與勞工間如具僱傭關係，且為法定或指定適用之行業或工作者，其勞動條件始有該法之適用。次查勞動基準法第2條第1款、第3款及第6款規定略以：「勞工：指受雇主僱用從事工作獲致工資者」、「工資：指勞工因工作而獲得之報酬</w:t>
      </w:r>
      <w:r w:rsidR="003A5134" w:rsidRPr="004A10CB">
        <w:rPr>
          <w:rFonts w:hAnsi="標楷體" w:hint="eastAsia"/>
          <w:color w:val="auto"/>
        </w:rPr>
        <w:t>……</w:t>
      </w:r>
      <w:r w:rsidR="00811FB0" w:rsidRPr="004A10CB">
        <w:rPr>
          <w:rFonts w:hAnsi="標楷體"/>
          <w:color w:val="auto"/>
        </w:rPr>
        <w:t>」、「勞動契約：指約定勞雇關係而具有從屬性之契約」。有關外役監收容人自主監外作業，與民間公司並無僱傭關係，爰無勞動基準法之適用。</w:t>
      </w:r>
    </w:p>
    <w:p w14:paraId="609AB9FB" w14:textId="77777777" w:rsidR="00F05A36" w:rsidRPr="004A10CB" w:rsidRDefault="00F05A36" w:rsidP="00252D63">
      <w:pPr>
        <w:pStyle w:val="4"/>
        <w:rPr>
          <w:rFonts w:hAnsi="標楷體"/>
          <w:color w:val="auto"/>
        </w:rPr>
      </w:pPr>
      <w:r w:rsidRPr="004A10CB">
        <w:rPr>
          <w:rFonts w:hAnsi="標楷體"/>
          <w:color w:val="auto"/>
        </w:rPr>
        <w:t>外役監收容人自主監外作業投保勞工保險相關法令研修情形：</w:t>
      </w:r>
    </w:p>
    <w:p w14:paraId="2ADDBF0E" w14:textId="77777777" w:rsidR="00811FB0" w:rsidRPr="004A10CB" w:rsidRDefault="00811FB0" w:rsidP="00252D63">
      <w:pPr>
        <w:pStyle w:val="5"/>
        <w:rPr>
          <w:rFonts w:hAnsi="標楷體"/>
        </w:rPr>
      </w:pPr>
      <w:r w:rsidRPr="004A10CB">
        <w:rPr>
          <w:rFonts w:hAnsi="標楷體"/>
        </w:rPr>
        <w:t>查勞工保險係在職保險，目的在保障從事勞動工作並以所獲薪資報酬維生之勞工，於發生保險事故時之適當經濟生活安全。在僱傭關係前提下，依勞工保險條例第6條及第8條規定略以，年滿15歲以上，65歲以下，受僱於僱用5人以上公司、行號等事業單位之勞工，應以其雇主為投保單位參加勞工保險；受僱於僱用4人以下事業單位之勞工，得以雇主為投保單位參加勞工保險。</w:t>
      </w:r>
    </w:p>
    <w:p w14:paraId="17F75301" w14:textId="77777777" w:rsidR="00811FB0" w:rsidRPr="004A10CB" w:rsidRDefault="00811FB0" w:rsidP="00252D63">
      <w:pPr>
        <w:pStyle w:val="5"/>
        <w:rPr>
          <w:rFonts w:hAnsi="標楷體"/>
        </w:rPr>
      </w:pPr>
      <w:r w:rsidRPr="004A10CB">
        <w:rPr>
          <w:rFonts w:hAnsi="標楷體"/>
        </w:rPr>
        <w:t>有關自主監外作業收容人，業經主管機關法務部依監獄行刑法等相關規定，認定為公法上必須接受之強制作業，係屬刑罰矯正處遇之一環，與以提供勞務獲致報酬作為生活收入來源之勞工本質不同。爰渠等並無上開勞工保險條例規定之適用。又收容人如符合國民年金法規定者，應依該法規定參加國民年金保險，俾獲社會保險之保障。</w:t>
      </w:r>
    </w:p>
    <w:p w14:paraId="06381BD1" w14:textId="77777777" w:rsidR="00811FB0" w:rsidRPr="004A10CB" w:rsidRDefault="00811FB0" w:rsidP="00252D63">
      <w:pPr>
        <w:pStyle w:val="5"/>
        <w:rPr>
          <w:rFonts w:hAnsi="標楷體"/>
        </w:rPr>
      </w:pPr>
      <w:r w:rsidRPr="004A10CB">
        <w:rPr>
          <w:rFonts w:hAnsi="標楷體"/>
        </w:rPr>
        <w:t>有關外役監收容人自主監外作業是否適用勞</w:t>
      </w:r>
      <w:r w:rsidRPr="004A10CB">
        <w:rPr>
          <w:rFonts w:hAnsi="標楷體"/>
        </w:rPr>
        <w:lastRenderedPageBreak/>
        <w:t>工保險（含職業災害保險）乙節，因勞工職業災害保險及保護法甫於110年4月30日制定公布，為利該法於本（111）年5月1日施行，前就上開人員得否納為該法準用加保對象，該部於110年9月1日邀集專家學者及相關目的事業主管機關（包含教育部、衛生福利部及法務部等）召開會議研商。針對參與作業之受刑人是否納為勞工職業災害保險及保護法強制納保對象部分，基於渠等之作業係屬公法上矯治處遇措施，與提供勞務以獲致報酬，並以其為生活收入來源之勞工本質不同，且監獄行刑法針對渠等作業時所遭遇之災害，已定有補償金之保障措施，依學者專家意見，若將渠等納為強制納保對象，則有前開補償金與保險制度競合、投保薪資採計、保險給付要件是否該當等疑義，爰不納為公告準用對象。</w:t>
      </w:r>
    </w:p>
    <w:p w14:paraId="318FDB39" w14:textId="77777777" w:rsidR="00811FB0" w:rsidRPr="004A10CB" w:rsidRDefault="00811FB0" w:rsidP="00252D63">
      <w:pPr>
        <w:pStyle w:val="5"/>
        <w:rPr>
          <w:rFonts w:hAnsi="標楷體"/>
        </w:rPr>
      </w:pPr>
      <w:r w:rsidRPr="004A10CB">
        <w:rPr>
          <w:rFonts w:hAnsi="標楷體"/>
        </w:rPr>
        <w:t>按自主監外作業收容人非勞動基準法、勞工保險條例及勞工職業災害保險及保護法所定適用對象，亦非屬職業災害勞工保護法保障範圍，故渠等相關權益保障，應依主管機關法務部業管之規定辦理。</w:t>
      </w:r>
    </w:p>
    <w:p w14:paraId="76D9D951" w14:textId="77777777" w:rsidR="00811FB0" w:rsidRPr="004A10CB" w:rsidRDefault="00252D63" w:rsidP="00DC3BBC">
      <w:pPr>
        <w:pStyle w:val="3"/>
        <w:rPr>
          <w:rFonts w:hAnsi="標楷體"/>
        </w:rPr>
      </w:pPr>
      <w:bookmarkStart w:id="1960" w:name="_Toc104460514"/>
      <w:bookmarkStart w:id="1961" w:name="_Toc104911472"/>
      <w:bookmarkStart w:id="1962" w:name="_Toc104912136"/>
      <w:bookmarkStart w:id="1963" w:name="_Toc104986244"/>
      <w:bookmarkStart w:id="1964" w:name="_Toc104987004"/>
      <w:bookmarkStart w:id="1965" w:name="_Toc105403992"/>
      <w:bookmarkStart w:id="1966" w:name="_Toc105591057"/>
      <w:r w:rsidRPr="004A10CB">
        <w:rPr>
          <w:rFonts w:hAnsi="標楷體"/>
        </w:rPr>
        <w:t>法務部就外役監收容人適用勞工職業災害保險及保護法，曾與勞動部溝通未果</w:t>
      </w:r>
      <w:r w:rsidR="00811FB0" w:rsidRPr="004A10CB">
        <w:rPr>
          <w:rFonts w:hAnsi="標楷體"/>
        </w:rPr>
        <w:t>：</w:t>
      </w:r>
      <w:bookmarkEnd w:id="1960"/>
      <w:bookmarkEnd w:id="1961"/>
      <w:bookmarkEnd w:id="1962"/>
      <w:bookmarkEnd w:id="1963"/>
      <w:bookmarkEnd w:id="1964"/>
      <w:bookmarkEnd w:id="1965"/>
      <w:bookmarkEnd w:id="1966"/>
    </w:p>
    <w:p w14:paraId="1E7300CC" w14:textId="77777777" w:rsidR="00811FB0" w:rsidRPr="004A10CB" w:rsidRDefault="00811FB0" w:rsidP="00811FB0">
      <w:pPr>
        <w:pStyle w:val="4"/>
        <w:rPr>
          <w:rFonts w:hAnsi="標楷體"/>
          <w:color w:val="auto"/>
        </w:rPr>
      </w:pPr>
      <w:r w:rsidRPr="004A10CB">
        <w:rPr>
          <w:rFonts w:hAnsi="標楷體"/>
          <w:color w:val="auto"/>
        </w:rPr>
        <w:t>有關「受刑人納入勞工保險、職業災害保險相關問題」，該部與有關主管機關協商辦理過程及現況：</w:t>
      </w:r>
    </w:p>
    <w:p w14:paraId="3CF25C10" w14:textId="77777777" w:rsidR="00811FB0" w:rsidRPr="004A10CB" w:rsidRDefault="00811FB0" w:rsidP="00811FB0">
      <w:pPr>
        <w:pStyle w:val="5"/>
        <w:ind w:left="2041" w:hanging="850"/>
        <w:rPr>
          <w:rFonts w:hAnsi="標楷體"/>
        </w:rPr>
      </w:pPr>
      <w:r w:rsidRPr="004A10CB">
        <w:rPr>
          <w:rFonts w:hAnsi="標楷體"/>
        </w:rPr>
        <w:t>勞動部勞工保險局108年8月14日保納新字第10813032022號函以，該部矯正署所屬機關與事業單位簽訂受刑人外役監雇工契約或自主監外作業契約，該等契約均屬勞務承攬契約，受刑</w:t>
      </w:r>
      <w:r w:rsidRPr="004A10CB">
        <w:rPr>
          <w:rFonts w:hAnsi="標楷體"/>
        </w:rPr>
        <w:lastRenderedPageBreak/>
        <w:t>人與民間公司並無僱傭關係，非勞工保險及就業保險適用加保、勞工退休金提繳之對象，如有為外役監或自主監外之受刑人加保、提繳勞工退休金，請即申報退保、停止提繳勞工退休金，以符規定。</w:t>
      </w:r>
    </w:p>
    <w:p w14:paraId="38C2B65E" w14:textId="77777777" w:rsidR="00811FB0" w:rsidRPr="004A10CB" w:rsidRDefault="00811FB0" w:rsidP="00811FB0">
      <w:pPr>
        <w:pStyle w:val="5"/>
        <w:ind w:left="2041" w:hanging="850"/>
        <w:rPr>
          <w:rFonts w:hAnsi="標楷體"/>
        </w:rPr>
      </w:pPr>
      <w:r w:rsidRPr="004A10CB">
        <w:rPr>
          <w:rFonts w:hAnsi="標楷體"/>
        </w:rPr>
        <w:t>110年4月14日立法院10-3會期社會福利及衛生環境委員會第11次委員會議中，第5項附帶決議「法務部應會同勞動部就依監獄行刑法、保安處分執行法及羈押法之相關規定從事作業者，得否適用本法之職災保護進行研議，並於6個月內向立法院社會福利與衛生環境委員會提出書面報告。」</w:t>
      </w:r>
    </w:p>
    <w:p w14:paraId="20DB04D9" w14:textId="77777777" w:rsidR="00811FB0" w:rsidRPr="004A10CB" w:rsidRDefault="00811FB0" w:rsidP="00811FB0">
      <w:pPr>
        <w:pStyle w:val="5"/>
        <w:ind w:left="2041" w:hanging="850"/>
        <w:rPr>
          <w:rFonts w:hAnsi="標楷體"/>
        </w:rPr>
      </w:pPr>
      <w:r w:rsidRPr="004A10CB">
        <w:rPr>
          <w:rFonts w:hAnsi="標楷體"/>
        </w:rPr>
        <w:t>110年8月4日該部召開「研商從事作業收容人納入勞工保險及勞工職業災害保險」會議，決議增修監獄行刑法及羈押法相關規定，使依法從事作業之收容人準用勞工職業災害保險。惟110年9月1日勞動部召開「勞工職業災害保險及保護法第6條公告準用對象研商會議」，決議略以：受刑人作業本質上並非提供勞務，與一般勞動性質不同，另目前已有補償金制度，如納入職災保險恐有重複保障或補償之疑慮，且受刑人不具勞工身分，無法適用。</w:t>
      </w:r>
    </w:p>
    <w:p w14:paraId="0D55C45D" w14:textId="77777777" w:rsidR="00811FB0" w:rsidRPr="004A10CB" w:rsidRDefault="00811FB0" w:rsidP="00811FB0">
      <w:pPr>
        <w:pStyle w:val="5"/>
        <w:ind w:left="2041" w:hanging="850"/>
        <w:rPr>
          <w:rFonts w:hAnsi="標楷體"/>
        </w:rPr>
      </w:pPr>
      <w:r w:rsidRPr="004A10CB">
        <w:rPr>
          <w:rFonts w:hAnsi="標楷體"/>
        </w:rPr>
        <w:t>該部目前仍積極推動監外作業受刑人納入勞工職業災害保險，於未納入前，以提高現有商業保險及補償金額度因應，以保障受刑人作業上權益。</w:t>
      </w:r>
    </w:p>
    <w:p w14:paraId="2E5ADADC" w14:textId="77777777" w:rsidR="00811FB0" w:rsidRPr="004A10CB" w:rsidRDefault="00811FB0" w:rsidP="00811FB0">
      <w:pPr>
        <w:pStyle w:val="4"/>
        <w:rPr>
          <w:rFonts w:hAnsi="標楷體"/>
          <w:color w:val="auto"/>
        </w:rPr>
      </w:pPr>
      <w:r w:rsidRPr="004A10CB">
        <w:rPr>
          <w:rFonts w:hAnsi="標楷體"/>
          <w:color w:val="auto"/>
        </w:rPr>
        <w:t>有關「受刑人適用勞保規範之可行性（適法性、合理性及妥適性）」</w:t>
      </w:r>
      <w:r w:rsidR="00AB29F0" w:rsidRPr="004A10CB">
        <w:rPr>
          <w:rFonts w:hAnsi="標楷體" w:hint="eastAsia"/>
          <w:color w:val="auto"/>
        </w:rPr>
        <w:t>，法務部之說明</w:t>
      </w:r>
      <w:r w:rsidRPr="004A10CB">
        <w:rPr>
          <w:rFonts w:hAnsi="標楷體"/>
          <w:color w:val="auto"/>
        </w:rPr>
        <w:t>：</w:t>
      </w:r>
    </w:p>
    <w:p w14:paraId="6E8AF0CD" w14:textId="77777777" w:rsidR="00811FB0" w:rsidRPr="004A10CB" w:rsidRDefault="00811FB0" w:rsidP="00811FB0">
      <w:pPr>
        <w:pStyle w:val="5"/>
        <w:ind w:left="2041" w:hanging="850"/>
        <w:rPr>
          <w:rFonts w:hAnsi="標楷體"/>
        </w:rPr>
      </w:pPr>
      <w:r w:rsidRPr="004A10CB">
        <w:rPr>
          <w:rFonts w:hAnsi="標楷體"/>
        </w:rPr>
        <w:t>司法院釋字第756號解釋理由書意旨，法律使受刑人入監服刑，目的在使其改悔向上，適於</w:t>
      </w:r>
      <w:r w:rsidRPr="004A10CB">
        <w:rPr>
          <w:rFonts w:hAnsi="標楷體"/>
        </w:rPr>
        <w:lastRenderedPageBreak/>
        <w:t>社會生活（監獄行刑法第1條參照），並非在剝奪其一切自由權利。受刑人在監禁期間，除因人身自由遭受限制，附帶造成其他自由權利（例如居住與遷徙自由）亦受限制外，其與一般人民所得享有之憲法上權利，原則上並無不同。</w:t>
      </w:r>
    </w:p>
    <w:p w14:paraId="6344E23B" w14:textId="77777777" w:rsidR="00811FB0" w:rsidRPr="004A10CB" w:rsidRDefault="00811FB0" w:rsidP="00811FB0">
      <w:pPr>
        <w:pStyle w:val="5"/>
        <w:ind w:left="2041" w:hanging="850"/>
        <w:rPr>
          <w:rFonts w:hAnsi="標楷體"/>
        </w:rPr>
      </w:pPr>
      <w:r w:rsidRPr="004A10CB">
        <w:rPr>
          <w:rFonts w:hAnsi="標楷體"/>
        </w:rPr>
        <w:t>查矯正機關從事監外作業之收容人，其作業內容及性質無異於一般勞工之工作，有提供勞務之事實，且於作業期間之勞動條件、環境及承擔之職災風險亦與一般勞工相同，是受刑人與廠商間不論是否具有僱傭關係，其有實際從事勞務且受有報酬，符合「勞工職業災害保險及保護法」保障遭遇職業災害勞工及其家屬權益，加強職業災害預防及職業災害勞工重建之立法目的。爰參酌前開解釋理由書之意旨，收容人在矯正機關內外因作業而生之職災風險，除有存在應差別對待之合理理由外，應與一般勞工受有相同之保障，建議應將從事監外作業之收容人一體納入該法之適用範疇，以平等保障其勞動權益。</w:t>
      </w:r>
    </w:p>
    <w:p w14:paraId="64A7D1B7" w14:textId="77777777" w:rsidR="00811FB0" w:rsidRPr="004A10CB" w:rsidRDefault="00811FB0" w:rsidP="00811FB0">
      <w:pPr>
        <w:pStyle w:val="4"/>
        <w:rPr>
          <w:rFonts w:hAnsi="標楷體"/>
          <w:color w:val="auto"/>
        </w:rPr>
      </w:pPr>
      <w:r w:rsidRPr="004A10CB">
        <w:rPr>
          <w:rFonts w:hAnsi="標楷體"/>
          <w:color w:val="auto"/>
        </w:rPr>
        <w:t>就「從事作業收容人得否納入110年4月30日公布之勞工職業災害保險及保護法」</w:t>
      </w:r>
      <w:r w:rsidR="00AB29F0" w:rsidRPr="004A10CB">
        <w:rPr>
          <w:rFonts w:hAnsi="標楷體" w:hint="eastAsia"/>
          <w:color w:val="auto"/>
        </w:rPr>
        <w:t>，法務部之</w:t>
      </w:r>
      <w:r w:rsidRPr="004A10CB">
        <w:rPr>
          <w:rFonts w:hAnsi="標楷體"/>
          <w:color w:val="auto"/>
        </w:rPr>
        <w:t>看法：</w:t>
      </w:r>
    </w:p>
    <w:p w14:paraId="152542FC" w14:textId="77777777" w:rsidR="00811FB0" w:rsidRPr="004A10CB" w:rsidRDefault="00811FB0" w:rsidP="00811FB0">
      <w:pPr>
        <w:pStyle w:val="4"/>
        <w:numPr>
          <w:ilvl w:val="0"/>
          <w:numId w:val="0"/>
        </w:numPr>
        <w:ind w:left="1701" w:firstLineChars="200" w:firstLine="680"/>
        <w:rPr>
          <w:rFonts w:hAnsi="標楷體"/>
          <w:color w:val="auto"/>
        </w:rPr>
      </w:pPr>
      <w:r w:rsidRPr="004A10CB">
        <w:rPr>
          <w:rFonts w:hAnsi="標楷體"/>
          <w:color w:val="auto"/>
        </w:rPr>
        <w:t>矯正機關從事監外作業之收容人，其作業內容及性質無異於一般勞工之工作，有提供勞務之事實，且於作業期間之勞動條件、環境及承擔之職災風險亦與一般勞工相同，是受刑人與廠商間不論是否具有僱傭關係，其有實際從事勞務且受有報酬，符合「勞工職業災害保險及保護法」保障遭遇職業災害勞工及其家屬權益，加強職業災害預防及職業災害勞工重建之立法目的。爰參酌司法院釋字第756號解釋理由書之意旨，收容人</w:t>
      </w:r>
      <w:r w:rsidRPr="004A10CB">
        <w:rPr>
          <w:rFonts w:hAnsi="標楷體"/>
          <w:color w:val="auto"/>
        </w:rPr>
        <w:lastRenderedPageBreak/>
        <w:t>在矯正機關內外因作業而生之職災風險，除有存在應差別對待之合理理由外，應與一般勞工受有相同之保障，建議應將從事監外作業之收容人一體納入該法之適用範疇，以平等保障其勞動權益。</w:t>
      </w:r>
    </w:p>
    <w:p w14:paraId="5187676E" w14:textId="77777777" w:rsidR="00252D63" w:rsidRPr="004A10CB" w:rsidRDefault="00252D63" w:rsidP="00DC3BBC">
      <w:pPr>
        <w:pStyle w:val="3"/>
        <w:rPr>
          <w:rFonts w:hAnsi="標楷體"/>
        </w:rPr>
      </w:pPr>
      <w:bookmarkStart w:id="1967" w:name="_Toc104460515"/>
      <w:bookmarkStart w:id="1968" w:name="_Toc104911473"/>
      <w:bookmarkStart w:id="1969" w:name="_Toc104912137"/>
      <w:bookmarkStart w:id="1970" w:name="_Toc104986245"/>
      <w:bookmarkStart w:id="1971" w:name="_Toc104987005"/>
      <w:bookmarkStart w:id="1972" w:name="_Toc105403993"/>
      <w:bookmarkStart w:id="1973" w:name="_Toc105591058"/>
      <w:r w:rsidRPr="004A10CB">
        <w:rPr>
          <w:rFonts w:hAnsi="標楷體"/>
        </w:rPr>
        <w:t>相關研究及討論認為外役監收容人自主監外作業，工作內容、條件、從事勞動工作、獲取薪資報酬性質，均與一般勞工相同，宜鼓勵收容人回歸社會：</w:t>
      </w:r>
      <w:bookmarkEnd w:id="1967"/>
      <w:bookmarkEnd w:id="1968"/>
      <w:bookmarkEnd w:id="1969"/>
      <w:bookmarkEnd w:id="1970"/>
      <w:bookmarkEnd w:id="1971"/>
      <w:bookmarkEnd w:id="1972"/>
      <w:bookmarkEnd w:id="1973"/>
    </w:p>
    <w:p w14:paraId="5297D568" w14:textId="77777777" w:rsidR="00252D63" w:rsidRPr="004A10CB" w:rsidRDefault="00252D63" w:rsidP="00252D63">
      <w:pPr>
        <w:pStyle w:val="4"/>
        <w:rPr>
          <w:rFonts w:hAnsi="標楷體"/>
          <w:color w:val="auto"/>
        </w:rPr>
      </w:pPr>
      <w:r w:rsidRPr="004A10CB">
        <w:rPr>
          <w:rFonts w:hAnsi="標楷體"/>
          <w:color w:val="auto"/>
        </w:rPr>
        <w:t>蘇宸毅（2020）於「自主監外作業受刑人之勞動權益初探─以參加勞工保險之權利為探討重心」一文述及：</w:t>
      </w:r>
    </w:p>
    <w:p w14:paraId="25E2C695" w14:textId="77777777" w:rsidR="00252D63" w:rsidRPr="004A10CB" w:rsidRDefault="00252D63" w:rsidP="00252D63">
      <w:pPr>
        <w:pStyle w:val="5"/>
        <w:rPr>
          <w:rFonts w:hAnsi="標楷體"/>
        </w:rPr>
      </w:pPr>
      <w:r w:rsidRPr="004A10CB">
        <w:rPr>
          <w:rFonts w:hAnsi="標楷體"/>
        </w:rPr>
        <w:t>矯正機關的「作業」具有強制性，其作業條件亦</w:t>
      </w:r>
      <w:r w:rsidR="00AB29F0" w:rsidRPr="004A10CB">
        <w:rPr>
          <w:rFonts w:hAnsi="標楷體" w:hint="eastAsia"/>
        </w:rPr>
        <w:t>受</w:t>
      </w:r>
      <w:r w:rsidRPr="004A10CB">
        <w:rPr>
          <w:rFonts w:hAnsi="標楷體"/>
        </w:rPr>
        <w:t>到監獄行刑法等相關法規限制，且受刑人與矯正機關間為公法關係，與一般勞工與雇主基於私法關係而締結的勞動契約有所不同，故現行受刑人從事作業並無勞動基準法之適用，亦無法參加勞工保險，對其勞動權益影響甚鉅，是否逐步開放受刑人參加勞工保險，尚須相關單位審慎評估。然而，自主監外作業係由矯正機關安排受刑人至矯正機關外工作，並向合作廠商（雇主）提供勞務獲取報酬，其工作內容與條件均與一般勞工相同，惟勞動部卻認定自主監外作業受刑人不可參加勞工保險，蓋因矯正機關與合作廠商（雇主）間的自主監外作業契約為勞務承攬契約，故受刑人與合作廠商（雇主）並非僱傭關係。</w:t>
      </w:r>
    </w:p>
    <w:p w14:paraId="07E906C4" w14:textId="77777777" w:rsidR="00252D63" w:rsidRPr="004A10CB" w:rsidRDefault="00252D63" w:rsidP="00252D63">
      <w:pPr>
        <w:pStyle w:val="5"/>
        <w:rPr>
          <w:rFonts w:hAnsi="標楷體"/>
        </w:rPr>
      </w:pPr>
      <w:r w:rsidRPr="004A10CB">
        <w:rPr>
          <w:rFonts w:hAnsi="標楷體"/>
        </w:rPr>
        <w:t>受刑人從事作業具有強制性，受刑人與矯正機關為公法關係，與私人勞雇關係洵屬有別，是否一律排除勞工保險條例之適用，或可按其作業類型不同而逐步開放參加勞保，仍須相關權</w:t>
      </w:r>
      <w:r w:rsidRPr="004A10CB">
        <w:rPr>
          <w:rFonts w:hAnsi="標楷體"/>
        </w:rPr>
        <w:lastRenderedPageBreak/>
        <w:t>責單位謹慎評估，且受刑人參加勞工保險一事，攸關受刑人因保險關係所生之權利義務事項，應以法律或法律明確授權之命令予以規範，且其立法之目的與手段，亦須符合憲法第23條之規定。</w:t>
      </w:r>
    </w:p>
    <w:p w14:paraId="11B54F5E" w14:textId="77777777" w:rsidR="00252D63" w:rsidRPr="004A10CB" w:rsidRDefault="00252D63" w:rsidP="00252D63">
      <w:pPr>
        <w:pStyle w:val="5"/>
        <w:rPr>
          <w:rFonts w:hAnsi="標楷體"/>
        </w:rPr>
      </w:pPr>
      <w:r w:rsidRPr="004A10CB">
        <w:rPr>
          <w:rFonts w:hAnsi="標楷體"/>
        </w:rPr>
        <w:t>縱現行制度不允許矯正機關收容人全面參加勞工保險，然自主監外作業受刑人，核其工作性質與內容，與一般從事勞動工作獲取薪資報酬之勞工並無不同，對於提供勞務之給付地點、時間、給付量及勞動過程，均須依合作廠商（雇主）指揮監督，不得自行調整，且不用負擔經營風險，並為雇主的事業提供勞務，屬於經營生產團隊之一員，與其他勞工居於分工合作狀態，勘認符合人格從屬性、經濟從屬性、組織從屬性等特徵，足資認定其勞動關係應有勞基法之適用，且基於保障自主監外作業受刑人之勞動權益，合作廠商（雇主）應為其投保勞工保險，方符合社會公平正義。</w:t>
      </w:r>
    </w:p>
    <w:p w14:paraId="73B28B88" w14:textId="77777777" w:rsidR="00252D63" w:rsidRPr="004A10CB" w:rsidRDefault="00252D63" w:rsidP="00252D63">
      <w:pPr>
        <w:pStyle w:val="4"/>
        <w:rPr>
          <w:rFonts w:hAnsi="標楷體"/>
          <w:color w:val="auto"/>
        </w:rPr>
      </w:pPr>
      <w:r w:rsidRPr="004A10CB">
        <w:rPr>
          <w:rFonts w:hAnsi="標楷體"/>
          <w:color w:val="auto"/>
        </w:rPr>
        <w:t>監所關注小組（2020</w:t>
      </w:r>
      <w:r w:rsidR="0001250D" w:rsidRPr="004A10CB">
        <w:rPr>
          <w:rFonts w:hAnsi="標楷體"/>
          <w:color w:val="auto"/>
        </w:rPr>
        <w:t>）</w:t>
      </w:r>
      <w:r w:rsidRPr="004A10CB">
        <w:rPr>
          <w:rFonts w:hAnsi="標楷體"/>
          <w:color w:val="auto"/>
        </w:rPr>
        <w:t>於「監外作業保險議題」提及，在2019年7月</w:t>
      </w:r>
      <w:r w:rsidR="0034207B" w:rsidRPr="004A10CB">
        <w:rPr>
          <w:rFonts w:hAnsi="標楷體" w:hint="eastAsia"/>
          <w:color w:val="auto"/>
        </w:rPr>
        <w:t>，監所關注小組</w:t>
      </w:r>
      <w:r w:rsidRPr="004A10CB">
        <w:rPr>
          <w:rFonts w:hAnsi="標楷體"/>
          <w:color w:val="auto"/>
        </w:rPr>
        <w:t>前往八德外役監參訪時，知道收容人得納勞健保、勞退，而得擁有勞保、勞退累積年資，對收容人而言也是一種更趨近回歸社會、好好生活的鼓勵。</w:t>
      </w:r>
      <w:r w:rsidR="00AB29F0" w:rsidRPr="004A10CB">
        <w:rPr>
          <w:rFonts w:hAnsi="標楷體" w:hint="eastAsia"/>
          <w:color w:val="auto"/>
        </w:rPr>
        <w:t>惟</w:t>
      </w:r>
      <w:r w:rsidRPr="004A10CB">
        <w:rPr>
          <w:rFonts w:hAnsi="標楷體"/>
          <w:color w:val="auto"/>
        </w:rPr>
        <w:t>同年9月勞動部作出函釋指出：受刑人監外自主作業屬公法強制勞動，與私法勞動契約不同。函釋作成後，矯正署表示，未來監外作業人員將改投商業保險，勞動部並要求追回已核發之職災保險給付，矯正署規劃改以慰問金替代。然而依監獄受刑人作業慰問金發給辦法（因作業致死30萬元、受傷20萬元、罹病10萬元），因受刑人作業死亡、</w:t>
      </w:r>
      <w:r w:rsidRPr="004A10CB">
        <w:rPr>
          <w:rFonts w:hAnsi="標楷體"/>
          <w:color w:val="auto"/>
        </w:rPr>
        <w:lastRenderedPageBreak/>
        <w:t>失能所發給之「慰問金」與「勞動保險給付」金額差距極大，在採取強制作業和勞動契約間的認定，建議要朝向「鼓勵收容人回歸社會」的方向走。</w:t>
      </w:r>
    </w:p>
    <w:p w14:paraId="239FDE10" w14:textId="356E291B" w:rsidR="00674E0D" w:rsidRPr="004A10CB" w:rsidRDefault="00674E0D" w:rsidP="00D046B6">
      <w:pPr>
        <w:pStyle w:val="2"/>
        <w:rPr>
          <w:rFonts w:hAnsi="標楷體"/>
        </w:rPr>
      </w:pPr>
      <w:bookmarkStart w:id="1974" w:name="_Toc104460516"/>
      <w:bookmarkStart w:id="1975" w:name="_Toc104911474"/>
      <w:bookmarkStart w:id="1976" w:name="_Toc104912138"/>
      <w:bookmarkStart w:id="1977" w:name="_Toc104986246"/>
      <w:bookmarkStart w:id="1978" w:name="_Toc104987006"/>
      <w:bookmarkStart w:id="1979" w:name="_Toc105403994"/>
      <w:bookmarkStart w:id="1980" w:name="_Toc105591059"/>
      <w:r w:rsidRPr="004A10CB">
        <w:rPr>
          <w:rFonts w:hAnsi="標楷體"/>
        </w:rPr>
        <w:t>財團法人民間司法改革基金會</w:t>
      </w:r>
      <w:r w:rsidR="00084D05" w:rsidRPr="004A10CB">
        <w:rPr>
          <w:rFonts w:hAnsi="標楷體"/>
        </w:rPr>
        <w:t>（2019）</w:t>
      </w:r>
      <w:r w:rsidRPr="004A10CB">
        <w:rPr>
          <w:rFonts w:hAnsi="標楷體"/>
        </w:rPr>
        <w:t>「累進處遇與外役監制度改革研討會」</w:t>
      </w:r>
      <w:r w:rsidR="00805547" w:rsidRPr="004A10CB">
        <w:rPr>
          <w:rFonts w:hAnsi="標楷體"/>
        </w:rPr>
        <w:t>、總統府司法改革國是會議</w:t>
      </w:r>
      <w:r w:rsidR="00E546C0" w:rsidRPr="004A10CB">
        <w:rPr>
          <w:rFonts w:hAnsi="標楷體"/>
        </w:rPr>
        <w:t>及相關研究對外役監、累進處遇制度之討論情形</w:t>
      </w:r>
      <w:bookmarkEnd w:id="199"/>
      <w:bookmarkEnd w:id="1943"/>
      <w:r w:rsidR="00542F3A" w:rsidRPr="004A10CB">
        <w:rPr>
          <w:rFonts w:hAnsi="標楷體"/>
        </w:rPr>
        <w:t>：</w:t>
      </w:r>
      <w:bookmarkEnd w:id="1952"/>
      <w:bookmarkEnd w:id="1974"/>
      <w:bookmarkEnd w:id="1975"/>
      <w:bookmarkEnd w:id="1976"/>
      <w:bookmarkEnd w:id="1977"/>
      <w:bookmarkEnd w:id="1978"/>
      <w:bookmarkEnd w:id="1979"/>
      <w:bookmarkEnd w:id="1980"/>
    </w:p>
    <w:p w14:paraId="4716D6D1" w14:textId="1F35744D" w:rsidR="00674E0D" w:rsidRPr="004A10CB" w:rsidRDefault="00674E0D" w:rsidP="00DC3BBC">
      <w:pPr>
        <w:pStyle w:val="3"/>
        <w:rPr>
          <w:rFonts w:hAnsi="標楷體"/>
        </w:rPr>
      </w:pPr>
      <w:bookmarkStart w:id="1981" w:name="_Toc93334628"/>
      <w:bookmarkStart w:id="1982" w:name="_Toc103961643"/>
      <w:bookmarkStart w:id="1983" w:name="_Toc104460517"/>
      <w:bookmarkStart w:id="1984" w:name="_Toc104911475"/>
      <w:bookmarkStart w:id="1985" w:name="_Toc104912139"/>
      <w:bookmarkStart w:id="1986" w:name="_Toc104986247"/>
      <w:bookmarkStart w:id="1987" w:name="_Toc104987007"/>
      <w:bookmarkStart w:id="1988" w:name="_Toc105403995"/>
      <w:bookmarkStart w:id="1989" w:name="_Toc105591060"/>
      <w:r w:rsidRPr="004A10CB">
        <w:rPr>
          <w:rFonts w:hAnsi="標楷體"/>
        </w:rPr>
        <w:t>前言：面對超額收容的現況，矯正署亦於司改國是會議期間，即以新聞稿宣示要強化監所教化功能，例如出獄前在低度戒護狀況下，從事監外作業，逐步協助受刑人適應社會生活、減少再犯。其中，外役監制度即被視為現行制度下最具復歸色彩的過渡性處遇措施，卻不時因遴選的標準不透明而受到各方質疑。外役監制度如何能夠發揮其復歸功能而維持監所處遇之公平等議題，亦需要各方討論監督。</w:t>
      </w:r>
      <w:bookmarkEnd w:id="1981"/>
      <w:bookmarkEnd w:id="1982"/>
      <w:bookmarkEnd w:id="1983"/>
      <w:bookmarkEnd w:id="1984"/>
      <w:bookmarkEnd w:id="1985"/>
      <w:bookmarkEnd w:id="1986"/>
      <w:bookmarkEnd w:id="1987"/>
      <w:bookmarkEnd w:id="1988"/>
      <w:bookmarkEnd w:id="1989"/>
    </w:p>
    <w:p w14:paraId="523BE2F2" w14:textId="6B298501" w:rsidR="00674E0D" w:rsidRPr="004A10CB" w:rsidRDefault="00674E0D" w:rsidP="00DC3BBC">
      <w:pPr>
        <w:pStyle w:val="3"/>
        <w:rPr>
          <w:rFonts w:hAnsi="標楷體"/>
        </w:rPr>
      </w:pPr>
      <w:bookmarkStart w:id="1990" w:name="_Toc93334629"/>
      <w:bookmarkStart w:id="1991" w:name="_Toc103961644"/>
      <w:bookmarkStart w:id="1992" w:name="_Toc104460518"/>
      <w:bookmarkStart w:id="1993" w:name="_Toc104911476"/>
      <w:bookmarkStart w:id="1994" w:name="_Toc104912140"/>
      <w:bookmarkStart w:id="1995" w:name="_Toc104986248"/>
      <w:bookmarkStart w:id="1996" w:name="_Toc104987008"/>
      <w:bookmarkStart w:id="1997" w:name="_Toc105403996"/>
      <w:bookmarkStart w:id="1998" w:name="_Toc105591061"/>
      <w:r w:rsidRPr="004A10CB">
        <w:rPr>
          <w:rFonts w:hAnsi="標楷體"/>
        </w:rPr>
        <w:t>黃鴻禧（矯正署簡任視察）：外役監制度的收容環境及處遇方式和一般社會是最接近的，所以被認為是最能幫助收容人回歸社會的機制之一，</w:t>
      </w:r>
      <w:r w:rsidR="00663818" w:rsidRPr="004A10CB">
        <w:rPr>
          <w:rFonts w:hAnsi="標楷體"/>
        </w:rPr>
        <w:t>臺灣</w:t>
      </w:r>
      <w:r w:rsidRPr="004A10CB">
        <w:rPr>
          <w:rFonts w:hAnsi="標楷體"/>
        </w:rPr>
        <w:t>的外役監制度和國外基本上一致，從監外作業演變而來。</w:t>
      </w:r>
      <w:bookmarkEnd w:id="1990"/>
      <w:bookmarkEnd w:id="1991"/>
      <w:bookmarkEnd w:id="1992"/>
      <w:bookmarkEnd w:id="1993"/>
      <w:bookmarkEnd w:id="1994"/>
      <w:bookmarkEnd w:id="1995"/>
      <w:bookmarkEnd w:id="1996"/>
      <w:bookmarkEnd w:id="1997"/>
      <w:bookmarkEnd w:id="1998"/>
    </w:p>
    <w:p w14:paraId="5E7E41A4" w14:textId="69D03BDE" w:rsidR="00674E0D" w:rsidRPr="004A10CB" w:rsidRDefault="00674E0D" w:rsidP="00DC3BBC">
      <w:pPr>
        <w:pStyle w:val="3"/>
        <w:rPr>
          <w:rFonts w:hAnsi="標楷體"/>
        </w:rPr>
      </w:pPr>
      <w:bookmarkStart w:id="1999" w:name="_Toc93334630"/>
      <w:bookmarkStart w:id="2000" w:name="_Toc103961645"/>
      <w:bookmarkStart w:id="2001" w:name="_Toc104460519"/>
      <w:bookmarkStart w:id="2002" w:name="_Toc104911477"/>
      <w:bookmarkStart w:id="2003" w:name="_Toc104912141"/>
      <w:bookmarkStart w:id="2004" w:name="_Toc104986249"/>
      <w:bookmarkStart w:id="2005" w:name="_Toc104987009"/>
      <w:bookmarkStart w:id="2006" w:name="_Toc105403997"/>
      <w:bookmarkStart w:id="2007" w:name="_Toc105591062"/>
      <w:r w:rsidRPr="004A10CB">
        <w:rPr>
          <w:rFonts w:hAnsi="標楷體"/>
        </w:rPr>
        <w:t>林政佑（輔仁大學法律學系助理教授）：外役監應定位為特定受刑人的開放監獄，還是所有受刑人在出監前以復歸為目的的中間處遇，並認若是定位為開放處遇，那應用戒護等級區分，如是中間處遇，則更生保護機制應提早介入，且犯罪類別便不重要，重點是觀察服刑狀況與復歸的需求。</w:t>
      </w:r>
      <w:bookmarkEnd w:id="1999"/>
      <w:bookmarkEnd w:id="2000"/>
      <w:bookmarkEnd w:id="2001"/>
      <w:bookmarkEnd w:id="2002"/>
      <w:bookmarkEnd w:id="2003"/>
      <w:bookmarkEnd w:id="2004"/>
      <w:bookmarkEnd w:id="2005"/>
      <w:bookmarkEnd w:id="2006"/>
      <w:bookmarkEnd w:id="2007"/>
    </w:p>
    <w:p w14:paraId="2CA927B7" w14:textId="5498399A" w:rsidR="00674E0D" w:rsidRPr="004A10CB" w:rsidRDefault="00674E0D" w:rsidP="00DC3BBC">
      <w:pPr>
        <w:pStyle w:val="3"/>
        <w:rPr>
          <w:rFonts w:hAnsi="標楷體"/>
        </w:rPr>
      </w:pPr>
      <w:bookmarkStart w:id="2008" w:name="_Toc93334631"/>
      <w:bookmarkStart w:id="2009" w:name="_Toc103961646"/>
      <w:bookmarkStart w:id="2010" w:name="_Toc104460520"/>
      <w:bookmarkStart w:id="2011" w:name="_Toc104911478"/>
      <w:bookmarkStart w:id="2012" w:name="_Toc104912142"/>
      <w:bookmarkStart w:id="2013" w:name="_Toc104986250"/>
      <w:bookmarkStart w:id="2014" w:name="_Toc104987010"/>
      <w:bookmarkStart w:id="2015" w:name="_Toc105403998"/>
      <w:bookmarkStart w:id="2016" w:name="_Toc105591063"/>
      <w:r w:rsidRPr="004A10CB">
        <w:rPr>
          <w:rFonts w:hAnsi="標楷體"/>
        </w:rPr>
        <w:t>陳惠敏（監所關注小組理事長）：普通監所的壓力及超收問題很大，首次參訪沒有超收的八德外役監，才看到很不同的處遇方式。臺灣初犯率降低再犯率提高，代表監所教化功能很有問題。讓受刑人在重回社會前重建社交能力，才是真正社會安全網，引</w:t>
      </w:r>
      <w:r w:rsidRPr="004A10CB">
        <w:rPr>
          <w:rFonts w:hAnsi="標楷體"/>
        </w:rPr>
        <w:lastRenderedPageBreak/>
        <w:t>進衛福的能量比起把人關起來，更是考量社會安全的模式。</w:t>
      </w:r>
      <w:bookmarkEnd w:id="2008"/>
      <w:bookmarkEnd w:id="2009"/>
      <w:bookmarkEnd w:id="2010"/>
      <w:bookmarkEnd w:id="2011"/>
      <w:bookmarkEnd w:id="2012"/>
      <w:bookmarkEnd w:id="2013"/>
      <w:bookmarkEnd w:id="2014"/>
      <w:bookmarkEnd w:id="2015"/>
      <w:bookmarkEnd w:id="2016"/>
    </w:p>
    <w:p w14:paraId="706569F9" w14:textId="5F0EA326" w:rsidR="00674E0D" w:rsidRPr="004A10CB" w:rsidRDefault="00674E0D" w:rsidP="00DC3BBC">
      <w:pPr>
        <w:pStyle w:val="3"/>
        <w:rPr>
          <w:rFonts w:hAnsi="標楷體"/>
        </w:rPr>
      </w:pPr>
      <w:bookmarkStart w:id="2017" w:name="_Toc93334632"/>
      <w:bookmarkStart w:id="2018" w:name="_Toc103961647"/>
      <w:bookmarkStart w:id="2019" w:name="_Toc104460521"/>
      <w:bookmarkStart w:id="2020" w:name="_Toc104911479"/>
      <w:bookmarkStart w:id="2021" w:name="_Toc104912143"/>
      <w:bookmarkStart w:id="2022" w:name="_Toc104986251"/>
      <w:bookmarkStart w:id="2023" w:name="_Toc104987011"/>
      <w:bookmarkStart w:id="2024" w:name="_Toc105403999"/>
      <w:bookmarkStart w:id="2025" w:name="_Toc105591064"/>
      <w:r w:rsidRPr="004A10CB">
        <w:rPr>
          <w:rFonts w:hAnsi="標楷體"/>
        </w:rPr>
        <w:t>賴擁連（中央警察大學犯罪防治學系副教授）：為外役監應該定位為中間處遇，使所有受刑人出獄前都經過外役監，較有助其復歸社會。目前做法定位較似開放處遇，所以才會發生「到底該選誰」的黑箱、遴選不公的問題。</w:t>
      </w:r>
      <w:bookmarkEnd w:id="2017"/>
      <w:bookmarkEnd w:id="2018"/>
      <w:bookmarkEnd w:id="2019"/>
      <w:bookmarkEnd w:id="2020"/>
      <w:bookmarkEnd w:id="2021"/>
      <w:bookmarkEnd w:id="2022"/>
      <w:bookmarkEnd w:id="2023"/>
      <w:bookmarkEnd w:id="2024"/>
      <w:bookmarkEnd w:id="2025"/>
    </w:p>
    <w:p w14:paraId="7D9F7522" w14:textId="5457D3A4" w:rsidR="00674E0D" w:rsidRPr="004A10CB" w:rsidRDefault="00674E0D" w:rsidP="00DC3BBC">
      <w:pPr>
        <w:pStyle w:val="3"/>
        <w:rPr>
          <w:rFonts w:hAnsi="標楷體"/>
        </w:rPr>
      </w:pPr>
      <w:bookmarkStart w:id="2026" w:name="_Toc93334633"/>
      <w:bookmarkStart w:id="2027" w:name="_Toc103961648"/>
      <w:bookmarkStart w:id="2028" w:name="_Toc104460522"/>
      <w:bookmarkStart w:id="2029" w:name="_Toc104911480"/>
      <w:bookmarkStart w:id="2030" w:name="_Toc104912144"/>
      <w:bookmarkStart w:id="2031" w:name="_Toc104986252"/>
      <w:bookmarkStart w:id="2032" w:name="_Toc104987012"/>
      <w:bookmarkStart w:id="2033" w:name="_Toc105404000"/>
      <w:bookmarkStart w:id="2034" w:name="_Toc105591065"/>
      <w:r w:rsidRPr="004A10CB">
        <w:rPr>
          <w:rFonts w:hAnsi="標楷體"/>
        </w:rPr>
        <w:t>黃宗旻（文化大學法律學系副教授）：日本在沒有監所超收問題及配有充足人力，2006年時，日本即廢除累進處遇制度，假釋標準主要是看復歸的可能性。而受刑人是否進入類似外役監，則是依據處遇調查給予不同評等決定，報告末並摘要了2018年其一開放監獄逃獄事件日本國民反應與官方處理態度。</w:t>
      </w:r>
      <w:bookmarkEnd w:id="2026"/>
      <w:bookmarkEnd w:id="2027"/>
      <w:bookmarkEnd w:id="2028"/>
      <w:bookmarkEnd w:id="2029"/>
      <w:bookmarkEnd w:id="2030"/>
      <w:bookmarkEnd w:id="2031"/>
      <w:bookmarkEnd w:id="2032"/>
      <w:bookmarkEnd w:id="2033"/>
      <w:bookmarkEnd w:id="2034"/>
    </w:p>
    <w:p w14:paraId="695D86F8" w14:textId="3E932875" w:rsidR="00674E0D" w:rsidRPr="004A10CB" w:rsidRDefault="00674E0D" w:rsidP="00DC3BBC">
      <w:pPr>
        <w:pStyle w:val="3"/>
        <w:rPr>
          <w:rFonts w:hAnsi="標楷體"/>
        </w:rPr>
      </w:pPr>
      <w:bookmarkStart w:id="2035" w:name="_Toc93334634"/>
      <w:bookmarkStart w:id="2036" w:name="_Toc103961649"/>
      <w:bookmarkStart w:id="2037" w:name="_Toc104460523"/>
      <w:bookmarkStart w:id="2038" w:name="_Toc104911481"/>
      <w:bookmarkStart w:id="2039" w:name="_Toc104912145"/>
      <w:bookmarkStart w:id="2040" w:name="_Toc104986253"/>
      <w:bookmarkStart w:id="2041" w:name="_Toc104987013"/>
      <w:bookmarkStart w:id="2042" w:name="_Toc105404001"/>
      <w:bookmarkStart w:id="2043" w:name="_Toc105591066"/>
      <w:r w:rsidRPr="004A10CB">
        <w:rPr>
          <w:rFonts w:hAnsi="標楷體"/>
        </w:rPr>
        <w:t>劉北元（司改國是會議委員、更生團契志工）：外役監應作為中間處遇，也呼應累進處遇廢除的部分，認為累進處遇標準把服從監規服從權威跟與更生意願社會接軌混為一談，但其實更生能力與服從監規不能劃上等號，監禁時間越久的人越需要中間處遇來與社會銜接。而針對日本逃獄的案例，劉北元律師點出逃獄動機都跟「自治」有關，其認為日本監所內的自治與我國雜役制度類似，都是以犯人管犯人，有時似在複製幫派文化，不利社會</w:t>
      </w:r>
      <w:r w:rsidR="00FD0A4F" w:rsidRPr="004A10CB">
        <w:rPr>
          <w:rFonts w:hAnsi="標楷體"/>
        </w:rPr>
        <w:t>復</w:t>
      </w:r>
      <w:r w:rsidRPr="004A10CB">
        <w:rPr>
          <w:rFonts w:hAnsi="標楷體"/>
        </w:rPr>
        <w:t>歸，也會衍生未來監所申訴範圍的問題。</w:t>
      </w:r>
      <w:bookmarkEnd w:id="2035"/>
      <w:bookmarkEnd w:id="2036"/>
      <w:bookmarkEnd w:id="2037"/>
      <w:bookmarkEnd w:id="2038"/>
      <w:bookmarkEnd w:id="2039"/>
      <w:bookmarkEnd w:id="2040"/>
      <w:bookmarkEnd w:id="2041"/>
      <w:bookmarkEnd w:id="2042"/>
      <w:bookmarkEnd w:id="2043"/>
    </w:p>
    <w:p w14:paraId="440FCE68" w14:textId="77FEA033" w:rsidR="00674E0D" w:rsidRPr="004A10CB" w:rsidRDefault="00674E0D" w:rsidP="00DC3BBC">
      <w:pPr>
        <w:pStyle w:val="3"/>
        <w:rPr>
          <w:rFonts w:hAnsi="標楷體"/>
        </w:rPr>
      </w:pPr>
      <w:bookmarkStart w:id="2044" w:name="_Toc93334635"/>
      <w:bookmarkStart w:id="2045" w:name="_Toc103961650"/>
      <w:bookmarkStart w:id="2046" w:name="_Toc104460524"/>
      <w:bookmarkStart w:id="2047" w:name="_Toc104911482"/>
      <w:bookmarkStart w:id="2048" w:name="_Toc104912146"/>
      <w:bookmarkStart w:id="2049" w:name="_Toc104986254"/>
      <w:bookmarkStart w:id="2050" w:name="_Toc104987014"/>
      <w:bookmarkStart w:id="2051" w:name="_Toc105404002"/>
      <w:bookmarkStart w:id="2052" w:name="_Toc105591067"/>
      <w:r w:rsidRPr="004A10CB">
        <w:rPr>
          <w:rFonts w:hAnsi="標楷體"/>
        </w:rPr>
        <w:t>鄭益隆（士林更生保護會輔導員）：外役監的復歸效果最應該用在沒有資源者身上，而非現今外役監內的權貴。其並以其長年更生保護的經驗分享更生最困難食衣住行、科技的落差、找工作等等問題。</w:t>
      </w:r>
      <w:bookmarkEnd w:id="2044"/>
      <w:bookmarkEnd w:id="2045"/>
      <w:bookmarkEnd w:id="2046"/>
      <w:bookmarkEnd w:id="2047"/>
      <w:bookmarkEnd w:id="2048"/>
      <w:bookmarkEnd w:id="2049"/>
      <w:bookmarkEnd w:id="2050"/>
      <w:bookmarkEnd w:id="2051"/>
      <w:bookmarkEnd w:id="2052"/>
    </w:p>
    <w:p w14:paraId="2D6E3E5B" w14:textId="4964EF41" w:rsidR="00674E0D" w:rsidRPr="004A10CB" w:rsidRDefault="00674E0D" w:rsidP="00DC3BBC">
      <w:pPr>
        <w:pStyle w:val="3"/>
        <w:rPr>
          <w:rFonts w:hAnsi="標楷體"/>
        </w:rPr>
      </w:pPr>
      <w:bookmarkStart w:id="2053" w:name="_Toc93334636"/>
      <w:bookmarkStart w:id="2054" w:name="_Toc103961651"/>
      <w:bookmarkStart w:id="2055" w:name="_Toc104460525"/>
      <w:bookmarkStart w:id="2056" w:name="_Toc104911483"/>
      <w:bookmarkStart w:id="2057" w:name="_Toc104912147"/>
      <w:bookmarkStart w:id="2058" w:name="_Toc104986255"/>
      <w:bookmarkStart w:id="2059" w:name="_Toc104987015"/>
      <w:bookmarkStart w:id="2060" w:name="_Toc105404003"/>
      <w:bookmarkStart w:id="2061" w:name="_Toc105591068"/>
      <w:r w:rsidRPr="004A10CB">
        <w:rPr>
          <w:rFonts w:hAnsi="標楷體"/>
        </w:rPr>
        <w:t>高涌誠（監察委員）：每年監察院受理的陳情案件約為一萬七千件，40</w:t>
      </w:r>
      <w:r w:rsidR="000F097E" w:rsidRPr="004A10CB">
        <w:rPr>
          <w:rFonts w:hAnsi="標楷體"/>
        </w:rPr>
        <w:t>％</w:t>
      </w:r>
      <w:r w:rsidRPr="004A10CB">
        <w:rPr>
          <w:rFonts w:hAnsi="標楷體"/>
        </w:rPr>
        <w:t>的是司法案件，而其中</w:t>
      </w:r>
      <w:r w:rsidR="006C4ABA" w:rsidRPr="004A10CB">
        <w:rPr>
          <w:rFonts w:hAnsi="標楷體" w:hint="eastAsia"/>
        </w:rPr>
        <w:t>受</w:t>
      </w:r>
      <w:r w:rsidRPr="004A10CB">
        <w:rPr>
          <w:rFonts w:hAnsi="標楷體"/>
        </w:rPr>
        <w:t>刑人</w:t>
      </w:r>
      <w:r w:rsidRPr="004A10CB">
        <w:rPr>
          <w:rFonts w:hAnsi="標楷體"/>
        </w:rPr>
        <w:lastRenderedPageBreak/>
        <w:t>陳情比例很高，內容多為假釋審查通過的標準、縮刑等等，此問題值得討論、學習。</w:t>
      </w:r>
      <w:bookmarkEnd w:id="2053"/>
      <w:bookmarkEnd w:id="2054"/>
      <w:bookmarkEnd w:id="2055"/>
      <w:bookmarkEnd w:id="2056"/>
      <w:bookmarkEnd w:id="2057"/>
      <w:bookmarkEnd w:id="2058"/>
      <w:bookmarkEnd w:id="2059"/>
      <w:bookmarkEnd w:id="2060"/>
      <w:bookmarkEnd w:id="2061"/>
    </w:p>
    <w:p w14:paraId="795AE2FA" w14:textId="208ED656" w:rsidR="00674E0D" w:rsidRPr="004A10CB" w:rsidRDefault="00674E0D" w:rsidP="00DC3BBC">
      <w:pPr>
        <w:pStyle w:val="3"/>
        <w:rPr>
          <w:rFonts w:hAnsi="標楷體"/>
        </w:rPr>
      </w:pPr>
      <w:bookmarkStart w:id="2062" w:name="_Toc93334637"/>
      <w:bookmarkStart w:id="2063" w:name="_Toc103961652"/>
      <w:bookmarkStart w:id="2064" w:name="_Toc104460526"/>
      <w:bookmarkStart w:id="2065" w:name="_Toc104911484"/>
      <w:bookmarkStart w:id="2066" w:name="_Toc104912148"/>
      <w:bookmarkStart w:id="2067" w:name="_Toc104986256"/>
      <w:bookmarkStart w:id="2068" w:name="_Toc104987016"/>
      <w:bookmarkStart w:id="2069" w:name="_Toc105404004"/>
      <w:bookmarkStart w:id="2070" w:name="_Toc105591069"/>
      <w:r w:rsidRPr="004A10CB">
        <w:rPr>
          <w:rFonts w:hAnsi="標楷體"/>
        </w:rPr>
        <w:t>李莉娟（中正大學法律研究所博士班研究生、監所關注小組理事）：從釋字755號解釋出發，受刑人基本權保障不因身</w:t>
      </w:r>
      <w:r w:rsidR="00423F98" w:rsidRPr="004A10CB">
        <w:rPr>
          <w:rFonts w:hAnsi="標楷體"/>
        </w:rPr>
        <w:t>分</w:t>
      </w:r>
      <w:r w:rsidRPr="004A10CB">
        <w:rPr>
          <w:rFonts w:hAnsi="標楷體"/>
        </w:rPr>
        <w:t>產生不同，現今累進處遇制度並未落實調查分類制度，造成受刑人權益受損，不利復歸，應繼續思考與改革。</w:t>
      </w:r>
      <w:bookmarkEnd w:id="2062"/>
      <w:bookmarkEnd w:id="2063"/>
      <w:bookmarkEnd w:id="2064"/>
      <w:bookmarkEnd w:id="2065"/>
      <w:bookmarkEnd w:id="2066"/>
      <w:bookmarkEnd w:id="2067"/>
      <w:bookmarkEnd w:id="2068"/>
      <w:bookmarkEnd w:id="2069"/>
      <w:bookmarkEnd w:id="2070"/>
    </w:p>
    <w:p w14:paraId="2EC27A52" w14:textId="4349E2E1" w:rsidR="00674E0D" w:rsidRPr="004A10CB" w:rsidRDefault="00674E0D" w:rsidP="00DC3BBC">
      <w:pPr>
        <w:pStyle w:val="3"/>
        <w:rPr>
          <w:rFonts w:hAnsi="標楷體"/>
        </w:rPr>
      </w:pPr>
      <w:bookmarkStart w:id="2071" w:name="_Toc93334638"/>
      <w:bookmarkStart w:id="2072" w:name="_Toc103961653"/>
      <w:bookmarkStart w:id="2073" w:name="_Toc104460527"/>
      <w:bookmarkStart w:id="2074" w:name="_Toc104911485"/>
      <w:bookmarkStart w:id="2075" w:name="_Toc104912149"/>
      <w:bookmarkStart w:id="2076" w:name="_Toc104986257"/>
      <w:bookmarkStart w:id="2077" w:name="_Toc104987017"/>
      <w:bookmarkStart w:id="2078" w:name="_Toc105404005"/>
      <w:bookmarkStart w:id="2079" w:name="_Toc105591070"/>
      <w:r w:rsidRPr="004A10CB">
        <w:rPr>
          <w:rFonts w:hAnsi="標楷體"/>
        </w:rPr>
        <w:t>盧映潔（中正大學法律系教授）：「法務部矯正署所屬矯正機關收容人分類要點」所有條文都是管理與紀律思維，完全偏離個案處遇為核心的現代監獄行刑潮流，未考量受刑人風險因子及各別處遇需求，應持續監督予以廢止。</w:t>
      </w:r>
      <w:bookmarkEnd w:id="2071"/>
      <w:bookmarkEnd w:id="2072"/>
      <w:bookmarkEnd w:id="2073"/>
      <w:bookmarkEnd w:id="2074"/>
      <w:bookmarkEnd w:id="2075"/>
      <w:bookmarkEnd w:id="2076"/>
      <w:bookmarkEnd w:id="2077"/>
      <w:bookmarkEnd w:id="2078"/>
      <w:bookmarkEnd w:id="2079"/>
    </w:p>
    <w:p w14:paraId="75DB6C09" w14:textId="3AF58BF6" w:rsidR="00674E0D" w:rsidRPr="004A10CB" w:rsidRDefault="00674E0D" w:rsidP="00DC3BBC">
      <w:pPr>
        <w:pStyle w:val="3"/>
        <w:rPr>
          <w:rFonts w:hAnsi="標楷體"/>
        </w:rPr>
      </w:pPr>
      <w:bookmarkStart w:id="2080" w:name="_Toc93334639"/>
      <w:bookmarkStart w:id="2081" w:name="_Toc103961654"/>
      <w:bookmarkStart w:id="2082" w:name="_Toc104460528"/>
      <w:bookmarkStart w:id="2083" w:name="_Toc104911486"/>
      <w:bookmarkStart w:id="2084" w:name="_Toc104912150"/>
      <w:bookmarkStart w:id="2085" w:name="_Toc104986258"/>
      <w:bookmarkStart w:id="2086" w:name="_Toc104987018"/>
      <w:bookmarkStart w:id="2087" w:name="_Toc105404006"/>
      <w:bookmarkStart w:id="2088" w:name="_Toc105591071"/>
      <w:r w:rsidRPr="004A10CB">
        <w:rPr>
          <w:rFonts w:hAnsi="標楷體"/>
        </w:rPr>
        <w:t>李茂生（臺灣大學法律系教授）：累進處遇與累犯其實關聯不大，但累犯確實是差別對待的一種樣態。李茂生老師認為累犯確實有違反刑法57條的問題，大法官不清楚刑之執行跟行刑是不同的概念，前者是應報的執行，後者目的在促進社會復歸，刑的愈後面，行刑的色彩要愈濃厚。不管是善時制或是累進處遇制，都應該是階段式的。</w:t>
      </w:r>
      <w:bookmarkEnd w:id="2080"/>
      <w:bookmarkEnd w:id="2081"/>
      <w:bookmarkEnd w:id="2082"/>
      <w:bookmarkEnd w:id="2083"/>
      <w:bookmarkEnd w:id="2084"/>
      <w:bookmarkEnd w:id="2085"/>
      <w:bookmarkEnd w:id="2086"/>
      <w:bookmarkEnd w:id="2087"/>
      <w:bookmarkEnd w:id="2088"/>
    </w:p>
    <w:p w14:paraId="7DCC83B6" w14:textId="245E6AAC" w:rsidR="00805547" w:rsidRPr="004A10CB" w:rsidRDefault="00805547" w:rsidP="00DC3BBC">
      <w:pPr>
        <w:pStyle w:val="3"/>
        <w:rPr>
          <w:rFonts w:hAnsi="標楷體"/>
        </w:rPr>
      </w:pPr>
      <w:bookmarkStart w:id="2089" w:name="_Toc103961655"/>
      <w:bookmarkStart w:id="2090" w:name="_Toc104460529"/>
      <w:bookmarkStart w:id="2091" w:name="_Toc104911487"/>
      <w:bookmarkStart w:id="2092" w:name="_Toc104912151"/>
      <w:bookmarkStart w:id="2093" w:name="_Toc104986259"/>
      <w:bookmarkStart w:id="2094" w:name="_Toc104987019"/>
      <w:bookmarkStart w:id="2095" w:name="_Toc105404007"/>
      <w:bookmarkStart w:id="2096" w:name="_Toc105591072"/>
      <w:r w:rsidRPr="004A10CB">
        <w:rPr>
          <w:rFonts w:hAnsi="標楷體"/>
        </w:rPr>
        <w:t>另據總統府司法改革國是會議</w:t>
      </w:r>
      <w:r w:rsidRPr="004A10CB">
        <w:rPr>
          <w:rStyle w:val="aff4"/>
          <w:rFonts w:hAnsi="標楷體"/>
        </w:rPr>
        <w:footnoteReference w:id="38"/>
      </w:r>
      <w:r w:rsidR="00CE42CA" w:rsidRPr="004A10CB">
        <w:rPr>
          <w:rFonts w:hAnsi="標楷體"/>
        </w:rPr>
        <w:t>之</w:t>
      </w:r>
      <w:r w:rsidRPr="004A10CB">
        <w:rPr>
          <w:rFonts w:hAnsi="標楷體"/>
        </w:rPr>
        <w:t>決議內容</w:t>
      </w:r>
      <w:r w:rsidR="00CE42CA" w:rsidRPr="004A10CB">
        <w:rPr>
          <w:rFonts w:hAnsi="標楷體"/>
        </w:rPr>
        <w:t>：</w:t>
      </w:r>
      <w:r w:rsidRPr="004A10CB">
        <w:rPr>
          <w:rFonts w:hAnsi="標楷體"/>
        </w:rPr>
        <w:t>「慎重考量廢除累進處遇制度，以其他制度如善時制作為調整受刑人所服刑期，連結刑法中的假釋刑期門檻。或者將累進處遇制度與提報假釋脫勾」。</w:t>
      </w:r>
      <w:r w:rsidR="00CE42CA" w:rsidRPr="004A10CB">
        <w:rPr>
          <w:rFonts w:hAnsi="標楷體"/>
        </w:rPr>
        <w:t>另</w:t>
      </w:r>
      <w:r w:rsidRPr="004A10CB">
        <w:rPr>
          <w:rStyle w:val="hlfld-contribauthor"/>
          <w:rFonts w:hAnsi="標楷體"/>
        </w:rPr>
        <w:t>賴擁連、李傑清、潘怡宏、呂美嫺、彭士哲、陳又齊（2018）於</w:t>
      </w:r>
      <w:r w:rsidRPr="004A10CB">
        <w:rPr>
          <w:rFonts w:hAnsi="標楷體"/>
        </w:rPr>
        <w:t>評估廢除累進處遇制度配套措施與利弊得失一文，就政策利弊分析及配套措施建議如下：</w:t>
      </w:r>
      <w:bookmarkEnd w:id="2089"/>
      <w:bookmarkEnd w:id="2090"/>
      <w:bookmarkEnd w:id="2091"/>
      <w:bookmarkEnd w:id="2092"/>
      <w:bookmarkEnd w:id="2093"/>
      <w:bookmarkEnd w:id="2094"/>
      <w:bookmarkEnd w:id="2095"/>
      <w:bookmarkEnd w:id="2096"/>
    </w:p>
    <w:p w14:paraId="29E5D36E" w14:textId="77777777" w:rsidR="00805547" w:rsidRPr="004A10CB" w:rsidRDefault="00805547" w:rsidP="00805547">
      <w:pPr>
        <w:pStyle w:val="4"/>
        <w:rPr>
          <w:rFonts w:hAnsi="標楷體"/>
          <w:color w:val="auto"/>
        </w:rPr>
      </w:pPr>
      <w:r w:rsidRPr="004A10CB">
        <w:rPr>
          <w:rFonts w:hAnsi="標楷體"/>
          <w:color w:val="auto"/>
        </w:rPr>
        <w:t>當前累進處遇制度之利弊得失分析：</w:t>
      </w:r>
    </w:p>
    <w:p w14:paraId="70ECF59B" w14:textId="77777777" w:rsidR="00805547" w:rsidRPr="004A10CB" w:rsidRDefault="00805547" w:rsidP="00CE42CA">
      <w:pPr>
        <w:pStyle w:val="5"/>
        <w:rPr>
          <w:rFonts w:hAnsi="標楷體"/>
        </w:rPr>
      </w:pPr>
      <w:r w:rsidRPr="004A10CB">
        <w:rPr>
          <w:rFonts w:hAnsi="標楷體"/>
        </w:rPr>
        <w:t>利益部分：擺脫</w:t>
      </w:r>
      <w:r w:rsidR="00663818" w:rsidRPr="004A10CB">
        <w:rPr>
          <w:rFonts w:hAnsi="標楷體"/>
        </w:rPr>
        <w:t>臺灣</w:t>
      </w:r>
      <w:r w:rsidRPr="004A10CB">
        <w:rPr>
          <w:rFonts w:hAnsi="標楷體"/>
        </w:rPr>
        <w:t>矯正不符人道處遇之污</w:t>
      </w:r>
      <w:r w:rsidRPr="004A10CB">
        <w:rPr>
          <w:rFonts w:hAnsi="標楷體"/>
        </w:rPr>
        <w:lastRenderedPageBreak/>
        <w:t>名</w:t>
      </w:r>
      <w:r w:rsidR="00CE42CA" w:rsidRPr="004A10CB">
        <w:rPr>
          <w:rFonts w:hAnsi="標楷體"/>
        </w:rPr>
        <w:t>；</w:t>
      </w:r>
      <w:r w:rsidRPr="004A10CB">
        <w:rPr>
          <w:rFonts w:hAnsi="標楷體"/>
        </w:rPr>
        <w:t>大幅提昇受刑人順利復歸社會之目的</w:t>
      </w:r>
      <w:r w:rsidR="00CE42CA" w:rsidRPr="004A10CB">
        <w:rPr>
          <w:rFonts w:hAnsi="標楷體"/>
        </w:rPr>
        <w:t>；</w:t>
      </w:r>
      <w:r w:rsidRPr="004A10CB">
        <w:rPr>
          <w:rFonts w:hAnsi="標楷體"/>
        </w:rPr>
        <w:t>養成受刑人自我管理與自主的能力。</w:t>
      </w:r>
    </w:p>
    <w:p w14:paraId="4D97228F" w14:textId="77777777" w:rsidR="00805547" w:rsidRPr="004A10CB" w:rsidRDefault="00805547" w:rsidP="00CE42CA">
      <w:pPr>
        <w:pStyle w:val="5"/>
        <w:rPr>
          <w:rFonts w:hAnsi="標楷體"/>
        </w:rPr>
      </w:pPr>
      <w:r w:rsidRPr="004A10CB">
        <w:rPr>
          <w:rFonts w:hAnsi="標楷體"/>
        </w:rPr>
        <w:t>弊端部分：挑戰當前的矯正人員之權威</w:t>
      </w:r>
      <w:r w:rsidR="00CE42CA" w:rsidRPr="004A10CB">
        <w:rPr>
          <w:rFonts w:hAnsi="標楷體"/>
        </w:rPr>
        <w:t>；</w:t>
      </w:r>
      <w:r w:rsidRPr="004A10CB">
        <w:rPr>
          <w:rFonts w:hAnsi="標楷體"/>
        </w:rPr>
        <w:t>管教人員的裁量權限加大</w:t>
      </w:r>
      <w:r w:rsidR="00CE42CA" w:rsidRPr="004A10CB">
        <w:rPr>
          <w:rFonts w:hAnsi="標楷體"/>
        </w:rPr>
        <w:t>；</w:t>
      </w:r>
      <w:r w:rsidRPr="004A10CB">
        <w:rPr>
          <w:rFonts w:hAnsi="標楷體"/>
        </w:rPr>
        <w:t>目前軟硬體設備似仍不足以配合改革。</w:t>
      </w:r>
    </w:p>
    <w:p w14:paraId="3A15AD7A" w14:textId="77777777" w:rsidR="00805547" w:rsidRPr="004A10CB" w:rsidRDefault="00805547" w:rsidP="00805547">
      <w:pPr>
        <w:pStyle w:val="4"/>
        <w:rPr>
          <w:rFonts w:hAnsi="標楷體"/>
          <w:color w:val="auto"/>
        </w:rPr>
      </w:pPr>
      <w:r w:rsidRPr="004A10CB">
        <w:rPr>
          <w:rFonts w:hAnsi="標楷體"/>
          <w:color w:val="auto"/>
        </w:rPr>
        <w:t>累進處遇制度的改革：</w:t>
      </w:r>
    </w:p>
    <w:p w14:paraId="6CACFFE1" w14:textId="77777777" w:rsidR="00805547" w:rsidRPr="004A10CB" w:rsidRDefault="00805547" w:rsidP="00805547">
      <w:pPr>
        <w:pStyle w:val="5"/>
        <w:rPr>
          <w:rFonts w:hAnsi="標楷體"/>
        </w:rPr>
      </w:pPr>
      <w:r w:rsidRPr="004A10CB">
        <w:rPr>
          <w:rFonts w:hAnsi="標楷體"/>
        </w:rPr>
        <w:t>短期建議：儘速修正現行累進處遇條例各級別差別待遇之條文</w:t>
      </w:r>
      <w:r w:rsidR="00CE42CA" w:rsidRPr="004A10CB">
        <w:rPr>
          <w:rFonts w:hAnsi="標楷體"/>
        </w:rPr>
        <w:t>。</w:t>
      </w:r>
    </w:p>
    <w:p w14:paraId="43E13D6B" w14:textId="77777777" w:rsidR="00805547" w:rsidRPr="004A10CB" w:rsidRDefault="00805547" w:rsidP="00805547">
      <w:pPr>
        <w:pStyle w:val="5"/>
        <w:rPr>
          <w:rFonts w:hAnsi="標楷體"/>
        </w:rPr>
      </w:pPr>
      <w:r w:rsidRPr="004A10CB">
        <w:rPr>
          <w:rFonts w:hAnsi="標楷體"/>
        </w:rPr>
        <w:t>中期建議：廢除現行責任分數表與成績分數</w:t>
      </w:r>
      <w:r w:rsidR="00CE42CA" w:rsidRPr="004A10CB">
        <w:rPr>
          <w:rFonts w:hAnsi="標楷體"/>
        </w:rPr>
        <w:t>。</w:t>
      </w:r>
    </w:p>
    <w:p w14:paraId="32FE1441" w14:textId="77777777" w:rsidR="00805547" w:rsidRPr="004A10CB" w:rsidRDefault="00805547" w:rsidP="00805547">
      <w:pPr>
        <w:pStyle w:val="5"/>
        <w:rPr>
          <w:rFonts w:hAnsi="標楷體"/>
        </w:rPr>
      </w:pPr>
      <w:r w:rsidRPr="004A10CB">
        <w:rPr>
          <w:rFonts w:hAnsi="標楷體"/>
        </w:rPr>
        <w:t>長期建議：全面廢除累進處遇制度。</w:t>
      </w:r>
    </w:p>
    <w:p w14:paraId="585BC80B" w14:textId="77777777" w:rsidR="00805547" w:rsidRPr="004A10CB" w:rsidRDefault="00805547" w:rsidP="00CE42CA">
      <w:pPr>
        <w:pStyle w:val="4"/>
        <w:rPr>
          <w:rFonts w:hAnsi="標楷體"/>
          <w:color w:val="auto"/>
        </w:rPr>
      </w:pPr>
      <w:r w:rsidRPr="004A10CB">
        <w:rPr>
          <w:rFonts w:hAnsi="標楷體"/>
          <w:color w:val="auto"/>
        </w:rPr>
        <w:t>其他配套措施建議：調查分類的專業化</w:t>
      </w:r>
      <w:r w:rsidR="00CE42CA" w:rsidRPr="004A10CB">
        <w:rPr>
          <w:rFonts w:hAnsi="標楷體"/>
          <w:color w:val="auto"/>
        </w:rPr>
        <w:t>；</w:t>
      </w:r>
      <w:r w:rsidRPr="004A10CB">
        <w:rPr>
          <w:rFonts w:hAnsi="標楷體"/>
          <w:color w:val="auto"/>
        </w:rPr>
        <w:t>教化輔導的多元化</w:t>
      </w:r>
      <w:r w:rsidR="00CE42CA" w:rsidRPr="004A10CB">
        <w:rPr>
          <w:rFonts w:hAnsi="標楷體"/>
          <w:color w:val="auto"/>
        </w:rPr>
        <w:t>；</w:t>
      </w:r>
      <w:r w:rsidRPr="004A10CB">
        <w:rPr>
          <w:rFonts w:hAnsi="標楷體"/>
          <w:color w:val="auto"/>
        </w:rPr>
        <w:t>縮短刑期的普及化</w:t>
      </w:r>
      <w:r w:rsidR="00CE42CA" w:rsidRPr="004A10CB">
        <w:rPr>
          <w:rFonts w:hAnsi="標楷體"/>
          <w:color w:val="auto"/>
        </w:rPr>
        <w:t>；</w:t>
      </w:r>
      <w:r w:rsidRPr="004A10CB">
        <w:rPr>
          <w:rFonts w:hAnsi="標楷體"/>
          <w:color w:val="auto"/>
        </w:rPr>
        <w:t>分區監禁的專責化</w:t>
      </w:r>
      <w:r w:rsidR="00CE42CA" w:rsidRPr="004A10CB">
        <w:rPr>
          <w:rFonts w:hAnsi="標楷體"/>
          <w:color w:val="auto"/>
        </w:rPr>
        <w:t>；</w:t>
      </w:r>
      <w:r w:rsidRPr="004A10CB">
        <w:rPr>
          <w:rFonts w:hAnsi="標楷體"/>
          <w:color w:val="auto"/>
        </w:rPr>
        <w:t>對外接觸權利的無差別化</w:t>
      </w:r>
      <w:r w:rsidR="00CE42CA" w:rsidRPr="004A10CB">
        <w:rPr>
          <w:rFonts w:hAnsi="標楷體"/>
          <w:color w:val="auto"/>
        </w:rPr>
        <w:t>；</w:t>
      </w:r>
      <w:r w:rsidRPr="004A10CB">
        <w:rPr>
          <w:rFonts w:hAnsi="標楷體"/>
          <w:color w:val="auto"/>
        </w:rPr>
        <w:t>監獄行刑的透明化</w:t>
      </w:r>
      <w:r w:rsidR="00CE42CA" w:rsidRPr="004A10CB">
        <w:rPr>
          <w:rFonts w:hAnsi="標楷體"/>
          <w:color w:val="auto"/>
        </w:rPr>
        <w:t>；</w:t>
      </w:r>
      <w:r w:rsidRPr="004A10CB">
        <w:rPr>
          <w:rFonts w:hAnsi="標楷體"/>
          <w:color w:val="auto"/>
        </w:rPr>
        <w:t>教化處遇專責人員的引進</w:t>
      </w:r>
      <w:r w:rsidR="00CE42CA" w:rsidRPr="004A10CB">
        <w:rPr>
          <w:rFonts w:hAnsi="標楷體"/>
          <w:color w:val="auto"/>
        </w:rPr>
        <w:t>；</w:t>
      </w:r>
      <w:r w:rsidRPr="004A10CB">
        <w:rPr>
          <w:rFonts w:hAnsi="標楷體"/>
          <w:color w:val="auto"/>
        </w:rPr>
        <w:t>落實「教化第一、處遇為先」的理念。</w:t>
      </w:r>
    </w:p>
    <w:p w14:paraId="5FE8521C" w14:textId="77777777" w:rsidR="00B10E99" w:rsidRPr="004A10CB" w:rsidRDefault="00B10E99" w:rsidP="00AD59DE">
      <w:pPr>
        <w:pStyle w:val="2"/>
        <w:rPr>
          <w:rFonts w:hAnsi="標楷體"/>
        </w:rPr>
      </w:pPr>
      <w:bookmarkStart w:id="2097" w:name="_Toc103961656"/>
      <w:bookmarkStart w:id="2098" w:name="_Toc104460530"/>
      <w:bookmarkStart w:id="2099" w:name="_Toc104911488"/>
      <w:bookmarkStart w:id="2100" w:name="_Toc104912152"/>
      <w:bookmarkStart w:id="2101" w:name="_Toc104986260"/>
      <w:bookmarkStart w:id="2102" w:name="_Toc104987020"/>
      <w:bookmarkStart w:id="2103" w:name="_Toc105404008"/>
      <w:bookmarkStart w:id="2104" w:name="_Toc105591073"/>
      <w:bookmarkStart w:id="2105" w:name="_Toc93334640"/>
      <w:bookmarkStart w:id="2106" w:name="_Toc83718438"/>
      <w:r w:rsidRPr="004A10CB">
        <w:rPr>
          <w:rFonts w:hAnsi="標楷體"/>
        </w:rPr>
        <w:t>外役監收容人再犯因子及復歸社會成功因素之相關研究：</w:t>
      </w:r>
      <w:bookmarkEnd w:id="2097"/>
      <w:bookmarkEnd w:id="2098"/>
      <w:bookmarkEnd w:id="2099"/>
      <w:bookmarkEnd w:id="2100"/>
      <w:bookmarkEnd w:id="2101"/>
      <w:bookmarkEnd w:id="2102"/>
      <w:bookmarkEnd w:id="2103"/>
      <w:bookmarkEnd w:id="2104"/>
    </w:p>
    <w:p w14:paraId="6EA2F5C7" w14:textId="77777777" w:rsidR="00B10E99" w:rsidRPr="004A10CB" w:rsidRDefault="00B10E99" w:rsidP="00DC3BBC">
      <w:pPr>
        <w:pStyle w:val="3"/>
        <w:rPr>
          <w:rFonts w:hAnsi="標楷體"/>
        </w:rPr>
      </w:pPr>
      <w:bookmarkStart w:id="2107" w:name="_Toc103961657"/>
      <w:bookmarkStart w:id="2108" w:name="_Toc104460531"/>
      <w:bookmarkStart w:id="2109" w:name="_Toc104911489"/>
      <w:bookmarkStart w:id="2110" w:name="_Toc104912153"/>
      <w:bookmarkStart w:id="2111" w:name="_Toc104986261"/>
      <w:bookmarkStart w:id="2112" w:name="_Toc104987021"/>
      <w:bookmarkStart w:id="2113" w:name="_Toc105404009"/>
      <w:bookmarkStart w:id="2114" w:name="_Toc105591074"/>
      <w:r w:rsidRPr="004A10CB">
        <w:rPr>
          <w:rFonts w:hAnsi="標楷體"/>
        </w:rPr>
        <w:t>陳玉書（2013）於「再犯特性與風險因子之研究：以成年假釋人為例」研究發現：</w:t>
      </w:r>
      <w:bookmarkEnd w:id="2107"/>
      <w:bookmarkEnd w:id="2108"/>
      <w:bookmarkEnd w:id="2109"/>
      <w:bookmarkEnd w:id="2110"/>
      <w:bookmarkEnd w:id="2111"/>
      <w:bookmarkEnd w:id="2112"/>
      <w:bookmarkEnd w:id="2113"/>
      <w:bookmarkEnd w:id="2114"/>
    </w:p>
    <w:p w14:paraId="7CBBCBED" w14:textId="77777777" w:rsidR="00B10E99" w:rsidRPr="004A10CB" w:rsidRDefault="00B10E99" w:rsidP="00AD59DE">
      <w:pPr>
        <w:pStyle w:val="4"/>
        <w:rPr>
          <w:rFonts w:hAnsi="標楷體"/>
          <w:color w:val="auto"/>
        </w:rPr>
      </w:pPr>
      <w:r w:rsidRPr="004A10CB">
        <w:rPr>
          <w:rFonts w:hAnsi="標楷體"/>
          <w:color w:val="auto"/>
        </w:rPr>
        <w:t>以獲准假釋即將出監的受刑人為對象，結合調查資料與官方犯罪紀錄，對研究樣本進行長達7年多的追蹤調查，針對可能影響假釋人再犯的靜態與動態的風險因子，對假釋人出監後是否再犯和再犯時距進行預測性分析；綜合本研究分析的結果篩選出影響假釋再犯的主要風險因子與次要風險因子。</w:t>
      </w:r>
    </w:p>
    <w:p w14:paraId="4B8B2E05" w14:textId="77777777" w:rsidR="00B10E99" w:rsidRPr="004A10CB" w:rsidRDefault="00B10E99" w:rsidP="00AD59DE">
      <w:pPr>
        <w:pStyle w:val="a3"/>
        <w:spacing w:line="240" w:lineRule="atLeast"/>
        <w:contextualSpacing/>
        <w:rPr>
          <w:rFonts w:hAnsi="標楷體"/>
        </w:rPr>
      </w:pPr>
      <w:r w:rsidRPr="004A10CB">
        <w:rPr>
          <w:rFonts w:hAnsi="標楷體"/>
        </w:rPr>
        <w:t>假釋再犯風險因子摘要表</w:t>
      </w:r>
    </w:p>
    <w:tbl>
      <w:tblPr>
        <w:tblStyle w:val="afb"/>
        <w:tblW w:w="8834" w:type="dxa"/>
        <w:tblLook w:val="04A0" w:firstRow="1" w:lastRow="0" w:firstColumn="1" w:lastColumn="0" w:noHBand="0" w:noVBand="1"/>
      </w:tblPr>
      <w:tblGrid>
        <w:gridCol w:w="4417"/>
        <w:gridCol w:w="4417"/>
      </w:tblGrid>
      <w:tr w:rsidR="004A10CB" w:rsidRPr="004A10CB" w14:paraId="768E2468" w14:textId="77777777" w:rsidTr="000757F6">
        <w:trPr>
          <w:tblHeader/>
        </w:trPr>
        <w:tc>
          <w:tcPr>
            <w:tcW w:w="4417" w:type="dxa"/>
            <w:shd w:val="clear" w:color="auto" w:fill="FDE9D9" w:themeFill="accent6" w:themeFillTint="33"/>
            <w:vAlign w:val="center"/>
          </w:tcPr>
          <w:p w14:paraId="35715773" w14:textId="77777777" w:rsidR="00B10E99" w:rsidRPr="004A10CB" w:rsidRDefault="00B10E99" w:rsidP="00992A85">
            <w:pPr>
              <w:pStyle w:val="aff2"/>
              <w:jc w:val="center"/>
              <w:rPr>
                <w:rFonts w:hAnsi="標楷體"/>
                <w:b/>
                <w:sz w:val="28"/>
                <w:szCs w:val="28"/>
              </w:rPr>
            </w:pPr>
            <w:r w:rsidRPr="004A10CB">
              <w:rPr>
                <w:rFonts w:hAnsi="標楷體"/>
                <w:b/>
                <w:sz w:val="28"/>
                <w:szCs w:val="28"/>
              </w:rPr>
              <w:t>主要風險因子</w:t>
            </w:r>
          </w:p>
        </w:tc>
        <w:tc>
          <w:tcPr>
            <w:tcW w:w="4417" w:type="dxa"/>
            <w:shd w:val="clear" w:color="auto" w:fill="FDE9D9" w:themeFill="accent6" w:themeFillTint="33"/>
            <w:vAlign w:val="center"/>
          </w:tcPr>
          <w:p w14:paraId="5834A441" w14:textId="77777777" w:rsidR="00B10E99" w:rsidRPr="004A10CB" w:rsidRDefault="00B10E99" w:rsidP="00992A85">
            <w:pPr>
              <w:pStyle w:val="aff2"/>
              <w:jc w:val="center"/>
              <w:rPr>
                <w:rFonts w:hAnsi="標楷體"/>
                <w:b/>
                <w:sz w:val="28"/>
                <w:szCs w:val="28"/>
              </w:rPr>
            </w:pPr>
            <w:r w:rsidRPr="004A10CB">
              <w:rPr>
                <w:rFonts w:hAnsi="標楷體"/>
                <w:b/>
                <w:sz w:val="28"/>
                <w:szCs w:val="28"/>
              </w:rPr>
              <w:t>次要風險因子</w:t>
            </w:r>
          </w:p>
        </w:tc>
      </w:tr>
      <w:tr w:rsidR="004A10CB" w:rsidRPr="004A10CB" w14:paraId="437D41CE" w14:textId="77777777" w:rsidTr="00992A85">
        <w:tc>
          <w:tcPr>
            <w:tcW w:w="4417" w:type="dxa"/>
            <w:vAlign w:val="center"/>
          </w:tcPr>
          <w:p w14:paraId="46179EF8" w14:textId="77777777" w:rsidR="00B10E99" w:rsidRPr="004A10CB" w:rsidRDefault="00B10E99" w:rsidP="00992A85">
            <w:pPr>
              <w:pStyle w:val="aff2"/>
              <w:jc w:val="center"/>
              <w:rPr>
                <w:rFonts w:hAnsi="標楷體"/>
                <w:sz w:val="28"/>
                <w:szCs w:val="28"/>
              </w:rPr>
            </w:pPr>
            <w:r w:rsidRPr="004A10CB">
              <w:rPr>
                <w:rFonts w:hAnsi="標楷體"/>
                <w:sz w:val="28"/>
                <w:szCs w:val="28"/>
              </w:rPr>
              <w:t>性別</w:t>
            </w:r>
          </w:p>
        </w:tc>
        <w:tc>
          <w:tcPr>
            <w:tcW w:w="4417" w:type="dxa"/>
            <w:vAlign w:val="center"/>
          </w:tcPr>
          <w:p w14:paraId="133A6D3C" w14:textId="77777777" w:rsidR="00B10E99" w:rsidRPr="004A10CB" w:rsidRDefault="00B10E99" w:rsidP="00992A85">
            <w:pPr>
              <w:pStyle w:val="aff2"/>
              <w:jc w:val="center"/>
              <w:rPr>
                <w:rFonts w:hAnsi="標楷體"/>
                <w:sz w:val="28"/>
                <w:szCs w:val="28"/>
              </w:rPr>
            </w:pPr>
            <w:r w:rsidRPr="004A10CB">
              <w:rPr>
                <w:rFonts w:hAnsi="標楷體"/>
                <w:sz w:val="28"/>
                <w:szCs w:val="28"/>
              </w:rPr>
              <w:t>入監前教育程度</w:t>
            </w:r>
          </w:p>
        </w:tc>
      </w:tr>
      <w:tr w:rsidR="004A10CB" w:rsidRPr="004A10CB" w14:paraId="14A8F80F" w14:textId="77777777" w:rsidTr="00992A85">
        <w:tc>
          <w:tcPr>
            <w:tcW w:w="4417" w:type="dxa"/>
            <w:vAlign w:val="center"/>
          </w:tcPr>
          <w:p w14:paraId="37525FB7" w14:textId="77777777" w:rsidR="00B10E99" w:rsidRPr="004A10CB" w:rsidRDefault="00B10E99" w:rsidP="00992A85">
            <w:pPr>
              <w:pStyle w:val="aff2"/>
              <w:jc w:val="center"/>
              <w:rPr>
                <w:rFonts w:hAnsi="標楷體"/>
                <w:sz w:val="28"/>
                <w:szCs w:val="28"/>
              </w:rPr>
            </w:pPr>
            <w:r w:rsidRPr="004A10CB">
              <w:rPr>
                <w:rFonts w:hAnsi="標楷體"/>
                <w:sz w:val="28"/>
                <w:szCs w:val="28"/>
              </w:rPr>
              <w:t>初次判決有罪年齡</w:t>
            </w:r>
          </w:p>
        </w:tc>
        <w:tc>
          <w:tcPr>
            <w:tcW w:w="4417" w:type="dxa"/>
            <w:vAlign w:val="center"/>
          </w:tcPr>
          <w:p w14:paraId="6E2ECE30" w14:textId="77777777" w:rsidR="00B10E99" w:rsidRPr="004A10CB" w:rsidRDefault="00B10E99" w:rsidP="00992A85">
            <w:pPr>
              <w:pStyle w:val="aff2"/>
              <w:jc w:val="center"/>
              <w:rPr>
                <w:rFonts w:hAnsi="標楷體"/>
                <w:sz w:val="28"/>
                <w:szCs w:val="28"/>
              </w:rPr>
            </w:pPr>
            <w:r w:rsidRPr="004A10CB">
              <w:rPr>
                <w:rFonts w:hAnsi="標楷體"/>
                <w:sz w:val="28"/>
                <w:szCs w:val="28"/>
              </w:rPr>
              <w:t>子女數、與配偶子女同住</w:t>
            </w:r>
          </w:p>
        </w:tc>
      </w:tr>
      <w:tr w:rsidR="004A10CB" w:rsidRPr="004A10CB" w14:paraId="07E3C186" w14:textId="77777777" w:rsidTr="00992A85">
        <w:tc>
          <w:tcPr>
            <w:tcW w:w="4417" w:type="dxa"/>
            <w:vAlign w:val="center"/>
          </w:tcPr>
          <w:p w14:paraId="31410B3A" w14:textId="77777777" w:rsidR="00B10E99" w:rsidRPr="004A10CB" w:rsidRDefault="00B10E99" w:rsidP="00992A85">
            <w:pPr>
              <w:pStyle w:val="aff2"/>
              <w:jc w:val="center"/>
              <w:rPr>
                <w:rFonts w:hAnsi="標楷體"/>
                <w:sz w:val="28"/>
                <w:szCs w:val="28"/>
              </w:rPr>
            </w:pPr>
            <w:r w:rsidRPr="004A10CB">
              <w:rPr>
                <w:rFonts w:hAnsi="標楷體"/>
                <w:sz w:val="28"/>
                <w:szCs w:val="28"/>
              </w:rPr>
              <w:lastRenderedPageBreak/>
              <w:t>曾被撤銷處分</w:t>
            </w:r>
          </w:p>
        </w:tc>
        <w:tc>
          <w:tcPr>
            <w:tcW w:w="4417" w:type="dxa"/>
            <w:vAlign w:val="center"/>
          </w:tcPr>
          <w:p w14:paraId="27587741" w14:textId="77777777" w:rsidR="00B10E99" w:rsidRPr="004A10CB" w:rsidRDefault="00B10E99" w:rsidP="00992A85">
            <w:pPr>
              <w:pStyle w:val="aff2"/>
              <w:jc w:val="center"/>
              <w:rPr>
                <w:rFonts w:hAnsi="標楷體"/>
                <w:sz w:val="28"/>
                <w:szCs w:val="28"/>
              </w:rPr>
            </w:pPr>
            <w:r w:rsidRPr="004A10CB">
              <w:rPr>
                <w:rFonts w:hAnsi="標楷體"/>
                <w:sz w:val="28"/>
                <w:szCs w:val="28"/>
              </w:rPr>
              <w:t>有罪判決次數、罪名種類數</w:t>
            </w:r>
          </w:p>
        </w:tc>
      </w:tr>
      <w:tr w:rsidR="004A10CB" w:rsidRPr="004A10CB" w14:paraId="76482A0A" w14:textId="77777777" w:rsidTr="00992A85">
        <w:tc>
          <w:tcPr>
            <w:tcW w:w="4417" w:type="dxa"/>
            <w:vAlign w:val="center"/>
          </w:tcPr>
          <w:p w14:paraId="4783DB0A" w14:textId="77777777" w:rsidR="00B10E99" w:rsidRPr="004A10CB" w:rsidRDefault="00B10E99" w:rsidP="00992A85">
            <w:pPr>
              <w:pStyle w:val="aff2"/>
              <w:jc w:val="center"/>
              <w:rPr>
                <w:rFonts w:hAnsi="標楷體"/>
                <w:sz w:val="28"/>
                <w:szCs w:val="28"/>
              </w:rPr>
            </w:pPr>
            <w:r w:rsidRPr="004A10CB">
              <w:rPr>
                <w:rFonts w:hAnsi="標楷體"/>
                <w:sz w:val="28"/>
                <w:szCs w:val="28"/>
              </w:rPr>
              <w:t>竊盜前科</w:t>
            </w:r>
          </w:p>
        </w:tc>
        <w:tc>
          <w:tcPr>
            <w:tcW w:w="4417" w:type="dxa"/>
            <w:vAlign w:val="center"/>
          </w:tcPr>
          <w:p w14:paraId="2876F2AA" w14:textId="77777777" w:rsidR="00B10E99" w:rsidRPr="004A10CB" w:rsidRDefault="00B10E99" w:rsidP="00992A85">
            <w:pPr>
              <w:pStyle w:val="aff2"/>
              <w:jc w:val="center"/>
              <w:rPr>
                <w:rFonts w:hAnsi="標楷體"/>
                <w:sz w:val="28"/>
                <w:szCs w:val="28"/>
              </w:rPr>
            </w:pPr>
            <w:r w:rsidRPr="004A10CB">
              <w:rPr>
                <w:rFonts w:hAnsi="標楷體"/>
                <w:sz w:val="28"/>
                <w:szCs w:val="28"/>
              </w:rPr>
              <w:t>低自我控制傾向</w:t>
            </w:r>
          </w:p>
        </w:tc>
      </w:tr>
      <w:tr w:rsidR="004A10CB" w:rsidRPr="004A10CB" w14:paraId="2A06128A" w14:textId="77777777" w:rsidTr="00992A85">
        <w:tc>
          <w:tcPr>
            <w:tcW w:w="4417" w:type="dxa"/>
            <w:vAlign w:val="center"/>
          </w:tcPr>
          <w:p w14:paraId="4981AA02" w14:textId="77777777" w:rsidR="00B10E99" w:rsidRPr="004A10CB" w:rsidRDefault="00B10E99" w:rsidP="00992A85">
            <w:pPr>
              <w:pStyle w:val="aff2"/>
              <w:jc w:val="center"/>
              <w:rPr>
                <w:rFonts w:hAnsi="標楷體"/>
                <w:sz w:val="28"/>
                <w:szCs w:val="28"/>
              </w:rPr>
            </w:pPr>
            <w:r w:rsidRPr="004A10CB">
              <w:rPr>
                <w:rFonts w:hAnsi="標楷體"/>
                <w:sz w:val="28"/>
                <w:szCs w:val="28"/>
              </w:rPr>
              <w:t>初再犯</w:t>
            </w:r>
          </w:p>
        </w:tc>
        <w:tc>
          <w:tcPr>
            <w:tcW w:w="4417" w:type="dxa"/>
            <w:vAlign w:val="center"/>
          </w:tcPr>
          <w:p w14:paraId="0E63E99E" w14:textId="77777777" w:rsidR="00B10E99" w:rsidRPr="004A10CB" w:rsidRDefault="00B10E99" w:rsidP="00992A85">
            <w:pPr>
              <w:pStyle w:val="aff2"/>
              <w:jc w:val="center"/>
              <w:rPr>
                <w:rFonts w:hAnsi="標楷體"/>
                <w:sz w:val="28"/>
                <w:szCs w:val="28"/>
              </w:rPr>
            </w:pPr>
            <w:r w:rsidRPr="004A10CB">
              <w:rPr>
                <w:rFonts w:hAnsi="標楷體"/>
                <w:sz w:val="28"/>
                <w:szCs w:val="28"/>
              </w:rPr>
              <w:t>職業等級、工作穩定性</w:t>
            </w:r>
          </w:p>
        </w:tc>
      </w:tr>
      <w:tr w:rsidR="004A10CB" w:rsidRPr="004A10CB" w14:paraId="61E34B3E" w14:textId="77777777" w:rsidTr="00992A85">
        <w:tc>
          <w:tcPr>
            <w:tcW w:w="4417" w:type="dxa"/>
            <w:vAlign w:val="center"/>
          </w:tcPr>
          <w:p w14:paraId="4601FE31" w14:textId="77777777" w:rsidR="00B10E99" w:rsidRPr="004A10CB" w:rsidRDefault="00B10E99" w:rsidP="00992A85">
            <w:pPr>
              <w:pStyle w:val="aff2"/>
              <w:jc w:val="center"/>
              <w:rPr>
                <w:rFonts w:hAnsi="標楷體"/>
                <w:sz w:val="28"/>
                <w:szCs w:val="28"/>
              </w:rPr>
            </w:pPr>
            <w:r w:rsidRPr="004A10CB">
              <w:rPr>
                <w:rFonts w:hAnsi="標楷體"/>
                <w:sz w:val="28"/>
                <w:szCs w:val="28"/>
              </w:rPr>
              <w:t>婚姻狀況</w:t>
            </w:r>
          </w:p>
        </w:tc>
        <w:tc>
          <w:tcPr>
            <w:tcW w:w="4417" w:type="dxa"/>
            <w:vAlign w:val="center"/>
          </w:tcPr>
          <w:p w14:paraId="55817145" w14:textId="77777777" w:rsidR="00B10E99" w:rsidRPr="004A10CB" w:rsidRDefault="00B10E99" w:rsidP="00992A85">
            <w:pPr>
              <w:pStyle w:val="aff2"/>
              <w:jc w:val="center"/>
              <w:rPr>
                <w:rFonts w:hAnsi="標楷體"/>
                <w:sz w:val="28"/>
                <w:szCs w:val="28"/>
              </w:rPr>
            </w:pPr>
            <w:r w:rsidRPr="004A10CB">
              <w:rPr>
                <w:rFonts w:hAnsi="標楷體"/>
                <w:sz w:val="28"/>
                <w:szCs w:val="28"/>
              </w:rPr>
              <w:t>遊樂生活型態</w:t>
            </w:r>
          </w:p>
        </w:tc>
      </w:tr>
      <w:tr w:rsidR="004A10CB" w:rsidRPr="004A10CB" w14:paraId="79427538" w14:textId="77777777" w:rsidTr="00992A85">
        <w:tc>
          <w:tcPr>
            <w:tcW w:w="4417" w:type="dxa"/>
            <w:vAlign w:val="center"/>
          </w:tcPr>
          <w:p w14:paraId="67CA67EE" w14:textId="77777777" w:rsidR="00B10E99" w:rsidRPr="004A10CB" w:rsidRDefault="00B10E99" w:rsidP="00992A85">
            <w:pPr>
              <w:pStyle w:val="aff2"/>
              <w:jc w:val="center"/>
              <w:rPr>
                <w:rFonts w:hAnsi="標楷體"/>
                <w:sz w:val="28"/>
                <w:szCs w:val="28"/>
              </w:rPr>
            </w:pPr>
            <w:r w:rsidRPr="004A10CB">
              <w:rPr>
                <w:rFonts w:hAnsi="標楷體"/>
                <w:sz w:val="28"/>
                <w:szCs w:val="28"/>
              </w:rPr>
              <w:t>家庭依附</w:t>
            </w:r>
          </w:p>
        </w:tc>
        <w:tc>
          <w:tcPr>
            <w:tcW w:w="4417" w:type="dxa"/>
            <w:vAlign w:val="center"/>
          </w:tcPr>
          <w:p w14:paraId="5B021091" w14:textId="77777777" w:rsidR="00B10E99" w:rsidRPr="004A10CB" w:rsidRDefault="00B10E99" w:rsidP="00992A85">
            <w:pPr>
              <w:pStyle w:val="aff2"/>
              <w:jc w:val="center"/>
              <w:rPr>
                <w:rFonts w:hAnsi="標楷體"/>
                <w:sz w:val="28"/>
                <w:szCs w:val="28"/>
              </w:rPr>
            </w:pPr>
            <w:r w:rsidRPr="004A10CB">
              <w:rPr>
                <w:rFonts w:hAnsi="標楷體"/>
                <w:sz w:val="28"/>
                <w:szCs w:val="28"/>
              </w:rPr>
              <w:t>負向因應</w:t>
            </w:r>
          </w:p>
        </w:tc>
      </w:tr>
      <w:tr w:rsidR="004A10CB" w:rsidRPr="004A10CB" w14:paraId="7B490F43" w14:textId="77777777" w:rsidTr="00992A85">
        <w:tc>
          <w:tcPr>
            <w:tcW w:w="4417" w:type="dxa"/>
            <w:vAlign w:val="center"/>
          </w:tcPr>
          <w:p w14:paraId="0597F0CA" w14:textId="77777777" w:rsidR="00B10E99" w:rsidRPr="004A10CB" w:rsidRDefault="00B10E99" w:rsidP="00992A85">
            <w:pPr>
              <w:pStyle w:val="aff2"/>
              <w:jc w:val="center"/>
              <w:rPr>
                <w:rFonts w:hAnsi="標楷體"/>
                <w:sz w:val="28"/>
                <w:szCs w:val="28"/>
              </w:rPr>
            </w:pPr>
            <w:r w:rsidRPr="004A10CB">
              <w:rPr>
                <w:rFonts w:hAnsi="標楷體"/>
                <w:sz w:val="28"/>
                <w:szCs w:val="28"/>
              </w:rPr>
              <w:t>偏差友儕</w:t>
            </w:r>
          </w:p>
        </w:tc>
        <w:tc>
          <w:tcPr>
            <w:tcW w:w="4417" w:type="dxa"/>
            <w:vAlign w:val="center"/>
          </w:tcPr>
          <w:p w14:paraId="30FD2A35" w14:textId="77777777" w:rsidR="00B10E99" w:rsidRPr="004A10CB" w:rsidRDefault="00B10E99" w:rsidP="00992A85">
            <w:pPr>
              <w:pStyle w:val="aff2"/>
              <w:jc w:val="center"/>
              <w:rPr>
                <w:rFonts w:hAnsi="標楷體"/>
                <w:sz w:val="28"/>
                <w:szCs w:val="28"/>
              </w:rPr>
            </w:pPr>
            <w:r w:rsidRPr="004A10CB">
              <w:rPr>
                <w:rFonts w:hAnsi="標楷體"/>
                <w:sz w:val="28"/>
                <w:szCs w:val="28"/>
              </w:rPr>
              <w:t>違規行為</w:t>
            </w:r>
          </w:p>
        </w:tc>
      </w:tr>
    </w:tbl>
    <w:p w14:paraId="3CDB7FA4" w14:textId="77777777" w:rsidR="00B10E99" w:rsidRPr="004A10CB" w:rsidRDefault="00B10E99" w:rsidP="00AD59DE">
      <w:pPr>
        <w:rPr>
          <w:rFonts w:hAnsi="標楷體"/>
          <w:sz w:val="24"/>
        </w:rPr>
      </w:pPr>
      <w:r w:rsidRPr="004A10CB">
        <w:rPr>
          <w:rFonts w:hAnsi="標楷體"/>
          <w:sz w:val="24"/>
        </w:rPr>
        <w:t>資料來源：陳玉書（2013）。</w:t>
      </w:r>
      <w:r w:rsidRPr="004A10CB">
        <w:rPr>
          <w:rFonts w:hAnsi="標楷體"/>
          <w:sz w:val="24"/>
        </w:rPr>
        <w:br/>
      </w:r>
    </w:p>
    <w:p w14:paraId="4BBC8B9F" w14:textId="77777777" w:rsidR="00B10E99" w:rsidRPr="004A10CB" w:rsidRDefault="00B10E99" w:rsidP="00AD59DE">
      <w:pPr>
        <w:pStyle w:val="4"/>
        <w:rPr>
          <w:rFonts w:hAnsi="標楷體"/>
          <w:color w:val="auto"/>
        </w:rPr>
      </w:pPr>
      <w:r w:rsidRPr="004A10CB">
        <w:rPr>
          <w:rFonts w:hAnsi="標楷體"/>
          <w:color w:val="auto"/>
        </w:rPr>
        <w:t>無論是以2011年「是否再犯」為依變數進行多元迴歸分析，或以出監後至2011年12月的「再犯時距」為依變數進行逐步複迴歸分析，結果相當一致，初次判決有罪年齡、曾被撤銷處分、竊盜前科、初再犯、性別、婚姻狀況、家庭依附和偏差友儕等</w:t>
      </w:r>
      <w:r w:rsidRPr="004A10CB">
        <w:rPr>
          <w:rFonts w:hAnsi="標楷體" w:hint="eastAsia"/>
          <w:color w:val="auto"/>
        </w:rPr>
        <w:t>7</w:t>
      </w:r>
      <w:r w:rsidRPr="004A10CB">
        <w:rPr>
          <w:rFonts w:hAnsi="標楷體"/>
          <w:color w:val="auto"/>
        </w:rPr>
        <w:t>個風險因子，對於釋出監後7年間的再犯具有顯著的預測力；男性、第</w:t>
      </w:r>
      <w:r w:rsidRPr="004A10CB">
        <w:rPr>
          <w:rFonts w:hAnsi="標楷體" w:hint="eastAsia"/>
          <w:color w:val="auto"/>
        </w:rPr>
        <w:t>1</w:t>
      </w:r>
      <w:r w:rsidRPr="004A10CB">
        <w:rPr>
          <w:rFonts w:hAnsi="標楷體"/>
          <w:color w:val="auto"/>
        </w:rPr>
        <w:t>次有罪判罪年齡越早、曾被撤銷緩刑</w:t>
      </w:r>
      <w:r w:rsidRPr="004A10CB">
        <w:rPr>
          <w:rFonts w:hAnsi="標楷體" w:hint="eastAsia"/>
          <w:color w:val="auto"/>
        </w:rPr>
        <w:t>／</w:t>
      </w:r>
      <w:r w:rsidRPr="004A10CB">
        <w:rPr>
          <w:rFonts w:hAnsi="標楷體"/>
          <w:color w:val="auto"/>
        </w:rPr>
        <w:t>假釋</w:t>
      </w:r>
      <w:r w:rsidRPr="004A10CB">
        <w:rPr>
          <w:rFonts w:hAnsi="標楷體" w:hint="eastAsia"/>
          <w:color w:val="auto"/>
        </w:rPr>
        <w:t>／</w:t>
      </w:r>
      <w:r w:rsidRPr="004A10CB">
        <w:rPr>
          <w:rFonts w:hAnsi="標楷體"/>
          <w:color w:val="auto"/>
        </w:rPr>
        <w:t>強制戒治等處分，有竊盜前科、累再犯、未婚或離婚、家庭依附薄弱和接觸較多的偏差友儕等風險因子，使假釋人出監後的再犯風險顯著提高。</w:t>
      </w:r>
    </w:p>
    <w:p w14:paraId="1B4532D3" w14:textId="77777777" w:rsidR="00B10E99" w:rsidRPr="004A10CB" w:rsidRDefault="00B10E99" w:rsidP="00AD59DE">
      <w:pPr>
        <w:pStyle w:val="4"/>
        <w:rPr>
          <w:rFonts w:hAnsi="標楷體"/>
          <w:color w:val="auto"/>
        </w:rPr>
      </w:pPr>
      <w:r w:rsidRPr="004A10CB">
        <w:rPr>
          <w:rFonts w:hAnsi="標楷體"/>
          <w:color w:val="auto"/>
        </w:rPr>
        <w:t>藉由關聯性考驗與差異檢定篩選出假釋再犯的次要風險因子，結果發現入監前教育程度、子女數、與配偶子女同住、有罪判決次數、罪名種類數、低自我控制、職業等級、工作穩定性、遊樂生活型態、負向因應和處遇期間的違規行為等11個變項則為預測2011年再犯的次要風險因子；入監前教育程度越低、無子女或子女數越少、未與配偶或子女同住、判決有罪次數越多、所犯罪名種類越多元、低自我控制傾向越強、職業等級越低、越常換工作、越常從事遊樂生活或面臨壓力時越常採負向因應策略者，其再犯的風險越高。</w:t>
      </w:r>
    </w:p>
    <w:p w14:paraId="48BB76E2" w14:textId="77777777" w:rsidR="00B10E99" w:rsidRPr="004A10CB" w:rsidRDefault="00B10E99" w:rsidP="00DC3BBC">
      <w:pPr>
        <w:pStyle w:val="3"/>
        <w:rPr>
          <w:rFonts w:hAnsi="標楷體"/>
        </w:rPr>
      </w:pPr>
      <w:bookmarkStart w:id="2115" w:name="_Toc103961658"/>
      <w:bookmarkStart w:id="2116" w:name="_Toc104460532"/>
      <w:bookmarkStart w:id="2117" w:name="_Toc104911490"/>
      <w:bookmarkStart w:id="2118" w:name="_Toc104912154"/>
      <w:bookmarkStart w:id="2119" w:name="_Toc104986262"/>
      <w:bookmarkStart w:id="2120" w:name="_Toc104987022"/>
      <w:bookmarkStart w:id="2121" w:name="_Toc105404010"/>
      <w:bookmarkStart w:id="2122" w:name="_Toc105591075"/>
      <w:r w:rsidRPr="004A10CB">
        <w:rPr>
          <w:rFonts w:hAnsi="標楷體"/>
        </w:rPr>
        <w:lastRenderedPageBreak/>
        <w:t>鍾宏彬（2017）於「我國的再犯率與監獄矯治效能──初探」研究發現：</w:t>
      </w:r>
      <w:bookmarkEnd w:id="2115"/>
      <w:bookmarkEnd w:id="2116"/>
      <w:bookmarkEnd w:id="2117"/>
      <w:bookmarkEnd w:id="2118"/>
      <w:bookmarkEnd w:id="2119"/>
      <w:bookmarkEnd w:id="2120"/>
      <w:bookmarkEnd w:id="2121"/>
      <w:bookmarkEnd w:id="2122"/>
    </w:p>
    <w:p w14:paraId="5ACC98B6" w14:textId="77777777" w:rsidR="00B10E99" w:rsidRPr="004A10CB" w:rsidRDefault="00B10E99" w:rsidP="00AD59DE">
      <w:pPr>
        <w:pStyle w:val="4"/>
        <w:rPr>
          <w:rFonts w:hAnsi="標楷體"/>
          <w:color w:val="auto"/>
        </w:rPr>
      </w:pPr>
      <w:r w:rsidRPr="004A10CB">
        <w:rPr>
          <w:rFonts w:hAnsi="標楷體"/>
          <w:color w:val="auto"/>
        </w:rPr>
        <w:t>監所受刑人的再累犯率變動，有很多可能的刑事政策原因和其他原因，尤其不可忽略｢初犯避免入獄｣政策和｢轉向處遇｣政策的調整。受刑人的再累犯率升高，反而可能正是這些政策落實的結果。</w:t>
      </w:r>
    </w:p>
    <w:p w14:paraId="760B6B6F" w14:textId="77777777" w:rsidR="00B10E99" w:rsidRPr="004A10CB" w:rsidRDefault="00B10E99" w:rsidP="00AD59DE">
      <w:pPr>
        <w:pStyle w:val="4"/>
        <w:rPr>
          <w:rFonts w:hAnsi="標楷體"/>
          <w:color w:val="auto"/>
        </w:rPr>
      </w:pPr>
      <w:r w:rsidRPr="004A10CB">
        <w:rPr>
          <w:rFonts w:hAnsi="標楷體"/>
          <w:color w:val="auto"/>
        </w:rPr>
        <w:t>監所矯治效能的有無、高低，不適合用｢受刑人再累犯率｣來判斷，而是比較適合用｢出獄後再犯率｣來判斷。</w:t>
      </w:r>
    </w:p>
    <w:p w14:paraId="2F25820D" w14:textId="77777777" w:rsidR="00B10E99" w:rsidRPr="004A10CB" w:rsidRDefault="00B10E99" w:rsidP="00AD59DE">
      <w:pPr>
        <w:pStyle w:val="4"/>
        <w:rPr>
          <w:rFonts w:hAnsi="標楷體"/>
          <w:color w:val="auto"/>
        </w:rPr>
      </w:pPr>
      <w:r w:rsidRPr="004A10CB">
        <w:rPr>
          <w:rFonts w:hAnsi="標楷體"/>
          <w:color w:val="auto"/>
        </w:rPr>
        <w:t>我國2011</w:t>
      </w:r>
      <w:r w:rsidRPr="004A10CB">
        <w:rPr>
          <w:rFonts w:hAnsi="標楷體" w:hint="eastAsia"/>
          <w:color w:val="auto"/>
        </w:rPr>
        <w:t>至</w:t>
      </w:r>
      <w:r w:rsidRPr="004A10CB">
        <w:rPr>
          <w:rFonts w:hAnsi="標楷體"/>
          <w:color w:val="auto"/>
        </w:rPr>
        <w:t>2014年出獄的受刑人迄2015年底的「出獄後（累積）再犯率」（四捨五入）：6月內(13%）</w:t>
      </w:r>
      <w:r w:rsidRPr="004A10CB">
        <w:rPr>
          <w:rFonts w:hAnsi="標楷體" w:hint="eastAsia"/>
          <w:color w:val="auto"/>
        </w:rPr>
        <w:t>；</w:t>
      </w:r>
      <w:r w:rsidRPr="004A10CB">
        <w:rPr>
          <w:rFonts w:hAnsi="標楷體"/>
          <w:color w:val="auto"/>
        </w:rPr>
        <w:t>1年內(25%）</w:t>
      </w:r>
      <w:r w:rsidRPr="004A10CB">
        <w:rPr>
          <w:rFonts w:hAnsi="標楷體" w:hint="eastAsia"/>
          <w:color w:val="auto"/>
        </w:rPr>
        <w:t>；</w:t>
      </w:r>
      <w:r w:rsidRPr="004A10CB">
        <w:rPr>
          <w:rFonts w:hAnsi="標楷體"/>
          <w:color w:val="auto"/>
        </w:rPr>
        <w:t>2年內(41%）</w:t>
      </w:r>
      <w:r w:rsidRPr="004A10CB">
        <w:rPr>
          <w:rFonts w:hAnsi="標楷體" w:hint="eastAsia"/>
          <w:color w:val="auto"/>
        </w:rPr>
        <w:t>；</w:t>
      </w:r>
      <w:r w:rsidRPr="004A10CB">
        <w:rPr>
          <w:rFonts w:hAnsi="標楷體"/>
          <w:color w:val="auto"/>
        </w:rPr>
        <w:t>3年內(49%），4年內(54%）。在資料可得範圍內，未達70或80%那麼高。</w:t>
      </w:r>
    </w:p>
    <w:p w14:paraId="4CFB08F5" w14:textId="77777777" w:rsidR="00B10E99" w:rsidRPr="004A10CB" w:rsidRDefault="00B10E99" w:rsidP="00AD59DE">
      <w:pPr>
        <w:pStyle w:val="4"/>
        <w:rPr>
          <w:rFonts w:hAnsi="標楷體"/>
          <w:color w:val="auto"/>
        </w:rPr>
      </w:pPr>
      <w:r w:rsidRPr="004A10CB">
        <w:rPr>
          <w:rFonts w:hAnsi="標楷體"/>
          <w:color w:val="auto"/>
        </w:rPr>
        <w:t>從累積的速度檢視，出獄後2年內是再犯高峰期，也是刑事政策上應該加強投注資源去輔導更生人復歸社會的關鍵期間。</w:t>
      </w:r>
    </w:p>
    <w:p w14:paraId="55938FD8" w14:textId="77777777" w:rsidR="00B10E99" w:rsidRPr="004A10CB" w:rsidRDefault="00B10E99" w:rsidP="00DC3BBC">
      <w:pPr>
        <w:pStyle w:val="3"/>
        <w:rPr>
          <w:rFonts w:hAnsi="標楷體"/>
        </w:rPr>
      </w:pPr>
      <w:bookmarkStart w:id="2123" w:name="_Toc103961659"/>
      <w:bookmarkStart w:id="2124" w:name="_Toc104460533"/>
      <w:bookmarkStart w:id="2125" w:name="_Toc104911491"/>
      <w:bookmarkStart w:id="2126" w:name="_Toc104912155"/>
      <w:bookmarkStart w:id="2127" w:name="_Toc104986263"/>
      <w:bookmarkStart w:id="2128" w:name="_Toc104987023"/>
      <w:bookmarkStart w:id="2129" w:name="_Toc105404011"/>
      <w:bookmarkStart w:id="2130" w:name="_Toc105591076"/>
      <w:r w:rsidRPr="004A10CB">
        <w:rPr>
          <w:rFonts w:hAnsi="標楷體"/>
          <w:szCs w:val="24"/>
        </w:rPr>
        <w:t>林瑋婷（2016）。</w:t>
      </w:r>
      <w:r w:rsidRPr="004A10CB">
        <w:rPr>
          <w:rFonts w:hAnsi="標楷體"/>
        </w:rPr>
        <w:t>於「受刑人出獄後謀生困難，再犯率高」研究發現：</w:t>
      </w:r>
      <w:bookmarkEnd w:id="2123"/>
      <w:bookmarkEnd w:id="2124"/>
      <w:bookmarkEnd w:id="2125"/>
      <w:bookmarkEnd w:id="2126"/>
      <w:bookmarkEnd w:id="2127"/>
      <w:bookmarkEnd w:id="2128"/>
      <w:bookmarkEnd w:id="2129"/>
      <w:bookmarkEnd w:id="2130"/>
    </w:p>
    <w:p w14:paraId="19024071" w14:textId="77777777" w:rsidR="00B10E99" w:rsidRPr="004A10CB" w:rsidRDefault="00B10E99" w:rsidP="00AD59DE">
      <w:pPr>
        <w:pStyle w:val="4"/>
        <w:rPr>
          <w:rFonts w:hAnsi="標楷體"/>
          <w:color w:val="auto"/>
        </w:rPr>
      </w:pPr>
      <w:r w:rsidRPr="004A10CB">
        <w:rPr>
          <w:rFonts w:hAnsi="標楷體"/>
          <w:color w:val="auto"/>
        </w:rPr>
        <w:t>欠缺復歸計畫：監內處遇欠缺個別化處遇，易流於製造表面順從的教化，難以培養自尊、銜接監獄外求職的作業，欠缺社會關係的重建。</w:t>
      </w:r>
    </w:p>
    <w:p w14:paraId="066EE2E8" w14:textId="77777777" w:rsidR="00B10E99" w:rsidRPr="004A10CB" w:rsidRDefault="00B10E99" w:rsidP="00AD59DE">
      <w:pPr>
        <w:pStyle w:val="4"/>
        <w:rPr>
          <w:rFonts w:hAnsi="標楷體"/>
          <w:color w:val="auto"/>
        </w:rPr>
      </w:pPr>
      <w:r w:rsidRPr="004A10CB">
        <w:rPr>
          <w:rFonts w:hAnsi="標楷體"/>
          <w:color w:val="auto"/>
        </w:rPr>
        <w:t>外役監仍偏向機構處遇，惟因為其開放性相較於一般監獄高，因此仍宜歸類於中間處遇。理想的外役監應逐漸開放受刑人與外界接觸，訓練當代工作所需之能力，藉此讓受刑人可以重新融入社會。但臺灣外役監主要工作內容限於農牧業，與當代工作型態落差過大，而且也只限少數表現良好的人才始得獲遴選，難以扮演社會復歸之重要</w:t>
      </w:r>
      <w:r w:rsidRPr="004A10CB">
        <w:rPr>
          <w:rFonts w:hAnsi="標楷體"/>
          <w:color w:val="auto"/>
        </w:rPr>
        <w:lastRenderedPageBreak/>
        <w:t>角色。</w:t>
      </w:r>
    </w:p>
    <w:p w14:paraId="67038611" w14:textId="77777777" w:rsidR="00B10E99" w:rsidRPr="004A10CB" w:rsidRDefault="00B10E99" w:rsidP="00AD59DE">
      <w:pPr>
        <w:pStyle w:val="4"/>
        <w:rPr>
          <w:rFonts w:hAnsi="標楷體"/>
          <w:color w:val="auto"/>
        </w:rPr>
      </w:pPr>
      <w:r w:rsidRPr="004A10CB">
        <w:rPr>
          <w:rFonts w:hAnsi="標楷體"/>
          <w:color w:val="auto"/>
        </w:rPr>
        <w:t>日間外出工作：在欠缺個別化處遇與整體規劃之情況下，日間外出就像外役監一樣，妝點意義大於實質社會復歸的意義。</w:t>
      </w:r>
    </w:p>
    <w:p w14:paraId="0D3B2554" w14:textId="77777777" w:rsidR="00B10E99" w:rsidRPr="004A10CB" w:rsidRDefault="00B10E99" w:rsidP="00AD59DE">
      <w:pPr>
        <w:pStyle w:val="4"/>
        <w:rPr>
          <w:rFonts w:hAnsi="標楷體"/>
          <w:color w:val="auto"/>
        </w:rPr>
      </w:pPr>
      <w:r w:rsidRPr="004A10CB">
        <w:rPr>
          <w:rFonts w:hAnsi="標楷體"/>
          <w:color w:val="auto"/>
        </w:rPr>
        <w:t>倘社會仍持續以擔心受刑人再犯、逃亡的觀點來看日間外出工作，此制度必然將因過重之戒護人力需求及再犯、逃亡案例而遭到質疑甚至捨棄。如非以社會復歸的角度真正給予受刑人協助，就算是期滿出監還是可能再犯，過於看重監獄的隔離功能只是安慰劑，不能真正解決問題。</w:t>
      </w:r>
    </w:p>
    <w:p w14:paraId="3113B140" w14:textId="77777777" w:rsidR="00B10E99" w:rsidRPr="004A10CB" w:rsidRDefault="00B10E99" w:rsidP="00F81C72">
      <w:pPr>
        <w:pStyle w:val="2"/>
        <w:rPr>
          <w:rFonts w:hAnsi="標楷體"/>
        </w:rPr>
      </w:pPr>
      <w:bookmarkStart w:id="2131" w:name="_Toc103961660"/>
      <w:bookmarkStart w:id="2132" w:name="_Toc104460534"/>
      <w:bookmarkStart w:id="2133" w:name="_Toc104911492"/>
      <w:bookmarkStart w:id="2134" w:name="_Toc104912156"/>
      <w:bookmarkStart w:id="2135" w:name="_Toc104986264"/>
      <w:bookmarkStart w:id="2136" w:name="_Toc104987024"/>
      <w:bookmarkStart w:id="2137" w:name="_Toc105404012"/>
      <w:bookmarkStart w:id="2138" w:name="_Toc105591077"/>
      <w:r w:rsidRPr="004A10CB">
        <w:rPr>
          <w:rFonts w:hAnsi="標楷體"/>
        </w:rPr>
        <w:t>外役監受刑人「假釋」及「縮刑」制度相關研究及論述：</w:t>
      </w:r>
      <w:bookmarkEnd w:id="2131"/>
      <w:bookmarkEnd w:id="2132"/>
      <w:bookmarkEnd w:id="2133"/>
      <w:bookmarkEnd w:id="2134"/>
      <w:bookmarkEnd w:id="2135"/>
      <w:bookmarkEnd w:id="2136"/>
      <w:bookmarkEnd w:id="2137"/>
      <w:bookmarkEnd w:id="2138"/>
    </w:p>
    <w:p w14:paraId="5B83C4C2" w14:textId="77777777" w:rsidR="00B10E99" w:rsidRPr="004A10CB" w:rsidRDefault="00B10E99" w:rsidP="00DC3BBC">
      <w:pPr>
        <w:pStyle w:val="3"/>
        <w:rPr>
          <w:rFonts w:hAnsi="標楷體"/>
        </w:rPr>
      </w:pPr>
      <w:bookmarkStart w:id="2139" w:name="_Toc104460535"/>
      <w:bookmarkStart w:id="2140" w:name="_Toc104911493"/>
      <w:bookmarkStart w:id="2141" w:name="_Toc104912157"/>
      <w:bookmarkStart w:id="2142" w:name="_Toc104986265"/>
      <w:bookmarkStart w:id="2143" w:name="_Toc104987025"/>
      <w:bookmarkStart w:id="2144" w:name="_Toc105404013"/>
      <w:bookmarkStart w:id="2145" w:name="_Toc105591078"/>
      <w:bookmarkStart w:id="2146" w:name="_Toc103961661"/>
      <w:r w:rsidRPr="004A10CB">
        <w:rPr>
          <w:rFonts w:hAnsi="標楷體"/>
        </w:rPr>
        <w:t>外役監受刑人「假釋」制度相關研究及論述：</w:t>
      </w:r>
      <w:bookmarkEnd w:id="2139"/>
      <w:bookmarkEnd w:id="2140"/>
      <w:bookmarkEnd w:id="2141"/>
      <w:bookmarkEnd w:id="2142"/>
      <w:bookmarkEnd w:id="2143"/>
      <w:bookmarkEnd w:id="2144"/>
      <w:bookmarkEnd w:id="2145"/>
    </w:p>
    <w:p w14:paraId="69201E84" w14:textId="77777777" w:rsidR="00B10E99" w:rsidRPr="004A10CB" w:rsidRDefault="00B10E99" w:rsidP="00AF473F">
      <w:pPr>
        <w:pStyle w:val="4"/>
        <w:rPr>
          <w:rFonts w:hAnsi="標楷體"/>
          <w:color w:val="auto"/>
        </w:rPr>
      </w:pPr>
      <w:r w:rsidRPr="004A10CB">
        <w:rPr>
          <w:rFonts w:hAnsi="標楷體"/>
          <w:color w:val="auto"/>
        </w:rPr>
        <w:t>林順昌（2020）於「回顧台灣假釋制度併論其問題與展望」一文，就假釋制度面臨的問題與挑戰提出相關問題，包括缺乏客觀的評估工具、政策變動與方針缺乏學理、黑箱作業的批判、司法實務各行其道、假釋的操作欠缺學理根據、假釋成效不彰苦無良方等。</w:t>
      </w:r>
    </w:p>
    <w:p w14:paraId="103F9834" w14:textId="77777777" w:rsidR="00B10E99" w:rsidRPr="004A10CB" w:rsidRDefault="00B10E99" w:rsidP="00AF473F">
      <w:pPr>
        <w:pStyle w:val="4"/>
        <w:rPr>
          <w:rFonts w:hAnsi="標楷體"/>
          <w:color w:val="auto"/>
        </w:rPr>
      </w:pPr>
      <w:r w:rsidRPr="004A10CB">
        <w:rPr>
          <w:rFonts w:hAnsi="標楷體"/>
          <w:color w:val="auto"/>
        </w:rPr>
        <w:t>蔡宜家、鍾志宏、林震偉、黃琪雯（2018）於「我國假釋制度之效能評估：兼論英國、美國、瑞典、日本的制度走向」之研究結果發現，我國假釋制度在重刑化社會的背景下，逐步偏向以維護社會安全為主軸的假釋審核模式，相對而言，即有逐漸忽視假釋之協助受刑人更生、復歸社會的初衷，這樣的政策模式可能導致像美國獄後監督制度，產生高監禁與高再犯的結果；雖然法務部已就假釋審核參酌事項頒訂相關行政規則，但實務上，如何透過法制的過程，讓受刑人在憲法上的權利得到保障，並促進社會各界得知監所假釋審</w:t>
      </w:r>
      <w:r w:rsidRPr="004A10CB">
        <w:rPr>
          <w:rFonts w:hAnsi="標楷體"/>
          <w:color w:val="auto"/>
        </w:rPr>
        <w:lastRenderedPageBreak/>
        <w:t>查委員會以及法務部矯正署審核運作的公正性，亦為重要，將來如何透過長期的追蹤調查研究，實證假釋成效並在社會期盼下固守假釋制度之協助受刑人復歸社會主旨，並藉由健全的社會處遇計畫等更生機制的實踐，減少再犯，亦為未來假釋政策擬定上，應當努力之方向。</w:t>
      </w:r>
    </w:p>
    <w:p w14:paraId="72BECC18" w14:textId="77777777" w:rsidR="00B10E99" w:rsidRPr="004A10CB" w:rsidRDefault="00B10E99" w:rsidP="00AF473F">
      <w:pPr>
        <w:pStyle w:val="4"/>
        <w:rPr>
          <w:rFonts w:hAnsi="標楷體"/>
          <w:color w:val="auto"/>
        </w:rPr>
      </w:pPr>
      <w:r w:rsidRPr="004A10CB">
        <w:rPr>
          <w:rFonts w:hAnsi="標楷體"/>
          <w:color w:val="auto"/>
        </w:rPr>
        <w:t>財團法人法律扶助基金會（2015）於監所內的盼望　假釋及司法救濟研討會～圓桌論壇就「假釋修法方向以及刑事收容人訴訟權益之保障」彙整相關論述摘要：</w:t>
      </w:r>
    </w:p>
    <w:p w14:paraId="1CA8A051" w14:textId="77777777" w:rsidR="00B10E99" w:rsidRPr="004A10CB" w:rsidRDefault="00B10E99" w:rsidP="00AF473F">
      <w:pPr>
        <w:pStyle w:val="5"/>
        <w:rPr>
          <w:rFonts w:hAnsi="標楷體"/>
        </w:rPr>
      </w:pPr>
      <w:r w:rsidRPr="004A10CB">
        <w:rPr>
          <w:rFonts w:hAnsi="標楷體"/>
        </w:rPr>
        <w:t>方文宗（雲林科技大學科技法律研究所助理教授）：在申請假釋時，應由監獄、法務部、檢察官、法官共同認定判斷後決定，以降低假釋爭議。</w:t>
      </w:r>
    </w:p>
    <w:p w14:paraId="0C1B16F9" w14:textId="77777777" w:rsidR="00B10E99" w:rsidRPr="004A10CB" w:rsidRDefault="00B10E99" w:rsidP="00AF473F">
      <w:pPr>
        <w:pStyle w:val="5"/>
        <w:rPr>
          <w:rFonts w:hAnsi="標楷體"/>
        </w:rPr>
      </w:pPr>
      <w:r w:rsidRPr="004A10CB">
        <w:rPr>
          <w:rFonts w:hAnsi="標楷體"/>
        </w:rPr>
        <w:t>劉家榮（律師、屏東監獄假釋委員）：持續呼籲要獎懲平衡，當受刑人面對懲罰時得面臨訓誡、停止接見及停止戶外活動，若遇假釋評估有疑惑時，應可進行相關救濟。</w:t>
      </w:r>
    </w:p>
    <w:p w14:paraId="064D163E" w14:textId="77777777" w:rsidR="00B10E99" w:rsidRPr="004A10CB" w:rsidRDefault="00B10E99" w:rsidP="00AF473F">
      <w:pPr>
        <w:pStyle w:val="5"/>
        <w:rPr>
          <w:rFonts w:hAnsi="標楷體"/>
        </w:rPr>
      </w:pPr>
      <w:r w:rsidRPr="004A10CB">
        <w:rPr>
          <w:rFonts w:hAnsi="標楷體"/>
        </w:rPr>
        <w:t>羅士翔（律師、冤獄平反協會執行長）：目前假釋審查可審查前案，若受刑人因後案入監服刑，應視其後案服刑期間有無「悛悔實據」作為判斷對象，假釋審查尚須提出前案之「悛悔實據」後一併考慮，此制度設計已經逾越太多，或許能研議方法解決假釋訴訟資源不對等的狀況，而如何判斷「悛悔實據」及假釋准否的公平性，將是可集思廣益改善的方向。</w:t>
      </w:r>
    </w:p>
    <w:p w14:paraId="565AFC73" w14:textId="77777777" w:rsidR="00B10E99" w:rsidRPr="004A10CB" w:rsidRDefault="00B10E99" w:rsidP="00AF473F">
      <w:pPr>
        <w:pStyle w:val="5"/>
        <w:rPr>
          <w:rFonts w:hAnsi="標楷體"/>
        </w:rPr>
      </w:pPr>
      <w:r w:rsidRPr="004A10CB">
        <w:rPr>
          <w:rFonts w:hAnsi="標楷體"/>
        </w:rPr>
        <w:t>邱鴻基（法務部矯正署副署長）：這2年來，社會大眾十分關心關於監所假釋制度與監所管理相關話題，假釋工作內涵相當綿密，法務部接受各方公評意見，並提出改革方案，當受刑</w:t>
      </w:r>
      <w:r w:rsidRPr="004A10CB">
        <w:rPr>
          <w:rFonts w:hAnsi="標楷體"/>
        </w:rPr>
        <w:lastRenderedPageBreak/>
        <w:t>人申請假釋遭駁回時，可提出訴願權利。</w:t>
      </w:r>
    </w:p>
    <w:p w14:paraId="7B939CE4" w14:textId="77777777" w:rsidR="00B10E99" w:rsidRPr="004A10CB" w:rsidRDefault="00B10E99" w:rsidP="00AF473F">
      <w:pPr>
        <w:pStyle w:val="5"/>
        <w:rPr>
          <w:rFonts w:hAnsi="標楷體"/>
        </w:rPr>
      </w:pPr>
      <w:r w:rsidRPr="004A10CB">
        <w:rPr>
          <w:rFonts w:hAnsi="標楷體"/>
        </w:rPr>
        <w:t>陳惠敏（助理教授、監所關注小組）：「社會的惡意」是進行監所改革時常遇到的阻礙，臺灣監所改革並不只是人權問題，而是生存權問題，法律是弱勢者最後一道防線，法律人也是收容人對外唯一的管道，法律界若能團結支持改變此問題，才有可能從根本降低再犯率。</w:t>
      </w:r>
    </w:p>
    <w:p w14:paraId="68F6E437" w14:textId="77777777" w:rsidR="00B10E99" w:rsidRPr="004A10CB" w:rsidRDefault="00B10E99" w:rsidP="00DC3BBC">
      <w:pPr>
        <w:pStyle w:val="3"/>
        <w:rPr>
          <w:rFonts w:hAnsi="標楷體"/>
        </w:rPr>
      </w:pPr>
      <w:bookmarkStart w:id="2147" w:name="_Toc104460536"/>
      <w:bookmarkStart w:id="2148" w:name="_Toc104911494"/>
      <w:bookmarkStart w:id="2149" w:name="_Toc104912158"/>
      <w:bookmarkStart w:id="2150" w:name="_Toc104986266"/>
      <w:bookmarkStart w:id="2151" w:name="_Toc104987026"/>
      <w:bookmarkStart w:id="2152" w:name="_Toc105404014"/>
      <w:bookmarkStart w:id="2153" w:name="_Toc105591079"/>
      <w:r w:rsidRPr="004A10CB">
        <w:rPr>
          <w:rFonts w:hAnsi="標楷體"/>
        </w:rPr>
        <w:t>外役監受刑人「縮刑」制度相關研究及論述：</w:t>
      </w:r>
      <w:bookmarkEnd w:id="2147"/>
      <w:bookmarkEnd w:id="2148"/>
      <w:bookmarkEnd w:id="2149"/>
      <w:bookmarkEnd w:id="2150"/>
      <w:bookmarkEnd w:id="2151"/>
      <w:bookmarkEnd w:id="2152"/>
      <w:bookmarkEnd w:id="2153"/>
    </w:p>
    <w:p w14:paraId="629E08E4" w14:textId="77777777" w:rsidR="00B10E99" w:rsidRPr="004A10CB" w:rsidRDefault="00B10E99" w:rsidP="00AF473F">
      <w:pPr>
        <w:pStyle w:val="4"/>
        <w:rPr>
          <w:rFonts w:hAnsi="標楷體"/>
          <w:color w:val="auto"/>
        </w:rPr>
      </w:pPr>
      <w:r w:rsidRPr="004A10CB">
        <w:rPr>
          <w:rFonts w:hAnsi="標楷體"/>
          <w:color w:val="auto"/>
        </w:rPr>
        <w:t>1974年，外役監條例的修正緣起，主要來自於一名為曾世光的受刑人提出的刑事建議書。曾世光認為隨著國民壽命的提高，應該放寬其年紀限制，批評當時適用外役監條例者僅17名，失之過嚴；縮刑標準不清楚等（林政佑，2019）。</w:t>
      </w:r>
      <w:bookmarkEnd w:id="2146"/>
    </w:p>
    <w:p w14:paraId="63C7F6C8" w14:textId="77777777" w:rsidR="00B10E99" w:rsidRPr="004A10CB" w:rsidRDefault="00B10E99" w:rsidP="00AF473F">
      <w:pPr>
        <w:pStyle w:val="4"/>
        <w:rPr>
          <w:rFonts w:hAnsi="標楷體"/>
          <w:color w:val="auto"/>
        </w:rPr>
      </w:pPr>
      <w:bookmarkStart w:id="2154" w:name="_Toc103961662"/>
      <w:r w:rsidRPr="004A10CB">
        <w:rPr>
          <w:rFonts w:hAnsi="標楷體"/>
          <w:color w:val="auto"/>
        </w:rPr>
        <w:t>監察院監察委員高涌誠表示，每年監察院受理的陳情案件約為</w:t>
      </w:r>
      <w:r w:rsidRPr="004A10CB">
        <w:rPr>
          <w:rFonts w:hAnsi="標楷體" w:hint="eastAsia"/>
          <w:color w:val="auto"/>
        </w:rPr>
        <w:t>1</w:t>
      </w:r>
      <w:r w:rsidRPr="004A10CB">
        <w:rPr>
          <w:rFonts w:hAnsi="標楷體"/>
          <w:color w:val="auto"/>
        </w:rPr>
        <w:t>萬</w:t>
      </w:r>
      <w:r w:rsidRPr="004A10CB">
        <w:rPr>
          <w:rFonts w:hAnsi="標楷體" w:hint="eastAsia"/>
          <w:color w:val="auto"/>
        </w:rPr>
        <w:t>7</w:t>
      </w:r>
      <w:r w:rsidRPr="004A10CB">
        <w:rPr>
          <w:rFonts w:hAnsi="標楷體"/>
          <w:color w:val="auto"/>
        </w:rPr>
        <w:t>千件，40％的是司法案件，而其中受刑人陳情比例很高，內容多為假釋審查通過的標準、縮刑等等，此問題值得討論、學習（財團法人民間司法改革基金會，2019）。</w:t>
      </w:r>
      <w:bookmarkEnd w:id="2154"/>
    </w:p>
    <w:p w14:paraId="09533C56" w14:textId="77777777" w:rsidR="00B10E99" w:rsidRPr="004A10CB" w:rsidRDefault="00B10E99" w:rsidP="00AF473F">
      <w:pPr>
        <w:pStyle w:val="4"/>
        <w:rPr>
          <w:rFonts w:hAnsi="標楷體"/>
          <w:color w:val="auto"/>
        </w:rPr>
      </w:pPr>
      <w:bookmarkStart w:id="2155" w:name="_Toc103961663"/>
      <w:r w:rsidRPr="004A10CB">
        <w:rPr>
          <w:rFonts w:hAnsi="標楷體"/>
          <w:color w:val="auto"/>
        </w:rPr>
        <w:t>有關縮短刑期的普及化：縮短刑期的擴大適用，在美國，已成為取代假釋制度的重要工具。主要在於假釋審查標準，充滿太多的不確定觀念，例如再犯風險因子、在監表現與犯罪惡性程度。以德州為例，假審會（BPP）必須檢視所送進來符合資格之受刑人的資料，包含犯罪、社會、醫療、心理以及機構性適應表現等歷史紀錄。此外，假釋出獄受刑人之再犯程度，亦讓許多社會大眾對於假釋制度亦發保守。反觀縮刑，完全由受刑人的在監表現決定是否提早出獄，因此深受受刑人擁戴，對於監獄管理階層而言，不輸透過假釋的方式，對受刑人達到管理之目的。以德州為例，</w:t>
      </w:r>
      <w:r w:rsidRPr="004A10CB">
        <w:rPr>
          <w:rFonts w:hAnsi="標楷體"/>
          <w:color w:val="auto"/>
        </w:rPr>
        <w:lastRenderedPageBreak/>
        <w:t>最佳保持善良品行之受刑人(SAT1)，每執行1個月可以獲得45天的縮刑日（即一般縮刑日30日與勤勉縮刑日15日）；此外，在馬里蘭州的受刑人，除每個月的基本縮刑日數為5日外，願意主動參與監獄教化、作業或行政服務者，另予縮刑5日，願意接受職業或補校學習者，可再得縮刑5日，對於服刑表現優良或族為其他受刑人表率者，可再獲得縮刑15日。總計可以每執行1個月可以獲得30日。雖然聯邦監獄局在使用縮刑制度上，沒有一些州來的多，但聯邦監獄受刑人執行1年可以縮短54天，平均1個月可以縮刑4.5日，較我國現行一般受刑人的縮刑日數來得多。因此，本研究建議應該放寬受刑人縮短日數的條件與日數，讓受刑人，特別是重罪三犯不得假釋者，有積極改悔向上的動機（曹光文、錢漢良，2013；賴擁連、李傑清、潘怡宏、呂美嫺、彭士哲、陳又齊，2018）。</w:t>
      </w:r>
      <w:bookmarkEnd w:id="2155"/>
    </w:p>
    <w:p w14:paraId="593E7560" w14:textId="611CFBFB" w:rsidR="00B10E99" w:rsidRPr="004A10CB" w:rsidRDefault="002637D1" w:rsidP="00370C15">
      <w:pPr>
        <w:pStyle w:val="2"/>
        <w:rPr>
          <w:rFonts w:hAnsi="標楷體"/>
        </w:rPr>
      </w:pPr>
      <w:bookmarkStart w:id="2156" w:name="_Toc103961664"/>
      <w:bookmarkStart w:id="2157" w:name="_Toc104460537"/>
      <w:bookmarkStart w:id="2158" w:name="_Toc104911495"/>
      <w:bookmarkStart w:id="2159" w:name="_Toc104912159"/>
      <w:bookmarkStart w:id="2160" w:name="_Toc104986267"/>
      <w:bookmarkStart w:id="2161" w:name="_Toc104987027"/>
      <w:bookmarkStart w:id="2162" w:name="_Toc105404015"/>
      <w:bookmarkStart w:id="2163" w:name="_Toc105591080"/>
      <w:r w:rsidRPr="004A10CB">
        <w:rPr>
          <w:rFonts w:hAnsi="標楷體" w:hint="eastAsia"/>
        </w:rPr>
        <w:t>據</w:t>
      </w:r>
      <w:r w:rsidRPr="004A10CB">
        <w:rPr>
          <w:rFonts w:hAnsi="標楷體"/>
        </w:rPr>
        <w:t>營養與犯罪預防之相關研究結果及論述</w:t>
      </w:r>
      <w:r w:rsidRPr="004A10CB">
        <w:rPr>
          <w:rFonts w:hAnsi="標楷體" w:hint="eastAsia"/>
        </w:rPr>
        <w:t>顯示，</w:t>
      </w:r>
      <w:r w:rsidRPr="004A10CB">
        <w:t>為維護受刑人之身體健康，監獄允應提供適當之飲食，受刑人飲食之營養，應足敷其保健需要；相關研究證實適當之營養可以降低三分之一的監獄暴力；另法務部多次出國考察報告，詳記香港、日本、韓國、澳洲等先進國家之監獄，均設有營養師，國內至今尚無編制，法務部允宜研議學者專家建議，供應適當之營養素以降低受刑人偏差行為，另各監獄應「編制營養師」，或請鄰近醫院等機構支援，並得「成立營養諮詢委員會」，各監獄、看守所組織條例之掌理事項中，「受刑人之衛生保健」，均得改為「受刑人之衛生保健與營養」，並評估由外役監獄先行試辦可行性，進而維護囚情穩定及收容人健康人權</w:t>
      </w:r>
      <w:r w:rsidRPr="004A10CB">
        <w:rPr>
          <w:rFonts w:hAnsi="標楷體"/>
        </w:rPr>
        <w:t>：</w:t>
      </w:r>
      <w:bookmarkEnd w:id="2156"/>
      <w:bookmarkEnd w:id="2157"/>
      <w:bookmarkEnd w:id="2158"/>
      <w:bookmarkEnd w:id="2159"/>
      <w:bookmarkEnd w:id="2160"/>
      <w:bookmarkEnd w:id="2161"/>
      <w:bookmarkEnd w:id="2162"/>
      <w:bookmarkEnd w:id="2163"/>
    </w:p>
    <w:p w14:paraId="4C29BE50" w14:textId="77777777" w:rsidR="00B10E99" w:rsidRPr="004A10CB" w:rsidRDefault="00B10E99" w:rsidP="00DC3BBC">
      <w:pPr>
        <w:pStyle w:val="3"/>
        <w:rPr>
          <w:rFonts w:hAnsi="標楷體"/>
        </w:rPr>
      </w:pPr>
      <w:bookmarkStart w:id="2164" w:name="_Toc103961665"/>
      <w:bookmarkStart w:id="2165" w:name="_Toc104460538"/>
      <w:bookmarkStart w:id="2166" w:name="_Toc104911496"/>
      <w:bookmarkStart w:id="2167" w:name="_Toc104912160"/>
      <w:bookmarkStart w:id="2168" w:name="_Toc104986268"/>
      <w:bookmarkStart w:id="2169" w:name="_Toc104987028"/>
      <w:bookmarkStart w:id="2170" w:name="_Toc105404016"/>
      <w:bookmarkStart w:id="2171" w:name="_Toc105591081"/>
      <w:r w:rsidRPr="004A10CB">
        <w:rPr>
          <w:rFonts w:hAnsi="標楷體"/>
        </w:rPr>
        <w:lastRenderedPageBreak/>
        <w:t>林明傑、謝明哲（2015）於「營養對犯罪預防與矯正的實務應用」研究結論指出：</w:t>
      </w:r>
      <w:bookmarkEnd w:id="2164"/>
      <w:bookmarkEnd w:id="2165"/>
      <w:bookmarkEnd w:id="2166"/>
      <w:bookmarkEnd w:id="2167"/>
      <w:bookmarkEnd w:id="2168"/>
      <w:bookmarkEnd w:id="2169"/>
      <w:bookmarkEnd w:id="2170"/>
      <w:bookmarkEnd w:id="2171"/>
    </w:p>
    <w:p w14:paraId="7876E61D" w14:textId="77777777" w:rsidR="00B10E99" w:rsidRPr="004A10CB" w:rsidRDefault="00B10E99" w:rsidP="00370C15">
      <w:pPr>
        <w:pStyle w:val="4"/>
        <w:rPr>
          <w:rFonts w:hAnsi="標楷體"/>
          <w:color w:val="auto"/>
        </w:rPr>
      </w:pPr>
      <w:r w:rsidRPr="004A10CB">
        <w:rPr>
          <w:rFonts w:hAnsi="標楷體"/>
          <w:color w:val="auto"/>
        </w:rPr>
        <w:t>犯罪與營養跨領域之現況：</w:t>
      </w:r>
    </w:p>
    <w:p w14:paraId="0466EBB0" w14:textId="77777777" w:rsidR="00B10E99" w:rsidRPr="004A10CB" w:rsidRDefault="00B10E99" w:rsidP="00370C15">
      <w:pPr>
        <w:pStyle w:val="5"/>
        <w:rPr>
          <w:rFonts w:hAnsi="標楷體"/>
        </w:rPr>
      </w:pPr>
      <w:r w:rsidRPr="004A10CB">
        <w:rPr>
          <w:rFonts w:hAnsi="標楷體"/>
        </w:rPr>
        <w:t>國內外對於犯罪與營養之跨學門領域者極少，有待國內有志之士努力跟進。</w:t>
      </w:r>
    </w:p>
    <w:p w14:paraId="7B6C69DE" w14:textId="77777777" w:rsidR="00B10E99" w:rsidRPr="004A10CB" w:rsidRDefault="00B10E99" w:rsidP="00370C15">
      <w:pPr>
        <w:pStyle w:val="5"/>
        <w:rPr>
          <w:rFonts w:hAnsi="標楷體"/>
        </w:rPr>
      </w:pPr>
      <w:r w:rsidRPr="004A10CB">
        <w:rPr>
          <w:rFonts w:hAnsi="標楷體"/>
        </w:rPr>
        <w:t>目前可知道有助於人類減少偏差行為的營養素有Omega-3的不飽和脂肪酸、鈣鎂鋅銅、及菸鹼素與維生素B6。未來若國內能在受刑人飲食上加強有益於神經心理之營養，將可有減少三成到四成的再犯率效果。</w:t>
      </w:r>
    </w:p>
    <w:p w14:paraId="09266CED" w14:textId="77777777" w:rsidR="00B10E99" w:rsidRPr="004A10CB" w:rsidRDefault="00B10E99" w:rsidP="00370C15">
      <w:pPr>
        <w:pStyle w:val="5"/>
        <w:rPr>
          <w:rFonts w:hAnsi="標楷體"/>
        </w:rPr>
      </w:pPr>
      <w:r w:rsidRPr="004A10CB">
        <w:rPr>
          <w:rFonts w:hAnsi="標楷體"/>
        </w:rPr>
        <w:t>目前國內監所均未設有營養師，此確實有疏漏，根據103年法務部矯正署香港監獄及韓國監獄考察報告指出香港與韓國之監獄均設有營養師，故國內應速設立。</w:t>
      </w:r>
    </w:p>
    <w:p w14:paraId="222D7C91" w14:textId="77777777" w:rsidR="00B10E99" w:rsidRPr="004A10CB" w:rsidRDefault="00B10E99" w:rsidP="00370C15">
      <w:pPr>
        <w:pStyle w:val="4"/>
        <w:rPr>
          <w:rFonts w:hAnsi="標楷體"/>
          <w:color w:val="auto"/>
        </w:rPr>
      </w:pPr>
      <w:r w:rsidRPr="004A10CB">
        <w:rPr>
          <w:rFonts w:hAnsi="標楷體"/>
          <w:color w:val="auto"/>
        </w:rPr>
        <w:t>建議法務部矯正署可召集相關專長之委員</w:t>
      </w:r>
      <w:r w:rsidRPr="004A10CB">
        <w:rPr>
          <w:rFonts w:hAnsi="標楷體" w:hint="eastAsia"/>
          <w:color w:val="auto"/>
        </w:rPr>
        <w:t>，</w:t>
      </w:r>
      <w:r w:rsidRPr="004A10CB">
        <w:rPr>
          <w:rFonts w:hAnsi="標楷體"/>
          <w:color w:val="auto"/>
        </w:rPr>
        <w:t>分期規劃國內之監所營養實施計畫，建議短期內可邀請試辦若干監獄邀請鄰近大學之營養專家與醫院或學校營養師，協助在不增加經費下開出有助神經心理功能的15日循環營養菜單，並規劃在原有經費或允許經費下增加每日營養補充品，使犯罪者能因營養之改善而身心更加健康，並開辦定期之營養教育，使其能開始有營養知能而改善自己與家人之營養。中期計畫則將該方案在全國分區實施。長期計畫則是增加監所營養師之編制，可以根據經費先在若干監獄合聘一營養師。</w:t>
      </w:r>
    </w:p>
    <w:p w14:paraId="4610908E" w14:textId="77777777" w:rsidR="00B10E99" w:rsidRPr="004A10CB" w:rsidRDefault="00B10E99" w:rsidP="00DC3BBC">
      <w:pPr>
        <w:pStyle w:val="3"/>
        <w:rPr>
          <w:rFonts w:hAnsi="標楷體"/>
        </w:rPr>
      </w:pPr>
      <w:bookmarkStart w:id="2172" w:name="_Toc103961666"/>
      <w:bookmarkStart w:id="2173" w:name="_Toc104460539"/>
      <w:bookmarkStart w:id="2174" w:name="_Toc104911497"/>
      <w:bookmarkStart w:id="2175" w:name="_Toc104912161"/>
      <w:bookmarkStart w:id="2176" w:name="_Toc104986269"/>
      <w:bookmarkStart w:id="2177" w:name="_Toc104987029"/>
      <w:bookmarkStart w:id="2178" w:name="_Toc105404017"/>
      <w:bookmarkStart w:id="2179" w:name="_Toc105591082"/>
      <w:r w:rsidRPr="004A10CB">
        <w:rPr>
          <w:rFonts w:hAnsi="標楷體"/>
        </w:rPr>
        <w:t>洪蘭（2015）於「吃得營養 預防犯罪」研究指出：</w:t>
      </w:r>
      <w:bookmarkEnd w:id="2172"/>
      <w:bookmarkEnd w:id="2173"/>
      <w:bookmarkEnd w:id="2174"/>
      <w:bookmarkEnd w:id="2175"/>
      <w:bookmarkEnd w:id="2176"/>
      <w:bookmarkEnd w:id="2177"/>
      <w:bookmarkEnd w:id="2178"/>
      <w:bookmarkEnd w:id="2179"/>
    </w:p>
    <w:p w14:paraId="0486752D" w14:textId="77777777" w:rsidR="00B10E99" w:rsidRPr="004A10CB" w:rsidRDefault="00B10E99" w:rsidP="00370C15">
      <w:pPr>
        <w:pStyle w:val="4"/>
        <w:rPr>
          <w:rFonts w:hAnsi="標楷體"/>
          <w:color w:val="auto"/>
        </w:rPr>
      </w:pPr>
      <w:r w:rsidRPr="004A10CB">
        <w:rPr>
          <w:rFonts w:hAnsi="標楷體"/>
          <w:color w:val="auto"/>
        </w:rPr>
        <w:t>犯罪跟幼時營養不良有關係。二次世界大戰末期，阿姆斯特丹、海牙等大城市因德軍封鎖而缺糧，人們飢餓到掘出鬱金香球根來吃。結果這些在1944年11月到1945年5月盟軍解放荷蘭期間懷</w:t>
      </w:r>
      <w:r w:rsidRPr="004A10CB">
        <w:rPr>
          <w:rFonts w:hAnsi="標楷體"/>
          <w:color w:val="auto"/>
        </w:rPr>
        <w:lastRenderedPageBreak/>
        <w:t>孕的婦女，她們生下的孩子成年後，反社會人格和暴力犯罪的機率比一般人高了2.5倍。因為懷孕初期是胎兒大腦發展的時候，營養不足使大腦發育不良，尤其前額葉皮質是掌管注意力、情緒調配和行為抑制的地方。</w:t>
      </w:r>
    </w:p>
    <w:p w14:paraId="3549EDCE" w14:textId="77777777" w:rsidR="00B10E99" w:rsidRPr="004A10CB" w:rsidRDefault="00B10E99" w:rsidP="00370C15">
      <w:pPr>
        <w:pStyle w:val="4"/>
        <w:rPr>
          <w:rFonts w:hAnsi="標楷體"/>
          <w:color w:val="auto"/>
        </w:rPr>
      </w:pPr>
      <w:r w:rsidRPr="004A10CB">
        <w:rPr>
          <w:rFonts w:hAnsi="標楷體"/>
          <w:color w:val="auto"/>
        </w:rPr>
        <w:t>大腦功能的不正常使他們傾向於衝動型暴力犯罪。最近賓州大學的研究者掃描了美國死刑犯的大腦，果然發現他們的前額葉皮質都有缺陷，這些人也大多有幼時家暴和營養不良的紀錄</w:t>
      </w:r>
      <w:r w:rsidRPr="004A10CB">
        <w:rPr>
          <w:rFonts w:hAnsi="標楷體" w:hint="eastAsia"/>
          <w:color w:val="auto"/>
        </w:rPr>
        <w:t>……</w:t>
      </w:r>
      <w:r w:rsidRPr="004A10CB">
        <w:rPr>
          <w:rFonts w:hAnsi="標楷體"/>
          <w:color w:val="auto"/>
        </w:rPr>
        <w:t>這現象在印度洋中的模里西斯也看到，研究者追蹤1559名3歲的幼兒20年，看有營養補助的和沒有的孩子長大後犯罪的機率，結果發現這兩組在攻擊性、過動、行為障礙症上有顯著不同。</w:t>
      </w:r>
    </w:p>
    <w:p w14:paraId="7034C2FD" w14:textId="77777777" w:rsidR="00B10E99" w:rsidRPr="004A10CB" w:rsidRDefault="00B10E99" w:rsidP="00370C15">
      <w:pPr>
        <w:pStyle w:val="4"/>
        <w:rPr>
          <w:rFonts w:hAnsi="標楷體"/>
          <w:color w:val="auto"/>
        </w:rPr>
      </w:pPr>
      <w:r w:rsidRPr="004A10CB">
        <w:rPr>
          <w:rFonts w:hAnsi="標楷體"/>
          <w:color w:val="auto"/>
        </w:rPr>
        <w:t>其中一個實驗是給100名幼兒園小朋友喝挪威提供的Omega-3飲料，另外100名小朋友也喝同樣包裝的飲料，但是裡面沒有Omega-3。6個月及1年之後，評估他們的攻擊性，結果發現Omega-3組暴力有顯著降低，而且1年後效果還在。原來Omega-3可以強化大腦，尤其是前扣帶迴的結構和功能，保護細胞不死亡，並使樹狀突分叉變密，神經細胞變大</w:t>
      </w:r>
      <w:r w:rsidRPr="004A10CB">
        <w:rPr>
          <w:rFonts w:hAnsi="標楷體" w:hint="eastAsia"/>
          <w:color w:val="auto"/>
        </w:rPr>
        <w:t>……</w:t>
      </w:r>
      <w:r w:rsidRPr="004A10CB">
        <w:rPr>
          <w:rFonts w:hAnsi="標楷體"/>
          <w:color w:val="auto"/>
        </w:rPr>
        <w:t>現在有很多研究都指出營養與偏差行為有關係。</w:t>
      </w:r>
    </w:p>
    <w:p w14:paraId="332944DE" w14:textId="77777777" w:rsidR="00B10E99" w:rsidRPr="004A10CB" w:rsidRDefault="00B10E99" w:rsidP="00DC3BBC">
      <w:pPr>
        <w:pStyle w:val="3"/>
        <w:rPr>
          <w:rFonts w:hAnsi="標楷體"/>
        </w:rPr>
      </w:pPr>
      <w:bookmarkStart w:id="2180" w:name="_Toc103961667"/>
      <w:bookmarkStart w:id="2181" w:name="_Toc104460540"/>
      <w:bookmarkStart w:id="2182" w:name="_Toc104911498"/>
      <w:bookmarkStart w:id="2183" w:name="_Toc104912162"/>
      <w:bookmarkStart w:id="2184" w:name="_Toc104986270"/>
      <w:bookmarkStart w:id="2185" w:name="_Toc104987030"/>
      <w:bookmarkStart w:id="2186" w:name="_Toc105404018"/>
      <w:bookmarkStart w:id="2187" w:name="_Toc105591083"/>
      <w:r w:rsidRPr="004A10CB">
        <w:rPr>
          <w:rFonts w:hAnsi="標楷體"/>
        </w:rPr>
        <w:t>林明傑（2020）於「預防精神疾病，不能漏掉這2項」一文建議：</w:t>
      </w:r>
      <w:bookmarkEnd w:id="2180"/>
      <w:bookmarkEnd w:id="2181"/>
      <w:bookmarkEnd w:id="2182"/>
      <w:bookmarkEnd w:id="2183"/>
      <w:bookmarkEnd w:id="2184"/>
      <w:bookmarkEnd w:id="2185"/>
      <w:bookmarkEnd w:id="2186"/>
      <w:bookmarkEnd w:id="2187"/>
    </w:p>
    <w:p w14:paraId="5143D449" w14:textId="77777777" w:rsidR="00B10E99" w:rsidRPr="004A10CB" w:rsidRDefault="00B10E99" w:rsidP="00370C15">
      <w:pPr>
        <w:pStyle w:val="4"/>
        <w:rPr>
          <w:rFonts w:hAnsi="標楷體"/>
          <w:color w:val="auto"/>
        </w:rPr>
      </w:pPr>
      <w:r w:rsidRPr="004A10CB">
        <w:rPr>
          <w:rFonts w:hAnsi="標楷體"/>
          <w:color w:val="auto"/>
        </w:rPr>
        <w:t>營養保健。國人少知近10年的營養精神醫學突飛猛進，國內中國醫藥大學蘇冠賓醫師教授已有數十篇研究確認深海魚油可以改善精神異常，它的機制是減少細胞發炎並修補精神細胞膜。英美及北歐的研究也顯示魚油等營養，也可顯著改善監獄罪犯與青少年的暴力行為</w:t>
      </w:r>
      <w:r w:rsidRPr="004A10CB">
        <w:rPr>
          <w:rFonts w:hAnsi="標楷體" w:hint="eastAsia"/>
          <w:color w:val="auto"/>
        </w:rPr>
        <w:t>……</w:t>
      </w:r>
      <w:r w:rsidRPr="004A10CB">
        <w:rPr>
          <w:rFonts w:hAnsi="標楷體"/>
          <w:color w:val="auto"/>
        </w:rPr>
        <w:t>。</w:t>
      </w:r>
    </w:p>
    <w:p w14:paraId="3233D3FB" w14:textId="77777777" w:rsidR="00B10E99" w:rsidRPr="004A10CB" w:rsidRDefault="00B10E99" w:rsidP="00370C15">
      <w:pPr>
        <w:pStyle w:val="4"/>
        <w:rPr>
          <w:rFonts w:hAnsi="標楷體"/>
          <w:color w:val="auto"/>
        </w:rPr>
      </w:pPr>
      <w:r w:rsidRPr="004A10CB">
        <w:rPr>
          <w:rFonts w:hAnsi="標楷體"/>
          <w:color w:val="auto"/>
        </w:rPr>
        <w:lastRenderedPageBreak/>
        <w:t>分三層次改善潛在的精神異常者或暴力犯罪者：一、減少囚犯（尤其酒駕者、藥癮者）再犯及增其營養知能，監獄應增營養師且提供營養品，如魚油</w:t>
      </w:r>
      <w:r w:rsidRPr="004A10CB">
        <w:rPr>
          <w:rFonts w:hAnsi="標楷體" w:hint="eastAsia"/>
          <w:color w:val="auto"/>
        </w:rPr>
        <w:t>……</w:t>
      </w:r>
      <w:r w:rsidRPr="004A10CB">
        <w:rPr>
          <w:rFonts w:hAnsi="標楷體"/>
          <w:color w:val="auto"/>
        </w:rPr>
        <w:t>研究證實光營養就可減少成人3成暴力。</w:t>
      </w:r>
    </w:p>
    <w:p w14:paraId="09580766" w14:textId="77777777" w:rsidR="00B10E99" w:rsidRPr="004A10CB" w:rsidRDefault="00B10E99" w:rsidP="00DC3BBC">
      <w:pPr>
        <w:pStyle w:val="3"/>
        <w:rPr>
          <w:rFonts w:hAnsi="標楷體"/>
        </w:rPr>
      </w:pPr>
      <w:bookmarkStart w:id="2188" w:name="_Toc103961668"/>
      <w:bookmarkStart w:id="2189" w:name="_Toc104460541"/>
      <w:bookmarkStart w:id="2190" w:name="_Toc104911499"/>
      <w:bookmarkStart w:id="2191" w:name="_Toc104912163"/>
      <w:bookmarkStart w:id="2192" w:name="_Toc104986271"/>
      <w:bookmarkStart w:id="2193" w:name="_Toc104987031"/>
      <w:bookmarkStart w:id="2194" w:name="_Toc105404019"/>
      <w:bookmarkStart w:id="2195" w:name="_Toc105591084"/>
      <w:r w:rsidRPr="004A10CB">
        <w:rPr>
          <w:rFonts w:hAnsi="標楷體"/>
        </w:rPr>
        <w:t>鍾宏彬、董子毅、顧以謙、鄒輝穎、蔡喜箴、黃筱雯、彭瑋寧、夏媺婷（2020）於「犯罪心理學」一書中，「犯罪行為的生物學基礎」章節指出：2015年Raine、Portnoy、Liu、Mahmood和Hibbeln等人發表了營養不良、腦發展及攻擊行為之間可能關連性的有趣硏究，該研究在200位8到16歲兒童的果汁中添加omega-3並觀察其影響，實驗採雙盲隨機分配方式進行。6個月後，服用omega-3的兒童呈現攻擊行為下降，而此組兒童的雙親同樣降低了對兒童的攻擊性（推測兒童變得相對順從）。</w:t>
      </w:r>
      <w:bookmarkEnd w:id="2188"/>
      <w:bookmarkEnd w:id="2189"/>
      <w:bookmarkEnd w:id="2190"/>
      <w:bookmarkEnd w:id="2191"/>
      <w:bookmarkEnd w:id="2192"/>
      <w:bookmarkEnd w:id="2193"/>
      <w:bookmarkEnd w:id="2194"/>
      <w:bookmarkEnd w:id="2195"/>
    </w:p>
    <w:p w14:paraId="112084E9" w14:textId="77777777" w:rsidR="00B10E99" w:rsidRPr="004A10CB" w:rsidRDefault="00B10E99" w:rsidP="00DC3BBC">
      <w:pPr>
        <w:pStyle w:val="3"/>
        <w:rPr>
          <w:rFonts w:hAnsi="標楷體"/>
        </w:rPr>
      </w:pPr>
      <w:bookmarkStart w:id="2196" w:name="_Toc103961669"/>
      <w:bookmarkStart w:id="2197" w:name="_Toc104460542"/>
      <w:bookmarkStart w:id="2198" w:name="_Toc104911500"/>
      <w:bookmarkStart w:id="2199" w:name="_Toc104912164"/>
      <w:bookmarkStart w:id="2200" w:name="_Toc104986272"/>
      <w:bookmarkStart w:id="2201" w:name="_Toc104987032"/>
      <w:bookmarkStart w:id="2202" w:name="_Toc105404020"/>
      <w:bookmarkStart w:id="2203" w:name="_Toc105591085"/>
      <w:r w:rsidRPr="004A10CB">
        <w:rPr>
          <w:rFonts w:hAnsi="標楷體"/>
        </w:rPr>
        <w:t>杜奇榮（1990）於「吃的科學觀」一書中，「可改變性格的維他命」章節指出：「菸草酸可使人樂觀」，維他命B群裡有一種叫菸草酸，也有的人稱他為B3，一個人活的快不快樂，與這種維他命很有關係。「菸草酸與犯罪行為」：對不良少年和罪犯測驗時，患這種病的趨向達80%。如果這些人能吃營養高的食物，附加大量的菸草酸與維他命C，這種傾向是會消除的。</w:t>
      </w:r>
      <w:bookmarkEnd w:id="2196"/>
      <w:bookmarkEnd w:id="2197"/>
      <w:bookmarkEnd w:id="2198"/>
      <w:bookmarkEnd w:id="2199"/>
      <w:bookmarkEnd w:id="2200"/>
      <w:bookmarkEnd w:id="2201"/>
      <w:bookmarkEnd w:id="2202"/>
      <w:bookmarkEnd w:id="2203"/>
    </w:p>
    <w:p w14:paraId="2797A29B" w14:textId="2264955C" w:rsidR="00B10E99" w:rsidRPr="004A10CB" w:rsidRDefault="00B10E99" w:rsidP="00DC3BBC">
      <w:pPr>
        <w:pStyle w:val="3"/>
        <w:rPr>
          <w:rFonts w:hAnsi="標楷體"/>
        </w:rPr>
      </w:pPr>
      <w:bookmarkStart w:id="2204" w:name="_Toc103961670"/>
      <w:bookmarkStart w:id="2205" w:name="_Toc104460543"/>
      <w:bookmarkStart w:id="2206" w:name="_Toc104911501"/>
      <w:bookmarkStart w:id="2207" w:name="_Toc104912165"/>
      <w:bookmarkStart w:id="2208" w:name="_Toc104986273"/>
      <w:bookmarkStart w:id="2209" w:name="_Toc104987033"/>
      <w:bookmarkStart w:id="2210" w:name="_Toc105404021"/>
      <w:bookmarkStart w:id="2211" w:name="_Toc105591086"/>
      <w:r w:rsidRPr="004A10CB">
        <w:rPr>
          <w:rFonts w:hAnsi="標楷體"/>
        </w:rPr>
        <w:t>杜奇榮（1992）於「食療與保健」一書中，「神經疾病的食療─鎂的多種作用」章節指出：神經緊張的原因很多，像血糖低、血中的鈣低、缺乏鎂、焦慮或憤怒、缺維他命B群中的任何一種等。神經緊張的徵候，像不安、失眠、煩躁、好爭吵、</w:t>
      </w:r>
      <w:r w:rsidRPr="004A10CB">
        <w:rPr>
          <w:rFonts w:hAnsi="標楷體" w:hint="eastAsia"/>
        </w:rPr>
        <w:t>……</w:t>
      </w:r>
      <w:r w:rsidRPr="004A10CB">
        <w:rPr>
          <w:rFonts w:hAnsi="標楷體"/>
        </w:rPr>
        <w:t>、心神不穩等。上述這些症狀，多是因缺乏B6引起的。如果缺乏菸鹼酸、或其他維他命B時，都會造成神經緊</w:t>
      </w:r>
      <w:r w:rsidRPr="004A10CB">
        <w:rPr>
          <w:rFonts w:hAnsi="標楷體"/>
        </w:rPr>
        <w:lastRenderedPageBreak/>
        <w:t>張。</w:t>
      </w:r>
      <w:bookmarkEnd w:id="2204"/>
      <w:bookmarkEnd w:id="2205"/>
      <w:bookmarkEnd w:id="2206"/>
      <w:bookmarkEnd w:id="2207"/>
      <w:bookmarkEnd w:id="2208"/>
      <w:bookmarkEnd w:id="2209"/>
      <w:bookmarkEnd w:id="2210"/>
      <w:bookmarkEnd w:id="2211"/>
    </w:p>
    <w:p w14:paraId="7F45E47A" w14:textId="5A9D1E32" w:rsidR="00B10E99" w:rsidRPr="004A10CB" w:rsidRDefault="00B10E99" w:rsidP="00B10E99">
      <w:pPr>
        <w:pStyle w:val="2"/>
        <w:rPr>
          <w:rFonts w:hAnsi="標楷體"/>
        </w:rPr>
      </w:pPr>
      <w:bookmarkStart w:id="2212" w:name="_Toc104911502"/>
      <w:bookmarkStart w:id="2213" w:name="_Toc104912166"/>
      <w:bookmarkStart w:id="2214" w:name="_Toc104986274"/>
      <w:bookmarkStart w:id="2215" w:name="_Toc104987034"/>
      <w:bookmarkStart w:id="2216" w:name="_Toc105404022"/>
      <w:bookmarkStart w:id="2217" w:name="_Toc105591087"/>
      <w:bookmarkStart w:id="2218" w:name="_Toc103961671"/>
      <w:bookmarkStart w:id="2219" w:name="_Toc104460544"/>
      <w:r w:rsidRPr="004A10CB">
        <w:rPr>
          <w:rFonts w:hAnsi="標楷體"/>
        </w:rPr>
        <w:t>嚴重特殊傳染性肺炎（Covid-19）</w:t>
      </w:r>
      <w:r w:rsidRPr="004A10CB">
        <w:rPr>
          <w:rFonts w:hAnsi="標楷體" w:hint="eastAsia"/>
        </w:rPr>
        <w:t>疫情期間</w:t>
      </w:r>
      <w:r w:rsidR="00D301AD" w:rsidRPr="004A10CB">
        <w:rPr>
          <w:rFonts w:hAnsi="標楷體" w:hint="eastAsia"/>
        </w:rPr>
        <w:t>，</w:t>
      </w:r>
      <w:r w:rsidRPr="004A10CB">
        <w:rPr>
          <w:rFonts w:hAnsi="標楷體"/>
        </w:rPr>
        <w:t>法務部</w:t>
      </w:r>
      <w:r w:rsidRPr="004A10CB">
        <w:rPr>
          <w:rFonts w:hAnsi="標楷體" w:hint="eastAsia"/>
        </w:rPr>
        <w:t>所屬矯正機關</w:t>
      </w:r>
      <w:r w:rsidRPr="004A10CB">
        <w:rPr>
          <w:rFonts w:hAnsi="標楷體"/>
        </w:rPr>
        <w:t>防範監內群聚感染，確保矯正機關醫療量能，以維護人員防疫安全及醫療健康人權</w:t>
      </w:r>
      <w:r w:rsidRPr="004A10CB">
        <w:rPr>
          <w:rFonts w:hAnsi="標楷體" w:hint="eastAsia"/>
        </w:rPr>
        <w:t>之相關作為</w:t>
      </w:r>
      <w:r w:rsidRPr="004A10CB">
        <w:rPr>
          <w:rFonts w:hAnsi="標楷體"/>
        </w:rPr>
        <w:t>：</w:t>
      </w:r>
      <w:bookmarkEnd w:id="2212"/>
      <w:bookmarkEnd w:id="2213"/>
      <w:bookmarkEnd w:id="2214"/>
      <w:bookmarkEnd w:id="2215"/>
      <w:bookmarkEnd w:id="2216"/>
      <w:bookmarkEnd w:id="2217"/>
    </w:p>
    <w:p w14:paraId="7A4C9EC1" w14:textId="467BE364" w:rsidR="00B10E99" w:rsidRPr="004A10CB" w:rsidRDefault="00B10E99" w:rsidP="00B10E99">
      <w:pPr>
        <w:pStyle w:val="3"/>
        <w:rPr>
          <w:rFonts w:hAnsi="標楷體"/>
        </w:rPr>
      </w:pPr>
      <w:bookmarkStart w:id="2220" w:name="_Toc104911503"/>
      <w:bookmarkStart w:id="2221" w:name="_Toc104912167"/>
      <w:bookmarkStart w:id="2222" w:name="_Toc104986275"/>
      <w:bookmarkStart w:id="2223" w:name="_Toc104987035"/>
      <w:bookmarkStart w:id="2224" w:name="_Toc105404023"/>
      <w:bookmarkStart w:id="2225" w:name="_Toc105591088"/>
      <w:r w:rsidRPr="004A10CB">
        <w:rPr>
          <w:rFonts w:hAnsi="標楷體" w:hint="eastAsia"/>
        </w:rPr>
        <w:t>受刑人健康及身心狀況相關國際人權公約及監獄行刑法有關規定：</w:t>
      </w:r>
      <w:bookmarkEnd w:id="2220"/>
      <w:bookmarkEnd w:id="2221"/>
      <w:bookmarkEnd w:id="2222"/>
      <w:bookmarkEnd w:id="2223"/>
      <w:bookmarkEnd w:id="2224"/>
      <w:bookmarkEnd w:id="2225"/>
    </w:p>
    <w:p w14:paraId="375B2A29" w14:textId="1085DBC4" w:rsidR="00B10E99" w:rsidRPr="004A10CB" w:rsidRDefault="00B10E99" w:rsidP="00B10E99">
      <w:pPr>
        <w:pStyle w:val="4"/>
        <w:rPr>
          <w:color w:val="auto"/>
        </w:rPr>
      </w:pPr>
      <w:r w:rsidRPr="004A10CB">
        <w:rPr>
          <w:color w:val="auto"/>
        </w:rPr>
        <w:t>公民與政治權利國際公約（The International Covenant on Civil and Political Rights, ICCPR）第10條規定：「自由被剝奪之人，應受合於人道及尊重其天賦人格尊嚴之處遇（第1項）」；經濟社會文化權利國際公約（The International Covenant on Economic, Social and Cultural Rights, ICESCR）第12條規定：「本公約締約國確認人人有權享受可能達到之最高標準之身體與精神健康（第1項）」；聯合國在監人處遇最低標準規則（The United Nations Standard Minimum Rules for the Treatment of Prisoners，納爾遜・曼德拉規則）第24條規定：「在被拘留人或被監禁人到達拘留或監禁處所後，應盡快向其提供適當的體格檢查，若發現身體上及精神上之疾病，應為適當之治療，對於可疑為傳染病患者，予以隔離。」世界衛生組織（WHO）所訂定的「監所健康」（Health in Prisons）指引強調，收容人雖然人身自由受到限制，但其醫療權益應與一般民眾受到同樣的重視；而監所的醫護人員必須獨立於獄政體系之外，要以醫療照護，而非以懲罰為目的來照護收容人。</w:t>
      </w:r>
    </w:p>
    <w:p w14:paraId="3F6D3AE4" w14:textId="77777777" w:rsidR="00B10E99" w:rsidRPr="004A10CB" w:rsidRDefault="00B10E99" w:rsidP="00B10E99">
      <w:pPr>
        <w:pStyle w:val="4"/>
        <w:rPr>
          <w:color w:val="auto"/>
        </w:rPr>
      </w:pPr>
      <w:r w:rsidRPr="004A10CB">
        <w:rPr>
          <w:color w:val="auto"/>
        </w:rPr>
        <w:t>監獄行刑法第49條第1項規定：「監獄應掌握受刑</w:t>
      </w:r>
      <w:r w:rsidRPr="004A10CB">
        <w:rPr>
          <w:color w:val="auto"/>
        </w:rPr>
        <w:lastRenderedPageBreak/>
        <w:t>人身心狀況，辦理受刑人疾病醫療、預防保健、篩檢、傳染病防治及飲食衛生等事項。」同法第57條第1項規定：「經監獄通報有疑似傳染病病人時，地方衛生主管機關應協助監獄預防及處理。必要時，得請求中央衛生主管機關協助之。」</w:t>
      </w:r>
    </w:p>
    <w:p w14:paraId="5C79080E" w14:textId="77777777" w:rsidR="00B10E99" w:rsidRPr="004A10CB" w:rsidRDefault="00B10E99" w:rsidP="00B10E99">
      <w:pPr>
        <w:pStyle w:val="3"/>
        <w:rPr>
          <w:rFonts w:hAnsi="標楷體"/>
        </w:rPr>
      </w:pPr>
      <w:bookmarkStart w:id="2226" w:name="_Toc104911504"/>
      <w:bookmarkStart w:id="2227" w:name="_Toc104912168"/>
      <w:bookmarkStart w:id="2228" w:name="_Toc104986276"/>
      <w:bookmarkStart w:id="2229" w:name="_Toc104987036"/>
      <w:bookmarkStart w:id="2230" w:name="_Toc105404024"/>
      <w:bookmarkStart w:id="2231" w:name="_Toc105591089"/>
      <w:r w:rsidRPr="004A10CB">
        <w:rPr>
          <w:rFonts w:hAnsi="標楷體"/>
        </w:rPr>
        <w:t>矯正機關診次、就醫人數等醫療資源有關統計：</w:t>
      </w:r>
      <w:bookmarkEnd w:id="2226"/>
      <w:bookmarkEnd w:id="2227"/>
      <w:bookmarkEnd w:id="2228"/>
      <w:bookmarkEnd w:id="2229"/>
      <w:bookmarkEnd w:id="2230"/>
      <w:bookmarkEnd w:id="2231"/>
    </w:p>
    <w:p w14:paraId="2A36E903" w14:textId="7AB76284" w:rsidR="00B10E99" w:rsidRPr="004A10CB" w:rsidRDefault="00B10E99" w:rsidP="00B10E99">
      <w:pPr>
        <w:pStyle w:val="a3"/>
        <w:rPr>
          <w:rFonts w:hAnsi="標楷體"/>
        </w:rPr>
      </w:pPr>
      <w:r w:rsidRPr="004A10CB">
        <w:rPr>
          <w:rFonts w:hAnsi="標楷體"/>
        </w:rPr>
        <w:t>106年至110年收容人診次、就醫人數統計一覽表</w:t>
      </w:r>
    </w:p>
    <w:p w14:paraId="684B5DCF" w14:textId="137D946F" w:rsidR="00F97D7F" w:rsidRPr="004A10CB" w:rsidRDefault="00F97D7F" w:rsidP="00F97D7F">
      <w:pPr>
        <w:jc w:val="right"/>
        <w:rPr>
          <w:sz w:val="24"/>
        </w:rPr>
      </w:pPr>
      <w:r w:rsidRPr="004A10CB">
        <w:rPr>
          <w:sz w:val="24"/>
        </w:rPr>
        <w:t>單位：人</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8"/>
        <w:gridCol w:w="1951"/>
        <w:gridCol w:w="1952"/>
        <w:gridCol w:w="1951"/>
        <w:gridCol w:w="1952"/>
      </w:tblGrid>
      <w:tr w:rsidR="004A10CB" w:rsidRPr="004A10CB" w14:paraId="38C5AD2E" w14:textId="77777777" w:rsidTr="00B10E99">
        <w:trPr>
          <w:trHeight w:val="645"/>
          <w:jc w:val="right"/>
        </w:trPr>
        <w:tc>
          <w:tcPr>
            <w:tcW w:w="988" w:type="dxa"/>
            <w:tcBorders>
              <w:tl2br w:val="single" w:sz="4" w:space="0" w:color="auto"/>
            </w:tcBorders>
            <w:shd w:val="clear" w:color="auto" w:fill="FDE9D9" w:themeFill="accent6" w:themeFillTint="33"/>
            <w:vAlign w:val="center"/>
          </w:tcPr>
          <w:p w14:paraId="1795EF76" w14:textId="77777777" w:rsidR="00B10E99" w:rsidRPr="004A10CB" w:rsidRDefault="00B10E99" w:rsidP="00B10E99">
            <w:pPr>
              <w:overflowPunct/>
              <w:autoSpaceDE/>
              <w:autoSpaceDN/>
              <w:jc w:val="right"/>
              <w:rPr>
                <w:rFonts w:hAnsi="標楷體"/>
                <w:sz w:val="28"/>
                <w:szCs w:val="24"/>
              </w:rPr>
            </w:pPr>
            <w:r w:rsidRPr="004A10CB">
              <w:rPr>
                <w:rFonts w:hAnsi="標楷體"/>
                <w:sz w:val="28"/>
                <w:szCs w:val="24"/>
              </w:rPr>
              <w:t>類別</w:t>
            </w:r>
          </w:p>
          <w:p w14:paraId="6E102D66" w14:textId="77777777" w:rsidR="00B10E99" w:rsidRPr="004A10CB" w:rsidRDefault="00B10E99" w:rsidP="00B10E99">
            <w:pPr>
              <w:overflowPunct/>
              <w:autoSpaceDE/>
              <w:autoSpaceDN/>
              <w:jc w:val="right"/>
              <w:rPr>
                <w:rFonts w:hAnsi="標楷體"/>
                <w:sz w:val="28"/>
                <w:szCs w:val="24"/>
              </w:rPr>
            </w:pPr>
          </w:p>
          <w:p w14:paraId="7DAA9058" w14:textId="77777777" w:rsidR="00B10E99" w:rsidRPr="004A10CB" w:rsidRDefault="00B10E99" w:rsidP="00B10E99">
            <w:pPr>
              <w:overflowPunct/>
              <w:autoSpaceDE/>
              <w:autoSpaceDN/>
              <w:jc w:val="left"/>
              <w:rPr>
                <w:rFonts w:hAnsi="標楷體"/>
                <w:sz w:val="28"/>
                <w:szCs w:val="24"/>
              </w:rPr>
            </w:pPr>
            <w:r w:rsidRPr="004A10CB">
              <w:rPr>
                <w:rFonts w:hAnsi="標楷體"/>
                <w:sz w:val="28"/>
                <w:szCs w:val="24"/>
              </w:rPr>
              <w:t>年度</w:t>
            </w:r>
          </w:p>
        </w:tc>
        <w:tc>
          <w:tcPr>
            <w:tcW w:w="1951" w:type="dxa"/>
            <w:shd w:val="clear" w:color="auto" w:fill="FDE9D9" w:themeFill="accent6" w:themeFillTint="33"/>
            <w:vAlign w:val="center"/>
          </w:tcPr>
          <w:p w14:paraId="13708E8F" w14:textId="77777777" w:rsidR="00B10E99" w:rsidRPr="004A10CB" w:rsidRDefault="00B10E99" w:rsidP="00B10E99">
            <w:pPr>
              <w:overflowPunct/>
              <w:autoSpaceDE/>
              <w:autoSpaceDN/>
              <w:jc w:val="center"/>
              <w:rPr>
                <w:rFonts w:hAnsi="標楷體"/>
                <w:kern w:val="0"/>
                <w:sz w:val="28"/>
                <w:szCs w:val="24"/>
              </w:rPr>
            </w:pPr>
            <w:r w:rsidRPr="004A10CB">
              <w:rPr>
                <w:rFonts w:hAnsi="標楷體"/>
                <w:kern w:val="0"/>
                <w:sz w:val="28"/>
                <w:szCs w:val="24"/>
              </w:rPr>
              <w:t>監內門診</w:t>
            </w:r>
          </w:p>
          <w:p w14:paraId="6019D0E6" w14:textId="77777777" w:rsidR="00B10E99" w:rsidRPr="004A10CB" w:rsidRDefault="00B10E99" w:rsidP="00B10E99">
            <w:pPr>
              <w:overflowPunct/>
              <w:autoSpaceDE/>
              <w:autoSpaceDN/>
              <w:jc w:val="center"/>
              <w:rPr>
                <w:rFonts w:hAnsi="標楷體"/>
                <w:sz w:val="28"/>
                <w:szCs w:val="24"/>
              </w:rPr>
            </w:pPr>
            <w:r w:rsidRPr="004A10CB">
              <w:rPr>
                <w:rFonts w:hAnsi="標楷體"/>
                <w:kern w:val="0"/>
                <w:sz w:val="28"/>
                <w:szCs w:val="24"/>
              </w:rPr>
              <w:t>全年開設診次</w:t>
            </w:r>
          </w:p>
        </w:tc>
        <w:tc>
          <w:tcPr>
            <w:tcW w:w="1952" w:type="dxa"/>
            <w:shd w:val="clear" w:color="auto" w:fill="FDE9D9" w:themeFill="accent6" w:themeFillTint="33"/>
            <w:vAlign w:val="center"/>
          </w:tcPr>
          <w:p w14:paraId="596FF64C" w14:textId="77777777" w:rsidR="00B10E99" w:rsidRPr="004A10CB" w:rsidRDefault="00B10E99" w:rsidP="00B10E99">
            <w:pPr>
              <w:overflowPunct/>
              <w:autoSpaceDE/>
              <w:autoSpaceDN/>
              <w:jc w:val="center"/>
              <w:rPr>
                <w:rFonts w:hAnsi="標楷體"/>
                <w:kern w:val="0"/>
                <w:sz w:val="28"/>
                <w:szCs w:val="24"/>
              </w:rPr>
            </w:pPr>
            <w:r w:rsidRPr="004A10CB">
              <w:rPr>
                <w:rFonts w:hAnsi="標楷體"/>
                <w:kern w:val="0"/>
                <w:sz w:val="28"/>
                <w:szCs w:val="24"/>
              </w:rPr>
              <w:t>監內門診</w:t>
            </w:r>
          </w:p>
          <w:p w14:paraId="3748AD48" w14:textId="77777777" w:rsidR="00B10E99" w:rsidRPr="004A10CB" w:rsidRDefault="00B10E99" w:rsidP="00B10E99">
            <w:pPr>
              <w:overflowPunct/>
              <w:autoSpaceDE/>
              <w:autoSpaceDN/>
              <w:jc w:val="center"/>
              <w:rPr>
                <w:rFonts w:hAnsi="標楷體"/>
                <w:sz w:val="28"/>
                <w:szCs w:val="24"/>
              </w:rPr>
            </w:pPr>
            <w:r w:rsidRPr="004A10CB">
              <w:rPr>
                <w:rFonts w:hAnsi="標楷體"/>
                <w:kern w:val="0"/>
                <w:sz w:val="28"/>
                <w:szCs w:val="24"/>
              </w:rPr>
              <w:t>全年就診人次</w:t>
            </w:r>
          </w:p>
        </w:tc>
        <w:tc>
          <w:tcPr>
            <w:tcW w:w="1951" w:type="dxa"/>
            <w:shd w:val="clear" w:color="auto" w:fill="FDE9D9" w:themeFill="accent6" w:themeFillTint="33"/>
            <w:vAlign w:val="center"/>
          </w:tcPr>
          <w:p w14:paraId="7A2C7DAB" w14:textId="77777777" w:rsidR="00B10E99" w:rsidRPr="004A10CB" w:rsidRDefault="00B10E99" w:rsidP="00B10E99">
            <w:pPr>
              <w:overflowPunct/>
              <w:autoSpaceDE/>
              <w:autoSpaceDN/>
              <w:jc w:val="center"/>
              <w:rPr>
                <w:rFonts w:hAnsi="標楷體"/>
                <w:sz w:val="28"/>
                <w:szCs w:val="24"/>
              </w:rPr>
            </w:pPr>
            <w:r w:rsidRPr="004A10CB">
              <w:rPr>
                <w:rFonts w:hAnsi="標楷體"/>
                <w:kern w:val="0"/>
                <w:sz w:val="28"/>
                <w:szCs w:val="24"/>
              </w:rPr>
              <w:t>全年戒護</w:t>
            </w:r>
            <w:r w:rsidRPr="004A10CB">
              <w:rPr>
                <w:rFonts w:hAnsi="標楷體"/>
                <w:kern w:val="0"/>
                <w:sz w:val="28"/>
                <w:szCs w:val="24"/>
              </w:rPr>
              <w:br/>
              <w:t>外醫人次</w:t>
            </w:r>
          </w:p>
        </w:tc>
        <w:tc>
          <w:tcPr>
            <w:tcW w:w="1952" w:type="dxa"/>
            <w:shd w:val="clear" w:color="auto" w:fill="FDE9D9" w:themeFill="accent6" w:themeFillTint="33"/>
            <w:vAlign w:val="center"/>
          </w:tcPr>
          <w:p w14:paraId="17DDF326" w14:textId="77777777" w:rsidR="00B10E99" w:rsidRPr="004A10CB" w:rsidRDefault="00B10E99" w:rsidP="00B10E99">
            <w:pPr>
              <w:overflowPunct/>
              <w:autoSpaceDE/>
              <w:autoSpaceDN/>
              <w:jc w:val="center"/>
              <w:rPr>
                <w:rFonts w:hAnsi="標楷體"/>
                <w:kern w:val="0"/>
                <w:sz w:val="28"/>
                <w:szCs w:val="24"/>
              </w:rPr>
            </w:pPr>
            <w:r w:rsidRPr="004A10CB">
              <w:rPr>
                <w:rFonts w:hAnsi="標楷體"/>
                <w:kern w:val="0"/>
                <w:sz w:val="28"/>
                <w:szCs w:val="24"/>
              </w:rPr>
              <w:t>全年戒護</w:t>
            </w:r>
            <w:r w:rsidRPr="004A10CB">
              <w:rPr>
                <w:rFonts w:hAnsi="標楷體"/>
                <w:kern w:val="0"/>
                <w:sz w:val="28"/>
                <w:szCs w:val="24"/>
              </w:rPr>
              <w:br/>
              <w:t>住院人次</w:t>
            </w:r>
          </w:p>
        </w:tc>
      </w:tr>
      <w:tr w:rsidR="004A10CB" w:rsidRPr="004A10CB" w14:paraId="797C5D21" w14:textId="77777777" w:rsidTr="00B10E99">
        <w:trPr>
          <w:trHeight w:val="454"/>
          <w:jc w:val="right"/>
        </w:trPr>
        <w:tc>
          <w:tcPr>
            <w:tcW w:w="988" w:type="dxa"/>
            <w:shd w:val="clear" w:color="auto" w:fill="auto"/>
            <w:vAlign w:val="center"/>
          </w:tcPr>
          <w:p w14:paraId="12919647"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106</w:t>
            </w: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763EF017" w14:textId="77777777" w:rsidR="00B10E99" w:rsidRPr="004A10CB" w:rsidRDefault="00B10E99" w:rsidP="00B10E99">
            <w:pPr>
              <w:widowControl/>
              <w:overflowPunct/>
              <w:autoSpaceDE/>
              <w:autoSpaceDN/>
              <w:jc w:val="center"/>
              <w:rPr>
                <w:rFonts w:hAnsi="標楷體"/>
                <w:sz w:val="28"/>
                <w:szCs w:val="24"/>
              </w:rPr>
            </w:pPr>
            <w:r w:rsidRPr="004A10CB">
              <w:rPr>
                <w:rFonts w:hAnsi="標楷體"/>
                <w:sz w:val="28"/>
                <w:szCs w:val="24"/>
              </w:rPr>
              <w:t>5,550</w:t>
            </w:r>
          </w:p>
        </w:tc>
        <w:tc>
          <w:tcPr>
            <w:tcW w:w="1952" w:type="dxa"/>
            <w:tcBorders>
              <w:top w:val="single" w:sz="4" w:space="0" w:color="auto"/>
              <w:left w:val="nil"/>
              <w:bottom w:val="single" w:sz="4" w:space="0" w:color="auto"/>
              <w:right w:val="single" w:sz="4" w:space="0" w:color="auto"/>
            </w:tcBorders>
            <w:shd w:val="clear" w:color="auto" w:fill="auto"/>
            <w:vAlign w:val="center"/>
          </w:tcPr>
          <w:p w14:paraId="678D9B70"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34,100</w:t>
            </w:r>
          </w:p>
        </w:tc>
        <w:tc>
          <w:tcPr>
            <w:tcW w:w="1951" w:type="dxa"/>
            <w:tcBorders>
              <w:top w:val="single" w:sz="4" w:space="0" w:color="auto"/>
              <w:left w:val="nil"/>
              <w:bottom w:val="single" w:sz="4" w:space="0" w:color="auto"/>
              <w:right w:val="single" w:sz="4" w:space="0" w:color="auto"/>
            </w:tcBorders>
            <w:shd w:val="clear" w:color="auto" w:fill="auto"/>
            <w:vAlign w:val="center"/>
          </w:tcPr>
          <w:p w14:paraId="3E9105E8"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2,800</w:t>
            </w:r>
          </w:p>
        </w:tc>
        <w:tc>
          <w:tcPr>
            <w:tcW w:w="1952" w:type="dxa"/>
            <w:tcBorders>
              <w:top w:val="single" w:sz="4" w:space="0" w:color="auto"/>
              <w:left w:val="nil"/>
              <w:bottom w:val="single" w:sz="4" w:space="0" w:color="auto"/>
              <w:right w:val="single" w:sz="4" w:space="0" w:color="auto"/>
            </w:tcBorders>
            <w:shd w:val="clear" w:color="auto" w:fill="auto"/>
            <w:vAlign w:val="center"/>
          </w:tcPr>
          <w:p w14:paraId="5C9C7689"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391</w:t>
            </w:r>
          </w:p>
        </w:tc>
      </w:tr>
      <w:tr w:rsidR="004A10CB" w:rsidRPr="004A10CB" w14:paraId="469FBB56" w14:textId="77777777" w:rsidTr="00B10E99">
        <w:trPr>
          <w:trHeight w:val="454"/>
          <w:jc w:val="right"/>
        </w:trPr>
        <w:tc>
          <w:tcPr>
            <w:tcW w:w="988" w:type="dxa"/>
            <w:shd w:val="clear" w:color="auto" w:fill="auto"/>
            <w:vAlign w:val="center"/>
          </w:tcPr>
          <w:p w14:paraId="330DA264"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107</w:t>
            </w:r>
          </w:p>
        </w:tc>
        <w:tc>
          <w:tcPr>
            <w:tcW w:w="1951" w:type="dxa"/>
            <w:tcBorders>
              <w:top w:val="nil"/>
              <w:left w:val="single" w:sz="4" w:space="0" w:color="auto"/>
              <w:bottom w:val="single" w:sz="4" w:space="0" w:color="auto"/>
              <w:right w:val="single" w:sz="4" w:space="0" w:color="auto"/>
            </w:tcBorders>
            <w:shd w:val="clear" w:color="auto" w:fill="auto"/>
            <w:vAlign w:val="center"/>
          </w:tcPr>
          <w:p w14:paraId="2D1BA348"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5,548</w:t>
            </w:r>
          </w:p>
        </w:tc>
        <w:tc>
          <w:tcPr>
            <w:tcW w:w="1952" w:type="dxa"/>
            <w:tcBorders>
              <w:top w:val="nil"/>
              <w:left w:val="nil"/>
              <w:bottom w:val="single" w:sz="4" w:space="0" w:color="auto"/>
              <w:right w:val="single" w:sz="4" w:space="0" w:color="auto"/>
            </w:tcBorders>
            <w:shd w:val="clear" w:color="auto" w:fill="auto"/>
            <w:vAlign w:val="center"/>
          </w:tcPr>
          <w:p w14:paraId="1853C98A"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36,018</w:t>
            </w:r>
          </w:p>
        </w:tc>
        <w:tc>
          <w:tcPr>
            <w:tcW w:w="1951" w:type="dxa"/>
            <w:tcBorders>
              <w:top w:val="nil"/>
              <w:left w:val="nil"/>
              <w:bottom w:val="single" w:sz="4" w:space="0" w:color="auto"/>
              <w:right w:val="single" w:sz="4" w:space="0" w:color="auto"/>
            </w:tcBorders>
            <w:shd w:val="clear" w:color="auto" w:fill="auto"/>
            <w:vAlign w:val="center"/>
          </w:tcPr>
          <w:p w14:paraId="61677871"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2,715</w:t>
            </w:r>
          </w:p>
        </w:tc>
        <w:tc>
          <w:tcPr>
            <w:tcW w:w="1952" w:type="dxa"/>
            <w:tcBorders>
              <w:top w:val="nil"/>
              <w:left w:val="nil"/>
              <w:bottom w:val="single" w:sz="4" w:space="0" w:color="auto"/>
              <w:right w:val="single" w:sz="4" w:space="0" w:color="auto"/>
            </w:tcBorders>
            <w:shd w:val="clear" w:color="auto" w:fill="auto"/>
            <w:vAlign w:val="center"/>
          </w:tcPr>
          <w:p w14:paraId="59846190"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336</w:t>
            </w:r>
          </w:p>
        </w:tc>
      </w:tr>
      <w:tr w:rsidR="004A10CB" w:rsidRPr="004A10CB" w14:paraId="288BE09F" w14:textId="77777777" w:rsidTr="00B10E99">
        <w:trPr>
          <w:trHeight w:val="454"/>
          <w:jc w:val="right"/>
        </w:trPr>
        <w:tc>
          <w:tcPr>
            <w:tcW w:w="988" w:type="dxa"/>
            <w:shd w:val="clear" w:color="auto" w:fill="auto"/>
            <w:vAlign w:val="center"/>
          </w:tcPr>
          <w:p w14:paraId="78E2ACE7"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108</w:t>
            </w:r>
          </w:p>
        </w:tc>
        <w:tc>
          <w:tcPr>
            <w:tcW w:w="1951" w:type="dxa"/>
            <w:tcBorders>
              <w:top w:val="nil"/>
              <w:left w:val="single" w:sz="4" w:space="0" w:color="auto"/>
              <w:bottom w:val="single" w:sz="4" w:space="0" w:color="auto"/>
              <w:right w:val="single" w:sz="4" w:space="0" w:color="auto"/>
            </w:tcBorders>
            <w:shd w:val="clear" w:color="auto" w:fill="auto"/>
            <w:vAlign w:val="center"/>
          </w:tcPr>
          <w:p w14:paraId="2B1011E1"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5,449</w:t>
            </w:r>
          </w:p>
        </w:tc>
        <w:tc>
          <w:tcPr>
            <w:tcW w:w="1952" w:type="dxa"/>
            <w:tcBorders>
              <w:top w:val="nil"/>
              <w:left w:val="nil"/>
              <w:bottom w:val="single" w:sz="4" w:space="0" w:color="auto"/>
              <w:right w:val="single" w:sz="4" w:space="0" w:color="auto"/>
            </w:tcBorders>
            <w:shd w:val="clear" w:color="auto" w:fill="auto"/>
            <w:vAlign w:val="center"/>
          </w:tcPr>
          <w:p w14:paraId="228AB73D"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40,316</w:t>
            </w:r>
          </w:p>
        </w:tc>
        <w:tc>
          <w:tcPr>
            <w:tcW w:w="1951" w:type="dxa"/>
            <w:tcBorders>
              <w:top w:val="nil"/>
              <w:left w:val="nil"/>
              <w:bottom w:val="single" w:sz="4" w:space="0" w:color="auto"/>
              <w:right w:val="single" w:sz="4" w:space="0" w:color="auto"/>
            </w:tcBorders>
            <w:shd w:val="clear" w:color="auto" w:fill="auto"/>
            <w:vAlign w:val="center"/>
          </w:tcPr>
          <w:p w14:paraId="3EA4521D"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3,203</w:t>
            </w:r>
          </w:p>
        </w:tc>
        <w:tc>
          <w:tcPr>
            <w:tcW w:w="1952" w:type="dxa"/>
            <w:tcBorders>
              <w:top w:val="nil"/>
              <w:left w:val="nil"/>
              <w:bottom w:val="single" w:sz="4" w:space="0" w:color="auto"/>
              <w:right w:val="single" w:sz="4" w:space="0" w:color="auto"/>
            </w:tcBorders>
            <w:shd w:val="clear" w:color="auto" w:fill="auto"/>
            <w:vAlign w:val="center"/>
          </w:tcPr>
          <w:p w14:paraId="40EEE9CB"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314</w:t>
            </w:r>
          </w:p>
        </w:tc>
      </w:tr>
      <w:tr w:rsidR="004A10CB" w:rsidRPr="004A10CB" w14:paraId="463CFC5A" w14:textId="77777777" w:rsidTr="00B10E99">
        <w:trPr>
          <w:trHeight w:val="454"/>
          <w:jc w:val="right"/>
        </w:trPr>
        <w:tc>
          <w:tcPr>
            <w:tcW w:w="988" w:type="dxa"/>
            <w:shd w:val="clear" w:color="auto" w:fill="auto"/>
            <w:vAlign w:val="center"/>
          </w:tcPr>
          <w:p w14:paraId="1934FF5E"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109</w:t>
            </w:r>
          </w:p>
        </w:tc>
        <w:tc>
          <w:tcPr>
            <w:tcW w:w="1951" w:type="dxa"/>
            <w:tcBorders>
              <w:top w:val="nil"/>
              <w:left w:val="single" w:sz="4" w:space="0" w:color="auto"/>
              <w:bottom w:val="single" w:sz="4" w:space="0" w:color="auto"/>
              <w:right w:val="single" w:sz="4" w:space="0" w:color="auto"/>
            </w:tcBorders>
            <w:shd w:val="clear" w:color="auto" w:fill="auto"/>
            <w:vAlign w:val="center"/>
          </w:tcPr>
          <w:p w14:paraId="21357731"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5,394</w:t>
            </w:r>
          </w:p>
        </w:tc>
        <w:tc>
          <w:tcPr>
            <w:tcW w:w="1952" w:type="dxa"/>
            <w:tcBorders>
              <w:top w:val="nil"/>
              <w:left w:val="nil"/>
              <w:bottom w:val="single" w:sz="4" w:space="0" w:color="auto"/>
              <w:right w:val="single" w:sz="4" w:space="0" w:color="auto"/>
            </w:tcBorders>
            <w:shd w:val="clear" w:color="auto" w:fill="auto"/>
            <w:vAlign w:val="center"/>
          </w:tcPr>
          <w:p w14:paraId="1B2A5591"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38,770</w:t>
            </w:r>
          </w:p>
        </w:tc>
        <w:tc>
          <w:tcPr>
            <w:tcW w:w="1951" w:type="dxa"/>
            <w:tcBorders>
              <w:top w:val="nil"/>
              <w:left w:val="nil"/>
              <w:bottom w:val="single" w:sz="4" w:space="0" w:color="auto"/>
              <w:right w:val="single" w:sz="4" w:space="0" w:color="auto"/>
            </w:tcBorders>
            <w:shd w:val="clear" w:color="auto" w:fill="auto"/>
            <w:vAlign w:val="center"/>
          </w:tcPr>
          <w:p w14:paraId="42214915"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3,353</w:t>
            </w:r>
          </w:p>
        </w:tc>
        <w:tc>
          <w:tcPr>
            <w:tcW w:w="1952" w:type="dxa"/>
            <w:tcBorders>
              <w:top w:val="nil"/>
              <w:left w:val="nil"/>
              <w:bottom w:val="single" w:sz="4" w:space="0" w:color="auto"/>
              <w:right w:val="single" w:sz="4" w:space="0" w:color="auto"/>
            </w:tcBorders>
            <w:shd w:val="clear" w:color="auto" w:fill="auto"/>
            <w:vAlign w:val="center"/>
          </w:tcPr>
          <w:p w14:paraId="11FD8751"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399</w:t>
            </w:r>
          </w:p>
        </w:tc>
      </w:tr>
      <w:tr w:rsidR="004A10CB" w:rsidRPr="004A10CB" w14:paraId="27F0BE67" w14:textId="77777777" w:rsidTr="00B10E99">
        <w:trPr>
          <w:trHeight w:val="454"/>
          <w:jc w:val="right"/>
        </w:trPr>
        <w:tc>
          <w:tcPr>
            <w:tcW w:w="988" w:type="dxa"/>
            <w:shd w:val="clear" w:color="auto" w:fill="auto"/>
            <w:vAlign w:val="center"/>
          </w:tcPr>
          <w:p w14:paraId="2CA9DEF0"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110</w:t>
            </w:r>
          </w:p>
        </w:tc>
        <w:tc>
          <w:tcPr>
            <w:tcW w:w="1951" w:type="dxa"/>
            <w:tcBorders>
              <w:top w:val="nil"/>
              <w:left w:val="single" w:sz="4" w:space="0" w:color="auto"/>
              <w:bottom w:val="single" w:sz="4" w:space="0" w:color="auto"/>
              <w:right w:val="single" w:sz="4" w:space="0" w:color="auto"/>
            </w:tcBorders>
            <w:shd w:val="clear" w:color="auto" w:fill="auto"/>
            <w:vAlign w:val="center"/>
          </w:tcPr>
          <w:p w14:paraId="0BDA79A7"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6,727</w:t>
            </w:r>
          </w:p>
        </w:tc>
        <w:tc>
          <w:tcPr>
            <w:tcW w:w="1952" w:type="dxa"/>
            <w:tcBorders>
              <w:top w:val="nil"/>
              <w:left w:val="nil"/>
              <w:bottom w:val="single" w:sz="4" w:space="0" w:color="auto"/>
              <w:right w:val="single" w:sz="4" w:space="0" w:color="auto"/>
            </w:tcBorders>
            <w:shd w:val="clear" w:color="auto" w:fill="auto"/>
            <w:vAlign w:val="center"/>
          </w:tcPr>
          <w:p w14:paraId="5779B4B0"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34,122</w:t>
            </w:r>
          </w:p>
        </w:tc>
        <w:tc>
          <w:tcPr>
            <w:tcW w:w="1951" w:type="dxa"/>
            <w:tcBorders>
              <w:top w:val="nil"/>
              <w:left w:val="nil"/>
              <w:bottom w:val="single" w:sz="4" w:space="0" w:color="auto"/>
              <w:right w:val="single" w:sz="4" w:space="0" w:color="auto"/>
            </w:tcBorders>
            <w:shd w:val="clear" w:color="auto" w:fill="auto"/>
            <w:vAlign w:val="center"/>
          </w:tcPr>
          <w:p w14:paraId="7315A68A"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2,445</w:t>
            </w:r>
          </w:p>
        </w:tc>
        <w:tc>
          <w:tcPr>
            <w:tcW w:w="1952" w:type="dxa"/>
            <w:tcBorders>
              <w:top w:val="nil"/>
              <w:left w:val="nil"/>
              <w:bottom w:val="single" w:sz="4" w:space="0" w:color="auto"/>
              <w:right w:val="single" w:sz="4" w:space="0" w:color="auto"/>
            </w:tcBorders>
            <w:shd w:val="clear" w:color="auto" w:fill="auto"/>
            <w:vAlign w:val="center"/>
          </w:tcPr>
          <w:p w14:paraId="20A2FDD6" w14:textId="77777777" w:rsidR="00B10E99" w:rsidRPr="004A10CB" w:rsidRDefault="00B10E99" w:rsidP="00B10E99">
            <w:pPr>
              <w:overflowPunct/>
              <w:autoSpaceDE/>
              <w:autoSpaceDN/>
              <w:jc w:val="center"/>
              <w:rPr>
                <w:rFonts w:hAnsi="標楷體"/>
                <w:sz w:val="28"/>
                <w:szCs w:val="24"/>
              </w:rPr>
            </w:pPr>
            <w:r w:rsidRPr="004A10CB">
              <w:rPr>
                <w:rFonts w:hAnsi="標楷體"/>
                <w:sz w:val="28"/>
                <w:szCs w:val="24"/>
              </w:rPr>
              <w:t>300</w:t>
            </w:r>
          </w:p>
        </w:tc>
      </w:tr>
    </w:tbl>
    <w:p w14:paraId="59C55014" w14:textId="77777777" w:rsidR="00B10E99" w:rsidRPr="004A10CB" w:rsidRDefault="00B10E99" w:rsidP="00B10E99">
      <w:pPr>
        <w:pStyle w:val="5"/>
        <w:numPr>
          <w:ilvl w:val="0"/>
          <w:numId w:val="0"/>
        </w:numPr>
        <w:rPr>
          <w:rFonts w:hAnsi="標楷體"/>
          <w:sz w:val="24"/>
          <w:szCs w:val="24"/>
        </w:rPr>
      </w:pPr>
      <w:r w:rsidRPr="004A10CB">
        <w:rPr>
          <w:rFonts w:hAnsi="標楷體"/>
          <w:sz w:val="24"/>
          <w:szCs w:val="24"/>
        </w:rPr>
        <w:t>資料來源：法務部111年2月18日法矯字第11102001790號函。</w:t>
      </w:r>
    </w:p>
    <w:p w14:paraId="019E073B" w14:textId="77777777" w:rsidR="00B10E99" w:rsidRPr="004A10CB" w:rsidRDefault="00B10E99" w:rsidP="00B10E99">
      <w:pPr>
        <w:rPr>
          <w:rFonts w:hAnsi="標楷體"/>
        </w:rPr>
      </w:pPr>
    </w:p>
    <w:p w14:paraId="26880E7E" w14:textId="77777777" w:rsidR="00B10E99" w:rsidRPr="004A10CB" w:rsidRDefault="00B10E99" w:rsidP="00B10E99">
      <w:pPr>
        <w:pStyle w:val="3"/>
        <w:rPr>
          <w:rFonts w:hAnsi="標楷體"/>
        </w:rPr>
      </w:pPr>
      <w:bookmarkStart w:id="2232" w:name="_Toc104911505"/>
      <w:bookmarkStart w:id="2233" w:name="_Toc104912169"/>
      <w:bookmarkStart w:id="2234" w:name="_Toc104986277"/>
      <w:bookmarkStart w:id="2235" w:name="_Toc104987037"/>
      <w:bookmarkStart w:id="2236" w:name="_Toc105404025"/>
      <w:bookmarkStart w:id="2237" w:name="_Toc105591090"/>
      <w:r w:rsidRPr="004A10CB">
        <w:rPr>
          <w:rFonts w:hAnsi="標楷體"/>
        </w:rPr>
        <w:t>維持二級警戒，法務部所屬持續強化防疫措施，嚴守嚴防，阻絕任何破口</w:t>
      </w:r>
      <w:r w:rsidRPr="004A10CB">
        <w:rPr>
          <w:rStyle w:val="aff4"/>
          <w:rFonts w:hAnsi="標楷體"/>
        </w:rPr>
        <w:footnoteReference w:id="39"/>
      </w:r>
      <w:r w:rsidRPr="004A10CB">
        <w:rPr>
          <w:rFonts w:hAnsi="標楷體"/>
        </w:rPr>
        <w:t>：</w:t>
      </w:r>
      <w:bookmarkEnd w:id="2232"/>
      <w:bookmarkEnd w:id="2233"/>
      <w:bookmarkEnd w:id="2234"/>
      <w:bookmarkEnd w:id="2235"/>
      <w:bookmarkEnd w:id="2236"/>
      <w:bookmarkEnd w:id="2237"/>
    </w:p>
    <w:p w14:paraId="4CA0CA1F" w14:textId="77777777" w:rsidR="00B10E99" w:rsidRPr="004A10CB" w:rsidRDefault="00B10E99" w:rsidP="00B10E99">
      <w:pPr>
        <w:pStyle w:val="3"/>
        <w:numPr>
          <w:ilvl w:val="0"/>
          <w:numId w:val="0"/>
        </w:numPr>
        <w:ind w:left="1361" w:firstLineChars="200" w:firstLine="680"/>
        <w:rPr>
          <w:rFonts w:hAnsi="標楷體"/>
        </w:rPr>
      </w:pPr>
      <w:bookmarkStart w:id="2238" w:name="_Toc104911506"/>
      <w:bookmarkStart w:id="2239" w:name="_Toc104912170"/>
      <w:bookmarkStart w:id="2240" w:name="_Toc104986278"/>
      <w:bookmarkStart w:id="2241" w:name="_Toc104987038"/>
      <w:bookmarkStart w:id="2242" w:name="_Toc105404026"/>
      <w:bookmarkStart w:id="2243" w:name="_Toc105591091"/>
      <w:r w:rsidRPr="004A10CB">
        <w:rPr>
          <w:rFonts w:hAnsi="標楷體"/>
        </w:rPr>
        <w:t>法務部蔡清祥部長特於110年8月6日上午親自主持防疫晨報視訊會議，邀集法務部所屬檢察、調查、廉政、行政執行及矯正等五大系統首長，針對繼續維持二級警戒，要求所有同仁在逐步恢復推動各項業務同時，仍要貫徹防疫，不可絲毫輕忽。</w:t>
      </w:r>
      <w:bookmarkEnd w:id="2238"/>
      <w:bookmarkEnd w:id="2239"/>
      <w:bookmarkEnd w:id="2240"/>
      <w:bookmarkEnd w:id="2241"/>
      <w:bookmarkEnd w:id="2242"/>
      <w:bookmarkEnd w:id="2243"/>
    </w:p>
    <w:p w14:paraId="4F76DE24" w14:textId="77777777" w:rsidR="00B10E99" w:rsidRPr="004A10CB" w:rsidRDefault="00B10E99" w:rsidP="00B10E99">
      <w:pPr>
        <w:pStyle w:val="3"/>
        <w:numPr>
          <w:ilvl w:val="0"/>
          <w:numId w:val="0"/>
        </w:numPr>
        <w:ind w:left="1361" w:firstLineChars="200" w:firstLine="680"/>
        <w:rPr>
          <w:rFonts w:hAnsi="標楷體"/>
        </w:rPr>
      </w:pPr>
      <w:bookmarkStart w:id="2244" w:name="_Toc104911507"/>
      <w:bookmarkStart w:id="2245" w:name="_Toc104912171"/>
      <w:bookmarkStart w:id="2246" w:name="_Toc104986279"/>
      <w:bookmarkStart w:id="2247" w:name="_Toc104987039"/>
      <w:bookmarkStart w:id="2248" w:name="_Toc105404027"/>
      <w:bookmarkStart w:id="2249" w:name="_Toc105591092"/>
      <w:r w:rsidRPr="004A10CB">
        <w:rPr>
          <w:rFonts w:hAnsi="標楷體"/>
        </w:rPr>
        <w:t>其中該部矯正署在二級警戒期間，新收收容人一律採公費快篩及公費核酸檢測（PCR），並於入監所後隔離14+7日。而對於提訊及出庭還押之收容</w:t>
      </w:r>
      <w:r w:rsidRPr="004A10CB">
        <w:rPr>
          <w:rFonts w:hAnsi="標楷體"/>
        </w:rPr>
        <w:lastRenderedPageBreak/>
        <w:t>人，則採分艙分流並至少隔離7日之防疫措施。另外，對於在監收容人，除持續辦理行動接見，讓家屬透過視訊和收容人聯繫，減少路途往返及染疫風險外，將在採取最嚴格標準控管下，自8月9日起開放辦理一般接見，以安定囚情，並兼顧防疫。至於近日外界關心有關收容人接種疫苗問題，也將依照指揮中心指示，以重大傷病、高風險、高齡者等為優先，研議協助登記或造冊逐步施打，以維護收容人健康。</w:t>
      </w:r>
      <w:bookmarkEnd w:id="2244"/>
      <w:bookmarkEnd w:id="2245"/>
      <w:bookmarkEnd w:id="2246"/>
      <w:bookmarkEnd w:id="2247"/>
      <w:bookmarkEnd w:id="2248"/>
      <w:bookmarkEnd w:id="2249"/>
    </w:p>
    <w:p w14:paraId="1E34E931" w14:textId="77777777" w:rsidR="00B10E99" w:rsidRPr="004A10CB" w:rsidRDefault="00B10E99" w:rsidP="00B10E99">
      <w:pPr>
        <w:pStyle w:val="3"/>
        <w:numPr>
          <w:ilvl w:val="0"/>
          <w:numId w:val="0"/>
        </w:numPr>
        <w:ind w:left="1361" w:firstLineChars="200" w:firstLine="680"/>
        <w:rPr>
          <w:rFonts w:hAnsi="標楷體"/>
        </w:rPr>
      </w:pPr>
      <w:bookmarkStart w:id="2250" w:name="_Toc104911508"/>
      <w:bookmarkStart w:id="2251" w:name="_Toc104912172"/>
      <w:bookmarkStart w:id="2252" w:name="_Toc104986280"/>
      <w:bookmarkStart w:id="2253" w:name="_Toc104987040"/>
      <w:bookmarkStart w:id="2254" w:name="_Toc105404028"/>
      <w:bookmarkStart w:id="2255" w:name="_Toc105591093"/>
      <w:r w:rsidRPr="004A10CB">
        <w:rPr>
          <w:rFonts w:hAnsi="標楷體"/>
        </w:rPr>
        <w:t>面臨國際疫情嚴峻，臺灣在政府及民眾共同努力下已逐步維持疫情平穩，接下來法務部將遵照行政院蘇院長指示，秉持戒慎恐懼之態度，持續強化所屬各場所之防疫措施，以阻絕任何破口</w:t>
      </w:r>
      <w:r w:rsidRPr="004A10CB">
        <w:rPr>
          <w:rFonts w:hAnsi="標楷體" w:hint="eastAsia"/>
        </w:rPr>
        <w:t>……</w:t>
      </w:r>
      <w:r w:rsidRPr="004A10CB">
        <w:rPr>
          <w:rFonts w:hAnsi="標楷體"/>
        </w:rPr>
        <w:t>。</w:t>
      </w:r>
      <w:bookmarkEnd w:id="2250"/>
      <w:bookmarkEnd w:id="2251"/>
      <w:bookmarkEnd w:id="2252"/>
      <w:bookmarkEnd w:id="2253"/>
      <w:bookmarkEnd w:id="2254"/>
      <w:bookmarkEnd w:id="2255"/>
    </w:p>
    <w:p w14:paraId="6EE2B5AB" w14:textId="77777777" w:rsidR="00B10E99" w:rsidRPr="004A10CB" w:rsidRDefault="00B10E99" w:rsidP="00B10E99">
      <w:pPr>
        <w:pStyle w:val="3"/>
        <w:rPr>
          <w:rFonts w:hAnsi="標楷體"/>
        </w:rPr>
      </w:pPr>
      <w:bookmarkStart w:id="2256" w:name="_Toc104911509"/>
      <w:bookmarkStart w:id="2257" w:name="_Toc104912173"/>
      <w:bookmarkStart w:id="2258" w:name="_Toc104986281"/>
      <w:bookmarkStart w:id="2259" w:name="_Toc104987041"/>
      <w:bookmarkStart w:id="2260" w:name="_Toc105404029"/>
      <w:bookmarkStart w:id="2261" w:name="_Toc105591094"/>
      <w:r w:rsidRPr="004A10CB">
        <w:rPr>
          <w:rFonts w:hAnsi="標楷體"/>
        </w:rPr>
        <w:t>部分監所爆發群聚染疫：</w:t>
      </w:r>
      <w:bookmarkEnd w:id="2256"/>
      <w:bookmarkEnd w:id="2257"/>
      <w:bookmarkEnd w:id="2258"/>
      <w:bookmarkEnd w:id="2259"/>
      <w:bookmarkEnd w:id="2260"/>
      <w:bookmarkEnd w:id="2261"/>
    </w:p>
    <w:p w14:paraId="0A605C28" w14:textId="77777777" w:rsidR="00B10E99" w:rsidRPr="004A10CB" w:rsidRDefault="00B10E99" w:rsidP="00B10E99">
      <w:pPr>
        <w:pStyle w:val="4"/>
        <w:rPr>
          <w:rFonts w:hAnsi="標楷體"/>
          <w:color w:val="auto"/>
        </w:rPr>
      </w:pPr>
      <w:r w:rsidRPr="004A10CB">
        <w:rPr>
          <w:rFonts w:hAnsi="標楷體"/>
          <w:color w:val="auto"/>
        </w:rPr>
        <w:t>宜蘭監獄爆發群聚22人染疫</w:t>
      </w:r>
      <w:r w:rsidRPr="004A10CB">
        <w:rPr>
          <w:rStyle w:val="aff4"/>
          <w:rFonts w:hAnsi="標楷體"/>
          <w:color w:val="auto"/>
        </w:rPr>
        <w:footnoteReference w:id="40"/>
      </w:r>
      <w:r w:rsidRPr="004A10CB">
        <w:rPr>
          <w:rFonts w:hAnsi="標楷體"/>
          <w:color w:val="auto"/>
        </w:rPr>
        <w:t>：</w:t>
      </w:r>
    </w:p>
    <w:p w14:paraId="2DBC27E6" w14:textId="77777777" w:rsidR="00B10E99" w:rsidRPr="004A10CB" w:rsidRDefault="00B10E99" w:rsidP="00B10E99">
      <w:pPr>
        <w:pStyle w:val="3"/>
        <w:numPr>
          <w:ilvl w:val="0"/>
          <w:numId w:val="0"/>
        </w:numPr>
        <w:ind w:leftChars="500" w:left="1701" w:firstLineChars="200" w:firstLine="680"/>
        <w:rPr>
          <w:rFonts w:hAnsi="標楷體"/>
        </w:rPr>
      </w:pPr>
      <w:bookmarkStart w:id="2262" w:name="_Toc104911510"/>
      <w:bookmarkStart w:id="2263" w:name="_Toc104912174"/>
      <w:bookmarkStart w:id="2264" w:name="_Toc104986282"/>
      <w:bookmarkStart w:id="2265" w:name="_Toc104987042"/>
      <w:bookmarkStart w:id="2266" w:name="_Toc105404030"/>
      <w:bookmarkStart w:id="2267" w:name="_Toc105591095"/>
      <w:r w:rsidRPr="004A10CB">
        <w:rPr>
          <w:rFonts w:hAnsi="標楷體"/>
        </w:rPr>
        <w:t>宜蘭縣政府今天表示，法務部矯正署宜蘭監獄近來共有19名收容人感染COVID-19（2019冠狀病毒疾病），並傳染給女收容人攜入照顧的3名幼童，已加強協助防止疫情擴散。</w:t>
      </w:r>
      <w:bookmarkEnd w:id="2262"/>
      <w:bookmarkEnd w:id="2263"/>
      <w:bookmarkEnd w:id="2264"/>
      <w:bookmarkEnd w:id="2265"/>
      <w:bookmarkEnd w:id="2266"/>
      <w:bookmarkEnd w:id="2267"/>
    </w:p>
    <w:p w14:paraId="26537354" w14:textId="77777777" w:rsidR="00B10E99" w:rsidRPr="004A10CB" w:rsidRDefault="00B10E99" w:rsidP="00B10E99">
      <w:pPr>
        <w:pStyle w:val="3"/>
        <w:numPr>
          <w:ilvl w:val="0"/>
          <w:numId w:val="0"/>
        </w:numPr>
        <w:ind w:leftChars="500" w:left="1701" w:firstLineChars="200" w:firstLine="680"/>
        <w:rPr>
          <w:rFonts w:hAnsi="標楷體"/>
        </w:rPr>
      </w:pPr>
      <w:bookmarkStart w:id="2268" w:name="_Toc104911511"/>
      <w:bookmarkStart w:id="2269" w:name="_Toc104912175"/>
      <w:bookmarkStart w:id="2270" w:name="_Toc104986283"/>
      <w:bookmarkStart w:id="2271" w:name="_Toc104987043"/>
      <w:bookmarkStart w:id="2272" w:name="_Toc105404031"/>
      <w:bookmarkStart w:id="2273" w:name="_Toc105591096"/>
      <w:r w:rsidRPr="004A10CB">
        <w:rPr>
          <w:rFonts w:hAnsi="標楷體"/>
        </w:rPr>
        <w:t>宜蘭縣衛生局指出，宜蘭監獄近日先後出現收容人確診，經調查，懷疑是外役監的收容人到監獄外的工廠服務，因工廠員工確診，造成19名外役監收容人陸續確診，之後再傳染給3名陪同入監的兒童。</w:t>
      </w:r>
      <w:bookmarkEnd w:id="2268"/>
      <w:bookmarkEnd w:id="2269"/>
      <w:bookmarkEnd w:id="2270"/>
      <w:bookmarkEnd w:id="2271"/>
      <w:bookmarkEnd w:id="2272"/>
      <w:bookmarkEnd w:id="2273"/>
    </w:p>
    <w:p w14:paraId="6A7C3002" w14:textId="77777777" w:rsidR="00B10E99" w:rsidRPr="004A10CB" w:rsidRDefault="00B10E99" w:rsidP="00B10E99">
      <w:pPr>
        <w:pStyle w:val="3"/>
        <w:numPr>
          <w:ilvl w:val="0"/>
          <w:numId w:val="0"/>
        </w:numPr>
        <w:ind w:leftChars="500" w:left="1701" w:firstLineChars="200" w:firstLine="680"/>
        <w:rPr>
          <w:rFonts w:hAnsi="標楷體"/>
        </w:rPr>
      </w:pPr>
      <w:bookmarkStart w:id="2274" w:name="_Toc104911512"/>
      <w:bookmarkStart w:id="2275" w:name="_Toc104912176"/>
      <w:bookmarkStart w:id="2276" w:name="_Toc104986284"/>
      <w:bookmarkStart w:id="2277" w:name="_Toc104987044"/>
      <w:bookmarkStart w:id="2278" w:name="_Toc105404032"/>
      <w:bookmarkStart w:id="2279" w:name="_Toc105591097"/>
      <w:r w:rsidRPr="004A10CB">
        <w:rPr>
          <w:rFonts w:hAnsi="標楷體"/>
        </w:rPr>
        <w:t>法務部矯正署宜蘭監獄表示，矯正署開放女受刑人攜3歲以下子女入監服刑，以免幼童無人照顧。宜蘭監獄有共4名孩童平時一起活動。近來，其中3名幼童PCR採檢陽性，已送醫治療，3</w:t>
      </w:r>
      <w:r w:rsidRPr="004A10CB">
        <w:rPr>
          <w:rFonts w:hAnsi="標楷體"/>
        </w:rPr>
        <w:lastRenderedPageBreak/>
        <w:t>名母親也一起到醫院，另1名幼童PCR採檢陰性。</w:t>
      </w:r>
      <w:bookmarkEnd w:id="2274"/>
      <w:bookmarkEnd w:id="2275"/>
      <w:bookmarkEnd w:id="2276"/>
      <w:bookmarkEnd w:id="2277"/>
      <w:bookmarkEnd w:id="2278"/>
      <w:bookmarkEnd w:id="2279"/>
    </w:p>
    <w:p w14:paraId="394ABC68" w14:textId="77777777" w:rsidR="00B10E99" w:rsidRPr="004A10CB" w:rsidRDefault="00B10E99" w:rsidP="00B10E99">
      <w:pPr>
        <w:pStyle w:val="3"/>
        <w:numPr>
          <w:ilvl w:val="0"/>
          <w:numId w:val="0"/>
        </w:numPr>
        <w:ind w:leftChars="500" w:left="1701" w:firstLineChars="200" w:firstLine="680"/>
        <w:rPr>
          <w:rFonts w:hAnsi="標楷體"/>
        </w:rPr>
      </w:pPr>
      <w:bookmarkStart w:id="2280" w:name="_Toc104911513"/>
      <w:bookmarkStart w:id="2281" w:name="_Toc104912177"/>
      <w:bookmarkStart w:id="2282" w:name="_Toc104986285"/>
      <w:bookmarkStart w:id="2283" w:name="_Toc104987045"/>
      <w:bookmarkStart w:id="2284" w:name="_Toc105404033"/>
      <w:bookmarkStart w:id="2285" w:name="_Toc105591098"/>
      <w:r w:rsidRPr="004A10CB">
        <w:rPr>
          <w:rFonts w:hAnsi="標楷體"/>
        </w:rPr>
        <w:t>獄方表示，已完成相關處所清消及隔離，持續密切注意其他收容人健康狀況，落實相關防疫規範，確保機關及人員防疫安全。</w:t>
      </w:r>
      <w:bookmarkEnd w:id="2280"/>
      <w:bookmarkEnd w:id="2281"/>
      <w:bookmarkEnd w:id="2282"/>
      <w:bookmarkEnd w:id="2283"/>
      <w:bookmarkEnd w:id="2284"/>
      <w:bookmarkEnd w:id="2285"/>
    </w:p>
    <w:p w14:paraId="032AA90B" w14:textId="77777777" w:rsidR="00B10E99" w:rsidRPr="004A10CB" w:rsidRDefault="00B10E99" w:rsidP="00B10E99">
      <w:pPr>
        <w:pStyle w:val="4"/>
        <w:rPr>
          <w:rFonts w:hAnsi="標楷體"/>
          <w:color w:val="auto"/>
        </w:rPr>
      </w:pPr>
      <w:r w:rsidRPr="004A10CB">
        <w:rPr>
          <w:rFonts w:hAnsi="標楷體"/>
          <w:color w:val="auto"/>
        </w:rPr>
        <w:t>雲林二監群聚染疫 燒出監獄防疫問題</w:t>
      </w:r>
      <w:r w:rsidRPr="004A10CB">
        <w:rPr>
          <w:rStyle w:val="aff4"/>
          <w:rFonts w:hAnsi="標楷體"/>
          <w:color w:val="auto"/>
        </w:rPr>
        <w:footnoteReference w:id="41"/>
      </w:r>
      <w:r w:rsidRPr="004A10CB">
        <w:rPr>
          <w:rFonts w:hAnsi="標楷體"/>
          <w:color w:val="auto"/>
        </w:rPr>
        <w:t>：</w:t>
      </w:r>
    </w:p>
    <w:p w14:paraId="16A3B482" w14:textId="77777777" w:rsidR="00B10E99" w:rsidRPr="004A10CB" w:rsidRDefault="00B10E99" w:rsidP="00B10E99">
      <w:pPr>
        <w:pStyle w:val="4"/>
        <w:numPr>
          <w:ilvl w:val="0"/>
          <w:numId w:val="0"/>
        </w:numPr>
        <w:ind w:left="1701" w:firstLineChars="200" w:firstLine="680"/>
        <w:rPr>
          <w:rFonts w:hAnsi="標楷體"/>
          <w:color w:val="auto"/>
        </w:rPr>
      </w:pPr>
      <w:r w:rsidRPr="004A10CB">
        <w:rPr>
          <w:rFonts w:hAnsi="標楷體"/>
          <w:color w:val="auto"/>
        </w:rPr>
        <w:t>雲林第二監獄昨天爆96人群聚感染，在獄方迅速反應下，今天疫情無再擴散，確診的95人是受刑人，1人是家住臺中的職員，獄方安排受刑人住進二監尚未正式啟用的新建物，確診職員則先回家居家照護。</w:t>
      </w:r>
    </w:p>
    <w:p w14:paraId="2150AAD5" w14:textId="77777777" w:rsidR="00B10E99" w:rsidRPr="004A10CB" w:rsidRDefault="00B10E99" w:rsidP="00B10E99">
      <w:pPr>
        <w:pStyle w:val="4"/>
        <w:numPr>
          <w:ilvl w:val="0"/>
          <w:numId w:val="0"/>
        </w:numPr>
        <w:ind w:left="1701" w:firstLineChars="200" w:firstLine="680"/>
        <w:rPr>
          <w:rFonts w:hAnsi="標楷體"/>
          <w:color w:val="auto"/>
        </w:rPr>
      </w:pPr>
      <w:r w:rsidRPr="004A10CB">
        <w:rPr>
          <w:rFonts w:hAnsi="標楷體"/>
          <w:color w:val="auto"/>
        </w:rPr>
        <w:t>受刑人白天仍會到工場從事勞作，規模達百人的工場有8間，其餘零星工場則有10幾間；即便獄方每天依中央規定，要求受刑人配戴口罩，實施量體溫、消毒等措施，但顯見的是，這次確診的受刑人都來自同一工場，目前獄方只暫停出現確診者的工場運作，其餘工場勞動照常進行。</w:t>
      </w:r>
    </w:p>
    <w:p w14:paraId="2EB6826D" w14:textId="77777777" w:rsidR="00B10E99" w:rsidRPr="004A10CB" w:rsidRDefault="00B10E99" w:rsidP="00B10E99">
      <w:pPr>
        <w:pStyle w:val="4"/>
        <w:numPr>
          <w:ilvl w:val="0"/>
          <w:numId w:val="0"/>
        </w:numPr>
        <w:ind w:left="1701" w:firstLineChars="200" w:firstLine="680"/>
        <w:rPr>
          <w:rFonts w:hAnsi="標楷體"/>
          <w:color w:val="auto"/>
        </w:rPr>
      </w:pPr>
      <w:r w:rsidRPr="004A10CB">
        <w:rPr>
          <w:rFonts w:hAnsi="標楷體"/>
          <w:color w:val="auto"/>
        </w:rPr>
        <w:t>典獄長蔡景裕強調，新建物空間明亮通風良好，受刑人在此受到良好照護，有症狀的人均提供視訊醫療服務，由醫師問診給藥，保障受刑人人權。</w:t>
      </w:r>
    </w:p>
    <w:p w14:paraId="2AB6494B" w14:textId="77777777" w:rsidR="00B10E99" w:rsidRPr="004A10CB" w:rsidRDefault="00B10E99" w:rsidP="00B10E99">
      <w:pPr>
        <w:pStyle w:val="3"/>
        <w:rPr>
          <w:rFonts w:hAnsi="標楷體"/>
        </w:rPr>
      </w:pPr>
      <w:bookmarkStart w:id="2286" w:name="_Toc104911514"/>
      <w:bookmarkStart w:id="2287" w:name="_Toc104912178"/>
      <w:bookmarkStart w:id="2288" w:name="_Toc104986286"/>
      <w:bookmarkStart w:id="2289" w:name="_Toc104987046"/>
      <w:bookmarkStart w:id="2290" w:name="_Toc105404034"/>
      <w:bookmarkStart w:id="2291" w:name="_Toc105591099"/>
      <w:r w:rsidRPr="004A10CB">
        <w:rPr>
          <w:rFonts w:hAnsi="標楷體"/>
        </w:rPr>
        <w:t>林文蔚（2021a、2021b、2021c）就世界各國及臺灣矯正機關</w:t>
      </w:r>
      <w:r w:rsidRPr="004A10CB">
        <w:rPr>
          <w:rFonts w:hAnsi="標楷體" w:hint="eastAsia"/>
        </w:rPr>
        <w:t>因應</w:t>
      </w:r>
      <w:r w:rsidRPr="004A10CB">
        <w:rPr>
          <w:rFonts w:hAnsi="標楷體"/>
        </w:rPr>
        <w:t>嚴重特殊傳染性肺炎（Covid-19）之防疫作為及現況：</w:t>
      </w:r>
      <w:bookmarkEnd w:id="2286"/>
      <w:bookmarkEnd w:id="2287"/>
      <w:bookmarkEnd w:id="2288"/>
      <w:bookmarkEnd w:id="2289"/>
      <w:bookmarkEnd w:id="2290"/>
      <w:bookmarkEnd w:id="2291"/>
    </w:p>
    <w:p w14:paraId="649DF47A" w14:textId="77777777" w:rsidR="00664595" w:rsidRPr="004A10CB" w:rsidRDefault="00664595" w:rsidP="00664595">
      <w:pPr>
        <w:pStyle w:val="4"/>
        <w:rPr>
          <w:rFonts w:hAnsi="標楷體"/>
          <w:color w:val="auto"/>
        </w:rPr>
      </w:pPr>
      <w:r w:rsidRPr="004A10CB">
        <w:rPr>
          <w:rFonts w:hAnsi="標楷體"/>
          <w:color w:val="auto"/>
        </w:rPr>
        <w:t>在防疫物資缺乏及疫苗研發跟不上疫情的情況下，有超過122國的矯正機構發生群聚感染，全球至少有532,100名收容人確診，3,931名死亡；即便防疫已逐漸步入正軌、物資到位、疫苗逐漸普及的</w:t>
      </w:r>
      <w:r w:rsidRPr="004A10CB">
        <w:rPr>
          <w:rFonts w:hAnsi="標楷體" w:hint="eastAsia"/>
          <w:color w:val="auto"/>
        </w:rPr>
        <w:t>當下</w:t>
      </w:r>
      <w:r w:rsidRPr="004A10CB">
        <w:rPr>
          <w:rFonts w:hAnsi="標楷體"/>
          <w:color w:val="auto"/>
        </w:rPr>
        <w:t>，仍有不少國家的監獄飽受疫情所</w:t>
      </w:r>
      <w:r w:rsidRPr="004A10CB">
        <w:rPr>
          <w:rFonts w:hAnsi="標楷體"/>
          <w:color w:val="auto"/>
        </w:rPr>
        <w:lastRenderedPageBreak/>
        <w:t>苦。48個以上國家的矯正人員，為防疫導致長時期過勞，選擇離職的人數也不斷攀升，直至今日，獄政人員的染疫確診和死亡仍是現在進行式。</w:t>
      </w:r>
    </w:p>
    <w:p w14:paraId="1AB8CAF5" w14:textId="77777777" w:rsidR="00664595" w:rsidRPr="004A10CB" w:rsidRDefault="00664595" w:rsidP="00664595">
      <w:pPr>
        <w:pStyle w:val="4"/>
        <w:rPr>
          <w:rFonts w:hAnsi="標楷體"/>
          <w:color w:val="auto"/>
        </w:rPr>
      </w:pPr>
      <w:r w:rsidRPr="004A10CB">
        <w:rPr>
          <w:rFonts w:hAnsi="標楷體"/>
          <w:color w:val="auto"/>
        </w:rPr>
        <w:t>正因為矯正機構是疫病溫床，聯合國、世</w:t>
      </w:r>
      <w:r w:rsidRPr="004A10CB">
        <w:rPr>
          <w:rFonts w:hAnsi="標楷體" w:hint="eastAsia"/>
          <w:color w:val="auto"/>
        </w:rPr>
        <w:t>界</w:t>
      </w:r>
      <w:r w:rsidRPr="004A10CB">
        <w:rPr>
          <w:rFonts w:hAnsi="標楷體"/>
          <w:color w:val="auto"/>
        </w:rPr>
        <w:t>衛</w:t>
      </w:r>
      <w:r w:rsidRPr="004A10CB">
        <w:rPr>
          <w:rFonts w:hAnsi="標楷體" w:hint="eastAsia"/>
          <w:color w:val="auto"/>
        </w:rPr>
        <w:t>生</w:t>
      </w:r>
      <w:r w:rsidRPr="004A10CB">
        <w:rPr>
          <w:rFonts w:hAnsi="標楷體"/>
          <w:color w:val="auto"/>
        </w:rPr>
        <w:t>組織及各國維權團體</w:t>
      </w:r>
      <w:r w:rsidRPr="004A10CB">
        <w:rPr>
          <w:rFonts w:hAnsi="標楷體" w:hint="eastAsia"/>
          <w:color w:val="auto"/>
        </w:rPr>
        <w:t>，</w:t>
      </w:r>
      <w:r w:rsidRPr="004A10CB">
        <w:rPr>
          <w:rFonts w:hAnsi="標楷體"/>
          <w:color w:val="auto"/>
        </w:rPr>
        <w:t>再三呼籲各國政府減少或釋放一定比率的囚犯，在疫情爆發</w:t>
      </w:r>
      <w:r w:rsidRPr="004A10CB">
        <w:rPr>
          <w:rFonts w:hAnsi="標楷體" w:hint="eastAsia"/>
          <w:color w:val="auto"/>
        </w:rPr>
        <w:t>之</w:t>
      </w:r>
      <w:r w:rsidRPr="004A10CB">
        <w:rPr>
          <w:rFonts w:hAnsi="標楷體"/>
          <w:color w:val="auto"/>
        </w:rPr>
        <w:t>非不得已的情形下，降載機構容額，釋放對社會危害性較低的收容人，藉以降低疫情傳播與管理難度。北韓</w:t>
      </w:r>
      <w:r w:rsidRPr="004A10CB">
        <w:rPr>
          <w:rFonts w:hAnsi="標楷體" w:hint="eastAsia"/>
          <w:color w:val="auto"/>
        </w:rPr>
        <w:t>亦</w:t>
      </w:r>
      <w:r w:rsidRPr="004A10CB">
        <w:rPr>
          <w:rFonts w:hAnsi="標楷體"/>
          <w:color w:val="auto"/>
        </w:rPr>
        <w:t>在2020年底釋放</w:t>
      </w:r>
      <w:r w:rsidRPr="004A10CB">
        <w:rPr>
          <w:rFonts w:hAnsi="標楷體" w:hint="eastAsia"/>
          <w:color w:val="auto"/>
        </w:rPr>
        <w:t>約</w:t>
      </w:r>
      <w:r w:rsidRPr="004A10CB">
        <w:rPr>
          <w:rFonts w:hAnsi="標楷體"/>
          <w:color w:val="auto"/>
        </w:rPr>
        <w:t>7,000名勞改營囚犯。</w:t>
      </w:r>
    </w:p>
    <w:p w14:paraId="3E4EDC4A" w14:textId="77777777" w:rsidR="00664595" w:rsidRPr="004A10CB" w:rsidRDefault="00664595" w:rsidP="00664595">
      <w:pPr>
        <w:pStyle w:val="4"/>
        <w:rPr>
          <w:rFonts w:hAnsi="標楷體"/>
          <w:color w:val="auto"/>
        </w:rPr>
      </w:pPr>
      <w:r w:rsidRPr="004A10CB">
        <w:rPr>
          <w:rFonts w:hAnsi="標楷體" w:hint="eastAsia"/>
          <w:color w:val="auto"/>
        </w:rPr>
        <w:t>美國</w:t>
      </w:r>
      <w:r w:rsidRPr="004A10CB">
        <w:rPr>
          <w:rFonts w:hAnsi="標楷體"/>
          <w:color w:val="auto"/>
        </w:rPr>
        <w:t>史丹佛大學</w:t>
      </w:r>
      <w:r w:rsidRPr="004A10CB">
        <w:rPr>
          <w:rFonts w:hAnsi="標楷體" w:hint="eastAsia"/>
          <w:color w:val="auto"/>
        </w:rPr>
        <w:t>（Stanford University）</w:t>
      </w:r>
      <w:r w:rsidRPr="004A10CB">
        <w:rPr>
          <w:rFonts w:hAnsi="標楷體"/>
          <w:color w:val="auto"/>
        </w:rPr>
        <w:t>與長期研究監獄公衛的耶魯大學醫學院</w:t>
      </w:r>
      <w:r w:rsidRPr="004A10CB">
        <w:rPr>
          <w:rFonts w:hAnsi="標楷體" w:hint="eastAsia"/>
          <w:color w:val="auto"/>
        </w:rPr>
        <w:t>（</w:t>
      </w:r>
      <w:r w:rsidRPr="004A10CB">
        <w:rPr>
          <w:rFonts w:hAnsi="標楷體"/>
          <w:color w:val="auto"/>
        </w:rPr>
        <w:t>Yale School of Medicine</w:t>
      </w:r>
      <w:r w:rsidRPr="004A10CB">
        <w:rPr>
          <w:rFonts w:hAnsi="標楷體" w:hint="eastAsia"/>
          <w:color w:val="auto"/>
        </w:rPr>
        <w:t>）</w:t>
      </w:r>
      <w:r w:rsidRPr="004A10CB">
        <w:rPr>
          <w:rFonts w:hAnsi="標楷體"/>
          <w:color w:val="auto"/>
        </w:rPr>
        <w:t>合作，於2020年9月9日於「流行病學年鑑」（Annals of Epidemiology）</w:t>
      </w:r>
      <w:r w:rsidRPr="004A10CB">
        <w:rPr>
          <w:rFonts w:hAnsi="標楷體" w:hint="eastAsia"/>
          <w:color w:val="auto"/>
        </w:rPr>
        <w:t>，</w:t>
      </w:r>
      <w:r w:rsidRPr="004A10CB">
        <w:rPr>
          <w:rFonts w:hAnsi="標楷體"/>
          <w:color w:val="auto"/>
        </w:rPr>
        <w:t>發表以美國某座感染COVID-19</w:t>
      </w:r>
      <w:r w:rsidRPr="004A10CB">
        <w:rPr>
          <w:rFonts w:hAnsi="標楷體" w:hint="eastAsia"/>
          <w:color w:val="auto"/>
        </w:rPr>
        <w:t>之</w:t>
      </w:r>
      <w:r w:rsidRPr="004A10CB">
        <w:rPr>
          <w:rFonts w:hAnsi="標楷體"/>
          <w:color w:val="auto"/>
        </w:rPr>
        <w:t>大型監獄為模型的論文（Estimation of COVID-19 basic reproduction ratio in a large urban jail in the United States），</w:t>
      </w:r>
      <w:r w:rsidRPr="004A10CB">
        <w:rPr>
          <w:rFonts w:hAnsi="標楷體" w:hint="eastAsia"/>
          <w:color w:val="auto"/>
        </w:rPr>
        <w:t>經</w:t>
      </w:r>
      <w:r w:rsidRPr="004A10CB">
        <w:rPr>
          <w:rFonts w:hAnsi="標楷體"/>
          <w:color w:val="auto"/>
        </w:rPr>
        <w:t>分析該監檢測陽性中有症狀、無症狀感染者中康復及死亡的人口統計數據</w:t>
      </w:r>
      <w:r w:rsidRPr="004A10CB">
        <w:rPr>
          <w:rFonts w:hAnsi="標楷體" w:hint="eastAsia"/>
          <w:color w:val="auto"/>
        </w:rPr>
        <w:t>後</w:t>
      </w:r>
      <w:r w:rsidRPr="004A10CB">
        <w:rPr>
          <w:rFonts w:hAnsi="標楷體"/>
          <w:color w:val="auto"/>
        </w:rPr>
        <w:t>，加以演算模擬。研究結果發現，在難以保持社交距離與相對較低衛生條件的監獄裡，每位感染者都將把病毒傳給8.44人，傳播速度相當於2020年2月爆發群聚感染的鑽石公主郵輪號的3.6倍，</w:t>
      </w:r>
      <w:r w:rsidRPr="004A10CB">
        <w:rPr>
          <w:rFonts w:hAnsi="標楷體" w:hint="eastAsia"/>
          <w:color w:val="auto"/>
        </w:rPr>
        <w:t>為中國</w:t>
      </w:r>
      <w:r w:rsidRPr="004A10CB">
        <w:rPr>
          <w:rFonts w:hAnsi="標楷體"/>
          <w:color w:val="auto"/>
        </w:rPr>
        <w:t>武漢爆發疫情的4倍之多。若矯正機構沒有迅速做出應有的反應，則傳播速度會更快。</w:t>
      </w:r>
    </w:p>
    <w:p w14:paraId="7265E111" w14:textId="77777777" w:rsidR="00664595" w:rsidRPr="004A10CB" w:rsidRDefault="00664595" w:rsidP="00664595">
      <w:pPr>
        <w:pStyle w:val="4"/>
        <w:rPr>
          <w:rFonts w:hAnsi="標楷體"/>
          <w:color w:val="auto"/>
        </w:rPr>
      </w:pPr>
      <w:r w:rsidRPr="004A10CB">
        <w:rPr>
          <w:rFonts w:hAnsi="標楷體"/>
          <w:color w:val="auto"/>
        </w:rPr>
        <w:t>監所感染盛行率為社區</w:t>
      </w:r>
      <w:r w:rsidRPr="004A10CB">
        <w:rPr>
          <w:rFonts w:hAnsi="標楷體" w:hint="eastAsia"/>
          <w:color w:val="auto"/>
        </w:rPr>
        <w:t>8</w:t>
      </w:r>
      <w:r w:rsidRPr="004A10CB">
        <w:rPr>
          <w:rFonts w:hAnsi="標楷體"/>
          <w:color w:val="auto"/>
        </w:rPr>
        <w:t>至</w:t>
      </w:r>
      <w:r w:rsidRPr="004A10CB">
        <w:rPr>
          <w:rFonts w:hAnsi="標楷體" w:hint="eastAsia"/>
          <w:color w:val="auto"/>
        </w:rPr>
        <w:t>10</w:t>
      </w:r>
      <w:r w:rsidRPr="004A10CB">
        <w:rPr>
          <w:rFonts w:hAnsi="標楷體"/>
          <w:color w:val="auto"/>
        </w:rPr>
        <w:t>倍，矯正機構防疫會有兩大破口：一是由新收入監或從疫區監獄移入，之後又將染疫者移往各監造成疫情在矯正機構大流行。其二則是矯正工作者在不知已染疫的</w:t>
      </w:r>
      <w:r w:rsidRPr="004A10CB">
        <w:rPr>
          <w:rFonts w:hAnsi="標楷體"/>
          <w:color w:val="auto"/>
        </w:rPr>
        <w:lastRenderedPageBreak/>
        <w:t>情況下，往返於個人生活圈及戒護區，並且未落實防疫規範，從而於備勤處所或勤區傳染給其他矯正人員及收容人</w:t>
      </w:r>
      <w:r w:rsidRPr="004A10CB">
        <w:rPr>
          <w:rFonts w:hAnsi="標楷體" w:hint="eastAsia"/>
          <w:color w:val="auto"/>
        </w:rPr>
        <w:t>……</w:t>
      </w:r>
      <w:r w:rsidRPr="004A10CB">
        <w:rPr>
          <w:rFonts w:hAnsi="標楷體"/>
          <w:color w:val="auto"/>
        </w:rPr>
        <w:t>。</w:t>
      </w:r>
    </w:p>
    <w:p w14:paraId="49782F61" w14:textId="77777777" w:rsidR="00664595" w:rsidRPr="004A10CB" w:rsidRDefault="00664595" w:rsidP="00664595">
      <w:pPr>
        <w:pStyle w:val="4"/>
        <w:rPr>
          <w:rFonts w:hAnsi="標楷體"/>
          <w:color w:val="auto"/>
        </w:rPr>
      </w:pPr>
      <w:r w:rsidRPr="004A10CB">
        <w:rPr>
          <w:rFonts w:hAnsi="標楷體"/>
          <w:color w:val="auto"/>
        </w:rPr>
        <w:t>以色列疫苗施打率高於50％，接種比例居全球之冠，在克服疫情初期物資不足的窘境後，確保30個矯正機構的9,000名矯正人員與14,000收容人皆有足夠的口罩與肥皂，勤務制度上也做了相當程度的調整，將值勤方式改為24小時輪值後，讓工作人員休息</w:t>
      </w:r>
      <w:r w:rsidRPr="004A10CB">
        <w:rPr>
          <w:rFonts w:hAnsi="標楷體" w:hint="eastAsia"/>
          <w:color w:val="auto"/>
        </w:rPr>
        <w:t>2</w:t>
      </w:r>
      <w:r w:rsidRPr="004A10CB">
        <w:rPr>
          <w:rFonts w:hAnsi="標楷體"/>
          <w:color w:val="auto"/>
        </w:rPr>
        <w:t>個整天。</w:t>
      </w:r>
    </w:p>
    <w:p w14:paraId="22BE6CCA" w14:textId="77777777" w:rsidR="00664595" w:rsidRPr="004A10CB" w:rsidRDefault="00664595" w:rsidP="00664595">
      <w:pPr>
        <w:pStyle w:val="4"/>
        <w:rPr>
          <w:rFonts w:hAnsi="標楷體"/>
          <w:color w:val="auto"/>
        </w:rPr>
      </w:pPr>
      <w:r w:rsidRPr="004A10CB">
        <w:rPr>
          <w:rFonts w:hAnsi="標楷體"/>
          <w:color w:val="auto"/>
        </w:rPr>
        <w:t>中國的獄政防疫除了重辦失職人員外，也實施最嚴格的隔離管制。2020年2月13日，山東任城監獄爆發全球第一起監獄群聚，省司法廳長及監獄長等共8人被拔官，事後被依「玩忽職守」判處1到2年3個月不等的刑期；隨後浙江亦傳出有獄警刻意隱暪武漢旅遊史而將病毒傳入十里豐監獄，監獄政委與監獄長同遭免職。封閉隔離的對象包括人犯及獄警，獄警除了監獄內值班與下班返家外，還需至指定處所隔離。</w:t>
      </w:r>
    </w:p>
    <w:p w14:paraId="7E603EF8" w14:textId="77777777" w:rsidR="00664595" w:rsidRPr="004A10CB" w:rsidRDefault="00664595" w:rsidP="00664595">
      <w:pPr>
        <w:pStyle w:val="4"/>
        <w:rPr>
          <w:rFonts w:hAnsi="標楷體"/>
          <w:color w:val="auto"/>
        </w:rPr>
      </w:pPr>
      <w:r w:rsidRPr="004A10CB">
        <w:rPr>
          <w:rFonts w:hAnsi="標楷體"/>
          <w:color w:val="auto"/>
        </w:rPr>
        <w:t>美國矯正人員接種意願不高反低，多數人寧可冒著染疫風險也不願接種，只因不希望副作用影響生活品質，但這樣的決定不僅讓不少獄政從業人員因此罹病死亡，也讓所服務的監獄疫情難以掌控。</w:t>
      </w:r>
    </w:p>
    <w:p w14:paraId="4D5CBC22" w14:textId="77777777" w:rsidR="00664595" w:rsidRPr="004A10CB" w:rsidRDefault="00664595" w:rsidP="00664595">
      <w:pPr>
        <w:pStyle w:val="4"/>
        <w:rPr>
          <w:rFonts w:hAnsi="標楷體"/>
          <w:color w:val="auto"/>
        </w:rPr>
      </w:pPr>
      <w:r w:rsidRPr="004A10CB">
        <w:rPr>
          <w:rFonts w:hAnsi="標楷體"/>
          <w:color w:val="auto"/>
        </w:rPr>
        <w:t>進入社區感染的臺灣疫情依然嚴峻，然而以國外防疫經驗得知，即使加強防疫措施後，監獄仍是最常發生群聚感染的地方，在美國更是疫情的最大爆發點。這波疫情堪稱我國獄政當前最大挑戰，然而此一風險仍</w:t>
      </w:r>
      <w:r w:rsidRPr="004A10CB">
        <w:rPr>
          <w:rFonts w:hAnsi="標楷體" w:hint="eastAsia"/>
          <w:color w:val="auto"/>
        </w:rPr>
        <w:t>亟</w:t>
      </w:r>
      <w:r w:rsidRPr="004A10CB">
        <w:rPr>
          <w:rFonts w:hAnsi="標楷體"/>
          <w:color w:val="auto"/>
        </w:rPr>
        <w:t>待中央疫情指揮中心的重視。</w:t>
      </w:r>
    </w:p>
    <w:p w14:paraId="79AA50EB" w14:textId="77777777" w:rsidR="00664595" w:rsidRPr="004A10CB" w:rsidRDefault="00664595" w:rsidP="00664595">
      <w:pPr>
        <w:pStyle w:val="4"/>
        <w:rPr>
          <w:rFonts w:hAnsi="標楷體"/>
          <w:color w:val="auto"/>
        </w:rPr>
      </w:pPr>
      <w:r w:rsidRPr="004A10CB">
        <w:rPr>
          <w:rFonts w:hAnsi="標楷體"/>
          <w:color w:val="auto"/>
        </w:rPr>
        <w:t>疫情尚未降溫的今日，矯正機關的防疫工作仍只</w:t>
      </w:r>
      <w:r w:rsidRPr="004A10CB">
        <w:rPr>
          <w:rFonts w:hAnsi="標楷體"/>
          <w:color w:val="auto"/>
        </w:rPr>
        <w:lastRenderedPageBreak/>
        <w:t>能用混亂來形容，新冠病毒自武漢爆發的這過去1年半裡，矯正署並未從各國監獄付出的慘痛中吸取經驗，訂定迅速可行的計畫做因應，反而在國外公衛與防疫經驗業已被證實無效的措施上打轉。</w:t>
      </w:r>
    </w:p>
    <w:p w14:paraId="15EF4F25" w14:textId="77777777" w:rsidR="00664595" w:rsidRPr="004A10CB" w:rsidRDefault="00664595" w:rsidP="00664595">
      <w:pPr>
        <w:pStyle w:val="4"/>
        <w:rPr>
          <w:rFonts w:hAnsi="標楷體"/>
          <w:color w:val="auto"/>
        </w:rPr>
      </w:pPr>
      <w:r w:rsidRPr="004A10CB">
        <w:rPr>
          <w:rFonts w:hAnsi="標楷體"/>
          <w:color w:val="auto"/>
        </w:rPr>
        <w:t>實事求是的防疫，</w:t>
      </w:r>
      <w:r w:rsidRPr="004A10CB">
        <w:rPr>
          <w:rFonts w:hAnsi="標楷體" w:hint="eastAsia"/>
          <w:color w:val="auto"/>
        </w:rPr>
        <w:t>尚非</w:t>
      </w:r>
      <w:r w:rsidRPr="004A10CB">
        <w:rPr>
          <w:rFonts w:hAnsi="標楷體"/>
          <w:color w:val="auto"/>
        </w:rPr>
        <w:t>拿消毒液噴車，或是用漂白水擦幾百年都沒人摸過的圍欄。2020年3月科技部</w:t>
      </w:r>
      <w:r w:rsidRPr="004A10CB">
        <w:rPr>
          <w:rFonts w:hAnsi="標楷體" w:hint="eastAsia"/>
          <w:color w:val="auto"/>
        </w:rPr>
        <w:t>自</w:t>
      </w:r>
      <w:r w:rsidRPr="004A10CB">
        <w:rPr>
          <w:rFonts w:hAnsi="標楷體"/>
          <w:color w:val="auto"/>
        </w:rPr>
        <w:t>「新英格蘭醫學期刊」（The New England Journal of Medicine）上得知</w:t>
      </w:r>
      <w:r w:rsidRPr="004A10CB">
        <w:rPr>
          <w:rFonts w:hAnsi="標楷體" w:hint="eastAsia"/>
          <w:color w:val="auto"/>
        </w:rPr>
        <w:t>，</w:t>
      </w:r>
      <w:r w:rsidRPr="004A10CB">
        <w:rPr>
          <w:rFonts w:hAnsi="標楷體"/>
          <w:color w:val="auto"/>
        </w:rPr>
        <w:t>新型冠狀病毒在銅表面僅能存活4小時後，就購買銅箔將其裁剪後貼在會頻繁接觸的按鈕和門把上，再每天定期消毒以降低感染的可能性。</w:t>
      </w:r>
    </w:p>
    <w:p w14:paraId="18BBF704" w14:textId="77777777" w:rsidR="00664595" w:rsidRPr="004A10CB" w:rsidRDefault="00664595" w:rsidP="00664595">
      <w:pPr>
        <w:pStyle w:val="4"/>
        <w:rPr>
          <w:rFonts w:hAnsi="標楷體"/>
          <w:color w:val="auto"/>
        </w:rPr>
      </w:pPr>
      <w:r w:rsidRPr="004A10CB">
        <w:rPr>
          <w:rFonts w:hAnsi="標楷體" w:hint="eastAsia"/>
          <w:color w:val="auto"/>
        </w:rPr>
        <w:t>惟</w:t>
      </w:r>
      <w:r w:rsidRPr="004A10CB">
        <w:rPr>
          <w:rFonts w:hAnsi="標楷體"/>
          <w:color w:val="auto"/>
        </w:rPr>
        <w:t>法務部矯正署</w:t>
      </w:r>
      <w:r w:rsidRPr="004A10CB">
        <w:rPr>
          <w:rFonts w:hAnsi="標楷體" w:hint="eastAsia"/>
          <w:color w:val="auto"/>
        </w:rPr>
        <w:t>之</w:t>
      </w:r>
      <w:r w:rsidRPr="004A10CB">
        <w:rPr>
          <w:rFonts w:hAnsi="標楷體"/>
          <w:color w:val="auto"/>
        </w:rPr>
        <w:t>矯正醫療組並無公衛與感控專才，</w:t>
      </w:r>
      <w:r w:rsidRPr="004A10CB">
        <w:rPr>
          <w:rFonts w:hAnsi="標楷體" w:hint="eastAsia"/>
          <w:color w:val="auto"/>
        </w:rPr>
        <w:t>僅</w:t>
      </w:r>
      <w:r w:rsidRPr="004A10CB">
        <w:rPr>
          <w:rFonts w:hAnsi="標楷體"/>
          <w:color w:val="auto"/>
        </w:rPr>
        <w:t>定期</w:t>
      </w:r>
      <w:r w:rsidRPr="004A10CB">
        <w:rPr>
          <w:rFonts w:hAnsi="標楷體" w:hint="eastAsia"/>
          <w:color w:val="auto"/>
        </w:rPr>
        <w:t>與</w:t>
      </w:r>
      <w:r w:rsidRPr="004A10CB">
        <w:rPr>
          <w:rFonts w:hAnsi="標楷體"/>
          <w:color w:val="auto"/>
        </w:rPr>
        <w:t>衛生福利部開會，不僅無法訂定確切有用的防疫策略，更難以掌握各機關的防疫現況。再者，矯正醫療組在法務部矯正署內部長期不受重視，</w:t>
      </w:r>
      <w:r w:rsidRPr="004A10CB">
        <w:rPr>
          <w:rFonts w:hAnsi="標楷體" w:hint="eastAsia"/>
          <w:color w:val="auto"/>
        </w:rPr>
        <w:t>彰顯</w:t>
      </w:r>
      <w:r w:rsidRPr="004A10CB">
        <w:rPr>
          <w:rFonts w:hAnsi="標楷體"/>
          <w:color w:val="auto"/>
        </w:rPr>
        <w:t>臺灣獄政防疫科學實證</w:t>
      </w:r>
      <w:r w:rsidRPr="004A10CB">
        <w:rPr>
          <w:rFonts w:hAnsi="標楷體" w:hint="eastAsia"/>
          <w:color w:val="auto"/>
        </w:rPr>
        <w:t>程度不足</w:t>
      </w:r>
      <w:r w:rsidRPr="004A10CB">
        <w:rPr>
          <w:rFonts w:hAnsi="標楷體"/>
          <w:color w:val="auto"/>
        </w:rPr>
        <w:t>。</w:t>
      </w:r>
    </w:p>
    <w:p w14:paraId="1E5D57E5" w14:textId="77777777" w:rsidR="00B10E99" w:rsidRPr="004A10CB" w:rsidRDefault="00B10E99" w:rsidP="00B10E99">
      <w:pPr>
        <w:pStyle w:val="3"/>
        <w:rPr>
          <w:rFonts w:hAnsi="標楷體"/>
        </w:rPr>
      </w:pPr>
      <w:bookmarkStart w:id="2292" w:name="_Toc104911515"/>
      <w:bookmarkStart w:id="2293" w:name="_Toc104912179"/>
      <w:bookmarkStart w:id="2294" w:name="_Toc104986287"/>
      <w:bookmarkStart w:id="2295" w:name="_Toc104987047"/>
      <w:bookmarkStart w:id="2296" w:name="_Toc105404035"/>
      <w:bookmarkStart w:id="2297" w:name="_Toc105591100"/>
      <w:r w:rsidRPr="004A10CB">
        <w:rPr>
          <w:rFonts w:hAnsi="標楷體"/>
        </w:rPr>
        <w:t>據上，監所是最常發生群聚感染的地方，且感染盛行率高於社區，且最近陸續有監所矯正人員及收容人染疫，殊值主管機關重視。基此，法務部允應督導矯正署落實貫徹相關防疫規範，採取更積極的行動方案，加強外役監自主監外作業收容人及所屬各場所之防疫措施，以阻絕任何破口，防範監內群聚感染，定期邀請民間專家學者視察監所醫療環境是否符合首揭國際公約等相關規定，確保矯正機關醫療量能，以維護機關及人員防疫安全及醫療健康人權。</w:t>
      </w:r>
      <w:bookmarkEnd w:id="2292"/>
      <w:bookmarkEnd w:id="2293"/>
      <w:bookmarkEnd w:id="2294"/>
      <w:bookmarkEnd w:id="2295"/>
      <w:bookmarkEnd w:id="2296"/>
      <w:bookmarkEnd w:id="2297"/>
    </w:p>
    <w:p w14:paraId="2CCD2518" w14:textId="246BB2D5" w:rsidR="00631D30" w:rsidRPr="004A10CB" w:rsidRDefault="00B10E99" w:rsidP="00D046B6">
      <w:pPr>
        <w:pStyle w:val="2"/>
        <w:rPr>
          <w:rFonts w:hAnsi="標楷體"/>
        </w:rPr>
      </w:pPr>
      <w:bookmarkStart w:id="2298" w:name="_Toc104911516"/>
      <w:bookmarkStart w:id="2299" w:name="_Toc104912180"/>
      <w:bookmarkStart w:id="2300" w:name="_Toc104986288"/>
      <w:bookmarkStart w:id="2301" w:name="_Toc104987048"/>
      <w:bookmarkStart w:id="2302" w:name="_Toc105404036"/>
      <w:bookmarkStart w:id="2303" w:name="_Toc105591101"/>
      <w:r w:rsidRPr="004A10CB">
        <w:rPr>
          <w:rFonts w:hAnsi="標楷體"/>
        </w:rPr>
        <w:t>國內外役監相關研究摘要</w:t>
      </w:r>
      <w:bookmarkEnd w:id="2105"/>
      <w:r w:rsidRPr="004A10CB">
        <w:rPr>
          <w:rFonts w:hAnsi="標楷體"/>
        </w:rPr>
        <w:t>：</w:t>
      </w:r>
      <w:bookmarkEnd w:id="2218"/>
      <w:bookmarkEnd w:id="2219"/>
      <w:bookmarkEnd w:id="2298"/>
      <w:bookmarkEnd w:id="2299"/>
      <w:bookmarkEnd w:id="2300"/>
      <w:bookmarkEnd w:id="2301"/>
      <w:bookmarkEnd w:id="2302"/>
      <w:bookmarkEnd w:id="2303"/>
    </w:p>
    <w:p w14:paraId="5514CC1B" w14:textId="77777777" w:rsidR="00B31532" w:rsidRPr="004A10CB" w:rsidRDefault="00B31532" w:rsidP="00455DB2">
      <w:pPr>
        <w:pStyle w:val="a3"/>
        <w:spacing w:line="240" w:lineRule="atLeast"/>
        <w:contextualSpacing/>
        <w:rPr>
          <w:rFonts w:hAnsi="標楷體"/>
          <w:b/>
          <w:szCs w:val="24"/>
        </w:rPr>
      </w:pPr>
      <w:r w:rsidRPr="004A10CB">
        <w:rPr>
          <w:rFonts w:hAnsi="標楷體"/>
        </w:rPr>
        <w:lastRenderedPageBreak/>
        <w:t>外役監國內相關研究重要結果摘要表</w:t>
      </w:r>
    </w:p>
    <w:tbl>
      <w:tblPr>
        <w:tblStyle w:val="afb"/>
        <w:tblW w:w="8874" w:type="dxa"/>
        <w:tblInd w:w="-5" w:type="dxa"/>
        <w:tblCellMar>
          <w:left w:w="28" w:type="dxa"/>
          <w:right w:w="28" w:type="dxa"/>
        </w:tblCellMar>
        <w:tblLook w:val="04A0" w:firstRow="1" w:lastRow="0" w:firstColumn="1" w:lastColumn="0" w:noHBand="0" w:noVBand="1"/>
      </w:tblPr>
      <w:tblGrid>
        <w:gridCol w:w="1017"/>
        <w:gridCol w:w="1497"/>
        <w:gridCol w:w="3180"/>
        <w:gridCol w:w="3180"/>
      </w:tblGrid>
      <w:tr w:rsidR="004A10CB" w:rsidRPr="004A10CB" w14:paraId="6DF9D6AC" w14:textId="77777777" w:rsidTr="006460A0">
        <w:trPr>
          <w:tblHeader/>
        </w:trPr>
        <w:tc>
          <w:tcPr>
            <w:tcW w:w="1017" w:type="dxa"/>
            <w:shd w:val="clear" w:color="auto" w:fill="FDE9D9" w:themeFill="accent6" w:themeFillTint="33"/>
            <w:vAlign w:val="center"/>
          </w:tcPr>
          <w:p w14:paraId="19E6FF1A" w14:textId="77777777" w:rsidR="00886B20" w:rsidRPr="004A10CB" w:rsidRDefault="00886B20" w:rsidP="004F3B2D">
            <w:pPr>
              <w:pStyle w:val="2"/>
              <w:numPr>
                <w:ilvl w:val="0"/>
                <w:numId w:val="0"/>
              </w:numPr>
              <w:jc w:val="center"/>
              <w:rPr>
                <w:rFonts w:hAnsi="標楷體"/>
                <w:b/>
                <w:spacing w:val="-10"/>
                <w:sz w:val="24"/>
                <w:szCs w:val="24"/>
              </w:rPr>
            </w:pPr>
            <w:bookmarkStart w:id="2304" w:name="_Toc93334641"/>
            <w:bookmarkStart w:id="2305" w:name="_Toc103961672"/>
            <w:bookmarkStart w:id="2306" w:name="_Toc104460545"/>
            <w:bookmarkStart w:id="2307" w:name="_Toc104911517"/>
            <w:bookmarkStart w:id="2308" w:name="_Toc104912181"/>
            <w:bookmarkStart w:id="2309" w:name="_Toc104986289"/>
            <w:bookmarkStart w:id="2310" w:name="_Toc104987049"/>
            <w:bookmarkStart w:id="2311" w:name="_Toc105404037"/>
            <w:bookmarkStart w:id="2312" w:name="_Toc105591102"/>
            <w:r w:rsidRPr="004A10CB">
              <w:rPr>
                <w:rFonts w:hAnsi="標楷體"/>
                <w:b/>
                <w:spacing w:val="-10"/>
                <w:sz w:val="24"/>
                <w:szCs w:val="24"/>
              </w:rPr>
              <w:t>研究者</w:t>
            </w:r>
            <w:r w:rsidR="004B79F6" w:rsidRPr="004A10CB">
              <w:rPr>
                <w:rFonts w:hAnsi="標楷體"/>
                <w:b/>
                <w:spacing w:val="-10"/>
                <w:sz w:val="24"/>
                <w:szCs w:val="24"/>
              </w:rPr>
              <w:br/>
            </w:r>
            <w:r w:rsidRPr="004A10CB">
              <w:rPr>
                <w:rFonts w:hAnsi="標楷體"/>
                <w:b/>
                <w:spacing w:val="-10"/>
                <w:sz w:val="24"/>
                <w:szCs w:val="24"/>
              </w:rPr>
              <w:t>年代</w:t>
            </w:r>
            <w:bookmarkEnd w:id="2304"/>
            <w:bookmarkEnd w:id="2305"/>
            <w:bookmarkEnd w:id="2306"/>
            <w:bookmarkEnd w:id="2307"/>
            <w:bookmarkEnd w:id="2308"/>
            <w:bookmarkEnd w:id="2309"/>
            <w:bookmarkEnd w:id="2310"/>
            <w:bookmarkEnd w:id="2311"/>
            <w:bookmarkEnd w:id="2312"/>
          </w:p>
        </w:tc>
        <w:tc>
          <w:tcPr>
            <w:tcW w:w="1497" w:type="dxa"/>
            <w:shd w:val="clear" w:color="auto" w:fill="FDE9D9" w:themeFill="accent6" w:themeFillTint="33"/>
            <w:vAlign w:val="center"/>
          </w:tcPr>
          <w:p w14:paraId="4DD55360" w14:textId="77777777" w:rsidR="00886B20" w:rsidRPr="004A10CB" w:rsidRDefault="00886B20" w:rsidP="00886B20">
            <w:pPr>
              <w:pStyle w:val="2"/>
              <w:numPr>
                <w:ilvl w:val="0"/>
                <w:numId w:val="0"/>
              </w:numPr>
              <w:jc w:val="center"/>
              <w:rPr>
                <w:rFonts w:hAnsi="標楷體"/>
                <w:b/>
                <w:spacing w:val="-10"/>
                <w:sz w:val="24"/>
                <w:szCs w:val="24"/>
              </w:rPr>
            </w:pPr>
            <w:bookmarkStart w:id="2313" w:name="_Toc93334642"/>
            <w:bookmarkStart w:id="2314" w:name="_Toc103961673"/>
            <w:bookmarkStart w:id="2315" w:name="_Toc104460546"/>
            <w:bookmarkStart w:id="2316" w:name="_Toc104911518"/>
            <w:bookmarkStart w:id="2317" w:name="_Toc104912182"/>
            <w:bookmarkStart w:id="2318" w:name="_Toc104986290"/>
            <w:bookmarkStart w:id="2319" w:name="_Toc104987050"/>
            <w:bookmarkStart w:id="2320" w:name="_Toc105404038"/>
            <w:bookmarkStart w:id="2321" w:name="_Toc105591103"/>
            <w:r w:rsidRPr="004A10CB">
              <w:rPr>
                <w:rFonts w:hAnsi="標楷體"/>
                <w:b/>
                <w:spacing w:val="-10"/>
                <w:sz w:val="24"/>
                <w:szCs w:val="24"/>
              </w:rPr>
              <w:t>論文主題</w:t>
            </w:r>
            <w:bookmarkEnd w:id="2313"/>
            <w:bookmarkEnd w:id="2314"/>
            <w:bookmarkEnd w:id="2315"/>
            <w:bookmarkEnd w:id="2316"/>
            <w:bookmarkEnd w:id="2317"/>
            <w:bookmarkEnd w:id="2318"/>
            <w:bookmarkEnd w:id="2319"/>
            <w:bookmarkEnd w:id="2320"/>
            <w:bookmarkEnd w:id="2321"/>
          </w:p>
        </w:tc>
        <w:tc>
          <w:tcPr>
            <w:tcW w:w="3180" w:type="dxa"/>
            <w:shd w:val="clear" w:color="auto" w:fill="FDE9D9" w:themeFill="accent6" w:themeFillTint="33"/>
            <w:vAlign w:val="center"/>
          </w:tcPr>
          <w:p w14:paraId="0BEC55EE" w14:textId="77777777" w:rsidR="00886B20" w:rsidRPr="004A10CB" w:rsidRDefault="00886B20" w:rsidP="00886B20">
            <w:pPr>
              <w:pStyle w:val="2"/>
              <w:numPr>
                <w:ilvl w:val="0"/>
                <w:numId w:val="0"/>
              </w:numPr>
              <w:jc w:val="center"/>
              <w:rPr>
                <w:rFonts w:hAnsi="標楷體"/>
                <w:b/>
                <w:spacing w:val="-10"/>
                <w:sz w:val="24"/>
                <w:szCs w:val="24"/>
              </w:rPr>
            </w:pPr>
            <w:bookmarkStart w:id="2322" w:name="_Toc93334643"/>
            <w:bookmarkStart w:id="2323" w:name="_Toc103961674"/>
            <w:bookmarkStart w:id="2324" w:name="_Toc104460547"/>
            <w:bookmarkStart w:id="2325" w:name="_Toc104911519"/>
            <w:bookmarkStart w:id="2326" w:name="_Toc104912183"/>
            <w:bookmarkStart w:id="2327" w:name="_Toc104986291"/>
            <w:bookmarkStart w:id="2328" w:name="_Toc104987051"/>
            <w:bookmarkStart w:id="2329" w:name="_Toc105404039"/>
            <w:bookmarkStart w:id="2330" w:name="_Toc105591104"/>
            <w:r w:rsidRPr="004A10CB">
              <w:rPr>
                <w:rFonts w:hAnsi="標楷體"/>
                <w:b/>
                <w:spacing w:val="-10"/>
                <w:sz w:val="24"/>
                <w:szCs w:val="24"/>
              </w:rPr>
              <w:t>摘要</w:t>
            </w:r>
            <w:r w:rsidR="004B79F6" w:rsidRPr="004A10CB">
              <w:rPr>
                <w:rFonts w:hAnsi="標楷體"/>
                <w:b/>
                <w:spacing w:val="-10"/>
                <w:sz w:val="24"/>
                <w:szCs w:val="24"/>
              </w:rPr>
              <w:t>及研究過程</w:t>
            </w:r>
            <w:bookmarkEnd w:id="2322"/>
            <w:bookmarkEnd w:id="2323"/>
            <w:bookmarkEnd w:id="2324"/>
            <w:bookmarkEnd w:id="2325"/>
            <w:bookmarkEnd w:id="2326"/>
            <w:bookmarkEnd w:id="2327"/>
            <w:bookmarkEnd w:id="2328"/>
            <w:bookmarkEnd w:id="2329"/>
            <w:bookmarkEnd w:id="2330"/>
          </w:p>
        </w:tc>
        <w:tc>
          <w:tcPr>
            <w:tcW w:w="3180" w:type="dxa"/>
            <w:shd w:val="clear" w:color="auto" w:fill="FDE9D9" w:themeFill="accent6" w:themeFillTint="33"/>
            <w:vAlign w:val="center"/>
          </w:tcPr>
          <w:p w14:paraId="04A94CF4" w14:textId="77777777" w:rsidR="00886B20" w:rsidRPr="004A10CB" w:rsidRDefault="00886B20" w:rsidP="00886B20">
            <w:pPr>
              <w:pStyle w:val="2"/>
              <w:numPr>
                <w:ilvl w:val="0"/>
                <w:numId w:val="0"/>
              </w:numPr>
              <w:jc w:val="center"/>
              <w:rPr>
                <w:rFonts w:hAnsi="標楷體"/>
                <w:b/>
                <w:spacing w:val="-10"/>
                <w:sz w:val="24"/>
                <w:szCs w:val="24"/>
              </w:rPr>
            </w:pPr>
            <w:bookmarkStart w:id="2331" w:name="_Toc93334644"/>
            <w:bookmarkStart w:id="2332" w:name="_Toc103961675"/>
            <w:bookmarkStart w:id="2333" w:name="_Toc104460548"/>
            <w:bookmarkStart w:id="2334" w:name="_Toc104911520"/>
            <w:bookmarkStart w:id="2335" w:name="_Toc104912184"/>
            <w:bookmarkStart w:id="2336" w:name="_Toc104986292"/>
            <w:bookmarkStart w:id="2337" w:name="_Toc104987052"/>
            <w:bookmarkStart w:id="2338" w:name="_Toc105404040"/>
            <w:bookmarkStart w:id="2339" w:name="_Toc105591105"/>
            <w:r w:rsidRPr="004A10CB">
              <w:rPr>
                <w:rFonts w:hAnsi="標楷體"/>
                <w:b/>
                <w:spacing w:val="-10"/>
                <w:sz w:val="24"/>
                <w:szCs w:val="24"/>
              </w:rPr>
              <w:t>重要結論</w:t>
            </w:r>
            <w:r w:rsidR="004B79F6" w:rsidRPr="004A10CB">
              <w:rPr>
                <w:rFonts w:hAnsi="標楷體"/>
                <w:b/>
                <w:spacing w:val="-10"/>
                <w:sz w:val="24"/>
                <w:szCs w:val="24"/>
              </w:rPr>
              <w:t>與發現</w:t>
            </w:r>
            <w:bookmarkEnd w:id="2331"/>
            <w:bookmarkEnd w:id="2332"/>
            <w:bookmarkEnd w:id="2333"/>
            <w:bookmarkEnd w:id="2334"/>
            <w:bookmarkEnd w:id="2335"/>
            <w:bookmarkEnd w:id="2336"/>
            <w:bookmarkEnd w:id="2337"/>
            <w:bookmarkEnd w:id="2338"/>
            <w:bookmarkEnd w:id="2339"/>
          </w:p>
        </w:tc>
      </w:tr>
      <w:tr w:rsidR="004A10CB" w:rsidRPr="004A10CB" w14:paraId="63B332A5" w14:textId="77777777" w:rsidTr="006460A0">
        <w:tc>
          <w:tcPr>
            <w:tcW w:w="1017" w:type="dxa"/>
            <w:vAlign w:val="center"/>
          </w:tcPr>
          <w:p w14:paraId="24AD80DE" w14:textId="77777777" w:rsidR="00EC57BF" w:rsidRPr="004A10CB" w:rsidRDefault="00EC57BF" w:rsidP="00EC57BF">
            <w:pPr>
              <w:pStyle w:val="2"/>
              <w:numPr>
                <w:ilvl w:val="0"/>
                <w:numId w:val="0"/>
              </w:numPr>
              <w:jc w:val="center"/>
              <w:rPr>
                <w:rFonts w:hAnsi="標楷體"/>
                <w:spacing w:val="-10"/>
                <w:sz w:val="24"/>
                <w:szCs w:val="24"/>
              </w:rPr>
            </w:pPr>
            <w:bookmarkStart w:id="2340" w:name="_Toc93334661"/>
            <w:bookmarkStart w:id="2341" w:name="_Toc103961676"/>
            <w:bookmarkStart w:id="2342" w:name="_Toc104460549"/>
            <w:bookmarkStart w:id="2343" w:name="_Toc104911521"/>
            <w:bookmarkStart w:id="2344" w:name="_Toc104912185"/>
            <w:bookmarkStart w:id="2345" w:name="_Toc104986293"/>
            <w:bookmarkStart w:id="2346" w:name="_Toc104987053"/>
            <w:bookmarkStart w:id="2347" w:name="_Toc105404041"/>
            <w:bookmarkStart w:id="2348" w:name="_Toc105591106"/>
            <w:r w:rsidRPr="004A10CB">
              <w:rPr>
                <w:rFonts w:hAnsi="標楷體"/>
                <w:spacing w:val="-10"/>
                <w:sz w:val="24"/>
                <w:szCs w:val="24"/>
              </w:rPr>
              <w:t>劉醇正</w:t>
            </w:r>
            <w:r w:rsidRPr="004A10CB">
              <w:rPr>
                <w:rFonts w:hAnsi="標楷體"/>
                <w:spacing w:val="-10"/>
                <w:sz w:val="24"/>
                <w:szCs w:val="24"/>
              </w:rPr>
              <w:br/>
              <w:t>（2019）</w:t>
            </w:r>
            <w:bookmarkEnd w:id="2340"/>
            <w:bookmarkEnd w:id="2341"/>
            <w:bookmarkEnd w:id="2342"/>
            <w:bookmarkEnd w:id="2343"/>
            <w:bookmarkEnd w:id="2344"/>
            <w:bookmarkEnd w:id="2345"/>
            <w:bookmarkEnd w:id="2346"/>
            <w:bookmarkEnd w:id="2347"/>
            <w:bookmarkEnd w:id="2348"/>
          </w:p>
        </w:tc>
        <w:tc>
          <w:tcPr>
            <w:tcW w:w="1497" w:type="dxa"/>
          </w:tcPr>
          <w:p w14:paraId="2F358C35" w14:textId="77777777" w:rsidR="00EC57BF" w:rsidRPr="004A10CB" w:rsidRDefault="00EC57BF" w:rsidP="00EC57BF">
            <w:pPr>
              <w:pStyle w:val="2"/>
              <w:numPr>
                <w:ilvl w:val="0"/>
                <w:numId w:val="0"/>
              </w:numPr>
              <w:rPr>
                <w:rFonts w:hAnsi="標楷體"/>
                <w:spacing w:val="-10"/>
                <w:sz w:val="24"/>
                <w:szCs w:val="24"/>
              </w:rPr>
            </w:pPr>
            <w:bookmarkStart w:id="2349" w:name="_Toc93334662"/>
            <w:bookmarkStart w:id="2350" w:name="_Toc103961677"/>
            <w:bookmarkStart w:id="2351" w:name="_Toc104460550"/>
            <w:bookmarkStart w:id="2352" w:name="_Toc104911522"/>
            <w:bookmarkStart w:id="2353" w:name="_Toc104912186"/>
            <w:bookmarkStart w:id="2354" w:name="_Toc104986294"/>
            <w:bookmarkStart w:id="2355" w:name="_Toc104987054"/>
            <w:bookmarkStart w:id="2356" w:name="_Toc105404042"/>
            <w:bookmarkStart w:id="2357" w:name="_Toc105591107"/>
            <w:r w:rsidRPr="004A10CB">
              <w:rPr>
                <w:rFonts w:hAnsi="標楷體"/>
                <w:spacing w:val="-10"/>
                <w:sz w:val="24"/>
                <w:szCs w:val="24"/>
              </w:rPr>
              <w:t>從「防禦空間（Defensible Space）」觀點探討開放式犯罪矯治處遇環境─以花蓮自強外役監獄為例</w:t>
            </w:r>
            <w:bookmarkEnd w:id="2349"/>
            <w:bookmarkEnd w:id="2350"/>
            <w:bookmarkEnd w:id="2351"/>
            <w:bookmarkEnd w:id="2352"/>
            <w:bookmarkEnd w:id="2353"/>
            <w:bookmarkEnd w:id="2354"/>
            <w:bookmarkEnd w:id="2355"/>
            <w:bookmarkEnd w:id="2356"/>
            <w:bookmarkEnd w:id="2357"/>
          </w:p>
        </w:tc>
        <w:tc>
          <w:tcPr>
            <w:tcW w:w="3180" w:type="dxa"/>
          </w:tcPr>
          <w:p w14:paraId="345092A3" w14:textId="77777777" w:rsidR="00AC327E"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358" w:name="_Toc103961678"/>
            <w:bookmarkStart w:id="2359" w:name="_Toc104460551"/>
            <w:bookmarkStart w:id="2360" w:name="_Toc104911523"/>
            <w:bookmarkStart w:id="2361" w:name="_Toc104912187"/>
            <w:bookmarkStart w:id="2362" w:name="_Toc104986295"/>
            <w:bookmarkStart w:id="2363" w:name="_Toc104987055"/>
            <w:bookmarkStart w:id="2364" w:name="_Toc105404043"/>
            <w:bookmarkStart w:id="2365" w:name="_Toc105591108"/>
            <w:bookmarkStart w:id="2366" w:name="_Toc93334663"/>
            <w:r w:rsidRPr="004A10CB">
              <w:rPr>
                <w:rFonts w:hAnsi="標楷體"/>
                <w:spacing w:val="-10"/>
                <w:sz w:val="24"/>
                <w:szCs w:val="24"/>
                <w:shd w:val="clear" w:color="auto" w:fill="FFFFFF"/>
              </w:rPr>
              <w:t>1、</w:t>
            </w:r>
            <w:r w:rsidR="00EC57BF" w:rsidRPr="004A10CB">
              <w:rPr>
                <w:rFonts w:hAnsi="標楷體"/>
                <w:spacing w:val="-10"/>
                <w:sz w:val="24"/>
                <w:szCs w:val="24"/>
                <w:shd w:val="clear" w:color="auto" w:fill="FFFFFF"/>
              </w:rPr>
              <w:t>本研究從「環境與心理」的視角切入探討監獄建築之特殊形式—開放式犯罪矯治處遇環境，並以花蓮自強外役監獄為實證案例；質化研究方面，依據「預防犯罪之空間設計」相關文獻，採用</w:t>
            </w:r>
            <w:r w:rsidRPr="004A10CB">
              <w:rPr>
                <w:rFonts w:hAnsi="標楷體"/>
                <w:spacing w:val="-10"/>
                <w:sz w:val="24"/>
                <w:szCs w:val="24"/>
                <w:shd w:val="clear" w:color="auto" w:fill="FFFFFF"/>
              </w:rPr>
              <w:t>「</w:t>
            </w:r>
            <w:r w:rsidR="00EC57BF" w:rsidRPr="004A10CB">
              <w:rPr>
                <w:rFonts w:hAnsi="標楷體"/>
                <w:spacing w:val="-10"/>
                <w:sz w:val="24"/>
                <w:szCs w:val="24"/>
                <w:shd w:val="clear" w:color="auto" w:fill="FFFFFF"/>
              </w:rPr>
              <w:t>防禦空間（Defensible Space）</w:t>
            </w:r>
            <w:r w:rsidRPr="004A10CB">
              <w:rPr>
                <w:rFonts w:hAnsi="標楷體"/>
                <w:spacing w:val="-10"/>
                <w:sz w:val="24"/>
                <w:szCs w:val="24"/>
                <w:shd w:val="clear" w:color="auto" w:fill="FFFFFF"/>
              </w:rPr>
              <w:t>」</w:t>
            </w:r>
            <w:r w:rsidR="00EC57BF" w:rsidRPr="004A10CB">
              <w:rPr>
                <w:rFonts w:hAnsi="標楷體"/>
                <w:spacing w:val="-10"/>
                <w:sz w:val="24"/>
                <w:szCs w:val="24"/>
                <w:shd w:val="clear" w:color="auto" w:fill="FFFFFF"/>
              </w:rPr>
              <w:t>（Newman,1972）為主要理論，從心理性、物理性、社會性三個層面意義作為交互演繹及分析論證之交集；實證防禦空間之四元素—領域感、意象、自然監控、周邊環境—具有「預防犯罪、矯治罪犯」等功能；量化研究方面，以問卷調查進行相關意見及資料蒐集，以郵寄或筆者直接交寄之方式，發出370，回收291份，有效問卷258份，以SPSS程式分析</w:t>
            </w:r>
            <w:r w:rsidRPr="004A10CB">
              <w:rPr>
                <w:rFonts w:hAnsi="標楷體"/>
                <w:spacing w:val="-10"/>
                <w:sz w:val="24"/>
                <w:szCs w:val="24"/>
                <w:shd w:val="clear" w:color="auto" w:fill="FFFFFF"/>
              </w:rPr>
              <w:t>。</w:t>
            </w:r>
            <w:bookmarkEnd w:id="2358"/>
            <w:bookmarkEnd w:id="2359"/>
            <w:bookmarkEnd w:id="2360"/>
            <w:bookmarkEnd w:id="2361"/>
            <w:bookmarkEnd w:id="2362"/>
            <w:bookmarkEnd w:id="2363"/>
            <w:bookmarkEnd w:id="2364"/>
            <w:bookmarkEnd w:id="2365"/>
          </w:p>
          <w:p w14:paraId="121658B3"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rPr>
            </w:pPr>
            <w:bookmarkStart w:id="2367" w:name="_Toc103961679"/>
            <w:bookmarkStart w:id="2368" w:name="_Toc104460552"/>
            <w:bookmarkStart w:id="2369" w:name="_Toc104911524"/>
            <w:bookmarkStart w:id="2370" w:name="_Toc104912188"/>
            <w:bookmarkStart w:id="2371" w:name="_Toc104986296"/>
            <w:bookmarkStart w:id="2372" w:name="_Toc104987056"/>
            <w:bookmarkStart w:id="2373" w:name="_Toc105404044"/>
            <w:bookmarkStart w:id="2374" w:name="_Toc105591109"/>
            <w:r w:rsidRPr="004A10CB">
              <w:rPr>
                <w:rFonts w:hAnsi="標楷體"/>
                <w:spacing w:val="-10"/>
                <w:sz w:val="24"/>
                <w:szCs w:val="24"/>
                <w:shd w:val="clear" w:color="auto" w:fill="FFFFFF"/>
              </w:rPr>
              <w:t>2、</w:t>
            </w:r>
            <w:r w:rsidR="00EC57BF" w:rsidRPr="004A10CB">
              <w:rPr>
                <w:rFonts w:hAnsi="標楷體"/>
                <w:spacing w:val="-10"/>
                <w:sz w:val="24"/>
                <w:szCs w:val="24"/>
                <w:shd w:val="clear" w:color="auto" w:fill="FFFFFF"/>
              </w:rPr>
              <w:t>另深入訪談現職及退休矯正機構工作人員5位，比對矯正處遇建成環境、實務操作及訓練管理，再輔以田野調查訪談光復鄉民5位和曾服刑於外役監之更生人2位，了解附近社區居民對外役監之歷史印象與生活互動。</w:t>
            </w:r>
            <w:bookmarkEnd w:id="2366"/>
            <w:bookmarkEnd w:id="2367"/>
            <w:bookmarkEnd w:id="2368"/>
            <w:bookmarkEnd w:id="2369"/>
            <w:bookmarkEnd w:id="2370"/>
            <w:bookmarkEnd w:id="2371"/>
            <w:bookmarkEnd w:id="2372"/>
            <w:bookmarkEnd w:id="2373"/>
            <w:bookmarkEnd w:id="2374"/>
          </w:p>
        </w:tc>
        <w:tc>
          <w:tcPr>
            <w:tcW w:w="3180" w:type="dxa"/>
          </w:tcPr>
          <w:p w14:paraId="7E558A90" w14:textId="77777777" w:rsidR="00EC57BF" w:rsidRPr="004A10CB" w:rsidRDefault="00EC57BF"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375" w:name="_Toc93334664"/>
            <w:bookmarkStart w:id="2376" w:name="_Toc103961680"/>
            <w:bookmarkStart w:id="2377" w:name="_Toc104460553"/>
            <w:bookmarkStart w:id="2378" w:name="_Toc104911525"/>
            <w:bookmarkStart w:id="2379" w:name="_Toc104912189"/>
            <w:bookmarkStart w:id="2380" w:name="_Toc104986297"/>
            <w:bookmarkStart w:id="2381" w:name="_Toc104987057"/>
            <w:bookmarkStart w:id="2382" w:name="_Toc105404045"/>
            <w:bookmarkStart w:id="2383" w:name="_Toc105591110"/>
            <w:r w:rsidRPr="004A10CB">
              <w:rPr>
                <w:rFonts w:hAnsi="標楷體"/>
                <w:spacing w:val="-10"/>
                <w:sz w:val="24"/>
                <w:szCs w:val="24"/>
                <w:shd w:val="clear" w:color="auto" w:fill="FFFFFF"/>
              </w:rPr>
              <w:t>1、外役監成立迄今脫逃案件肇因於建成環境及外力入侵之案例為0</w:t>
            </w:r>
            <w:r w:rsidR="000F097E" w:rsidRPr="004A10CB">
              <w:rPr>
                <w:rFonts w:hAnsi="標楷體"/>
                <w:spacing w:val="-10"/>
                <w:sz w:val="24"/>
                <w:szCs w:val="24"/>
                <w:shd w:val="clear" w:color="auto" w:fill="FFFFFF"/>
              </w:rPr>
              <w:t>％</w:t>
            </w:r>
            <w:r w:rsidRPr="004A10CB">
              <w:rPr>
                <w:rFonts w:hAnsi="標楷體"/>
                <w:spacing w:val="-10"/>
                <w:sz w:val="24"/>
                <w:szCs w:val="24"/>
                <w:shd w:val="clear" w:color="auto" w:fill="FFFFFF"/>
              </w:rPr>
              <w:t>，發生於外僱工作過程中及離監返家探視期間為100</w:t>
            </w:r>
            <w:r w:rsidR="000F097E" w:rsidRPr="004A10CB">
              <w:rPr>
                <w:rFonts w:hAnsi="標楷體"/>
                <w:spacing w:val="-10"/>
                <w:sz w:val="24"/>
                <w:szCs w:val="24"/>
                <w:shd w:val="clear" w:color="auto" w:fill="FFFFFF"/>
              </w:rPr>
              <w:t>％</w:t>
            </w:r>
            <w:r w:rsidRPr="004A10CB">
              <w:rPr>
                <w:rFonts w:hAnsi="標楷體"/>
                <w:spacing w:val="-10"/>
                <w:sz w:val="24"/>
                <w:szCs w:val="24"/>
                <w:shd w:val="clear" w:color="auto" w:fill="FFFFFF"/>
              </w:rPr>
              <w:t>。</w:t>
            </w:r>
            <w:bookmarkEnd w:id="2375"/>
            <w:bookmarkEnd w:id="2376"/>
            <w:bookmarkEnd w:id="2377"/>
            <w:bookmarkEnd w:id="2378"/>
            <w:bookmarkEnd w:id="2379"/>
            <w:bookmarkEnd w:id="2380"/>
            <w:bookmarkEnd w:id="2381"/>
            <w:bookmarkEnd w:id="2382"/>
            <w:bookmarkEnd w:id="2383"/>
          </w:p>
          <w:p w14:paraId="32B1B7B7" w14:textId="77777777" w:rsidR="00EC57BF" w:rsidRPr="004A10CB" w:rsidRDefault="00EC57BF"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384" w:name="_Toc93334665"/>
            <w:bookmarkStart w:id="2385" w:name="_Toc103961681"/>
            <w:bookmarkStart w:id="2386" w:name="_Toc104460554"/>
            <w:bookmarkStart w:id="2387" w:name="_Toc104911526"/>
            <w:bookmarkStart w:id="2388" w:name="_Toc104912190"/>
            <w:bookmarkStart w:id="2389" w:name="_Toc104986298"/>
            <w:bookmarkStart w:id="2390" w:name="_Toc104987058"/>
            <w:bookmarkStart w:id="2391" w:name="_Toc105404046"/>
            <w:bookmarkStart w:id="2392" w:name="_Toc105591111"/>
            <w:r w:rsidRPr="004A10CB">
              <w:rPr>
                <w:rFonts w:hAnsi="標楷體"/>
                <w:spacing w:val="-10"/>
                <w:sz w:val="24"/>
                <w:szCs w:val="24"/>
                <w:shd w:val="clear" w:color="auto" w:fill="FFFFFF"/>
              </w:rPr>
              <w:t>2、對於防禦空間與監獄環境「自然監控」、「設備監控」之相互實證結果，受訪之外役監獄管理階層人員100</w:t>
            </w:r>
            <w:r w:rsidR="000F097E" w:rsidRPr="004A10CB">
              <w:rPr>
                <w:rFonts w:hAnsi="標楷體"/>
                <w:spacing w:val="-10"/>
                <w:sz w:val="24"/>
                <w:szCs w:val="24"/>
                <w:shd w:val="clear" w:color="auto" w:fill="FFFFFF"/>
              </w:rPr>
              <w:t>％</w:t>
            </w:r>
            <w:r w:rsidRPr="004A10CB">
              <w:rPr>
                <w:rFonts w:hAnsi="標楷體"/>
                <w:spacing w:val="-10"/>
                <w:sz w:val="24"/>
                <w:szCs w:val="24"/>
                <w:shd w:val="clear" w:color="auto" w:fill="FFFFFF"/>
              </w:rPr>
              <w:t>予以肯定。</w:t>
            </w:r>
            <w:bookmarkEnd w:id="2384"/>
            <w:bookmarkEnd w:id="2385"/>
            <w:bookmarkEnd w:id="2386"/>
            <w:bookmarkEnd w:id="2387"/>
            <w:bookmarkEnd w:id="2388"/>
            <w:bookmarkEnd w:id="2389"/>
            <w:bookmarkEnd w:id="2390"/>
            <w:bookmarkEnd w:id="2391"/>
            <w:bookmarkEnd w:id="2392"/>
          </w:p>
          <w:p w14:paraId="66E1B5A1" w14:textId="77777777" w:rsidR="00EC57BF" w:rsidRPr="004A10CB" w:rsidRDefault="00EC57BF"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393" w:name="_Toc93334666"/>
            <w:bookmarkStart w:id="2394" w:name="_Toc103961682"/>
            <w:bookmarkStart w:id="2395" w:name="_Toc104460555"/>
            <w:bookmarkStart w:id="2396" w:name="_Toc104911527"/>
            <w:bookmarkStart w:id="2397" w:name="_Toc104912191"/>
            <w:bookmarkStart w:id="2398" w:name="_Toc104986299"/>
            <w:bookmarkStart w:id="2399" w:name="_Toc104987059"/>
            <w:bookmarkStart w:id="2400" w:name="_Toc105404047"/>
            <w:bookmarkStart w:id="2401" w:name="_Toc105591112"/>
            <w:r w:rsidRPr="004A10CB">
              <w:rPr>
                <w:rFonts w:hAnsi="標楷體"/>
                <w:spacing w:val="-10"/>
                <w:sz w:val="24"/>
                <w:szCs w:val="24"/>
                <w:shd w:val="clear" w:color="auto" w:fill="FFFFFF"/>
              </w:rPr>
              <w:t>3、受訪之光復鄉外役監週邊社區居民，20</w:t>
            </w:r>
            <w:r w:rsidR="000F097E" w:rsidRPr="004A10CB">
              <w:rPr>
                <w:rFonts w:hAnsi="標楷體"/>
                <w:spacing w:val="-10"/>
                <w:sz w:val="24"/>
                <w:szCs w:val="24"/>
                <w:shd w:val="clear" w:color="auto" w:fill="FFFFFF"/>
              </w:rPr>
              <w:t>％</w:t>
            </w:r>
            <w:r w:rsidRPr="004A10CB">
              <w:rPr>
                <w:rFonts w:hAnsi="標楷體"/>
                <w:spacing w:val="-10"/>
                <w:sz w:val="24"/>
                <w:szCs w:val="24"/>
                <w:shd w:val="clear" w:color="auto" w:fill="FFFFFF"/>
              </w:rPr>
              <w:t>有「居住所在鄰近監獄」之被害憂慮感，60</w:t>
            </w:r>
            <w:r w:rsidR="000F097E" w:rsidRPr="004A10CB">
              <w:rPr>
                <w:rFonts w:hAnsi="標楷體"/>
                <w:spacing w:val="-10"/>
                <w:sz w:val="24"/>
                <w:szCs w:val="24"/>
                <w:shd w:val="clear" w:color="auto" w:fill="FFFFFF"/>
              </w:rPr>
              <w:t>％</w:t>
            </w:r>
            <w:r w:rsidRPr="004A10CB">
              <w:rPr>
                <w:rFonts w:hAnsi="標楷體"/>
                <w:spacing w:val="-10"/>
                <w:sz w:val="24"/>
                <w:szCs w:val="24"/>
                <w:shd w:val="clear" w:color="auto" w:fill="FFFFFF"/>
              </w:rPr>
              <w:t>有鄰避（NIMBY）感受。</w:t>
            </w:r>
            <w:bookmarkEnd w:id="2393"/>
            <w:bookmarkEnd w:id="2394"/>
            <w:bookmarkEnd w:id="2395"/>
            <w:bookmarkEnd w:id="2396"/>
            <w:bookmarkEnd w:id="2397"/>
            <w:bookmarkEnd w:id="2398"/>
            <w:bookmarkEnd w:id="2399"/>
            <w:bookmarkEnd w:id="2400"/>
            <w:bookmarkEnd w:id="2401"/>
          </w:p>
          <w:p w14:paraId="7C01CCA2" w14:textId="77777777" w:rsidR="00EC57BF" w:rsidRPr="004A10CB" w:rsidRDefault="00EC57BF"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402" w:name="_Toc93334667"/>
            <w:bookmarkStart w:id="2403" w:name="_Toc103961683"/>
            <w:bookmarkStart w:id="2404" w:name="_Toc104460556"/>
            <w:bookmarkStart w:id="2405" w:name="_Toc104911528"/>
            <w:bookmarkStart w:id="2406" w:name="_Toc104912192"/>
            <w:bookmarkStart w:id="2407" w:name="_Toc104986300"/>
            <w:bookmarkStart w:id="2408" w:name="_Toc104987060"/>
            <w:bookmarkStart w:id="2409" w:name="_Toc105404048"/>
            <w:bookmarkStart w:id="2410" w:name="_Toc105591113"/>
            <w:r w:rsidRPr="004A10CB">
              <w:rPr>
                <w:rFonts w:hAnsi="標楷體"/>
                <w:spacing w:val="-10"/>
                <w:sz w:val="24"/>
                <w:szCs w:val="24"/>
                <w:shd w:val="clear" w:color="auto" w:fill="FFFFFF"/>
              </w:rPr>
              <w:t>4、受訪之花蓮縣市與非花蓮縣市居民，79.6</w:t>
            </w:r>
            <w:r w:rsidR="000F097E" w:rsidRPr="004A10CB">
              <w:rPr>
                <w:rFonts w:hAnsi="標楷體"/>
                <w:spacing w:val="-10"/>
                <w:sz w:val="24"/>
                <w:szCs w:val="24"/>
                <w:shd w:val="clear" w:color="auto" w:fill="FFFFFF"/>
              </w:rPr>
              <w:t>％</w:t>
            </w:r>
            <w:r w:rsidRPr="004A10CB">
              <w:rPr>
                <w:rFonts w:hAnsi="標楷體"/>
                <w:spacing w:val="-10"/>
                <w:sz w:val="24"/>
                <w:szCs w:val="24"/>
                <w:shd w:val="clear" w:color="auto" w:fill="FFFFFF"/>
              </w:rPr>
              <w:t>認同防禦空間具有「自然監控」、「設備監控」、「社會監控」之實質影響。</w:t>
            </w:r>
            <w:bookmarkEnd w:id="2402"/>
            <w:bookmarkEnd w:id="2403"/>
            <w:bookmarkEnd w:id="2404"/>
            <w:bookmarkEnd w:id="2405"/>
            <w:bookmarkEnd w:id="2406"/>
            <w:bookmarkEnd w:id="2407"/>
            <w:bookmarkEnd w:id="2408"/>
            <w:bookmarkEnd w:id="2409"/>
            <w:bookmarkEnd w:id="2410"/>
          </w:p>
          <w:p w14:paraId="6C145950" w14:textId="77777777" w:rsidR="00EC57BF" w:rsidRPr="004A10CB" w:rsidRDefault="00EC57BF" w:rsidP="00AC327E">
            <w:pPr>
              <w:pStyle w:val="2"/>
              <w:numPr>
                <w:ilvl w:val="0"/>
                <w:numId w:val="0"/>
              </w:numPr>
              <w:spacing w:line="280" w:lineRule="exact"/>
              <w:ind w:left="360" w:hangingChars="150" w:hanging="360"/>
              <w:rPr>
                <w:rFonts w:hAnsi="標楷體"/>
                <w:spacing w:val="-10"/>
                <w:sz w:val="24"/>
                <w:szCs w:val="24"/>
              </w:rPr>
            </w:pPr>
            <w:bookmarkStart w:id="2411" w:name="_Toc93334668"/>
            <w:bookmarkStart w:id="2412" w:name="_Toc103961684"/>
            <w:bookmarkStart w:id="2413" w:name="_Toc104460557"/>
            <w:bookmarkStart w:id="2414" w:name="_Toc104911529"/>
            <w:bookmarkStart w:id="2415" w:name="_Toc104912193"/>
            <w:bookmarkStart w:id="2416" w:name="_Toc104986301"/>
            <w:bookmarkStart w:id="2417" w:name="_Toc104987061"/>
            <w:bookmarkStart w:id="2418" w:name="_Toc105404049"/>
            <w:bookmarkStart w:id="2419" w:name="_Toc105591114"/>
            <w:r w:rsidRPr="004A10CB">
              <w:rPr>
                <w:rFonts w:hAnsi="標楷體"/>
                <w:spacing w:val="-10"/>
                <w:sz w:val="24"/>
                <w:szCs w:val="24"/>
                <w:shd w:val="clear" w:color="auto" w:fill="FFFFFF"/>
              </w:rPr>
              <w:t>5、經實證可將有關預防犯罪之「防禦空間」用諸於矯正機構之建成環境與未來規劃設計之空間理論。</w:t>
            </w:r>
            <w:bookmarkEnd w:id="2411"/>
            <w:bookmarkEnd w:id="2412"/>
            <w:bookmarkEnd w:id="2413"/>
            <w:bookmarkEnd w:id="2414"/>
            <w:bookmarkEnd w:id="2415"/>
            <w:bookmarkEnd w:id="2416"/>
            <w:bookmarkEnd w:id="2417"/>
            <w:bookmarkEnd w:id="2418"/>
            <w:bookmarkEnd w:id="2419"/>
          </w:p>
        </w:tc>
      </w:tr>
      <w:tr w:rsidR="004A10CB" w:rsidRPr="004A10CB" w14:paraId="37127AAE" w14:textId="77777777" w:rsidTr="006460A0">
        <w:tc>
          <w:tcPr>
            <w:tcW w:w="1017" w:type="dxa"/>
            <w:vAlign w:val="center"/>
          </w:tcPr>
          <w:p w14:paraId="6CAAC306" w14:textId="77777777" w:rsidR="00EC57BF" w:rsidRPr="004A10CB" w:rsidRDefault="00EC57BF" w:rsidP="00EC57BF">
            <w:pPr>
              <w:pStyle w:val="2"/>
              <w:numPr>
                <w:ilvl w:val="0"/>
                <w:numId w:val="0"/>
              </w:numPr>
              <w:jc w:val="center"/>
              <w:rPr>
                <w:rFonts w:hAnsi="標楷體"/>
                <w:spacing w:val="-10"/>
                <w:sz w:val="24"/>
                <w:szCs w:val="24"/>
              </w:rPr>
            </w:pPr>
            <w:bookmarkStart w:id="2420" w:name="_Toc93334673"/>
            <w:bookmarkStart w:id="2421" w:name="_Toc103961685"/>
            <w:bookmarkStart w:id="2422" w:name="_Toc104460558"/>
            <w:bookmarkStart w:id="2423" w:name="_Toc104911530"/>
            <w:bookmarkStart w:id="2424" w:name="_Toc104912194"/>
            <w:bookmarkStart w:id="2425" w:name="_Toc104986302"/>
            <w:bookmarkStart w:id="2426" w:name="_Toc104987062"/>
            <w:bookmarkStart w:id="2427" w:name="_Toc105404050"/>
            <w:bookmarkStart w:id="2428" w:name="_Toc105591115"/>
            <w:r w:rsidRPr="004A10CB">
              <w:rPr>
                <w:rFonts w:hAnsi="標楷體"/>
                <w:spacing w:val="-10"/>
                <w:sz w:val="24"/>
                <w:szCs w:val="24"/>
              </w:rPr>
              <w:t>王有滿</w:t>
            </w:r>
            <w:r w:rsidRPr="004A10CB">
              <w:rPr>
                <w:rFonts w:hAnsi="標楷體"/>
                <w:spacing w:val="-10"/>
                <w:sz w:val="24"/>
                <w:szCs w:val="24"/>
              </w:rPr>
              <w:br/>
              <w:t>（2016）</w:t>
            </w:r>
            <w:bookmarkEnd w:id="2420"/>
            <w:bookmarkEnd w:id="2421"/>
            <w:bookmarkEnd w:id="2422"/>
            <w:bookmarkEnd w:id="2423"/>
            <w:bookmarkEnd w:id="2424"/>
            <w:bookmarkEnd w:id="2425"/>
            <w:bookmarkEnd w:id="2426"/>
            <w:bookmarkEnd w:id="2427"/>
            <w:bookmarkEnd w:id="2428"/>
          </w:p>
        </w:tc>
        <w:tc>
          <w:tcPr>
            <w:tcW w:w="1497" w:type="dxa"/>
          </w:tcPr>
          <w:p w14:paraId="6E08AA46" w14:textId="77777777" w:rsidR="00EC57BF" w:rsidRPr="004A10CB" w:rsidRDefault="00EC57BF" w:rsidP="00EC57BF">
            <w:pPr>
              <w:pStyle w:val="2"/>
              <w:numPr>
                <w:ilvl w:val="0"/>
                <w:numId w:val="0"/>
              </w:numPr>
              <w:rPr>
                <w:rFonts w:hAnsi="標楷體"/>
                <w:spacing w:val="-10"/>
                <w:sz w:val="24"/>
                <w:szCs w:val="24"/>
              </w:rPr>
            </w:pPr>
            <w:bookmarkStart w:id="2429" w:name="_Toc93334674"/>
            <w:bookmarkStart w:id="2430" w:name="_Toc103961686"/>
            <w:bookmarkStart w:id="2431" w:name="_Toc104460559"/>
            <w:bookmarkStart w:id="2432" w:name="_Toc104911531"/>
            <w:bookmarkStart w:id="2433" w:name="_Toc104912195"/>
            <w:bookmarkStart w:id="2434" w:name="_Toc104986303"/>
            <w:bookmarkStart w:id="2435" w:name="_Toc104987063"/>
            <w:bookmarkStart w:id="2436" w:name="_Toc105404051"/>
            <w:bookmarkStart w:id="2437" w:name="_Toc105591116"/>
            <w:r w:rsidRPr="004A10CB">
              <w:rPr>
                <w:rFonts w:hAnsi="標楷體"/>
                <w:spacing w:val="-10"/>
                <w:sz w:val="24"/>
                <w:szCs w:val="24"/>
              </w:rPr>
              <w:t>外役監受刑人的權利與救濟</w:t>
            </w:r>
            <w:bookmarkEnd w:id="2429"/>
            <w:bookmarkEnd w:id="2430"/>
            <w:bookmarkEnd w:id="2431"/>
            <w:bookmarkEnd w:id="2432"/>
            <w:bookmarkEnd w:id="2433"/>
            <w:bookmarkEnd w:id="2434"/>
            <w:bookmarkEnd w:id="2435"/>
            <w:bookmarkEnd w:id="2436"/>
            <w:bookmarkEnd w:id="2437"/>
          </w:p>
        </w:tc>
        <w:tc>
          <w:tcPr>
            <w:tcW w:w="3180" w:type="dxa"/>
          </w:tcPr>
          <w:p w14:paraId="5D792B40" w14:textId="77777777" w:rsidR="00EC57BF" w:rsidRPr="004A10CB" w:rsidRDefault="00EC57BF" w:rsidP="00EC57BF">
            <w:pPr>
              <w:pStyle w:val="2"/>
              <w:numPr>
                <w:ilvl w:val="0"/>
                <w:numId w:val="0"/>
              </w:numPr>
              <w:spacing w:line="280" w:lineRule="exact"/>
              <w:rPr>
                <w:rFonts w:hAnsi="標楷體"/>
                <w:spacing w:val="-10"/>
                <w:sz w:val="24"/>
                <w:szCs w:val="24"/>
              </w:rPr>
            </w:pPr>
            <w:bookmarkStart w:id="2438" w:name="_Toc93334675"/>
            <w:bookmarkStart w:id="2439" w:name="_Toc103961687"/>
            <w:bookmarkStart w:id="2440" w:name="_Toc104460560"/>
            <w:bookmarkStart w:id="2441" w:name="_Toc104911532"/>
            <w:bookmarkStart w:id="2442" w:name="_Toc104912196"/>
            <w:bookmarkStart w:id="2443" w:name="_Toc104986304"/>
            <w:bookmarkStart w:id="2444" w:name="_Toc104987064"/>
            <w:bookmarkStart w:id="2445" w:name="_Toc105404052"/>
            <w:bookmarkStart w:id="2446" w:name="_Toc105591117"/>
            <w:r w:rsidRPr="004A10CB">
              <w:rPr>
                <w:rFonts w:hAnsi="標楷體"/>
                <w:spacing w:val="-10"/>
                <w:sz w:val="24"/>
                <w:szCs w:val="24"/>
                <w:shd w:val="clear" w:color="auto" w:fill="FFFFFF"/>
              </w:rPr>
              <w:t>因繼受德國法關係，長期以來無論學界或實務界，咸認公務人員、學生、軍人及受刑人，與機構間係處於「特別權力關係」，然隨司法院大法官會議解釋陸續出爐，該傳統理論之運用似乎漸已鬆動，而有被解構趨向。</w:t>
            </w:r>
            <w:r w:rsidRPr="004A10CB">
              <w:rPr>
                <w:rFonts w:hAnsi="標楷體"/>
                <w:spacing w:val="-10"/>
                <w:sz w:val="24"/>
                <w:szCs w:val="24"/>
              </w:rPr>
              <w:br/>
            </w:r>
            <w:r w:rsidRPr="004A10CB">
              <w:rPr>
                <w:rFonts w:hAnsi="標楷體"/>
                <w:spacing w:val="-10"/>
                <w:sz w:val="24"/>
                <w:szCs w:val="24"/>
                <w:shd w:val="clear" w:color="auto" w:fill="FFFFFF"/>
              </w:rPr>
              <w:t>司法院大法官會議釋字第653 號解釋，將羈押被告之「申訴異議權」確立，惟與羈押被告處遇相仿之監獄受刑人，除假釋之權利與救濟途徑已做出釋字第681號與釋字第691號解釋外，其他權利似乎尚未自傳統</w:t>
            </w:r>
            <w:r w:rsidRPr="004A10CB">
              <w:rPr>
                <w:rFonts w:hAnsi="標楷體"/>
                <w:spacing w:val="-10"/>
                <w:sz w:val="24"/>
                <w:szCs w:val="24"/>
                <w:shd w:val="clear" w:color="auto" w:fill="FFFFFF"/>
              </w:rPr>
              <w:lastRenderedPageBreak/>
              <w:t>「特別權力關係」桎梏中解放出來，因此，李震山大法官於釋字第653號暨第691號解釋協同意見書中，即大聲疾呼應將此傳統理論揚棄，否則將悖離憲法保障人民基本權利之精神。</w:t>
            </w:r>
            <w:bookmarkEnd w:id="2438"/>
            <w:bookmarkEnd w:id="2439"/>
            <w:bookmarkEnd w:id="2440"/>
            <w:bookmarkEnd w:id="2441"/>
            <w:bookmarkEnd w:id="2442"/>
            <w:bookmarkEnd w:id="2443"/>
            <w:bookmarkEnd w:id="2444"/>
            <w:bookmarkEnd w:id="2445"/>
            <w:bookmarkEnd w:id="2446"/>
          </w:p>
        </w:tc>
        <w:tc>
          <w:tcPr>
            <w:tcW w:w="3180" w:type="dxa"/>
          </w:tcPr>
          <w:p w14:paraId="0C7D1EC7" w14:textId="77777777" w:rsidR="00EC57BF" w:rsidRPr="004A10CB" w:rsidRDefault="00EC57BF" w:rsidP="00EC57BF">
            <w:pPr>
              <w:pStyle w:val="2"/>
              <w:numPr>
                <w:ilvl w:val="0"/>
                <w:numId w:val="0"/>
              </w:numPr>
              <w:spacing w:line="280" w:lineRule="exact"/>
              <w:rPr>
                <w:rFonts w:hAnsi="標楷體"/>
                <w:spacing w:val="-10"/>
                <w:sz w:val="24"/>
                <w:szCs w:val="24"/>
              </w:rPr>
            </w:pPr>
            <w:bookmarkStart w:id="2447" w:name="_Toc93334676"/>
            <w:bookmarkStart w:id="2448" w:name="_Toc103961688"/>
            <w:bookmarkStart w:id="2449" w:name="_Toc104460561"/>
            <w:bookmarkStart w:id="2450" w:name="_Toc104911533"/>
            <w:bookmarkStart w:id="2451" w:name="_Toc104912197"/>
            <w:bookmarkStart w:id="2452" w:name="_Toc104986305"/>
            <w:bookmarkStart w:id="2453" w:name="_Toc104987065"/>
            <w:bookmarkStart w:id="2454" w:name="_Toc105404053"/>
            <w:bookmarkStart w:id="2455" w:name="_Toc105591118"/>
            <w:r w:rsidRPr="004A10CB">
              <w:rPr>
                <w:rFonts w:hAnsi="標楷體"/>
                <w:spacing w:val="-10"/>
                <w:sz w:val="24"/>
                <w:szCs w:val="24"/>
                <w:shd w:val="clear" w:color="auto" w:fill="FFFFFF"/>
              </w:rPr>
              <w:lastRenderedPageBreak/>
              <w:t>以開放式矯正機構（外役監）為研究中心，除介紹中、外獄政思潮之演進、累進處遇制度與開放式矯正機構（外役監）之建置，及我國外役監之各種處遇措施外，並就現行法規範對外役監受刑人之各項權利及救濟途徑深入探討；另以受刑人之醫療權、工作權與參政權為核心，深入探討該等權利與救濟間之關係，藉以解析傳統上「特別權力關係」理論於此運用之基礎是否妥適堅實，及可有呼應揚棄該理論之必要，並進而彰顯與檢討現行相關法</w:t>
            </w:r>
            <w:r w:rsidRPr="004A10CB">
              <w:rPr>
                <w:rFonts w:hAnsi="標楷體"/>
                <w:spacing w:val="-10"/>
                <w:sz w:val="24"/>
                <w:szCs w:val="24"/>
                <w:shd w:val="clear" w:color="auto" w:fill="FFFFFF"/>
              </w:rPr>
              <w:lastRenderedPageBreak/>
              <w:t>規範之謬誤或不足處，俾供相關單位修法參考。</w:t>
            </w:r>
            <w:bookmarkEnd w:id="2447"/>
            <w:bookmarkEnd w:id="2448"/>
            <w:bookmarkEnd w:id="2449"/>
            <w:bookmarkEnd w:id="2450"/>
            <w:bookmarkEnd w:id="2451"/>
            <w:bookmarkEnd w:id="2452"/>
            <w:bookmarkEnd w:id="2453"/>
            <w:bookmarkEnd w:id="2454"/>
            <w:bookmarkEnd w:id="2455"/>
          </w:p>
        </w:tc>
      </w:tr>
      <w:tr w:rsidR="004A10CB" w:rsidRPr="004A10CB" w14:paraId="6CF268EA" w14:textId="77777777" w:rsidTr="006460A0">
        <w:tc>
          <w:tcPr>
            <w:tcW w:w="1017" w:type="dxa"/>
            <w:vAlign w:val="center"/>
          </w:tcPr>
          <w:p w14:paraId="5AF93C80" w14:textId="77777777" w:rsidR="00EC57BF" w:rsidRPr="004A10CB" w:rsidRDefault="00EC57BF" w:rsidP="00EC57BF">
            <w:pPr>
              <w:pStyle w:val="2"/>
              <w:numPr>
                <w:ilvl w:val="0"/>
                <w:numId w:val="0"/>
              </w:numPr>
              <w:jc w:val="center"/>
              <w:rPr>
                <w:rFonts w:hAnsi="標楷體"/>
                <w:spacing w:val="-10"/>
                <w:sz w:val="24"/>
                <w:szCs w:val="24"/>
              </w:rPr>
            </w:pPr>
            <w:bookmarkStart w:id="2456" w:name="_Toc93334669"/>
            <w:bookmarkStart w:id="2457" w:name="_Toc103961689"/>
            <w:bookmarkStart w:id="2458" w:name="_Toc104460562"/>
            <w:bookmarkStart w:id="2459" w:name="_Toc104911534"/>
            <w:bookmarkStart w:id="2460" w:name="_Toc104912198"/>
            <w:bookmarkStart w:id="2461" w:name="_Toc104986306"/>
            <w:bookmarkStart w:id="2462" w:name="_Toc104987066"/>
            <w:bookmarkStart w:id="2463" w:name="_Toc105404054"/>
            <w:bookmarkStart w:id="2464" w:name="_Toc105591119"/>
            <w:r w:rsidRPr="004A10CB">
              <w:rPr>
                <w:rFonts w:hAnsi="標楷體"/>
                <w:spacing w:val="-10"/>
                <w:sz w:val="24"/>
                <w:szCs w:val="24"/>
              </w:rPr>
              <w:lastRenderedPageBreak/>
              <w:t>林棽玲</w:t>
            </w:r>
            <w:r w:rsidRPr="004A10CB">
              <w:rPr>
                <w:rFonts w:hAnsi="標楷體"/>
                <w:spacing w:val="-10"/>
                <w:sz w:val="24"/>
                <w:szCs w:val="24"/>
              </w:rPr>
              <w:br/>
              <w:t>（2016）</w:t>
            </w:r>
            <w:bookmarkEnd w:id="2456"/>
            <w:bookmarkEnd w:id="2457"/>
            <w:bookmarkEnd w:id="2458"/>
            <w:bookmarkEnd w:id="2459"/>
            <w:bookmarkEnd w:id="2460"/>
            <w:bookmarkEnd w:id="2461"/>
            <w:bookmarkEnd w:id="2462"/>
            <w:bookmarkEnd w:id="2463"/>
            <w:bookmarkEnd w:id="2464"/>
          </w:p>
        </w:tc>
        <w:tc>
          <w:tcPr>
            <w:tcW w:w="1497" w:type="dxa"/>
          </w:tcPr>
          <w:p w14:paraId="2692EBCB" w14:textId="77777777" w:rsidR="00EC57BF" w:rsidRPr="004A10CB" w:rsidRDefault="00EC57BF" w:rsidP="00EC57BF">
            <w:pPr>
              <w:pStyle w:val="2"/>
              <w:numPr>
                <w:ilvl w:val="0"/>
                <w:numId w:val="0"/>
              </w:numPr>
              <w:rPr>
                <w:rFonts w:hAnsi="標楷體"/>
                <w:spacing w:val="-10"/>
                <w:sz w:val="24"/>
                <w:szCs w:val="24"/>
              </w:rPr>
            </w:pPr>
            <w:bookmarkStart w:id="2465" w:name="_Toc93334670"/>
            <w:bookmarkStart w:id="2466" w:name="_Toc103961690"/>
            <w:bookmarkStart w:id="2467" w:name="_Toc104460563"/>
            <w:bookmarkStart w:id="2468" w:name="_Toc104911535"/>
            <w:bookmarkStart w:id="2469" w:name="_Toc104912199"/>
            <w:bookmarkStart w:id="2470" w:name="_Toc104986307"/>
            <w:bookmarkStart w:id="2471" w:name="_Toc104987067"/>
            <w:bookmarkStart w:id="2472" w:name="_Toc105404055"/>
            <w:bookmarkStart w:id="2473" w:name="_Toc105591120"/>
            <w:r w:rsidRPr="004A10CB">
              <w:rPr>
                <w:rFonts w:hAnsi="標楷體"/>
                <w:spacing w:val="-10"/>
                <w:sz w:val="24"/>
                <w:szCs w:val="24"/>
              </w:rPr>
              <w:t>受刑人組織公民行為前置因素之研究－以某外役監獄為例</w:t>
            </w:r>
            <w:bookmarkEnd w:id="2465"/>
            <w:bookmarkEnd w:id="2466"/>
            <w:bookmarkEnd w:id="2467"/>
            <w:bookmarkEnd w:id="2468"/>
            <w:bookmarkEnd w:id="2469"/>
            <w:bookmarkEnd w:id="2470"/>
            <w:bookmarkEnd w:id="2471"/>
            <w:bookmarkEnd w:id="2472"/>
            <w:bookmarkEnd w:id="2473"/>
          </w:p>
        </w:tc>
        <w:tc>
          <w:tcPr>
            <w:tcW w:w="3180" w:type="dxa"/>
          </w:tcPr>
          <w:p w14:paraId="6D6C96CC" w14:textId="77777777" w:rsidR="00EC57BF" w:rsidRPr="004A10CB" w:rsidRDefault="00EC57BF" w:rsidP="00EC57BF">
            <w:pPr>
              <w:pStyle w:val="2"/>
              <w:numPr>
                <w:ilvl w:val="0"/>
                <w:numId w:val="0"/>
              </w:numPr>
              <w:spacing w:line="280" w:lineRule="exact"/>
              <w:rPr>
                <w:rFonts w:hAnsi="標楷體"/>
                <w:spacing w:val="-10"/>
                <w:sz w:val="24"/>
                <w:szCs w:val="24"/>
              </w:rPr>
            </w:pPr>
            <w:bookmarkStart w:id="2474" w:name="_Toc93334671"/>
            <w:bookmarkStart w:id="2475" w:name="_Toc103961691"/>
            <w:bookmarkStart w:id="2476" w:name="_Toc104460564"/>
            <w:bookmarkStart w:id="2477" w:name="_Toc104911536"/>
            <w:bookmarkStart w:id="2478" w:name="_Toc104912200"/>
            <w:bookmarkStart w:id="2479" w:name="_Toc104986308"/>
            <w:bookmarkStart w:id="2480" w:name="_Toc104987068"/>
            <w:bookmarkStart w:id="2481" w:name="_Toc105404056"/>
            <w:bookmarkStart w:id="2482" w:name="_Toc105591121"/>
            <w:r w:rsidRPr="004A10CB">
              <w:rPr>
                <w:rFonts w:hAnsi="標楷體"/>
                <w:spacing w:val="-10"/>
                <w:sz w:val="24"/>
                <w:szCs w:val="24"/>
                <w:shd w:val="clear" w:color="auto" w:fill="FFFFFF"/>
              </w:rPr>
              <w:t>本研究使用刺激-有機體-反應理論為研究架構，驗證受刑人在工作情境中，個人價值（功能價值、情緒價值、社會價值、貨幣價值）對PAD情緒模組（支配、喚起及愉悅）中支配的影響關係，PAD情緒模組中支配分別對喚起及愉悅的影響關係，及PAD情緒模組對組織公民行為（利他主義、團隊合作、公民道德）的影響關係。研究對象為目前於臺灣地區某外役監獄服刑之受刑人，以實體問卷發放並當場回收，總計回收559份，有效350份，有效樣本率為62.61</w:t>
            </w:r>
            <w:r w:rsidR="000F097E" w:rsidRPr="004A10CB">
              <w:rPr>
                <w:rFonts w:hAnsi="標楷體"/>
                <w:spacing w:val="-10"/>
                <w:sz w:val="24"/>
                <w:szCs w:val="24"/>
                <w:shd w:val="clear" w:color="auto" w:fill="FFFFFF"/>
              </w:rPr>
              <w:t>％</w:t>
            </w:r>
            <w:r w:rsidRPr="004A10CB">
              <w:rPr>
                <w:rFonts w:hAnsi="標楷體"/>
                <w:spacing w:val="-10"/>
                <w:sz w:val="24"/>
                <w:szCs w:val="24"/>
                <w:shd w:val="clear" w:color="auto" w:fill="FFFFFF"/>
              </w:rPr>
              <w:t>。</w:t>
            </w:r>
            <w:bookmarkEnd w:id="2474"/>
            <w:bookmarkEnd w:id="2475"/>
            <w:bookmarkEnd w:id="2476"/>
            <w:bookmarkEnd w:id="2477"/>
            <w:bookmarkEnd w:id="2478"/>
            <w:bookmarkEnd w:id="2479"/>
            <w:bookmarkEnd w:id="2480"/>
            <w:bookmarkEnd w:id="2481"/>
            <w:bookmarkEnd w:id="2482"/>
          </w:p>
        </w:tc>
        <w:tc>
          <w:tcPr>
            <w:tcW w:w="3180" w:type="dxa"/>
          </w:tcPr>
          <w:p w14:paraId="79E1F7F5" w14:textId="77777777" w:rsidR="00EC57BF" w:rsidRPr="004A10CB" w:rsidRDefault="00EC57BF" w:rsidP="00EC57BF">
            <w:pPr>
              <w:pStyle w:val="2"/>
              <w:numPr>
                <w:ilvl w:val="0"/>
                <w:numId w:val="0"/>
              </w:numPr>
              <w:spacing w:line="280" w:lineRule="exact"/>
              <w:rPr>
                <w:rFonts w:hAnsi="標楷體"/>
                <w:spacing w:val="-10"/>
                <w:sz w:val="24"/>
                <w:szCs w:val="24"/>
              </w:rPr>
            </w:pPr>
            <w:bookmarkStart w:id="2483" w:name="_Toc93334672"/>
            <w:bookmarkStart w:id="2484" w:name="_Toc103961692"/>
            <w:bookmarkStart w:id="2485" w:name="_Toc104460565"/>
            <w:bookmarkStart w:id="2486" w:name="_Toc104911537"/>
            <w:bookmarkStart w:id="2487" w:name="_Toc104912201"/>
            <w:bookmarkStart w:id="2488" w:name="_Toc104986309"/>
            <w:bookmarkStart w:id="2489" w:name="_Toc104987069"/>
            <w:bookmarkStart w:id="2490" w:name="_Toc105404057"/>
            <w:bookmarkStart w:id="2491" w:name="_Toc105591122"/>
            <w:r w:rsidRPr="004A10CB">
              <w:rPr>
                <w:rFonts w:hAnsi="標楷體"/>
                <w:spacing w:val="-10"/>
                <w:sz w:val="24"/>
                <w:szCs w:val="24"/>
                <w:shd w:val="clear" w:color="auto" w:fill="FFFFFF"/>
              </w:rPr>
              <w:t>實證結果顯示功能價值及貨幣價值分別顯著正向影響支配，支配分別顯著正向影響喚起及愉悅，支配顯著負向影響利他主義，喚起分別顯著正向影響利他主義、團隊合作及公民道德，愉悅顯著正向影響團隊合作。</w:t>
            </w:r>
            <w:bookmarkEnd w:id="2483"/>
            <w:bookmarkEnd w:id="2484"/>
            <w:bookmarkEnd w:id="2485"/>
            <w:bookmarkEnd w:id="2486"/>
            <w:bookmarkEnd w:id="2487"/>
            <w:bookmarkEnd w:id="2488"/>
            <w:bookmarkEnd w:id="2489"/>
            <w:bookmarkEnd w:id="2490"/>
            <w:bookmarkEnd w:id="2491"/>
          </w:p>
        </w:tc>
      </w:tr>
      <w:tr w:rsidR="004A10CB" w:rsidRPr="004A10CB" w14:paraId="1B736DE8" w14:textId="77777777" w:rsidTr="006460A0">
        <w:tc>
          <w:tcPr>
            <w:tcW w:w="1017" w:type="dxa"/>
            <w:vAlign w:val="center"/>
          </w:tcPr>
          <w:p w14:paraId="2AAFBD0A" w14:textId="77777777" w:rsidR="00EC57BF" w:rsidRPr="004A10CB" w:rsidRDefault="00EC57BF" w:rsidP="00EC57BF">
            <w:pPr>
              <w:pStyle w:val="2"/>
              <w:numPr>
                <w:ilvl w:val="0"/>
                <w:numId w:val="0"/>
              </w:numPr>
              <w:jc w:val="center"/>
              <w:rPr>
                <w:rFonts w:hAnsi="標楷體"/>
                <w:spacing w:val="-10"/>
                <w:sz w:val="24"/>
                <w:szCs w:val="24"/>
              </w:rPr>
            </w:pPr>
            <w:bookmarkStart w:id="2492" w:name="_Toc93334677"/>
            <w:bookmarkStart w:id="2493" w:name="_Toc103961693"/>
            <w:bookmarkStart w:id="2494" w:name="_Toc104460566"/>
            <w:bookmarkStart w:id="2495" w:name="_Toc104911538"/>
            <w:bookmarkStart w:id="2496" w:name="_Toc104912202"/>
            <w:bookmarkStart w:id="2497" w:name="_Toc104986310"/>
            <w:bookmarkStart w:id="2498" w:name="_Toc104987070"/>
            <w:bookmarkStart w:id="2499" w:name="_Toc105404058"/>
            <w:bookmarkStart w:id="2500" w:name="_Toc105591123"/>
            <w:r w:rsidRPr="004A10CB">
              <w:rPr>
                <w:rFonts w:hAnsi="標楷體"/>
                <w:spacing w:val="-10"/>
                <w:sz w:val="24"/>
                <w:szCs w:val="24"/>
              </w:rPr>
              <w:t>程振明</w:t>
            </w:r>
            <w:r w:rsidRPr="004A10CB">
              <w:rPr>
                <w:rFonts w:hAnsi="標楷體"/>
                <w:spacing w:val="-10"/>
                <w:sz w:val="24"/>
                <w:szCs w:val="24"/>
              </w:rPr>
              <w:br/>
              <w:t>（2014）</w:t>
            </w:r>
            <w:bookmarkEnd w:id="2492"/>
            <w:bookmarkEnd w:id="2493"/>
            <w:bookmarkEnd w:id="2494"/>
            <w:bookmarkEnd w:id="2495"/>
            <w:bookmarkEnd w:id="2496"/>
            <w:bookmarkEnd w:id="2497"/>
            <w:bookmarkEnd w:id="2498"/>
            <w:bookmarkEnd w:id="2499"/>
            <w:bookmarkEnd w:id="2500"/>
          </w:p>
        </w:tc>
        <w:tc>
          <w:tcPr>
            <w:tcW w:w="1497" w:type="dxa"/>
          </w:tcPr>
          <w:p w14:paraId="32F3EEFE" w14:textId="77777777" w:rsidR="00EC57BF" w:rsidRPr="004A10CB" w:rsidRDefault="00EC57BF" w:rsidP="00EC57BF">
            <w:pPr>
              <w:pStyle w:val="2"/>
              <w:numPr>
                <w:ilvl w:val="0"/>
                <w:numId w:val="0"/>
              </w:numPr>
              <w:rPr>
                <w:rFonts w:hAnsi="標楷體"/>
                <w:spacing w:val="-10"/>
                <w:sz w:val="24"/>
                <w:szCs w:val="24"/>
              </w:rPr>
            </w:pPr>
            <w:bookmarkStart w:id="2501" w:name="_Toc93334678"/>
            <w:bookmarkStart w:id="2502" w:name="_Toc103961694"/>
            <w:bookmarkStart w:id="2503" w:name="_Toc104460567"/>
            <w:bookmarkStart w:id="2504" w:name="_Toc104911539"/>
            <w:bookmarkStart w:id="2505" w:name="_Toc104912203"/>
            <w:bookmarkStart w:id="2506" w:name="_Toc104986311"/>
            <w:bookmarkStart w:id="2507" w:name="_Toc104987071"/>
            <w:bookmarkStart w:id="2508" w:name="_Toc105404059"/>
            <w:bookmarkStart w:id="2509" w:name="_Toc105591124"/>
            <w:r w:rsidRPr="004A10CB">
              <w:rPr>
                <w:rFonts w:hAnsi="標楷體"/>
                <w:spacing w:val="-10"/>
                <w:sz w:val="24"/>
                <w:szCs w:val="24"/>
              </w:rPr>
              <w:t>監獄收容人的人格特質、社會支持對工作成就感與滿意度關係之研究─以明德外役監獄為例</w:t>
            </w:r>
            <w:bookmarkEnd w:id="2501"/>
            <w:bookmarkEnd w:id="2502"/>
            <w:bookmarkEnd w:id="2503"/>
            <w:bookmarkEnd w:id="2504"/>
            <w:bookmarkEnd w:id="2505"/>
            <w:bookmarkEnd w:id="2506"/>
            <w:bookmarkEnd w:id="2507"/>
            <w:bookmarkEnd w:id="2508"/>
            <w:bookmarkEnd w:id="2509"/>
          </w:p>
        </w:tc>
        <w:tc>
          <w:tcPr>
            <w:tcW w:w="3180" w:type="dxa"/>
          </w:tcPr>
          <w:p w14:paraId="53244F41" w14:textId="77777777" w:rsidR="00AC327E"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510" w:name="_Toc103961695"/>
            <w:bookmarkStart w:id="2511" w:name="_Toc104460568"/>
            <w:bookmarkStart w:id="2512" w:name="_Toc104911540"/>
            <w:bookmarkStart w:id="2513" w:name="_Toc104912204"/>
            <w:bookmarkStart w:id="2514" w:name="_Toc104986312"/>
            <w:bookmarkStart w:id="2515" w:name="_Toc104987072"/>
            <w:bookmarkStart w:id="2516" w:name="_Toc105404060"/>
            <w:bookmarkStart w:id="2517" w:name="_Toc105591125"/>
            <w:bookmarkStart w:id="2518" w:name="_Toc93334679"/>
            <w:r w:rsidRPr="004A10CB">
              <w:rPr>
                <w:rFonts w:hAnsi="標楷體"/>
                <w:spacing w:val="-10"/>
                <w:sz w:val="24"/>
                <w:szCs w:val="24"/>
                <w:shd w:val="clear" w:color="auto" w:fill="FFFFFF"/>
              </w:rPr>
              <w:t>1、</w:t>
            </w:r>
            <w:r w:rsidR="00EC57BF" w:rsidRPr="004A10CB">
              <w:rPr>
                <w:rFonts w:hAnsi="標楷體"/>
                <w:spacing w:val="-10"/>
                <w:sz w:val="24"/>
                <w:szCs w:val="24"/>
                <w:shd w:val="clear" w:color="auto" w:fill="FFFFFF"/>
              </w:rPr>
              <w:t>前法務部長施茂林在2005年提出了「一監一特色」的構想，鼓勵各監所激盪創意，發展與在地文化或傳統技藝結合的自營作業，在另闢新財源的同時，也有助於提升社會大眾對監所和受刑人的正面印象。</w:t>
            </w:r>
            <w:bookmarkEnd w:id="2510"/>
            <w:bookmarkEnd w:id="2511"/>
            <w:bookmarkEnd w:id="2512"/>
            <w:bookmarkEnd w:id="2513"/>
            <w:bookmarkEnd w:id="2514"/>
            <w:bookmarkEnd w:id="2515"/>
            <w:bookmarkEnd w:id="2516"/>
            <w:bookmarkEnd w:id="2517"/>
          </w:p>
          <w:p w14:paraId="3301474E"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rPr>
            </w:pPr>
            <w:bookmarkStart w:id="2519" w:name="_Toc103961696"/>
            <w:bookmarkStart w:id="2520" w:name="_Toc104460569"/>
            <w:bookmarkStart w:id="2521" w:name="_Toc104911541"/>
            <w:bookmarkStart w:id="2522" w:name="_Toc104912205"/>
            <w:bookmarkStart w:id="2523" w:name="_Toc104986313"/>
            <w:bookmarkStart w:id="2524" w:name="_Toc104987073"/>
            <w:bookmarkStart w:id="2525" w:name="_Toc105404061"/>
            <w:bookmarkStart w:id="2526" w:name="_Toc105591126"/>
            <w:r w:rsidRPr="004A10CB">
              <w:rPr>
                <w:rFonts w:hAnsi="標楷體"/>
                <w:spacing w:val="-10"/>
                <w:sz w:val="24"/>
                <w:szCs w:val="24"/>
                <w:shd w:val="clear" w:color="auto" w:fill="FFFFFF"/>
              </w:rPr>
              <w:t>2、</w:t>
            </w:r>
            <w:r w:rsidR="00EC57BF" w:rsidRPr="004A10CB">
              <w:rPr>
                <w:rFonts w:hAnsi="標楷體"/>
                <w:spacing w:val="-10"/>
                <w:sz w:val="24"/>
                <w:szCs w:val="24"/>
                <w:shd w:val="clear" w:color="auto" w:fill="FFFFFF"/>
              </w:rPr>
              <w:t>本研究主旨在探討明德外役監獄之收容人「人格特質、工作成就感、工作滿意度、社會支持」等4個介面間之關係與作業之成效問卷調查，總計發放103份問卷，使用「人格特質量表」、「社會支持量表」、「工作成就感量表」及「工作滿意度量表」為研究工具，並以SPSS進行統計分析。</w:t>
            </w:r>
            <w:bookmarkEnd w:id="2518"/>
            <w:bookmarkEnd w:id="2519"/>
            <w:bookmarkEnd w:id="2520"/>
            <w:bookmarkEnd w:id="2521"/>
            <w:bookmarkEnd w:id="2522"/>
            <w:bookmarkEnd w:id="2523"/>
            <w:bookmarkEnd w:id="2524"/>
            <w:bookmarkEnd w:id="2525"/>
            <w:bookmarkEnd w:id="2526"/>
          </w:p>
        </w:tc>
        <w:tc>
          <w:tcPr>
            <w:tcW w:w="3180" w:type="dxa"/>
          </w:tcPr>
          <w:p w14:paraId="53195B3E" w14:textId="77777777" w:rsidR="00EC57BF" w:rsidRPr="004A10CB" w:rsidRDefault="00EC57BF"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527" w:name="_Toc93334680"/>
            <w:bookmarkStart w:id="2528" w:name="_Toc103961697"/>
            <w:bookmarkStart w:id="2529" w:name="_Toc104460570"/>
            <w:bookmarkStart w:id="2530" w:name="_Toc104911542"/>
            <w:bookmarkStart w:id="2531" w:name="_Toc104912206"/>
            <w:bookmarkStart w:id="2532" w:name="_Toc104986314"/>
            <w:bookmarkStart w:id="2533" w:name="_Toc104987074"/>
            <w:bookmarkStart w:id="2534" w:name="_Toc105404062"/>
            <w:bookmarkStart w:id="2535" w:name="_Toc105591127"/>
            <w:r w:rsidRPr="004A10CB">
              <w:rPr>
                <w:rFonts w:hAnsi="標楷體"/>
                <w:spacing w:val="-10"/>
                <w:sz w:val="24"/>
                <w:szCs w:val="24"/>
                <w:shd w:val="clear" w:color="auto" w:fill="FFFFFF"/>
              </w:rPr>
              <w:t>1、外向型的監獄收容人之「人格特質」、「社會支持」與「工作成就感」及「工作滿意度」有顯著相關存在。</w:t>
            </w:r>
            <w:bookmarkEnd w:id="2527"/>
            <w:bookmarkEnd w:id="2528"/>
            <w:bookmarkEnd w:id="2529"/>
            <w:bookmarkEnd w:id="2530"/>
            <w:bookmarkEnd w:id="2531"/>
            <w:bookmarkEnd w:id="2532"/>
            <w:bookmarkEnd w:id="2533"/>
            <w:bookmarkEnd w:id="2534"/>
            <w:bookmarkEnd w:id="2535"/>
          </w:p>
          <w:p w14:paraId="0ECE468C" w14:textId="77777777" w:rsidR="00EC57BF" w:rsidRPr="004A10CB" w:rsidRDefault="00EC57BF"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536" w:name="_Toc93334681"/>
            <w:bookmarkStart w:id="2537" w:name="_Toc103961698"/>
            <w:bookmarkStart w:id="2538" w:name="_Toc104460571"/>
            <w:bookmarkStart w:id="2539" w:name="_Toc104911543"/>
            <w:bookmarkStart w:id="2540" w:name="_Toc104912207"/>
            <w:bookmarkStart w:id="2541" w:name="_Toc104986315"/>
            <w:bookmarkStart w:id="2542" w:name="_Toc104987075"/>
            <w:bookmarkStart w:id="2543" w:name="_Toc105404063"/>
            <w:bookmarkStart w:id="2544" w:name="_Toc105591128"/>
            <w:r w:rsidRPr="004A10CB">
              <w:rPr>
                <w:rFonts w:hAnsi="標楷體"/>
                <w:spacing w:val="-10"/>
                <w:sz w:val="24"/>
                <w:szCs w:val="24"/>
                <w:shd w:val="clear" w:color="auto" w:fill="FFFFFF"/>
              </w:rPr>
              <w:t>2、他人評價較高的監獄收容人與「社會支持」有顯著相關存在。</w:t>
            </w:r>
            <w:bookmarkEnd w:id="2536"/>
            <w:bookmarkEnd w:id="2537"/>
            <w:bookmarkEnd w:id="2538"/>
            <w:bookmarkEnd w:id="2539"/>
            <w:bookmarkEnd w:id="2540"/>
            <w:bookmarkEnd w:id="2541"/>
            <w:bookmarkEnd w:id="2542"/>
            <w:bookmarkEnd w:id="2543"/>
            <w:bookmarkEnd w:id="2544"/>
          </w:p>
          <w:p w14:paraId="1A75275A" w14:textId="77777777" w:rsidR="00EC57BF" w:rsidRPr="004A10CB" w:rsidRDefault="00EC57BF" w:rsidP="00AC327E">
            <w:pPr>
              <w:pStyle w:val="2"/>
              <w:numPr>
                <w:ilvl w:val="0"/>
                <w:numId w:val="0"/>
              </w:numPr>
              <w:spacing w:line="280" w:lineRule="exact"/>
              <w:ind w:left="360" w:hangingChars="150" w:hanging="360"/>
              <w:rPr>
                <w:rFonts w:hAnsi="標楷體"/>
                <w:spacing w:val="-10"/>
                <w:sz w:val="24"/>
                <w:szCs w:val="24"/>
              </w:rPr>
            </w:pPr>
            <w:bookmarkStart w:id="2545" w:name="_Toc93334682"/>
            <w:bookmarkStart w:id="2546" w:name="_Toc103961699"/>
            <w:bookmarkStart w:id="2547" w:name="_Toc104460572"/>
            <w:bookmarkStart w:id="2548" w:name="_Toc104911544"/>
            <w:bookmarkStart w:id="2549" w:name="_Toc104912208"/>
            <w:bookmarkStart w:id="2550" w:name="_Toc104986316"/>
            <w:bookmarkStart w:id="2551" w:name="_Toc104987076"/>
            <w:bookmarkStart w:id="2552" w:name="_Toc105404064"/>
            <w:bookmarkStart w:id="2553" w:name="_Toc105591129"/>
            <w:r w:rsidRPr="004A10CB">
              <w:rPr>
                <w:rFonts w:hAnsi="標楷體"/>
                <w:spacing w:val="-10"/>
                <w:sz w:val="24"/>
                <w:szCs w:val="24"/>
                <w:shd w:val="clear" w:color="auto" w:fill="FFFFFF"/>
              </w:rPr>
              <w:t>3、監獄收容人之「工作成就感」與「工作滿意度」有顯著相關存在。本研究結論可作為未來各監所對於新收入監之收容人，為配業之依據及更生之參考，讓其假釋出獄之更生人習得一技之長，進而順利的回歸社會。</w:t>
            </w:r>
            <w:bookmarkEnd w:id="2545"/>
            <w:bookmarkEnd w:id="2546"/>
            <w:bookmarkEnd w:id="2547"/>
            <w:bookmarkEnd w:id="2548"/>
            <w:bookmarkEnd w:id="2549"/>
            <w:bookmarkEnd w:id="2550"/>
            <w:bookmarkEnd w:id="2551"/>
            <w:bookmarkEnd w:id="2552"/>
            <w:bookmarkEnd w:id="2553"/>
          </w:p>
        </w:tc>
      </w:tr>
      <w:tr w:rsidR="004A10CB" w:rsidRPr="004A10CB" w14:paraId="36BE7F62" w14:textId="77777777" w:rsidTr="006460A0">
        <w:tc>
          <w:tcPr>
            <w:tcW w:w="1017" w:type="dxa"/>
            <w:vAlign w:val="center"/>
          </w:tcPr>
          <w:p w14:paraId="364C1853" w14:textId="77777777" w:rsidR="00EC57BF" w:rsidRPr="004A10CB" w:rsidRDefault="00EC57BF" w:rsidP="00EC57BF">
            <w:pPr>
              <w:pStyle w:val="2"/>
              <w:numPr>
                <w:ilvl w:val="0"/>
                <w:numId w:val="0"/>
              </w:numPr>
              <w:jc w:val="center"/>
              <w:rPr>
                <w:rFonts w:hAnsi="標楷體"/>
                <w:spacing w:val="-10"/>
                <w:sz w:val="24"/>
                <w:szCs w:val="24"/>
              </w:rPr>
            </w:pPr>
            <w:bookmarkStart w:id="2554" w:name="_Toc93334683"/>
            <w:bookmarkStart w:id="2555" w:name="_Toc103961700"/>
            <w:bookmarkStart w:id="2556" w:name="_Toc104460573"/>
            <w:bookmarkStart w:id="2557" w:name="_Toc104911545"/>
            <w:bookmarkStart w:id="2558" w:name="_Toc104912209"/>
            <w:bookmarkStart w:id="2559" w:name="_Toc104986317"/>
            <w:bookmarkStart w:id="2560" w:name="_Toc104987077"/>
            <w:bookmarkStart w:id="2561" w:name="_Toc105404065"/>
            <w:bookmarkStart w:id="2562" w:name="_Toc105591130"/>
            <w:r w:rsidRPr="004A10CB">
              <w:rPr>
                <w:rFonts w:hAnsi="標楷體"/>
                <w:spacing w:val="-10"/>
                <w:sz w:val="24"/>
                <w:szCs w:val="24"/>
              </w:rPr>
              <w:t>翁竹嫻</w:t>
            </w:r>
            <w:r w:rsidRPr="004A10CB">
              <w:rPr>
                <w:rFonts w:hAnsi="標楷體"/>
                <w:spacing w:val="-10"/>
                <w:sz w:val="24"/>
                <w:szCs w:val="24"/>
              </w:rPr>
              <w:br/>
              <w:t>（2013）</w:t>
            </w:r>
            <w:bookmarkEnd w:id="2554"/>
            <w:bookmarkEnd w:id="2555"/>
            <w:bookmarkEnd w:id="2556"/>
            <w:bookmarkEnd w:id="2557"/>
            <w:bookmarkEnd w:id="2558"/>
            <w:bookmarkEnd w:id="2559"/>
            <w:bookmarkEnd w:id="2560"/>
            <w:bookmarkEnd w:id="2561"/>
            <w:bookmarkEnd w:id="2562"/>
          </w:p>
        </w:tc>
        <w:tc>
          <w:tcPr>
            <w:tcW w:w="1497" w:type="dxa"/>
          </w:tcPr>
          <w:p w14:paraId="204E0717" w14:textId="77777777" w:rsidR="00EC57BF" w:rsidRPr="004A10CB" w:rsidRDefault="00EC57BF" w:rsidP="00EC57BF">
            <w:pPr>
              <w:pStyle w:val="2"/>
              <w:numPr>
                <w:ilvl w:val="0"/>
                <w:numId w:val="0"/>
              </w:numPr>
              <w:rPr>
                <w:rFonts w:hAnsi="標楷體"/>
                <w:spacing w:val="-10"/>
                <w:sz w:val="24"/>
                <w:szCs w:val="24"/>
              </w:rPr>
            </w:pPr>
            <w:bookmarkStart w:id="2563" w:name="_Toc93334684"/>
            <w:bookmarkStart w:id="2564" w:name="_Toc103961701"/>
            <w:bookmarkStart w:id="2565" w:name="_Toc104460574"/>
            <w:bookmarkStart w:id="2566" w:name="_Toc104911546"/>
            <w:bookmarkStart w:id="2567" w:name="_Toc104912210"/>
            <w:bookmarkStart w:id="2568" w:name="_Toc104986318"/>
            <w:bookmarkStart w:id="2569" w:name="_Toc104987078"/>
            <w:bookmarkStart w:id="2570" w:name="_Toc105404066"/>
            <w:bookmarkStart w:id="2571" w:name="_Toc105591131"/>
            <w:r w:rsidRPr="004A10CB">
              <w:rPr>
                <w:rFonts w:hAnsi="標楷體"/>
                <w:spacing w:val="-10"/>
                <w:sz w:val="24"/>
                <w:szCs w:val="24"/>
              </w:rPr>
              <w:t>司法矯正機關推展無毒農業之研究─以自強外役監獄為</w:t>
            </w:r>
            <w:r w:rsidRPr="004A10CB">
              <w:rPr>
                <w:rFonts w:hAnsi="標楷體"/>
                <w:spacing w:val="-10"/>
                <w:sz w:val="24"/>
                <w:szCs w:val="24"/>
              </w:rPr>
              <w:lastRenderedPageBreak/>
              <w:t>例</w:t>
            </w:r>
            <w:bookmarkEnd w:id="2563"/>
            <w:bookmarkEnd w:id="2564"/>
            <w:bookmarkEnd w:id="2565"/>
            <w:bookmarkEnd w:id="2566"/>
            <w:bookmarkEnd w:id="2567"/>
            <w:bookmarkEnd w:id="2568"/>
            <w:bookmarkEnd w:id="2569"/>
            <w:bookmarkEnd w:id="2570"/>
            <w:bookmarkEnd w:id="2571"/>
          </w:p>
        </w:tc>
        <w:tc>
          <w:tcPr>
            <w:tcW w:w="3180" w:type="dxa"/>
          </w:tcPr>
          <w:p w14:paraId="6C72B626"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572" w:name="_Toc93334685"/>
            <w:bookmarkStart w:id="2573" w:name="_Toc103961702"/>
            <w:bookmarkStart w:id="2574" w:name="_Toc104460575"/>
            <w:bookmarkStart w:id="2575" w:name="_Toc104911547"/>
            <w:bookmarkStart w:id="2576" w:name="_Toc104912211"/>
            <w:bookmarkStart w:id="2577" w:name="_Toc104986319"/>
            <w:bookmarkStart w:id="2578" w:name="_Toc104987079"/>
            <w:bookmarkStart w:id="2579" w:name="_Toc105404067"/>
            <w:bookmarkStart w:id="2580" w:name="_Toc105591132"/>
            <w:r w:rsidRPr="004A10CB">
              <w:rPr>
                <w:rFonts w:hAnsi="標楷體"/>
                <w:spacing w:val="-10"/>
                <w:sz w:val="24"/>
                <w:szCs w:val="24"/>
                <w:shd w:val="clear" w:color="auto" w:fill="FFFFFF"/>
              </w:rPr>
              <w:lastRenderedPageBreak/>
              <w:t>1、</w:t>
            </w:r>
            <w:r w:rsidR="00EC57BF" w:rsidRPr="004A10CB">
              <w:rPr>
                <w:rFonts w:hAnsi="標楷體"/>
                <w:spacing w:val="-10"/>
                <w:sz w:val="24"/>
                <w:szCs w:val="24"/>
                <w:shd w:val="clear" w:color="auto" w:fill="FFFFFF"/>
              </w:rPr>
              <w:t>本研究以質性研究法進行研究，透過非機率抽樣之立意抽樣，選擇典獄長、作業導師、行政人員、戒護管理員</w:t>
            </w:r>
            <w:r w:rsidR="00EC57BF" w:rsidRPr="004A10CB">
              <w:rPr>
                <w:rFonts w:hAnsi="標楷體"/>
                <w:spacing w:val="-10"/>
                <w:sz w:val="24"/>
                <w:szCs w:val="24"/>
                <w:shd w:val="clear" w:color="auto" w:fill="FFFFFF"/>
              </w:rPr>
              <w:lastRenderedPageBreak/>
              <w:t>及受刑人計14人進行深度訪談。</w:t>
            </w:r>
            <w:bookmarkEnd w:id="2572"/>
            <w:bookmarkEnd w:id="2573"/>
            <w:bookmarkEnd w:id="2574"/>
            <w:bookmarkEnd w:id="2575"/>
            <w:bookmarkEnd w:id="2576"/>
            <w:bookmarkEnd w:id="2577"/>
            <w:bookmarkEnd w:id="2578"/>
            <w:bookmarkEnd w:id="2579"/>
            <w:bookmarkEnd w:id="2580"/>
          </w:p>
          <w:p w14:paraId="07C2C3DF" w14:textId="77777777" w:rsidR="00AC327E"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581" w:name="_Toc103961703"/>
            <w:bookmarkStart w:id="2582" w:name="_Toc104460576"/>
            <w:bookmarkStart w:id="2583" w:name="_Toc104911548"/>
            <w:bookmarkStart w:id="2584" w:name="_Toc104912212"/>
            <w:bookmarkStart w:id="2585" w:name="_Toc104986320"/>
            <w:bookmarkStart w:id="2586" w:name="_Toc104987080"/>
            <w:bookmarkStart w:id="2587" w:name="_Toc105404068"/>
            <w:bookmarkStart w:id="2588" w:name="_Toc105591133"/>
            <w:bookmarkStart w:id="2589" w:name="_Toc93334686"/>
            <w:r w:rsidRPr="004A10CB">
              <w:rPr>
                <w:rFonts w:hAnsi="標楷體"/>
                <w:spacing w:val="-10"/>
                <w:sz w:val="24"/>
                <w:szCs w:val="24"/>
                <w:shd w:val="clear" w:color="auto" w:fill="FFFFFF"/>
              </w:rPr>
              <w:t>2、</w:t>
            </w:r>
            <w:r w:rsidR="00EC57BF" w:rsidRPr="004A10CB">
              <w:rPr>
                <w:rFonts w:hAnsi="標楷體"/>
                <w:spacing w:val="-10"/>
                <w:sz w:val="24"/>
                <w:szCs w:val="24"/>
                <w:shd w:val="clear" w:color="auto" w:fill="FFFFFF"/>
              </w:rPr>
              <w:t>依據研究分析結果，自強外役監獄於2002年時因典獄長珍惜當地生態環境緣故，要求工作人員不要噴灑農藥及施用化學肥料。2005年投入無毒農業行列後，全面採取無毒有機的生產方式。實施無毒農業後，截至2012年自強外役監獄自營作業項目中農作成長777.34％，畜牧成長472.93％，農畜產品生產量超乎預期。</w:t>
            </w:r>
            <w:bookmarkEnd w:id="2581"/>
            <w:bookmarkEnd w:id="2582"/>
            <w:bookmarkEnd w:id="2583"/>
            <w:bookmarkEnd w:id="2584"/>
            <w:bookmarkEnd w:id="2585"/>
            <w:bookmarkEnd w:id="2586"/>
            <w:bookmarkEnd w:id="2587"/>
            <w:bookmarkEnd w:id="2588"/>
          </w:p>
          <w:p w14:paraId="55E1036C" w14:textId="77777777" w:rsidR="00AC327E"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590" w:name="_Toc103961704"/>
            <w:bookmarkStart w:id="2591" w:name="_Toc104460577"/>
            <w:bookmarkStart w:id="2592" w:name="_Toc104911549"/>
            <w:bookmarkStart w:id="2593" w:name="_Toc104912213"/>
            <w:bookmarkStart w:id="2594" w:name="_Toc104986321"/>
            <w:bookmarkStart w:id="2595" w:name="_Toc104987081"/>
            <w:bookmarkStart w:id="2596" w:name="_Toc105404069"/>
            <w:bookmarkStart w:id="2597" w:name="_Toc105591134"/>
            <w:r w:rsidRPr="004A10CB">
              <w:rPr>
                <w:rFonts w:hAnsi="標楷體"/>
                <w:spacing w:val="-10"/>
                <w:sz w:val="24"/>
                <w:szCs w:val="24"/>
                <w:shd w:val="clear" w:color="auto" w:fill="FFFFFF"/>
              </w:rPr>
              <w:t>3、</w:t>
            </w:r>
            <w:r w:rsidR="00EC57BF" w:rsidRPr="004A10CB">
              <w:rPr>
                <w:rFonts w:hAnsi="標楷體"/>
                <w:spacing w:val="-10"/>
                <w:sz w:val="24"/>
                <w:szCs w:val="24"/>
                <w:shd w:val="clear" w:color="auto" w:fill="FFFFFF"/>
              </w:rPr>
              <w:t>其次，對受刑人具良好的教化功能，且監獄作業能減輕國庫負擔。第三，成為具有自然生態教育的學習環境，達成永續發展。最後，具協助區域發展、結合在地化功能，對國家經濟不無助益。</w:t>
            </w:r>
            <w:bookmarkEnd w:id="2590"/>
            <w:bookmarkEnd w:id="2591"/>
            <w:bookmarkEnd w:id="2592"/>
            <w:bookmarkEnd w:id="2593"/>
            <w:bookmarkEnd w:id="2594"/>
            <w:bookmarkEnd w:id="2595"/>
            <w:bookmarkEnd w:id="2596"/>
            <w:bookmarkEnd w:id="2597"/>
          </w:p>
          <w:p w14:paraId="344D3607"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rPr>
            </w:pPr>
            <w:bookmarkStart w:id="2598" w:name="_Toc103961705"/>
            <w:bookmarkStart w:id="2599" w:name="_Toc104460578"/>
            <w:bookmarkStart w:id="2600" w:name="_Toc104911550"/>
            <w:bookmarkStart w:id="2601" w:name="_Toc104912214"/>
            <w:bookmarkStart w:id="2602" w:name="_Toc104986322"/>
            <w:bookmarkStart w:id="2603" w:name="_Toc104987082"/>
            <w:bookmarkStart w:id="2604" w:name="_Toc105404070"/>
            <w:bookmarkStart w:id="2605" w:name="_Toc105591135"/>
            <w:r w:rsidRPr="004A10CB">
              <w:rPr>
                <w:rFonts w:hAnsi="標楷體"/>
                <w:spacing w:val="-10"/>
                <w:sz w:val="24"/>
                <w:szCs w:val="24"/>
                <w:shd w:val="clear" w:color="auto" w:fill="FFFFFF"/>
              </w:rPr>
              <w:t>4、</w:t>
            </w:r>
            <w:r w:rsidR="00EC57BF" w:rsidRPr="004A10CB">
              <w:rPr>
                <w:rFonts w:hAnsi="標楷體"/>
                <w:spacing w:val="-10"/>
                <w:sz w:val="24"/>
                <w:szCs w:val="24"/>
                <w:shd w:val="clear" w:color="auto" w:fill="FFFFFF"/>
              </w:rPr>
              <w:t>然而，在推展過程中亦面臨一些問題，歸納起來有「氣候條件與生產環境限制農業生產」、「受刑人素質不一，徒增作業困難」、「管教人員編制不足，農場潛藏作業危機」、「缺乏無毒有機專業技術，無法提升品質」及「作業營運管理尚待改進」等五個部分。</w:t>
            </w:r>
            <w:bookmarkEnd w:id="2589"/>
            <w:bookmarkEnd w:id="2598"/>
            <w:bookmarkEnd w:id="2599"/>
            <w:bookmarkEnd w:id="2600"/>
            <w:bookmarkEnd w:id="2601"/>
            <w:bookmarkEnd w:id="2602"/>
            <w:bookmarkEnd w:id="2603"/>
            <w:bookmarkEnd w:id="2604"/>
            <w:bookmarkEnd w:id="2605"/>
          </w:p>
        </w:tc>
        <w:tc>
          <w:tcPr>
            <w:tcW w:w="3180" w:type="dxa"/>
          </w:tcPr>
          <w:p w14:paraId="111E84AF" w14:textId="77777777" w:rsidR="00AC327E"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606" w:name="_Toc103961706"/>
            <w:bookmarkStart w:id="2607" w:name="_Toc104460579"/>
            <w:bookmarkStart w:id="2608" w:name="_Toc104911551"/>
            <w:bookmarkStart w:id="2609" w:name="_Toc104912215"/>
            <w:bookmarkStart w:id="2610" w:name="_Toc104986323"/>
            <w:bookmarkStart w:id="2611" w:name="_Toc104987083"/>
            <w:bookmarkStart w:id="2612" w:name="_Toc105404071"/>
            <w:bookmarkStart w:id="2613" w:name="_Toc105591136"/>
            <w:bookmarkStart w:id="2614" w:name="_Toc93334687"/>
            <w:r w:rsidRPr="004A10CB">
              <w:rPr>
                <w:rFonts w:hAnsi="標楷體"/>
                <w:spacing w:val="-10"/>
                <w:sz w:val="24"/>
                <w:szCs w:val="24"/>
                <w:shd w:val="clear" w:color="auto" w:fill="FFFFFF"/>
              </w:rPr>
              <w:lastRenderedPageBreak/>
              <w:t>1、藉由文件分析、參與觀察、深度訪談內容等資料，研擬「因應環境變遷適時改變」、「持續加強受刑人素</w:t>
            </w:r>
            <w:r w:rsidRPr="004A10CB">
              <w:rPr>
                <w:rFonts w:hAnsi="標楷體"/>
                <w:spacing w:val="-10"/>
                <w:sz w:val="24"/>
                <w:szCs w:val="24"/>
                <w:shd w:val="clear" w:color="auto" w:fill="FFFFFF"/>
              </w:rPr>
              <w:lastRenderedPageBreak/>
              <w:t>質培力」、「加強組織學習，提升人力素質」、「推展為優質觀光監獄，建立區域特色」、「合理估算營收及支出，尋找合作機會及行銷管道」等5項改善策略。</w:t>
            </w:r>
            <w:bookmarkEnd w:id="2606"/>
            <w:bookmarkEnd w:id="2607"/>
            <w:bookmarkEnd w:id="2608"/>
            <w:bookmarkEnd w:id="2609"/>
            <w:bookmarkEnd w:id="2610"/>
            <w:bookmarkEnd w:id="2611"/>
            <w:bookmarkEnd w:id="2612"/>
            <w:bookmarkEnd w:id="2613"/>
          </w:p>
          <w:p w14:paraId="5AD4F4C1"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rPr>
            </w:pPr>
            <w:bookmarkStart w:id="2615" w:name="_Toc103961707"/>
            <w:bookmarkStart w:id="2616" w:name="_Toc104460580"/>
            <w:bookmarkStart w:id="2617" w:name="_Toc104911552"/>
            <w:bookmarkStart w:id="2618" w:name="_Toc104912216"/>
            <w:bookmarkStart w:id="2619" w:name="_Toc104986324"/>
            <w:bookmarkStart w:id="2620" w:name="_Toc104987084"/>
            <w:bookmarkStart w:id="2621" w:name="_Toc105404072"/>
            <w:bookmarkStart w:id="2622" w:name="_Toc105591137"/>
            <w:r w:rsidRPr="004A10CB">
              <w:rPr>
                <w:rFonts w:hAnsi="標楷體"/>
                <w:spacing w:val="-10"/>
                <w:sz w:val="24"/>
                <w:szCs w:val="24"/>
                <w:shd w:val="clear" w:color="auto" w:fill="FFFFFF"/>
              </w:rPr>
              <w:t>2、</w:t>
            </w:r>
            <w:r w:rsidR="00EC57BF" w:rsidRPr="004A10CB">
              <w:rPr>
                <w:rFonts w:hAnsi="標楷體"/>
                <w:spacing w:val="-10"/>
                <w:sz w:val="24"/>
                <w:szCs w:val="24"/>
                <w:shd w:val="clear" w:color="auto" w:fill="FFFFFF"/>
              </w:rPr>
              <w:t>研究建議：系統性的規劃與培育管教人員及受刑人、建立完善的公共設施及配套方案、建置多媒體資訊系統、確認農場各單位的權責與合作、鎖定焦點客群加強行銷管理、提升有機農業為未來主要方向。</w:t>
            </w:r>
            <w:bookmarkEnd w:id="2614"/>
            <w:bookmarkEnd w:id="2615"/>
            <w:bookmarkEnd w:id="2616"/>
            <w:bookmarkEnd w:id="2617"/>
            <w:bookmarkEnd w:id="2618"/>
            <w:bookmarkEnd w:id="2619"/>
            <w:bookmarkEnd w:id="2620"/>
            <w:bookmarkEnd w:id="2621"/>
            <w:bookmarkEnd w:id="2622"/>
          </w:p>
        </w:tc>
      </w:tr>
      <w:tr w:rsidR="004A10CB" w:rsidRPr="004A10CB" w14:paraId="7536CA5D" w14:textId="77777777" w:rsidTr="006460A0">
        <w:tc>
          <w:tcPr>
            <w:tcW w:w="1017" w:type="dxa"/>
            <w:vAlign w:val="center"/>
          </w:tcPr>
          <w:p w14:paraId="4529A253" w14:textId="77777777" w:rsidR="00EC57BF" w:rsidRPr="004A10CB" w:rsidRDefault="00EC57BF" w:rsidP="00EC57BF">
            <w:pPr>
              <w:pStyle w:val="2"/>
              <w:numPr>
                <w:ilvl w:val="0"/>
                <w:numId w:val="0"/>
              </w:numPr>
              <w:jc w:val="center"/>
              <w:rPr>
                <w:rFonts w:hAnsi="標楷體"/>
                <w:spacing w:val="-10"/>
                <w:sz w:val="24"/>
                <w:szCs w:val="24"/>
              </w:rPr>
            </w:pPr>
            <w:bookmarkStart w:id="2623" w:name="_Toc93334645"/>
            <w:bookmarkStart w:id="2624" w:name="_Toc103961708"/>
            <w:bookmarkStart w:id="2625" w:name="_Toc104460581"/>
            <w:bookmarkStart w:id="2626" w:name="_Toc104911553"/>
            <w:bookmarkStart w:id="2627" w:name="_Toc104912217"/>
            <w:bookmarkStart w:id="2628" w:name="_Toc104986325"/>
            <w:bookmarkStart w:id="2629" w:name="_Toc104987085"/>
            <w:bookmarkStart w:id="2630" w:name="_Toc105404073"/>
            <w:bookmarkStart w:id="2631" w:name="_Toc105591138"/>
            <w:r w:rsidRPr="004A10CB">
              <w:rPr>
                <w:rFonts w:hAnsi="標楷體"/>
                <w:spacing w:val="-10"/>
                <w:sz w:val="24"/>
                <w:szCs w:val="24"/>
              </w:rPr>
              <w:lastRenderedPageBreak/>
              <w:t>劉世添</w:t>
            </w:r>
            <w:r w:rsidRPr="004A10CB">
              <w:rPr>
                <w:rFonts w:hAnsi="標楷體"/>
                <w:spacing w:val="-10"/>
                <w:sz w:val="24"/>
                <w:szCs w:val="24"/>
              </w:rPr>
              <w:br/>
              <w:t>（2010）</w:t>
            </w:r>
            <w:bookmarkEnd w:id="2623"/>
            <w:bookmarkEnd w:id="2624"/>
            <w:bookmarkEnd w:id="2625"/>
            <w:bookmarkEnd w:id="2626"/>
            <w:bookmarkEnd w:id="2627"/>
            <w:bookmarkEnd w:id="2628"/>
            <w:bookmarkEnd w:id="2629"/>
            <w:bookmarkEnd w:id="2630"/>
            <w:bookmarkEnd w:id="2631"/>
          </w:p>
        </w:tc>
        <w:tc>
          <w:tcPr>
            <w:tcW w:w="1497" w:type="dxa"/>
          </w:tcPr>
          <w:p w14:paraId="69452E2E" w14:textId="77777777" w:rsidR="00EC57BF" w:rsidRPr="004A10CB" w:rsidRDefault="00EC57BF" w:rsidP="00EC57BF">
            <w:pPr>
              <w:pStyle w:val="2"/>
              <w:numPr>
                <w:ilvl w:val="0"/>
                <w:numId w:val="0"/>
              </w:numPr>
              <w:rPr>
                <w:rFonts w:hAnsi="標楷體"/>
                <w:spacing w:val="-10"/>
                <w:sz w:val="24"/>
                <w:szCs w:val="24"/>
              </w:rPr>
            </w:pPr>
            <w:bookmarkStart w:id="2632" w:name="_Toc93334646"/>
            <w:bookmarkStart w:id="2633" w:name="_Toc103961709"/>
            <w:bookmarkStart w:id="2634" w:name="_Toc104460582"/>
            <w:bookmarkStart w:id="2635" w:name="_Toc104911554"/>
            <w:bookmarkStart w:id="2636" w:name="_Toc104912218"/>
            <w:bookmarkStart w:id="2637" w:name="_Toc104986326"/>
            <w:bookmarkStart w:id="2638" w:name="_Toc104987086"/>
            <w:bookmarkStart w:id="2639" w:name="_Toc105404074"/>
            <w:bookmarkStart w:id="2640" w:name="_Toc105591139"/>
            <w:r w:rsidRPr="004A10CB">
              <w:rPr>
                <w:rFonts w:hAnsi="標楷體"/>
                <w:spacing w:val="-10"/>
                <w:sz w:val="24"/>
                <w:szCs w:val="24"/>
              </w:rPr>
              <w:t>外役監獄休閒農業發展對處遇成效評估之研究─以台灣自強外役監獄為</w:t>
            </w:r>
            <w:bookmarkEnd w:id="2632"/>
            <w:bookmarkEnd w:id="2633"/>
            <w:bookmarkEnd w:id="2634"/>
            <w:bookmarkEnd w:id="2635"/>
            <w:bookmarkEnd w:id="2636"/>
            <w:bookmarkEnd w:id="2637"/>
            <w:bookmarkEnd w:id="2638"/>
            <w:bookmarkEnd w:id="2639"/>
            <w:bookmarkEnd w:id="2640"/>
          </w:p>
        </w:tc>
        <w:tc>
          <w:tcPr>
            <w:tcW w:w="3180" w:type="dxa"/>
          </w:tcPr>
          <w:p w14:paraId="1E09875C"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rPr>
            </w:pPr>
            <w:bookmarkStart w:id="2641" w:name="_Toc93334647"/>
            <w:bookmarkStart w:id="2642" w:name="_Toc103961710"/>
            <w:bookmarkStart w:id="2643" w:name="_Toc104460583"/>
            <w:bookmarkStart w:id="2644" w:name="_Toc104911555"/>
            <w:bookmarkStart w:id="2645" w:name="_Toc104912219"/>
            <w:bookmarkStart w:id="2646" w:name="_Toc104986327"/>
            <w:bookmarkStart w:id="2647" w:name="_Toc104987087"/>
            <w:bookmarkStart w:id="2648" w:name="_Toc105404075"/>
            <w:bookmarkStart w:id="2649" w:name="_Toc105591140"/>
            <w:r w:rsidRPr="004A10CB">
              <w:rPr>
                <w:rFonts w:hAnsi="標楷體"/>
                <w:spacing w:val="-10"/>
                <w:sz w:val="24"/>
                <w:szCs w:val="24"/>
              </w:rPr>
              <w:t>1</w:t>
            </w:r>
            <w:r w:rsidRPr="004A10CB">
              <w:rPr>
                <w:rFonts w:hAnsi="標楷體"/>
                <w:spacing w:val="-10"/>
                <w:sz w:val="24"/>
                <w:szCs w:val="24"/>
                <w:shd w:val="clear" w:color="auto" w:fill="FFFFFF"/>
              </w:rPr>
              <w:t>、</w:t>
            </w:r>
            <w:r w:rsidR="00EC57BF" w:rsidRPr="004A10CB">
              <w:rPr>
                <w:rFonts w:hAnsi="標楷體"/>
                <w:spacing w:val="-10"/>
                <w:sz w:val="24"/>
                <w:szCs w:val="24"/>
              </w:rPr>
              <w:t>犯罪矯正工作是刑事司法體系最後一道防線，攸關社會治安甚鉅，如何讓受刑人在監禁中能夠確實反醒自己、改悔向善，並習得一技之長，出監後能適應社會不再犯罪，一直是矯正機構必須正視的課題。具有中途監獄社區處遇功能的外役監獄，在整個刑事政策的定位上，更擔負起相當重要的矯治角色；臺灣自強外役監獄將農場建構成無毒農牧園</w:t>
            </w:r>
            <w:r w:rsidR="00EC57BF" w:rsidRPr="004A10CB">
              <w:rPr>
                <w:rFonts w:hAnsi="標楷體"/>
                <w:spacing w:val="-10"/>
                <w:sz w:val="24"/>
                <w:szCs w:val="24"/>
              </w:rPr>
              <w:lastRenderedPageBreak/>
              <w:t>區，為回饋鄉里，開放給各機關、學校、及一般社會民眾參觀，並提供為鄉土教學體驗之用，同時亦能兼具人文與道德的關懷而使社會更祥和。本研究期待我國未來外役監獄轉型走休閒農業之矯治模式，期達到符合在監受刑人實質處遇之需要。</w:t>
            </w:r>
            <w:bookmarkEnd w:id="2641"/>
            <w:bookmarkEnd w:id="2642"/>
            <w:bookmarkEnd w:id="2643"/>
            <w:bookmarkEnd w:id="2644"/>
            <w:bookmarkEnd w:id="2645"/>
            <w:bookmarkEnd w:id="2646"/>
            <w:bookmarkEnd w:id="2647"/>
            <w:bookmarkEnd w:id="2648"/>
            <w:bookmarkEnd w:id="2649"/>
          </w:p>
          <w:p w14:paraId="6E9A966E"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rPr>
            </w:pPr>
            <w:bookmarkStart w:id="2650" w:name="_Toc93334648"/>
            <w:bookmarkStart w:id="2651" w:name="_Toc103961711"/>
            <w:bookmarkStart w:id="2652" w:name="_Toc104460584"/>
            <w:bookmarkStart w:id="2653" w:name="_Toc104911556"/>
            <w:bookmarkStart w:id="2654" w:name="_Toc104912220"/>
            <w:bookmarkStart w:id="2655" w:name="_Toc104986328"/>
            <w:bookmarkStart w:id="2656" w:name="_Toc104987088"/>
            <w:bookmarkStart w:id="2657" w:name="_Toc105404076"/>
            <w:bookmarkStart w:id="2658" w:name="_Toc105591141"/>
            <w:r w:rsidRPr="004A10CB">
              <w:rPr>
                <w:rFonts w:hAnsi="標楷體"/>
                <w:spacing w:val="-10"/>
                <w:sz w:val="24"/>
                <w:szCs w:val="24"/>
              </w:rPr>
              <w:t>2</w:t>
            </w:r>
            <w:r w:rsidRPr="004A10CB">
              <w:rPr>
                <w:rFonts w:hAnsi="標楷體"/>
                <w:spacing w:val="-10"/>
                <w:sz w:val="24"/>
                <w:szCs w:val="24"/>
                <w:shd w:val="clear" w:color="auto" w:fill="FFFFFF"/>
              </w:rPr>
              <w:t>、</w:t>
            </w:r>
            <w:r w:rsidRPr="004A10CB">
              <w:rPr>
                <w:rFonts w:hAnsi="標楷體"/>
                <w:spacing w:val="-10"/>
                <w:sz w:val="24"/>
                <w:szCs w:val="24"/>
              </w:rPr>
              <w:t>本文研究之問卷對象為臺灣自強外役監獄在監之受刑人、行政管理人員、受刑人家屬及參訪人員，所使用之研究工具為「李克特格式量表法」來測量處遇成效之四份「研究問卷」，並針對其資料之態樣進行整合性的量化分析，逐步以鋪陳方式進行研究，最後依據研究結果，將重要發現及建議事項，提供上級單位及其他外役監獄推展休閒農業矯治模式之參考，期望能對外役監獄處遇成效有所助益。</w:t>
            </w:r>
            <w:bookmarkEnd w:id="2650"/>
            <w:bookmarkEnd w:id="2651"/>
            <w:bookmarkEnd w:id="2652"/>
            <w:bookmarkEnd w:id="2653"/>
            <w:bookmarkEnd w:id="2654"/>
            <w:bookmarkEnd w:id="2655"/>
            <w:bookmarkEnd w:id="2656"/>
            <w:bookmarkEnd w:id="2657"/>
            <w:bookmarkEnd w:id="2658"/>
          </w:p>
        </w:tc>
        <w:tc>
          <w:tcPr>
            <w:tcW w:w="3180" w:type="dxa"/>
          </w:tcPr>
          <w:p w14:paraId="3B89FB23" w14:textId="77777777" w:rsidR="00EC57BF" w:rsidRPr="004A10CB" w:rsidRDefault="00EC57BF" w:rsidP="00EC57BF">
            <w:pPr>
              <w:pStyle w:val="2"/>
              <w:numPr>
                <w:ilvl w:val="0"/>
                <w:numId w:val="0"/>
              </w:numPr>
              <w:spacing w:line="280" w:lineRule="exact"/>
              <w:rPr>
                <w:rFonts w:hAnsi="標楷體"/>
                <w:spacing w:val="-10"/>
                <w:sz w:val="24"/>
                <w:szCs w:val="24"/>
                <w:shd w:val="clear" w:color="auto" w:fill="FFFFFF"/>
              </w:rPr>
            </w:pPr>
            <w:bookmarkStart w:id="2659" w:name="_Toc93334649"/>
            <w:bookmarkStart w:id="2660" w:name="_Toc103961712"/>
            <w:bookmarkStart w:id="2661" w:name="_Toc104460585"/>
            <w:bookmarkStart w:id="2662" w:name="_Toc104911557"/>
            <w:bookmarkStart w:id="2663" w:name="_Toc104912221"/>
            <w:bookmarkStart w:id="2664" w:name="_Toc104986329"/>
            <w:bookmarkStart w:id="2665" w:name="_Toc104987089"/>
            <w:bookmarkStart w:id="2666" w:name="_Toc105404077"/>
            <w:bookmarkStart w:id="2667" w:name="_Toc105591142"/>
            <w:r w:rsidRPr="004A10CB">
              <w:rPr>
                <w:rFonts w:hAnsi="標楷體"/>
                <w:spacing w:val="-10"/>
                <w:sz w:val="24"/>
                <w:szCs w:val="24"/>
                <w:shd w:val="clear" w:color="auto" w:fill="FFFFFF"/>
              </w:rPr>
              <w:lastRenderedPageBreak/>
              <w:t>研究發現：</w:t>
            </w:r>
            <w:bookmarkEnd w:id="2659"/>
            <w:bookmarkEnd w:id="2660"/>
            <w:bookmarkEnd w:id="2661"/>
            <w:bookmarkEnd w:id="2662"/>
            <w:bookmarkEnd w:id="2663"/>
            <w:bookmarkEnd w:id="2664"/>
            <w:bookmarkEnd w:id="2665"/>
            <w:bookmarkEnd w:id="2666"/>
            <w:bookmarkEnd w:id="2667"/>
          </w:p>
          <w:p w14:paraId="37744D40"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668" w:name="_Toc93334650"/>
            <w:bookmarkStart w:id="2669" w:name="_Toc103961713"/>
            <w:bookmarkStart w:id="2670" w:name="_Toc104460586"/>
            <w:bookmarkStart w:id="2671" w:name="_Toc104911558"/>
            <w:bookmarkStart w:id="2672" w:name="_Toc104912222"/>
            <w:bookmarkStart w:id="2673" w:name="_Toc104986330"/>
            <w:bookmarkStart w:id="2674" w:name="_Toc104987090"/>
            <w:bookmarkStart w:id="2675" w:name="_Toc105404078"/>
            <w:bookmarkStart w:id="2676" w:name="_Toc105591143"/>
            <w:r w:rsidRPr="004A10CB">
              <w:rPr>
                <w:rFonts w:hAnsi="標楷體"/>
                <w:spacing w:val="-10"/>
                <w:sz w:val="24"/>
                <w:szCs w:val="24"/>
                <w:shd w:val="clear" w:color="auto" w:fill="FFFFFF"/>
              </w:rPr>
              <w:t>1、受刑人參與休閒農業活動，均感到有助於在監生活之生活適應性及對處遇的滿意，並對未來就業有幫助。</w:t>
            </w:r>
            <w:bookmarkEnd w:id="2668"/>
            <w:bookmarkEnd w:id="2669"/>
            <w:bookmarkEnd w:id="2670"/>
            <w:bookmarkEnd w:id="2671"/>
            <w:bookmarkEnd w:id="2672"/>
            <w:bookmarkEnd w:id="2673"/>
            <w:bookmarkEnd w:id="2674"/>
            <w:bookmarkEnd w:id="2675"/>
            <w:bookmarkEnd w:id="2676"/>
          </w:p>
          <w:p w14:paraId="03C45A6F"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677" w:name="_Toc93334651"/>
            <w:bookmarkStart w:id="2678" w:name="_Toc103961714"/>
            <w:bookmarkStart w:id="2679" w:name="_Toc104460587"/>
            <w:bookmarkStart w:id="2680" w:name="_Toc104911559"/>
            <w:bookmarkStart w:id="2681" w:name="_Toc104912223"/>
            <w:bookmarkStart w:id="2682" w:name="_Toc104986331"/>
            <w:bookmarkStart w:id="2683" w:name="_Toc104987091"/>
            <w:bookmarkStart w:id="2684" w:name="_Toc105404079"/>
            <w:bookmarkStart w:id="2685" w:name="_Toc105591144"/>
            <w:r w:rsidRPr="004A10CB">
              <w:rPr>
                <w:rFonts w:hAnsi="標楷體"/>
                <w:spacing w:val="-10"/>
                <w:sz w:val="24"/>
                <w:szCs w:val="24"/>
                <w:shd w:val="clear" w:color="auto" w:fill="FFFFFF"/>
              </w:rPr>
              <w:t>2、行政管理人員對休閒農業發展引進參訪人潮，普遍感受到環境有很大的改變，同時能提升作業績效，認為有助於受刑人教化處遇，均持正面認同感。</w:t>
            </w:r>
            <w:bookmarkEnd w:id="2677"/>
            <w:bookmarkEnd w:id="2678"/>
            <w:bookmarkEnd w:id="2679"/>
            <w:bookmarkEnd w:id="2680"/>
            <w:bookmarkEnd w:id="2681"/>
            <w:bookmarkEnd w:id="2682"/>
            <w:bookmarkEnd w:id="2683"/>
            <w:bookmarkEnd w:id="2684"/>
            <w:bookmarkEnd w:id="2685"/>
          </w:p>
          <w:p w14:paraId="1ECE010F"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686" w:name="_Toc93334652"/>
            <w:bookmarkStart w:id="2687" w:name="_Toc103961715"/>
            <w:bookmarkStart w:id="2688" w:name="_Toc104460588"/>
            <w:bookmarkStart w:id="2689" w:name="_Toc104911560"/>
            <w:bookmarkStart w:id="2690" w:name="_Toc104912224"/>
            <w:bookmarkStart w:id="2691" w:name="_Toc104986332"/>
            <w:bookmarkStart w:id="2692" w:name="_Toc104987092"/>
            <w:bookmarkStart w:id="2693" w:name="_Toc105404080"/>
            <w:bookmarkStart w:id="2694" w:name="_Toc105591145"/>
            <w:r w:rsidRPr="004A10CB">
              <w:rPr>
                <w:rFonts w:hAnsi="標楷體"/>
                <w:spacing w:val="-10"/>
                <w:sz w:val="24"/>
                <w:szCs w:val="24"/>
                <w:shd w:val="clear" w:color="auto" w:fill="FFFFFF"/>
              </w:rPr>
              <w:t>3、受刑人家屬對實施休閒農業之處遇方式，顯現高度的支</w:t>
            </w:r>
            <w:r w:rsidRPr="004A10CB">
              <w:rPr>
                <w:rFonts w:hAnsi="標楷體"/>
                <w:spacing w:val="-10"/>
                <w:sz w:val="24"/>
                <w:szCs w:val="24"/>
                <w:shd w:val="clear" w:color="auto" w:fill="FFFFFF"/>
              </w:rPr>
              <w:lastRenderedPageBreak/>
              <w:t>持及肯定態度。</w:t>
            </w:r>
            <w:bookmarkEnd w:id="2686"/>
            <w:bookmarkEnd w:id="2687"/>
            <w:bookmarkEnd w:id="2688"/>
            <w:bookmarkEnd w:id="2689"/>
            <w:bookmarkEnd w:id="2690"/>
            <w:bookmarkEnd w:id="2691"/>
            <w:bookmarkEnd w:id="2692"/>
            <w:bookmarkEnd w:id="2693"/>
            <w:bookmarkEnd w:id="2694"/>
          </w:p>
          <w:p w14:paraId="600B60C8"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695" w:name="_Toc93334653"/>
            <w:bookmarkStart w:id="2696" w:name="_Toc103961716"/>
            <w:bookmarkStart w:id="2697" w:name="_Toc104460589"/>
            <w:bookmarkStart w:id="2698" w:name="_Toc104911561"/>
            <w:bookmarkStart w:id="2699" w:name="_Toc104912225"/>
            <w:bookmarkStart w:id="2700" w:name="_Toc104986333"/>
            <w:bookmarkStart w:id="2701" w:name="_Toc104987093"/>
            <w:bookmarkStart w:id="2702" w:name="_Toc105404081"/>
            <w:bookmarkStart w:id="2703" w:name="_Toc105591146"/>
            <w:r w:rsidRPr="004A10CB">
              <w:rPr>
                <w:rFonts w:hAnsi="標楷體"/>
                <w:spacing w:val="-10"/>
                <w:sz w:val="24"/>
                <w:szCs w:val="24"/>
                <w:shd w:val="clear" w:color="auto" w:fill="FFFFFF"/>
              </w:rPr>
              <w:t>4、外界參訪人員對監獄休閒農業發展之成果，呈現高度正向之看法。</w:t>
            </w:r>
            <w:bookmarkEnd w:id="2695"/>
            <w:bookmarkEnd w:id="2696"/>
            <w:bookmarkEnd w:id="2697"/>
            <w:bookmarkEnd w:id="2698"/>
            <w:bookmarkEnd w:id="2699"/>
            <w:bookmarkEnd w:id="2700"/>
            <w:bookmarkEnd w:id="2701"/>
            <w:bookmarkEnd w:id="2702"/>
            <w:bookmarkEnd w:id="2703"/>
          </w:p>
          <w:p w14:paraId="2F8CCBAC"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704" w:name="_Toc103961717"/>
            <w:bookmarkStart w:id="2705" w:name="_Toc104460590"/>
            <w:bookmarkStart w:id="2706" w:name="_Toc104911562"/>
            <w:bookmarkStart w:id="2707" w:name="_Toc104912226"/>
            <w:bookmarkStart w:id="2708" w:name="_Toc104986334"/>
            <w:bookmarkStart w:id="2709" w:name="_Toc104987094"/>
            <w:bookmarkStart w:id="2710" w:name="_Toc105404082"/>
            <w:bookmarkStart w:id="2711" w:name="_Toc105591147"/>
            <w:bookmarkStart w:id="2712" w:name="_Toc93334654"/>
            <w:r w:rsidRPr="004A10CB">
              <w:rPr>
                <w:rFonts w:hAnsi="標楷體"/>
                <w:spacing w:val="-10"/>
                <w:sz w:val="24"/>
                <w:szCs w:val="24"/>
                <w:shd w:val="clear" w:color="auto" w:fill="FFFFFF"/>
              </w:rPr>
              <w:t>5、受刑人、受刑人家屬及行政管理人員對開放參訪引進人潮，普遍抱持正面看法，惟對外界參訪人員近距離與受刑人之接觸，擔心會有影響受刑人自尊顧慮之虞。</w:t>
            </w:r>
            <w:bookmarkEnd w:id="2704"/>
            <w:bookmarkEnd w:id="2705"/>
            <w:bookmarkEnd w:id="2706"/>
            <w:bookmarkEnd w:id="2707"/>
            <w:bookmarkEnd w:id="2708"/>
            <w:bookmarkEnd w:id="2709"/>
            <w:bookmarkEnd w:id="2710"/>
            <w:bookmarkEnd w:id="2711"/>
          </w:p>
          <w:p w14:paraId="476E585B"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713" w:name="_Toc103961718"/>
            <w:bookmarkStart w:id="2714" w:name="_Toc104460591"/>
            <w:bookmarkStart w:id="2715" w:name="_Toc104911563"/>
            <w:bookmarkStart w:id="2716" w:name="_Toc104912227"/>
            <w:bookmarkStart w:id="2717" w:name="_Toc104986335"/>
            <w:bookmarkStart w:id="2718" w:name="_Toc104987095"/>
            <w:bookmarkStart w:id="2719" w:name="_Toc105404083"/>
            <w:bookmarkStart w:id="2720" w:name="_Toc105591148"/>
            <w:r w:rsidRPr="004A10CB">
              <w:rPr>
                <w:rFonts w:hAnsi="標楷體"/>
                <w:spacing w:val="-10"/>
                <w:sz w:val="24"/>
                <w:szCs w:val="24"/>
                <w:shd w:val="clear" w:color="auto" w:fill="FFFFFF"/>
              </w:rPr>
              <w:t>6、綜合各類受訪者對外役監休閒農業之發展，均感受到創新且具正面效益，有助提升受刑人處遇成效。</w:t>
            </w:r>
            <w:bookmarkEnd w:id="2712"/>
            <w:bookmarkEnd w:id="2713"/>
            <w:bookmarkEnd w:id="2714"/>
            <w:bookmarkEnd w:id="2715"/>
            <w:bookmarkEnd w:id="2716"/>
            <w:bookmarkEnd w:id="2717"/>
            <w:bookmarkEnd w:id="2718"/>
            <w:bookmarkEnd w:id="2719"/>
            <w:bookmarkEnd w:id="2720"/>
          </w:p>
          <w:p w14:paraId="6F4070D9" w14:textId="77777777" w:rsidR="00EC57BF" w:rsidRPr="004A10CB" w:rsidRDefault="00EC57BF" w:rsidP="00EC57BF">
            <w:pPr>
              <w:pStyle w:val="2"/>
              <w:numPr>
                <w:ilvl w:val="0"/>
                <w:numId w:val="0"/>
              </w:numPr>
              <w:spacing w:line="280" w:lineRule="exact"/>
              <w:ind w:left="240" w:hangingChars="100" w:hanging="240"/>
              <w:rPr>
                <w:rFonts w:hAnsi="標楷體"/>
                <w:spacing w:val="-10"/>
                <w:sz w:val="24"/>
                <w:szCs w:val="24"/>
                <w:shd w:val="clear" w:color="auto" w:fill="FFFFFF"/>
              </w:rPr>
            </w:pPr>
            <w:bookmarkStart w:id="2721" w:name="_Toc93334655"/>
            <w:bookmarkStart w:id="2722" w:name="_Toc103961719"/>
            <w:bookmarkStart w:id="2723" w:name="_Toc104460592"/>
            <w:bookmarkStart w:id="2724" w:name="_Toc104911564"/>
            <w:bookmarkStart w:id="2725" w:name="_Toc104912228"/>
            <w:bookmarkStart w:id="2726" w:name="_Toc104986336"/>
            <w:bookmarkStart w:id="2727" w:name="_Toc104987096"/>
            <w:bookmarkStart w:id="2728" w:name="_Toc105404084"/>
            <w:bookmarkStart w:id="2729" w:name="_Toc105591149"/>
            <w:r w:rsidRPr="004A10CB">
              <w:rPr>
                <w:rFonts w:hAnsi="標楷體"/>
                <w:spacing w:val="-10"/>
                <w:sz w:val="24"/>
                <w:szCs w:val="24"/>
                <w:shd w:val="clear" w:color="auto" w:fill="FFFFFF"/>
              </w:rPr>
              <w:t>建議事項：</w:t>
            </w:r>
            <w:bookmarkEnd w:id="2721"/>
            <w:bookmarkEnd w:id="2722"/>
            <w:bookmarkEnd w:id="2723"/>
            <w:bookmarkEnd w:id="2724"/>
            <w:bookmarkEnd w:id="2725"/>
            <w:bookmarkEnd w:id="2726"/>
            <w:bookmarkEnd w:id="2727"/>
            <w:bookmarkEnd w:id="2728"/>
            <w:bookmarkEnd w:id="2729"/>
          </w:p>
          <w:p w14:paraId="16363437"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730" w:name="_Toc93334656"/>
            <w:bookmarkStart w:id="2731" w:name="_Toc103961720"/>
            <w:bookmarkStart w:id="2732" w:name="_Toc104460593"/>
            <w:bookmarkStart w:id="2733" w:name="_Toc104911565"/>
            <w:bookmarkStart w:id="2734" w:name="_Toc104912229"/>
            <w:bookmarkStart w:id="2735" w:name="_Toc104986337"/>
            <w:bookmarkStart w:id="2736" w:name="_Toc104987097"/>
            <w:bookmarkStart w:id="2737" w:name="_Toc105404085"/>
            <w:bookmarkStart w:id="2738" w:name="_Toc105591150"/>
            <w:r w:rsidRPr="004A10CB">
              <w:rPr>
                <w:rFonts w:hAnsi="標楷體"/>
                <w:spacing w:val="-10"/>
                <w:sz w:val="24"/>
                <w:szCs w:val="24"/>
                <w:shd w:val="clear" w:color="auto" w:fill="FFFFFF"/>
              </w:rPr>
              <w:t>1、注重受刑人在監生活之生活適應性。</w:t>
            </w:r>
            <w:bookmarkEnd w:id="2730"/>
            <w:bookmarkEnd w:id="2731"/>
            <w:bookmarkEnd w:id="2732"/>
            <w:bookmarkEnd w:id="2733"/>
            <w:bookmarkEnd w:id="2734"/>
            <w:bookmarkEnd w:id="2735"/>
            <w:bookmarkEnd w:id="2736"/>
            <w:bookmarkEnd w:id="2737"/>
            <w:bookmarkEnd w:id="2738"/>
          </w:p>
          <w:p w14:paraId="387DCD5D"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739" w:name="_Toc93334657"/>
            <w:bookmarkStart w:id="2740" w:name="_Toc103961721"/>
            <w:bookmarkStart w:id="2741" w:name="_Toc104460594"/>
            <w:bookmarkStart w:id="2742" w:name="_Toc104911566"/>
            <w:bookmarkStart w:id="2743" w:name="_Toc104912230"/>
            <w:bookmarkStart w:id="2744" w:name="_Toc104986338"/>
            <w:bookmarkStart w:id="2745" w:name="_Toc104987098"/>
            <w:bookmarkStart w:id="2746" w:name="_Toc105404086"/>
            <w:bookmarkStart w:id="2747" w:name="_Toc105591151"/>
            <w:r w:rsidRPr="004A10CB">
              <w:rPr>
                <w:rFonts w:hAnsi="標楷體"/>
                <w:spacing w:val="-10"/>
                <w:sz w:val="24"/>
                <w:szCs w:val="24"/>
                <w:shd w:val="clear" w:color="auto" w:fill="FFFFFF"/>
              </w:rPr>
              <w:t>2、提高受刑人作業與技藝訓練之信賴性。</w:t>
            </w:r>
            <w:bookmarkEnd w:id="2739"/>
            <w:bookmarkEnd w:id="2740"/>
            <w:bookmarkEnd w:id="2741"/>
            <w:bookmarkEnd w:id="2742"/>
            <w:bookmarkEnd w:id="2743"/>
            <w:bookmarkEnd w:id="2744"/>
            <w:bookmarkEnd w:id="2745"/>
            <w:bookmarkEnd w:id="2746"/>
            <w:bookmarkEnd w:id="2747"/>
          </w:p>
          <w:p w14:paraId="4D3C4924"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748" w:name="_Toc93334658"/>
            <w:bookmarkStart w:id="2749" w:name="_Toc103961722"/>
            <w:bookmarkStart w:id="2750" w:name="_Toc104460595"/>
            <w:bookmarkStart w:id="2751" w:name="_Toc104911567"/>
            <w:bookmarkStart w:id="2752" w:name="_Toc104912231"/>
            <w:bookmarkStart w:id="2753" w:name="_Toc104986339"/>
            <w:bookmarkStart w:id="2754" w:name="_Toc104987099"/>
            <w:bookmarkStart w:id="2755" w:name="_Toc105404087"/>
            <w:bookmarkStart w:id="2756" w:name="_Toc105591152"/>
            <w:r w:rsidRPr="004A10CB">
              <w:rPr>
                <w:rFonts w:hAnsi="標楷體"/>
                <w:spacing w:val="-10"/>
                <w:sz w:val="24"/>
                <w:szCs w:val="24"/>
                <w:shd w:val="clear" w:color="auto" w:fill="FFFFFF"/>
              </w:rPr>
              <w:t>3、加強受刑人各項處遇措施之滿意性。</w:t>
            </w:r>
            <w:bookmarkEnd w:id="2748"/>
            <w:bookmarkEnd w:id="2749"/>
            <w:bookmarkEnd w:id="2750"/>
            <w:bookmarkEnd w:id="2751"/>
            <w:bookmarkEnd w:id="2752"/>
            <w:bookmarkEnd w:id="2753"/>
            <w:bookmarkEnd w:id="2754"/>
            <w:bookmarkEnd w:id="2755"/>
            <w:bookmarkEnd w:id="2756"/>
          </w:p>
          <w:p w14:paraId="1CCEDA8C"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757" w:name="_Toc93334659"/>
            <w:bookmarkStart w:id="2758" w:name="_Toc103961723"/>
            <w:bookmarkStart w:id="2759" w:name="_Toc104460596"/>
            <w:bookmarkStart w:id="2760" w:name="_Toc104911568"/>
            <w:bookmarkStart w:id="2761" w:name="_Toc104912232"/>
            <w:bookmarkStart w:id="2762" w:name="_Toc104986340"/>
            <w:bookmarkStart w:id="2763" w:name="_Toc104987100"/>
            <w:bookmarkStart w:id="2764" w:name="_Toc105404088"/>
            <w:bookmarkStart w:id="2765" w:name="_Toc105591153"/>
            <w:r w:rsidRPr="004A10CB">
              <w:rPr>
                <w:rFonts w:hAnsi="標楷體"/>
                <w:spacing w:val="-10"/>
                <w:sz w:val="24"/>
                <w:szCs w:val="24"/>
                <w:shd w:val="clear" w:color="auto" w:fill="FFFFFF"/>
              </w:rPr>
              <w:t>4、改善受刑人對外界參訪之接受性。</w:t>
            </w:r>
            <w:bookmarkEnd w:id="2757"/>
            <w:bookmarkEnd w:id="2758"/>
            <w:bookmarkEnd w:id="2759"/>
            <w:bookmarkEnd w:id="2760"/>
            <w:bookmarkEnd w:id="2761"/>
            <w:bookmarkEnd w:id="2762"/>
            <w:bookmarkEnd w:id="2763"/>
            <w:bookmarkEnd w:id="2764"/>
            <w:bookmarkEnd w:id="2765"/>
          </w:p>
          <w:p w14:paraId="46A2F8FD"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rPr>
            </w:pPr>
            <w:bookmarkStart w:id="2766" w:name="_Toc93334660"/>
            <w:bookmarkStart w:id="2767" w:name="_Toc103961724"/>
            <w:bookmarkStart w:id="2768" w:name="_Toc104460597"/>
            <w:bookmarkStart w:id="2769" w:name="_Toc104911569"/>
            <w:bookmarkStart w:id="2770" w:name="_Toc104912233"/>
            <w:bookmarkStart w:id="2771" w:name="_Toc104986341"/>
            <w:bookmarkStart w:id="2772" w:name="_Toc104987101"/>
            <w:bookmarkStart w:id="2773" w:name="_Toc105404089"/>
            <w:bookmarkStart w:id="2774" w:name="_Toc105591154"/>
            <w:r w:rsidRPr="004A10CB">
              <w:rPr>
                <w:rFonts w:hAnsi="標楷體"/>
                <w:spacing w:val="-10"/>
                <w:sz w:val="24"/>
                <w:szCs w:val="24"/>
                <w:shd w:val="clear" w:color="auto" w:fill="FFFFFF"/>
              </w:rPr>
              <w:t>5、加強行政管理人員之專業教育訓練。</w:t>
            </w:r>
            <w:bookmarkEnd w:id="2766"/>
            <w:bookmarkEnd w:id="2767"/>
            <w:bookmarkEnd w:id="2768"/>
            <w:bookmarkEnd w:id="2769"/>
            <w:bookmarkEnd w:id="2770"/>
            <w:bookmarkEnd w:id="2771"/>
            <w:bookmarkEnd w:id="2772"/>
            <w:bookmarkEnd w:id="2773"/>
            <w:bookmarkEnd w:id="2774"/>
          </w:p>
        </w:tc>
      </w:tr>
      <w:tr w:rsidR="004A10CB" w:rsidRPr="004A10CB" w14:paraId="2D4844BC" w14:textId="77777777" w:rsidTr="006460A0">
        <w:tc>
          <w:tcPr>
            <w:tcW w:w="1017" w:type="dxa"/>
            <w:vAlign w:val="center"/>
          </w:tcPr>
          <w:p w14:paraId="51FE446D" w14:textId="77777777" w:rsidR="00EC57BF" w:rsidRPr="004A10CB" w:rsidRDefault="00EC57BF" w:rsidP="00EC57BF">
            <w:pPr>
              <w:pStyle w:val="2"/>
              <w:numPr>
                <w:ilvl w:val="0"/>
                <w:numId w:val="0"/>
              </w:numPr>
              <w:jc w:val="center"/>
              <w:rPr>
                <w:rFonts w:hAnsi="標楷體"/>
                <w:spacing w:val="-10"/>
                <w:sz w:val="24"/>
                <w:szCs w:val="24"/>
              </w:rPr>
            </w:pPr>
            <w:bookmarkStart w:id="2775" w:name="_Toc93334688"/>
            <w:bookmarkStart w:id="2776" w:name="_Toc103961725"/>
            <w:bookmarkStart w:id="2777" w:name="_Toc104460598"/>
            <w:bookmarkStart w:id="2778" w:name="_Toc104911570"/>
            <w:bookmarkStart w:id="2779" w:name="_Toc104912234"/>
            <w:bookmarkStart w:id="2780" w:name="_Toc104986342"/>
            <w:bookmarkStart w:id="2781" w:name="_Toc104987102"/>
            <w:bookmarkStart w:id="2782" w:name="_Toc105404090"/>
            <w:bookmarkStart w:id="2783" w:name="_Toc105591155"/>
            <w:r w:rsidRPr="004A10CB">
              <w:rPr>
                <w:rFonts w:hAnsi="標楷體"/>
                <w:spacing w:val="-10"/>
                <w:sz w:val="24"/>
                <w:szCs w:val="24"/>
              </w:rPr>
              <w:lastRenderedPageBreak/>
              <w:t>林美玲</w:t>
            </w:r>
            <w:r w:rsidRPr="004A10CB">
              <w:rPr>
                <w:rFonts w:hAnsi="標楷體"/>
                <w:spacing w:val="-10"/>
                <w:sz w:val="24"/>
                <w:szCs w:val="24"/>
              </w:rPr>
              <w:br/>
              <w:t>（2007）</w:t>
            </w:r>
            <w:bookmarkEnd w:id="2775"/>
            <w:bookmarkEnd w:id="2776"/>
            <w:bookmarkEnd w:id="2777"/>
            <w:bookmarkEnd w:id="2778"/>
            <w:bookmarkEnd w:id="2779"/>
            <w:bookmarkEnd w:id="2780"/>
            <w:bookmarkEnd w:id="2781"/>
            <w:bookmarkEnd w:id="2782"/>
            <w:bookmarkEnd w:id="2783"/>
          </w:p>
        </w:tc>
        <w:tc>
          <w:tcPr>
            <w:tcW w:w="1497" w:type="dxa"/>
          </w:tcPr>
          <w:p w14:paraId="2293E024" w14:textId="77777777" w:rsidR="00EC57BF" w:rsidRPr="004A10CB" w:rsidRDefault="00EC57BF" w:rsidP="00EC57BF">
            <w:pPr>
              <w:pStyle w:val="2"/>
              <w:numPr>
                <w:ilvl w:val="0"/>
                <w:numId w:val="0"/>
              </w:numPr>
              <w:rPr>
                <w:rFonts w:hAnsi="標楷體"/>
                <w:spacing w:val="-10"/>
                <w:sz w:val="24"/>
                <w:szCs w:val="24"/>
              </w:rPr>
            </w:pPr>
            <w:bookmarkStart w:id="2784" w:name="_Toc93334689"/>
            <w:bookmarkStart w:id="2785" w:name="_Toc103961726"/>
            <w:bookmarkStart w:id="2786" w:name="_Toc104460599"/>
            <w:bookmarkStart w:id="2787" w:name="_Toc104911571"/>
            <w:bookmarkStart w:id="2788" w:name="_Toc104912235"/>
            <w:bookmarkStart w:id="2789" w:name="_Toc104986343"/>
            <w:bookmarkStart w:id="2790" w:name="_Toc104987103"/>
            <w:bookmarkStart w:id="2791" w:name="_Toc105404091"/>
            <w:bookmarkStart w:id="2792" w:name="_Toc105591156"/>
            <w:r w:rsidRPr="004A10CB">
              <w:rPr>
                <w:rFonts w:hAnsi="標楷體"/>
                <w:spacing w:val="-10"/>
                <w:sz w:val="24"/>
                <w:szCs w:val="24"/>
              </w:rPr>
              <w:t>外役監女性受刑人在監生活適應之研究</w:t>
            </w:r>
            <w:bookmarkEnd w:id="2784"/>
            <w:bookmarkEnd w:id="2785"/>
            <w:bookmarkEnd w:id="2786"/>
            <w:bookmarkEnd w:id="2787"/>
            <w:bookmarkEnd w:id="2788"/>
            <w:bookmarkEnd w:id="2789"/>
            <w:bookmarkEnd w:id="2790"/>
            <w:bookmarkEnd w:id="2791"/>
            <w:bookmarkEnd w:id="2792"/>
          </w:p>
        </w:tc>
        <w:tc>
          <w:tcPr>
            <w:tcW w:w="3180" w:type="dxa"/>
          </w:tcPr>
          <w:p w14:paraId="1E0A970D" w14:textId="77777777" w:rsidR="00EC57BF" w:rsidRPr="004A10CB" w:rsidRDefault="00EC57BF" w:rsidP="00EC57BF">
            <w:pPr>
              <w:pStyle w:val="2"/>
              <w:numPr>
                <w:ilvl w:val="0"/>
                <w:numId w:val="0"/>
              </w:numPr>
              <w:spacing w:line="280" w:lineRule="exact"/>
              <w:rPr>
                <w:rFonts w:hAnsi="標楷體"/>
                <w:spacing w:val="-10"/>
                <w:sz w:val="24"/>
                <w:szCs w:val="24"/>
              </w:rPr>
            </w:pPr>
            <w:bookmarkStart w:id="2793" w:name="_Toc93334690"/>
            <w:bookmarkStart w:id="2794" w:name="_Toc103961727"/>
            <w:bookmarkStart w:id="2795" w:name="_Toc104460600"/>
            <w:bookmarkStart w:id="2796" w:name="_Toc104911572"/>
            <w:bookmarkStart w:id="2797" w:name="_Toc104912236"/>
            <w:bookmarkStart w:id="2798" w:name="_Toc104986344"/>
            <w:bookmarkStart w:id="2799" w:name="_Toc104987104"/>
            <w:bookmarkStart w:id="2800" w:name="_Toc105404092"/>
            <w:bookmarkStart w:id="2801" w:name="_Toc105591157"/>
            <w:r w:rsidRPr="004A10CB">
              <w:rPr>
                <w:rFonts w:hAnsi="標楷體"/>
                <w:spacing w:val="-10"/>
                <w:sz w:val="24"/>
                <w:szCs w:val="24"/>
                <w:shd w:val="clear" w:color="auto" w:fill="FFFFFF"/>
              </w:rPr>
              <w:t>本研究從質性探索的觀點出發，以立意抽樣方式取得臺中女子監獄外役分監10位受刑人為訪談對象，依據半結構訪談大綱導引進行訪談，旨在探討外役監女性受刑人在監生活適應的面貌，並就外役監女性受刑人進入外役監服刑抉擇歷程與身心轉變、處遇環境及管理制度之適應、人際關係與社會支持、克服壓力與自我實現等面向進行深入探索分析，進而提出妥適且具體可行之建議，以使外役監女性受刑人處遇之機制達到關懷、輔導、教化及囚情穩定等積極弁遄A並發展出監後之生活技能，以利將來復歸社會。</w:t>
            </w:r>
            <w:bookmarkEnd w:id="2793"/>
            <w:bookmarkEnd w:id="2794"/>
            <w:bookmarkEnd w:id="2795"/>
            <w:bookmarkEnd w:id="2796"/>
            <w:bookmarkEnd w:id="2797"/>
            <w:bookmarkEnd w:id="2798"/>
            <w:bookmarkEnd w:id="2799"/>
            <w:bookmarkEnd w:id="2800"/>
            <w:bookmarkEnd w:id="2801"/>
          </w:p>
        </w:tc>
        <w:tc>
          <w:tcPr>
            <w:tcW w:w="3180" w:type="dxa"/>
          </w:tcPr>
          <w:p w14:paraId="17519CA0"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02" w:name="_Toc93334691"/>
            <w:bookmarkStart w:id="2803" w:name="_Toc103961728"/>
            <w:bookmarkStart w:id="2804" w:name="_Toc104460601"/>
            <w:bookmarkStart w:id="2805" w:name="_Toc104911573"/>
            <w:bookmarkStart w:id="2806" w:name="_Toc104912237"/>
            <w:bookmarkStart w:id="2807" w:name="_Toc104986345"/>
            <w:bookmarkStart w:id="2808" w:name="_Toc104987105"/>
            <w:bookmarkStart w:id="2809" w:name="_Toc105404093"/>
            <w:bookmarkStart w:id="2810" w:name="_Toc105591158"/>
            <w:r w:rsidRPr="004A10CB">
              <w:rPr>
                <w:rFonts w:hAnsi="標楷體"/>
                <w:spacing w:val="-10"/>
                <w:sz w:val="24"/>
                <w:szCs w:val="24"/>
                <w:shd w:val="clear" w:color="auto" w:fill="FFFFFF"/>
              </w:rPr>
              <w:t>研究建議：</w:t>
            </w:r>
            <w:bookmarkEnd w:id="2802"/>
            <w:bookmarkEnd w:id="2803"/>
            <w:bookmarkEnd w:id="2804"/>
            <w:bookmarkEnd w:id="2805"/>
            <w:bookmarkEnd w:id="2806"/>
            <w:bookmarkEnd w:id="2807"/>
            <w:bookmarkEnd w:id="2808"/>
            <w:bookmarkEnd w:id="2809"/>
            <w:bookmarkEnd w:id="2810"/>
          </w:p>
          <w:p w14:paraId="30F263DE"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11" w:name="_Toc93334692"/>
            <w:bookmarkStart w:id="2812" w:name="_Toc103961729"/>
            <w:bookmarkStart w:id="2813" w:name="_Toc104460602"/>
            <w:bookmarkStart w:id="2814" w:name="_Toc104911574"/>
            <w:bookmarkStart w:id="2815" w:name="_Toc104912238"/>
            <w:bookmarkStart w:id="2816" w:name="_Toc104986346"/>
            <w:bookmarkStart w:id="2817" w:name="_Toc104987106"/>
            <w:bookmarkStart w:id="2818" w:name="_Toc105404094"/>
            <w:bookmarkStart w:id="2819" w:name="_Toc105591159"/>
            <w:r w:rsidRPr="004A10CB">
              <w:rPr>
                <w:rFonts w:hAnsi="標楷體"/>
                <w:spacing w:val="-10"/>
                <w:sz w:val="24"/>
                <w:szCs w:val="24"/>
                <w:shd w:val="clear" w:color="auto" w:fill="FFFFFF"/>
              </w:rPr>
              <w:t>1、放寬外役監獄女性受刑人之遴選條件。</w:t>
            </w:r>
            <w:bookmarkEnd w:id="2811"/>
            <w:bookmarkEnd w:id="2812"/>
            <w:bookmarkEnd w:id="2813"/>
            <w:bookmarkEnd w:id="2814"/>
            <w:bookmarkEnd w:id="2815"/>
            <w:bookmarkEnd w:id="2816"/>
            <w:bookmarkEnd w:id="2817"/>
            <w:bookmarkEnd w:id="2818"/>
            <w:bookmarkEnd w:id="2819"/>
          </w:p>
          <w:p w14:paraId="5DEE08E6"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20" w:name="_Toc93334693"/>
            <w:bookmarkStart w:id="2821" w:name="_Toc103961730"/>
            <w:bookmarkStart w:id="2822" w:name="_Toc104460603"/>
            <w:bookmarkStart w:id="2823" w:name="_Toc104911575"/>
            <w:bookmarkStart w:id="2824" w:name="_Toc104912239"/>
            <w:bookmarkStart w:id="2825" w:name="_Toc104986347"/>
            <w:bookmarkStart w:id="2826" w:name="_Toc104987107"/>
            <w:bookmarkStart w:id="2827" w:name="_Toc105404095"/>
            <w:bookmarkStart w:id="2828" w:name="_Toc105591160"/>
            <w:r w:rsidRPr="004A10CB">
              <w:rPr>
                <w:rFonts w:hAnsi="標楷體"/>
                <w:spacing w:val="-10"/>
                <w:sz w:val="24"/>
                <w:szCs w:val="24"/>
                <w:shd w:val="clear" w:color="auto" w:fill="FFFFFF"/>
              </w:rPr>
              <w:t>2、依地區性成立獨立之女子外役監獄。</w:t>
            </w:r>
            <w:bookmarkEnd w:id="2820"/>
            <w:bookmarkEnd w:id="2821"/>
            <w:bookmarkEnd w:id="2822"/>
            <w:bookmarkEnd w:id="2823"/>
            <w:bookmarkEnd w:id="2824"/>
            <w:bookmarkEnd w:id="2825"/>
            <w:bookmarkEnd w:id="2826"/>
            <w:bookmarkEnd w:id="2827"/>
            <w:bookmarkEnd w:id="2828"/>
          </w:p>
          <w:p w14:paraId="0FD843D0"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29" w:name="_Toc93334694"/>
            <w:bookmarkStart w:id="2830" w:name="_Toc103961731"/>
            <w:bookmarkStart w:id="2831" w:name="_Toc104460604"/>
            <w:bookmarkStart w:id="2832" w:name="_Toc104911576"/>
            <w:bookmarkStart w:id="2833" w:name="_Toc104912240"/>
            <w:bookmarkStart w:id="2834" w:name="_Toc104986348"/>
            <w:bookmarkStart w:id="2835" w:name="_Toc104987108"/>
            <w:bookmarkStart w:id="2836" w:name="_Toc105404096"/>
            <w:bookmarkStart w:id="2837" w:name="_Toc105591161"/>
            <w:r w:rsidRPr="004A10CB">
              <w:rPr>
                <w:rFonts w:hAnsi="標楷體"/>
                <w:spacing w:val="-10"/>
                <w:sz w:val="24"/>
                <w:szCs w:val="24"/>
                <w:shd w:val="clear" w:color="auto" w:fill="FFFFFF"/>
              </w:rPr>
              <w:t>3、重視同儕支持力量，籌組「外役監受刑人愛心關懷小組」。</w:t>
            </w:r>
            <w:bookmarkEnd w:id="2829"/>
            <w:bookmarkEnd w:id="2830"/>
            <w:bookmarkEnd w:id="2831"/>
            <w:bookmarkEnd w:id="2832"/>
            <w:bookmarkEnd w:id="2833"/>
            <w:bookmarkEnd w:id="2834"/>
            <w:bookmarkEnd w:id="2835"/>
            <w:bookmarkEnd w:id="2836"/>
            <w:bookmarkEnd w:id="2837"/>
          </w:p>
          <w:p w14:paraId="76AE3762"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38" w:name="_Toc93334695"/>
            <w:bookmarkStart w:id="2839" w:name="_Toc103961732"/>
            <w:bookmarkStart w:id="2840" w:name="_Toc104460605"/>
            <w:bookmarkStart w:id="2841" w:name="_Toc104911577"/>
            <w:bookmarkStart w:id="2842" w:name="_Toc104912241"/>
            <w:bookmarkStart w:id="2843" w:name="_Toc104986349"/>
            <w:bookmarkStart w:id="2844" w:name="_Toc104987109"/>
            <w:bookmarkStart w:id="2845" w:name="_Toc105404097"/>
            <w:bookmarkStart w:id="2846" w:name="_Toc105591162"/>
            <w:r w:rsidRPr="004A10CB">
              <w:rPr>
                <w:rFonts w:hAnsi="標楷體"/>
                <w:spacing w:val="-10"/>
                <w:sz w:val="24"/>
                <w:szCs w:val="24"/>
                <w:shd w:val="clear" w:color="auto" w:fill="FFFFFF"/>
              </w:rPr>
              <w:t>4、善用外役監空間及人力，拓展自營作業成品之特色。</w:t>
            </w:r>
            <w:bookmarkEnd w:id="2838"/>
            <w:bookmarkEnd w:id="2839"/>
            <w:bookmarkEnd w:id="2840"/>
            <w:bookmarkEnd w:id="2841"/>
            <w:bookmarkEnd w:id="2842"/>
            <w:bookmarkEnd w:id="2843"/>
            <w:bookmarkEnd w:id="2844"/>
            <w:bookmarkEnd w:id="2845"/>
            <w:bookmarkEnd w:id="2846"/>
          </w:p>
          <w:p w14:paraId="148FACFB"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47" w:name="_Toc93334696"/>
            <w:bookmarkStart w:id="2848" w:name="_Toc103961733"/>
            <w:bookmarkStart w:id="2849" w:name="_Toc104460606"/>
            <w:bookmarkStart w:id="2850" w:name="_Toc104911578"/>
            <w:bookmarkStart w:id="2851" w:name="_Toc104912242"/>
            <w:bookmarkStart w:id="2852" w:name="_Toc104986350"/>
            <w:bookmarkStart w:id="2853" w:name="_Toc104987110"/>
            <w:bookmarkStart w:id="2854" w:name="_Toc105404098"/>
            <w:bookmarkStart w:id="2855" w:name="_Toc105591163"/>
            <w:r w:rsidRPr="004A10CB">
              <w:rPr>
                <w:rFonts w:hAnsi="標楷體"/>
                <w:spacing w:val="-10"/>
                <w:sz w:val="24"/>
                <w:szCs w:val="24"/>
                <w:shd w:val="clear" w:color="auto" w:fill="FFFFFF"/>
              </w:rPr>
              <w:t>5、強化職能訓練，以符出監後就業需求</w:t>
            </w:r>
            <w:bookmarkEnd w:id="2847"/>
            <w:bookmarkEnd w:id="2848"/>
            <w:bookmarkEnd w:id="2849"/>
            <w:bookmarkEnd w:id="2850"/>
            <w:bookmarkEnd w:id="2851"/>
            <w:bookmarkEnd w:id="2852"/>
            <w:bookmarkEnd w:id="2853"/>
            <w:bookmarkEnd w:id="2854"/>
            <w:bookmarkEnd w:id="2855"/>
          </w:p>
          <w:p w14:paraId="66EBCEC1"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56" w:name="_Toc93334697"/>
            <w:bookmarkStart w:id="2857" w:name="_Toc103961734"/>
            <w:bookmarkStart w:id="2858" w:name="_Toc104460607"/>
            <w:bookmarkStart w:id="2859" w:name="_Toc104911579"/>
            <w:bookmarkStart w:id="2860" w:name="_Toc104912243"/>
            <w:bookmarkStart w:id="2861" w:name="_Toc104986351"/>
            <w:bookmarkStart w:id="2862" w:name="_Toc104987111"/>
            <w:bookmarkStart w:id="2863" w:name="_Toc105404099"/>
            <w:bookmarkStart w:id="2864" w:name="_Toc105591164"/>
            <w:r w:rsidRPr="004A10CB">
              <w:rPr>
                <w:rFonts w:hAnsi="標楷體"/>
                <w:spacing w:val="-10"/>
                <w:sz w:val="24"/>
                <w:szCs w:val="24"/>
                <w:shd w:val="clear" w:color="auto" w:fill="FFFFFF"/>
              </w:rPr>
              <w:t>6、推行監外就。業，輔導受刑人就業。</w:t>
            </w:r>
            <w:bookmarkEnd w:id="2856"/>
            <w:bookmarkEnd w:id="2857"/>
            <w:bookmarkEnd w:id="2858"/>
            <w:bookmarkEnd w:id="2859"/>
            <w:bookmarkEnd w:id="2860"/>
            <w:bookmarkEnd w:id="2861"/>
            <w:bookmarkEnd w:id="2862"/>
            <w:bookmarkEnd w:id="2863"/>
            <w:bookmarkEnd w:id="2864"/>
          </w:p>
          <w:p w14:paraId="7F67BD71"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65" w:name="_Toc93334698"/>
            <w:bookmarkStart w:id="2866" w:name="_Toc103961735"/>
            <w:bookmarkStart w:id="2867" w:name="_Toc104460608"/>
            <w:bookmarkStart w:id="2868" w:name="_Toc104911580"/>
            <w:bookmarkStart w:id="2869" w:name="_Toc104912244"/>
            <w:bookmarkStart w:id="2870" w:name="_Toc104986352"/>
            <w:bookmarkStart w:id="2871" w:name="_Toc104987112"/>
            <w:bookmarkStart w:id="2872" w:name="_Toc105404100"/>
            <w:bookmarkStart w:id="2873" w:name="_Toc105591165"/>
            <w:r w:rsidRPr="004A10CB">
              <w:rPr>
                <w:rFonts w:hAnsi="標楷體"/>
                <w:spacing w:val="-10"/>
                <w:sz w:val="24"/>
                <w:szCs w:val="24"/>
                <w:shd w:val="clear" w:color="auto" w:fill="FFFFFF"/>
              </w:rPr>
              <w:t>7、加強女性受刑人親職教育或親子輔導諮商課程。</w:t>
            </w:r>
            <w:bookmarkEnd w:id="2865"/>
            <w:bookmarkEnd w:id="2866"/>
            <w:bookmarkEnd w:id="2867"/>
            <w:bookmarkEnd w:id="2868"/>
            <w:bookmarkEnd w:id="2869"/>
            <w:bookmarkEnd w:id="2870"/>
            <w:bookmarkEnd w:id="2871"/>
            <w:bookmarkEnd w:id="2872"/>
            <w:bookmarkEnd w:id="2873"/>
          </w:p>
          <w:p w14:paraId="49DB9781"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74" w:name="_Toc93334699"/>
            <w:bookmarkStart w:id="2875" w:name="_Toc103961736"/>
            <w:bookmarkStart w:id="2876" w:name="_Toc104460609"/>
            <w:bookmarkStart w:id="2877" w:name="_Toc104911581"/>
            <w:bookmarkStart w:id="2878" w:name="_Toc104912245"/>
            <w:bookmarkStart w:id="2879" w:name="_Toc104986353"/>
            <w:bookmarkStart w:id="2880" w:name="_Toc104987113"/>
            <w:bookmarkStart w:id="2881" w:name="_Toc105404101"/>
            <w:bookmarkStart w:id="2882" w:name="_Toc105591166"/>
            <w:r w:rsidRPr="004A10CB">
              <w:rPr>
                <w:rFonts w:hAnsi="標楷體"/>
                <w:spacing w:val="-10"/>
                <w:sz w:val="24"/>
                <w:szCs w:val="24"/>
                <w:shd w:val="clear" w:color="auto" w:fill="FFFFFF"/>
              </w:rPr>
              <w:t>8、落實與眷同住制度，以強化家庭臍帶。</w:t>
            </w:r>
            <w:bookmarkEnd w:id="2874"/>
            <w:bookmarkEnd w:id="2875"/>
            <w:bookmarkEnd w:id="2876"/>
            <w:bookmarkEnd w:id="2877"/>
            <w:bookmarkEnd w:id="2878"/>
            <w:bookmarkEnd w:id="2879"/>
            <w:bookmarkEnd w:id="2880"/>
            <w:bookmarkEnd w:id="2881"/>
            <w:bookmarkEnd w:id="2882"/>
          </w:p>
          <w:p w14:paraId="085008A8"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shd w:val="clear" w:color="auto" w:fill="FFFFFF"/>
              </w:rPr>
            </w:pPr>
            <w:bookmarkStart w:id="2883" w:name="_Toc103961737"/>
            <w:bookmarkStart w:id="2884" w:name="_Toc104460610"/>
            <w:bookmarkStart w:id="2885" w:name="_Toc104911582"/>
            <w:bookmarkStart w:id="2886" w:name="_Toc104912246"/>
            <w:bookmarkStart w:id="2887" w:name="_Toc104986354"/>
            <w:bookmarkStart w:id="2888" w:name="_Toc104987114"/>
            <w:bookmarkStart w:id="2889" w:name="_Toc105404102"/>
            <w:bookmarkStart w:id="2890" w:name="_Toc105591167"/>
            <w:bookmarkStart w:id="2891" w:name="_Toc93334700"/>
            <w:r w:rsidRPr="004A10CB">
              <w:rPr>
                <w:rFonts w:hAnsi="標楷體"/>
                <w:spacing w:val="-10"/>
                <w:sz w:val="24"/>
                <w:szCs w:val="24"/>
                <w:shd w:val="clear" w:color="auto" w:fill="FFFFFF"/>
              </w:rPr>
              <w:t>9、強化矯正人員支持系統。</w:t>
            </w:r>
            <w:bookmarkEnd w:id="2883"/>
            <w:bookmarkEnd w:id="2884"/>
            <w:bookmarkEnd w:id="2885"/>
            <w:bookmarkEnd w:id="2886"/>
            <w:bookmarkEnd w:id="2887"/>
            <w:bookmarkEnd w:id="2888"/>
            <w:bookmarkEnd w:id="2889"/>
            <w:bookmarkEnd w:id="2890"/>
          </w:p>
          <w:p w14:paraId="0168D1E1" w14:textId="77777777" w:rsidR="00EC57BF" w:rsidRPr="004A10CB" w:rsidRDefault="00EC57BF" w:rsidP="00EC57BF">
            <w:pPr>
              <w:pStyle w:val="2"/>
              <w:numPr>
                <w:ilvl w:val="0"/>
                <w:numId w:val="0"/>
              </w:numPr>
              <w:spacing w:line="280" w:lineRule="exact"/>
              <w:ind w:left="360" w:hangingChars="150" w:hanging="360"/>
              <w:rPr>
                <w:rFonts w:hAnsi="標楷體"/>
                <w:spacing w:val="-10"/>
                <w:sz w:val="24"/>
                <w:szCs w:val="24"/>
              </w:rPr>
            </w:pPr>
            <w:bookmarkStart w:id="2892" w:name="_Toc103961738"/>
            <w:bookmarkStart w:id="2893" w:name="_Toc104460611"/>
            <w:bookmarkStart w:id="2894" w:name="_Toc104911583"/>
            <w:bookmarkStart w:id="2895" w:name="_Toc104912247"/>
            <w:bookmarkStart w:id="2896" w:name="_Toc104986355"/>
            <w:bookmarkStart w:id="2897" w:name="_Toc104987115"/>
            <w:bookmarkStart w:id="2898" w:name="_Toc105404103"/>
            <w:bookmarkStart w:id="2899" w:name="_Toc105591168"/>
            <w:r w:rsidRPr="004A10CB">
              <w:rPr>
                <w:rFonts w:hAnsi="標楷體"/>
                <w:spacing w:val="-10"/>
                <w:sz w:val="24"/>
                <w:szCs w:val="24"/>
                <w:shd w:val="clear" w:color="auto" w:fill="FFFFFF"/>
              </w:rPr>
              <w:t>10、修正負面社會評價。</w:t>
            </w:r>
            <w:bookmarkEnd w:id="2891"/>
            <w:bookmarkEnd w:id="2892"/>
            <w:bookmarkEnd w:id="2893"/>
            <w:bookmarkEnd w:id="2894"/>
            <w:bookmarkEnd w:id="2895"/>
            <w:bookmarkEnd w:id="2896"/>
            <w:bookmarkEnd w:id="2897"/>
            <w:bookmarkEnd w:id="2898"/>
            <w:bookmarkEnd w:id="2899"/>
          </w:p>
        </w:tc>
      </w:tr>
      <w:tr w:rsidR="004A10CB" w:rsidRPr="004A10CB" w14:paraId="79E29CBD" w14:textId="77777777" w:rsidTr="006460A0">
        <w:tc>
          <w:tcPr>
            <w:tcW w:w="1017" w:type="dxa"/>
            <w:vAlign w:val="center"/>
          </w:tcPr>
          <w:p w14:paraId="4881A947" w14:textId="77777777" w:rsidR="00EC57BF" w:rsidRPr="004A10CB" w:rsidRDefault="00EC57BF" w:rsidP="00EC57BF">
            <w:pPr>
              <w:pStyle w:val="2"/>
              <w:numPr>
                <w:ilvl w:val="0"/>
                <w:numId w:val="0"/>
              </w:numPr>
              <w:jc w:val="center"/>
              <w:rPr>
                <w:rFonts w:hAnsi="標楷體"/>
                <w:spacing w:val="-10"/>
                <w:sz w:val="24"/>
                <w:szCs w:val="24"/>
              </w:rPr>
            </w:pPr>
            <w:bookmarkStart w:id="2900" w:name="_Toc93334701"/>
            <w:bookmarkStart w:id="2901" w:name="_Toc103961739"/>
            <w:bookmarkStart w:id="2902" w:name="_Toc104460612"/>
            <w:bookmarkStart w:id="2903" w:name="_Toc104911584"/>
            <w:bookmarkStart w:id="2904" w:name="_Toc104912248"/>
            <w:bookmarkStart w:id="2905" w:name="_Toc104986356"/>
            <w:bookmarkStart w:id="2906" w:name="_Toc104987116"/>
            <w:bookmarkStart w:id="2907" w:name="_Toc105404104"/>
            <w:bookmarkStart w:id="2908" w:name="_Toc105591169"/>
            <w:r w:rsidRPr="004A10CB">
              <w:rPr>
                <w:rFonts w:hAnsi="標楷體"/>
                <w:spacing w:val="-10"/>
                <w:sz w:val="24"/>
                <w:szCs w:val="24"/>
              </w:rPr>
              <w:t>吳正坤</w:t>
            </w:r>
            <w:r w:rsidRPr="004A10CB">
              <w:rPr>
                <w:rFonts w:hAnsi="標楷體"/>
                <w:spacing w:val="-10"/>
                <w:sz w:val="24"/>
                <w:szCs w:val="24"/>
              </w:rPr>
              <w:br/>
            </w:r>
            <w:r w:rsidRPr="004A10CB">
              <w:rPr>
                <w:rFonts w:hAnsi="標楷體"/>
                <w:spacing w:val="-10"/>
                <w:sz w:val="24"/>
                <w:szCs w:val="24"/>
              </w:rPr>
              <w:lastRenderedPageBreak/>
              <w:t>（2005）</w:t>
            </w:r>
            <w:bookmarkEnd w:id="2900"/>
            <w:bookmarkEnd w:id="2901"/>
            <w:bookmarkEnd w:id="2902"/>
            <w:bookmarkEnd w:id="2903"/>
            <w:bookmarkEnd w:id="2904"/>
            <w:bookmarkEnd w:id="2905"/>
            <w:bookmarkEnd w:id="2906"/>
            <w:bookmarkEnd w:id="2907"/>
            <w:bookmarkEnd w:id="2908"/>
          </w:p>
        </w:tc>
        <w:tc>
          <w:tcPr>
            <w:tcW w:w="1497" w:type="dxa"/>
          </w:tcPr>
          <w:p w14:paraId="3147EAFD" w14:textId="77777777" w:rsidR="00EC57BF" w:rsidRPr="004A10CB" w:rsidRDefault="00EC57BF" w:rsidP="00EC57BF">
            <w:pPr>
              <w:pStyle w:val="2"/>
              <w:numPr>
                <w:ilvl w:val="0"/>
                <w:numId w:val="0"/>
              </w:numPr>
              <w:rPr>
                <w:rFonts w:hAnsi="標楷體"/>
                <w:spacing w:val="-10"/>
                <w:sz w:val="24"/>
                <w:szCs w:val="24"/>
              </w:rPr>
            </w:pPr>
            <w:bookmarkStart w:id="2909" w:name="_Toc93334702"/>
            <w:bookmarkStart w:id="2910" w:name="_Toc103961740"/>
            <w:bookmarkStart w:id="2911" w:name="_Toc104460613"/>
            <w:bookmarkStart w:id="2912" w:name="_Toc104911585"/>
            <w:bookmarkStart w:id="2913" w:name="_Toc104912249"/>
            <w:bookmarkStart w:id="2914" w:name="_Toc104986357"/>
            <w:bookmarkStart w:id="2915" w:name="_Toc104987117"/>
            <w:bookmarkStart w:id="2916" w:name="_Toc105404105"/>
            <w:bookmarkStart w:id="2917" w:name="_Toc105591170"/>
            <w:r w:rsidRPr="004A10CB">
              <w:rPr>
                <w:rFonts w:hAnsi="標楷體"/>
                <w:spacing w:val="-10"/>
                <w:sz w:val="24"/>
                <w:szCs w:val="24"/>
              </w:rPr>
              <w:lastRenderedPageBreak/>
              <w:t>外役監獄矯正</w:t>
            </w:r>
            <w:r w:rsidRPr="004A10CB">
              <w:rPr>
                <w:rFonts w:hAnsi="標楷體"/>
                <w:spacing w:val="-10"/>
                <w:sz w:val="24"/>
                <w:szCs w:val="24"/>
              </w:rPr>
              <w:lastRenderedPageBreak/>
              <w:t>成效評估之研究</w:t>
            </w:r>
            <w:bookmarkEnd w:id="2909"/>
            <w:bookmarkEnd w:id="2910"/>
            <w:bookmarkEnd w:id="2911"/>
            <w:bookmarkEnd w:id="2912"/>
            <w:bookmarkEnd w:id="2913"/>
            <w:bookmarkEnd w:id="2914"/>
            <w:bookmarkEnd w:id="2915"/>
            <w:bookmarkEnd w:id="2916"/>
            <w:bookmarkEnd w:id="2917"/>
          </w:p>
        </w:tc>
        <w:tc>
          <w:tcPr>
            <w:tcW w:w="3180" w:type="dxa"/>
          </w:tcPr>
          <w:p w14:paraId="2F0EB424" w14:textId="77777777" w:rsidR="00EC57BF" w:rsidRPr="004A10CB" w:rsidRDefault="00EC57BF" w:rsidP="00EC57BF">
            <w:pPr>
              <w:pStyle w:val="2"/>
              <w:numPr>
                <w:ilvl w:val="0"/>
                <w:numId w:val="0"/>
              </w:numPr>
              <w:spacing w:line="280" w:lineRule="exact"/>
              <w:rPr>
                <w:rFonts w:hAnsi="標楷體"/>
                <w:spacing w:val="-10"/>
                <w:sz w:val="24"/>
                <w:szCs w:val="24"/>
              </w:rPr>
            </w:pPr>
            <w:bookmarkStart w:id="2918" w:name="_Toc93334703"/>
            <w:bookmarkStart w:id="2919" w:name="_Toc103961741"/>
            <w:bookmarkStart w:id="2920" w:name="_Toc104460614"/>
            <w:bookmarkStart w:id="2921" w:name="_Toc104911586"/>
            <w:bookmarkStart w:id="2922" w:name="_Toc104912250"/>
            <w:bookmarkStart w:id="2923" w:name="_Toc104986358"/>
            <w:bookmarkStart w:id="2924" w:name="_Toc104987118"/>
            <w:bookmarkStart w:id="2925" w:name="_Toc105404106"/>
            <w:bookmarkStart w:id="2926" w:name="_Toc105591171"/>
            <w:r w:rsidRPr="004A10CB">
              <w:rPr>
                <w:rFonts w:hAnsi="標楷體"/>
                <w:spacing w:val="-10"/>
                <w:sz w:val="24"/>
                <w:szCs w:val="24"/>
                <w:shd w:val="clear" w:color="auto" w:fill="FFFFFF"/>
              </w:rPr>
              <w:lastRenderedPageBreak/>
              <w:t>外役監獄制度在刑事政策之定</w:t>
            </w:r>
            <w:r w:rsidRPr="004A10CB">
              <w:rPr>
                <w:rFonts w:hAnsi="標楷體"/>
                <w:spacing w:val="-10"/>
                <w:sz w:val="24"/>
                <w:szCs w:val="24"/>
                <w:shd w:val="clear" w:color="auto" w:fill="FFFFFF"/>
              </w:rPr>
              <w:lastRenderedPageBreak/>
              <w:t>位，被視為寬鬆處遇之一種，惟少部分受刑人利用返家探視在外犯罪及外役監獄受刑人驟少之情況下，外役監獄是否應存在？遂成為爭議話題。基此，本研究擬深入探討開放式矯治處遇制度之存在價值暨其成效，採用問卷調查暨質性訪談研究方式，在量化方面，以明德外役監獄、自強外役監獄、臺中女子監獄附設女子外役監獄等3個外役監獄機構之各級工作同仁計184人與受刑人計228人為問卷調查對象；質性訪談則以明德外役監獄之8位工作同仁與3位受刑人家屬，進行質性訪談研究。</w:t>
            </w:r>
            <w:bookmarkEnd w:id="2918"/>
            <w:bookmarkEnd w:id="2919"/>
            <w:bookmarkEnd w:id="2920"/>
            <w:bookmarkEnd w:id="2921"/>
            <w:bookmarkEnd w:id="2922"/>
            <w:bookmarkEnd w:id="2923"/>
            <w:bookmarkEnd w:id="2924"/>
            <w:bookmarkEnd w:id="2925"/>
            <w:bookmarkEnd w:id="2926"/>
          </w:p>
        </w:tc>
        <w:tc>
          <w:tcPr>
            <w:tcW w:w="3180" w:type="dxa"/>
          </w:tcPr>
          <w:p w14:paraId="6221A6D0" w14:textId="77777777" w:rsidR="00AC327E"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927" w:name="_Toc103961742"/>
            <w:bookmarkStart w:id="2928" w:name="_Toc104460615"/>
            <w:bookmarkStart w:id="2929" w:name="_Toc104911587"/>
            <w:bookmarkStart w:id="2930" w:name="_Toc104912251"/>
            <w:bookmarkStart w:id="2931" w:name="_Toc104986359"/>
            <w:bookmarkStart w:id="2932" w:name="_Toc104987119"/>
            <w:bookmarkStart w:id="2933" w:name="_Toc105404107"/>
            <w:bookmarkStart w:id="2934" w:name="_Toc105591172"/>
            <w:bookmarkStart w:id="2935" w:name="_Toc93334704"/>
            <w:r w:rsidRPr="004A10CB">
              <w:rPr>
                <w:rFonts w:hAnsi="標楷體"/>
                <w:spacing w:val="-10"/>
                <w:sz w:val="24"/>
                <w:szCs w:val="24"/>
                <w:shd w:val="clear" w:color="auto" w:fill="FFFFFF"/>
              </w:rPr>
              <w:lastRenderedPageBreak/>
              <w:t>1、</w:t>
            </w:r>
            <w:r w:rsidR="00EC57BF" w:rsidRPr="004A10CB">
              <w:rPr>
                <w:rFonts w:hAnsi="標楷體"/>
                <w:spacing w:val="-10"/>
                <w:sz w:val="24"/>
                <w:szCs w:val="24"/>
                <w:shd w:val="clear" w:color="auto" w:fill="FFFFFF"/>
              </w:rPr>
              <w:t>無論是在量化與質方面，均</w:t>
            </w:r>
            <w:r w:rsidR="00EC57BF" w:rsidRPr="004A10CB">
              <w:rPr>
                <w:rFonts w:hAnsi="標楷體"/>
                <w:spacing w:val="-10"/>
                <w:sz w:val="24"/>
                <w:szCs w:val="24"/>
                <w:shd w:val="clear" w:color="auto" w:fill="FFFFFF"/>
              </w:rPr>
              <w:lastRenderedPageBreak/>
              <w:t>發現開放性矯治處遇的外役監獄得以顯</w:t>
            </w:r>
            <w:r w:rsidRPr="004A10CB">
              <w:rPr>
                <w:rFonts w:hAnsi="標楷體"/>
                <w:spacing w:val="-10"/>
                <w:sz w:val="24"/>
                <w:szCs w:val="24"/>
                <w:shd w:val="clear" w:color="auto" w:fill="FFFFFF"/>
              </w:rPr>
              <w:t>段的2座外役監獄各項行刑處遇措施，3座外役監獄（含臺中女監女子外役分監）之工作同仁與受刑人均對外役監獄之環境、矯治處遇措施與刑罰成效，呈正面看法。</w:t>
            </w:r>
            <w:bookmarkEnd w:id="2927"/>
            <w:bookmarkEnd w:id="2928"/>
            <w:bookmarkEnd w:id="2929"/>
            <w:bookmarkEnd w:id="2930"/>
            <w:bookmarkEnd w:id="2931"/>
            <w:bookmarkEnd w:id="2932"/>
            <w:bookmarkEnd w:id="2933"/>
            <w:bookmarkEnd w:id="2934"/>
          </w:p>
          <w:p w14:paraId="40095C51" w14:textId="77777777" w:rsidR="00AC327E"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936" w:name="_Toc103961743"/>
            <w:bookmarkStart w:id="2937" w:name="_Toc104460616"/>
            <w:bookmarkStart w:id="2938" w:name="_Toc104911588"/>
            <w:bookmarkStart w:id="2939" w:name="_Toc104912252"/>
            <w:bookmarkStart w:id="2940" w:name="_Toc104986360"/>
            <w:bookmarkStart w:id="2941" w:name="_Toc104987120"/>
            <w:bookmarkStart w:id="2942" w:name="_Toc105404108"/>
            <w:bookmarkStart w:id="2943" w:name="_Toc105591173"/>
            <w:r w:rsidRPr="004A10CB">
              <w:rPr>
                <w:rFonts w:hAnsi="標楷體"/>
                <w:spacing w:val="-10"/>
                <w:sz w:val="24"/>
                <w:szCs w:val="24"/>
                <w:shd w:val="clear" w:color="auto" w:fill="FFFFFF"/>
              </w:rPr>
              <w:t>2、本研究發現外役監獄有積極面的矯正效果，為擴大成效，建議有關當局應考量外役監之存在價值，不宜輕言廢除或改制，而現階段的外役監獄遴選辦法過於嚴格，應酌情放寬，至少應收容至外役監獄核定容額的三分之二，始較符合刑罰經濟效益與充分達到矯正成效。</w:t>
            </w:r>
            <w:bookmarkEnd w:id="2936"/>
            <w:bookmarkEnd w:id="2937"/>
            <w:bookmarkEnd w:id="2938"/>
            <w:bookmarkEnd w:id="2939"/>
            <w:bookmarkEnd w:id="2940"/>
            <w:bookmarkEnd w:id="2941"/>
            <w:bookmarkEnd w:id="2942"/>
            <w:bookmarkEnd w:id="2943"/>
          </w:p>
          <w:p w14:paraId="422778B3"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shd w:val="clear" w:color="auto" w:fill="FFFFFF"/>
              </w:rPr>
            </w:pPr>
            <w:bookmarkStart w:id="2944" w:name="_Toc103961744"/>
            <w:bookmarkStart w:id="2945" w:name="_Toc104460617"/>
            <w:bookmarkStart w:id="2946" w:name="_Toc104911589"/>
            <w:bookmarkStart w:id="2947" w:name="_Toc104912253"/>
            <w:bookmarkStart w:id="2948" w:name="_Toc104986361"/>
            <w:bookmarkStart w:id="2949" w:name="_Toc104987121"/>
            <w:bookmarkStart w:id="2950" w:name="_Toc105404109"/>
            <w:bookmarkStart w:id="2951" w:name="_Toc105591174"/>
            <w:r w:rsidRPr="004A10CB">
              <w:rPr>
                <w:rFonts w:hAnsi="標楷體"/>
                <w:spacing w:val="-10"/>
                <w:sz w:val="24"/>
                <w:szCs w:val="24"/>
                <w:shd w:val="clear" w:color="auto" w:fill="FFFFFF"/>
              </w:rPr>
              <w:t>3、此外，研究結果亦證實外役監獄之「返家探視」制度是考驗受刑人未來出監復歸社會的試金石，不能因為少數受刑人在外犯案而因噎廢食，試圖以「懇親眷宿」代替「返家探</w:t>
            </w:r>
            <w:r w:rsidR="00EC57BF" w:rsidRPr="004A10CB">
              <w:rPr>
                <w:rFonts w:hAnsi="標楷體"/>
                <w:spacing w:val="-10"/>
                <w:sz w:val="24"/>
                <w:szCs w:val="24"/>
                <w:shd w:val="clear" w:color="auto" w:fill="FFFFFF"/>
              </w:rPr>
              <w:t>現刑罰教育刑的地位及刑事政策上的矯治理念，檢視我國現階視」，否則喪失開放式矯治處遇精神。</w:t>
            </w:r>
            <w:bookmarkEnd w:id="2935"/>
            <w:bookmarkEnd w:id="2944"/>
            <w:bookmarkEnd w:id="2945"/>
            <w:bookmarkEnd w:id="2946"/>
            <w:bookmarkEnd w:id="2947"/>
            <w:bookmarkEnd w:id="2948"/>
            <w:bookmarkEnd w:id="2949"/>
            <w:bookmarkEnd w:id="2950"/>
            <w:bookmarkEnd w:id="2951"/>
          </w:p>
          <w:p w14:paraId="7F4E4CBB" w14:textId="77777777" w:rsidR="00EC57BF" w:rsidRPr="004A10CB" w:rsidRDefault="00AC327E" w:rsidP="00AC327E">
            <w:pPr>
              <w:pStyle w:val="2"/>
              <w:numPr>
                <w:ilvl w:val="0"/>
                <w:numId w:val="0"/>
              </w:numPr>
              <w:spacing w:line="280" w:lineRule="exact"/>
              <w:ind w:left="360" w:hangingChars="150" w:hanging="360"/>
              <w:rPr>
                <w:rFonts w:hAnsi="標楷體"/>
                <w:spacing w:val="-10"/>
                <w:sz w:val="24"/>
                <w:szCs w:val="24"/>
              </w:rPr>
            </w:pPr>
            <w:bookmarkStart w:id="2952" w:name="_Toc93334705"/>
            <w:bookmarkStart w:id="2953" w:name="_Toc103961745"/>
            <w:bookmarkStart w:id="2954" w:name="_Toc104460618"/>
            <w:bookmarkStart w:id="2955" w:name="_Toc104911590"/>
            <w:bookmarkStart w:id="2956" w:name="_Toc104912254"/>
            <w:bookmarkStart w:id="2957" w:name="_Toc104986362"/>
            <w:bookmarkStart w:id="2958" w:name="_Toc104987122"/>
            <w:bookmarkStart w:id="2959" w:name="_Toc105404110"/>
            <w:bookmarkStart w:id="2960" w:name="_Toc105591175"/>
            <w:r w:rsidRPr="004A10CB">
              <w:rPr>
                <w:rFonts w:hAnsi="標楷體"/>
                <w:spacing w:val="-10"/>
                <w:sz w:val="24"/>
                <w:szCs w:val="24"/>
                <w:shd w:val="clear" w:color="auto" w:fill="FFFFFF"/>
              </w:rPr>
              <w:t>4、</w:t>
            </w:r>
            <w:r w:rsidR="00EC57BF" w:rsidRPr="004A10CB">
              <w:rPr>
                <w:rFonts w:hAnsi="標楷體"/>
                <w:spacing w:val="-10"/>
                <w:sz w:val="24"/>
                <w:szCs w:val="24"/>
                <w:shd w:val="clear" w:color="auto" w:fill="FFFFFF"/>
              </w:rPr>
              <w:t>質性訪談之研究結果發現，過去農村型外役監獄，強調受刑人之勞務工作，基於個別化處遇精神，應予考量改弦易轍，除研擬轉型為工業型外役監獄，並應增設「社工師」、「諮商輔導員」、「心理師」等專業矯正人員，始能全面提升矯正成效。同時外役監獄的硬體設施，除了應繼續美化，綠化環境外，應進一步營造各項教誨教育環境，特別是在技能技藝訓練的組織策略與完善的教育訓練計畫，始能事半功倍。未來犯罪矯治之</w:t>
            </w:r>
            <w:r w:rsidR="00EC57BF" w:rsidRPr="004A10CB">
              <w:rPr>
                <w:rFonts w:hAnsi="標楷體"/>
                <w:spacing w:val="-10"/>
                <w:sz w:val="24"/>
                <w:szCs w:val="24"/>
                <w:shd w:val="clear" w:color="auto" w:fill="FFFFFF"/>
              </w:rPr>
              <w:lastRenderedPageBreak/>
              <w:t>趨勢為大部分犯罪情節輕微罪犯，仍以在社區矯治機構執行較為適當，是以外役監獄正符合行刑社會化的刑事政策理念。</w:t>
            </w:r>
            <w:bookmarkEnd w:id="2952"/>
            <w:bookmarkEnd w:id="2953"/>
            <w:bookmarkEnd w:id="2954"/>
            <w:bookmarkEnd w:id="2955"/>
            <w:bookmarkEnd w:id="2956"/>
            <w:bookmarkEnd w:id="2957"/>
            <w:bookmarkEnd w:id="2958"/>
            <w:bookmarkEnd w:id="2959"/>
            <w:bookmarkEnd w:id="2960"/>
          </w:p>
        </w:tc>
      </w:tr>
    </w:tbl>
    <w:p w14:paraId="0677BA72" w14:textId="77777777" w:rsidR="003E0203" w:rsidRPr="004A10CB" w:rsidRDefault="003E0203" w:rsidP="003E0203">
      <w:bookmarkStart w:id="2961" w:name="_Toc524895641"/>
      <w:bookmarkStart w:id="2962" w:name="_Toc524896187"/>
      <w:bookmarkStart w:id="2963" w:name="_Toc524896217"/>
      <w:bookmarkStart w:id="2964" w:name="_Toc525066142"/>
      <w:bookmarkStart w:id="2965" w:name="_Toc4316182"/>
      <w:bookmarkStart w:id="2966" w:name="_Toc4473323"/>
      <w:bookmarkStart w:id="2967" w:name="_Toc69556890"/>
      <w:bookmarkStart w:id="2968" w:name="_Toc69556939"/>
      <w:bookmarkStart w:id="2969" w:name="_Toc69609813"/>
      <w:bookmarkStart w:id="2970" w:name="_Toc70241809"/>
      <w:bookmarkStart w:id="2971" w:name="_Toc83473402"/>
      <w:bookmarkStart w:id="2972" w:name="_Toc93334735"/>
      <w:bookmarkStart w:id="2973" w:name="_Toc103961746"/>
      <w:bookmarkStart w:id="2974" w:name="_Toc104460619"/>
      <w:bookmarkStart w:id="2975" w:name="_Toc104911591"/>
      <w:bookmarkStart w:id="2976" w:name="_Toc104912255"/>
      <w:bookmarkStart w:id="2977" w:name="_Toc104986363"/>
      <w:bookmarkStart w:id="2978" w:name="_Toc104987123"/>
      <w:bookmarkStart w:id="2979" w:name="_Toc105404111"/>
      <w:bookmarkStart w:id="2980" w:name="_Toc12363463"/>
      <w:bookmarkStart w:id="2981" w:name="_Toc524892371"/>
      <w:bookmarkStart w:id="2982" w:name="_Toc524895642"/>
      <w:bookmarkStart w:id="2983" w:name="_Toc524896188"/>
      <w:bookmarkStart w:id="2984" w:name="_Toc524896218"/>
      <w:bookmarkStart w:id="2985" w:name="_Toc524902724"/>
      <w:bookmarkStart w:id="2986" w:name="_Toc525066143"/>
      <w:bookmarkStart w:id="2987" w:name="_Toc525070833"/>
      <w:bookmarkStart w:id="2988" w:name="_Toc525938373"/>
      <w:bookmarkStart w:id="2989" w:name="_Toc525939221"/>
      <w:bookmarkStart w:id="2990" w:name="_Toc525939726"/>
      <w:bookmarkStart w:id="2991" w:name="_Toc529218260"/>
      <w:bookmarkStart w:id="2992" w:name="_Toc529222683"/>
      <w:bookmarkStart w:id="2993" w:name="_Toc529223105"/>
      <w:bookmarkStart w:id="2994" w:name="_Toc529223856"/>
      <w:bookmarkStart w:id="2995" w:name="_Toc529228252"/>
      <w:bookmarkStart w:id="2996" w:name="_Toc2400389"/>
      <w:bookmarkStart w:id="2997" w:name="_Toc4316183"/>
      <w:bookmarkStart w:id="2998" w:name="_Toc4473324"/>
      <w:bookmarkStart w:id="2999" w:name="_Toc69556891"/>
      <w:bookmarkStart w:id="3000" w:name="_Toc69556940"/>
      <w:bookmarkStart w:id="3001" w:name="_Toc69609814"/>
      <w:bookmarkStart w:id="3002" w:name="_Toc70241810"/>
      <w:bookmarkStart w:id="3003" w:name="_Toc70242199"/>
      <w:bookmarkStart w:id="3004" w:name="_Toc421794869"/>
      <w:bookmarkStart w:id="3005" w:name="_Toc422834154"/>
      <w:bookmarkEnd w:id="2106"/>
      <w:bookmarkEnd w:id="2961"/>
      <w:bookmarkEnd w:id="2962"/>
      <w:bookmarkEnd w:id="2963"/>
      <w:bookmarkEnd w:id="2964"/>
      <w:bookmarkEnd w:id="2965"/>
      <w:bookmarkEnd w:id="2966"/>
      <w:bookmarkEnd w:id="2967"/>
      <w:bookmarkEnd w:id="2968"/>
      <w:bookmarkEnd w:id="2969"/>
      <w:bookmarkEnd w:id="2970"/>
    </w:p>
    <w:p w14:paraId="05A3F3C7" w14:textId="3543D60F" w:rsidR="00626CA1" w:rsidRPr="004A10CB" w:rsidRDefault="00626CA1" w:rsidP="00626CA1">
      <w:pPr>
        <w:pStyle w:val="2"/>
        <w:rPr>
          <w:rFonts w:hAnsi="標楷體"/>
        </w:rPr>
      </w:pPr>
      <w:bookmarkStart w:id="3006" w:name="_Toc105591176"/>
      <w:r w:rsidRPr="004A10CB">
        <w:rPr>
          <w:rFonts w:hAnsi="標楷體"/>
        </w:rPr>
        <w:t>國外</w:t>
      </w:r>
      <w:r w:rsidR="00D53AE8" w:rsidRPr="004A10CB">
        <w:rPr>
          <w:rFonts w:hAnsi="標楷體"/>
        </w:rPr>
        <w:t>開放式監獄</w:t>
      </w:r>
      <w:r w:rsidRPr="004A10CB">
        <w:rPr>
          <w:rFonts w:hAnsi="標楷體"/>
        </w:rPr>
        <w:t>（open prison）辦理情形</w:t>
      </w:r>
      <w:r w:rsidR="00FF4AFA" w:rsidRPr="004A10CB">
        <w:rPr>
          <w:rStyle w:val="aff4"/>
          <w:rFonts w:hAnsi="標楷體"/>
        </w:rPr>
        <w:footnoteReference w:id="42"/>
      </w:r>
      <w:r w:rsidR="00A02D9E" w:rsidRPr="004A10CB">
        <w:rPr>
          <w:rFonts w:hAnsi="標楷體"/>
        </w:rPr>
        <w:t>及綜合討論</w:t>
      </w:r>
      <w:r w:rsidRPr="004A10CB">
        <w:rPr>
          <w:rFonts w:hAnsi="標楷體"/>
        </w:rPr>
        <w:t>：</w:t>
      </w:r>
      <w:bookmarkEnd w:id="2971"/>
      <w:bookmarkEnd w:id="2972"/>
      <w:bookmarkEnd w:id="2973"/>
      <w:bookmarkEnd w:id="2974"/>
      <w:bookmarkEnd w:id="2975"/>
      <w:bookmarkEnd w:id="2976"/>
      <w:bookmarkEnd w:id="2977"/>
      <w:bookmarkEnd w:id="2978"/>
      <w:bookmarkEnd w:id="2979"/>
      <w:bookmarkEnd w:id="3006"/>
    </w:p>
    <w:p w14:paraId="7DCBC92B" w14:textId="024FEF4A" w:rsidR="00A02D9E" w:rsidRPr="004A10CB" w:rsidRDefault="00A02D9E" w:rsidP="00A02D9E">
      <w:pPr>
        <w:pStyle w:val="2"/>
        <w:numPr>
          <w:ilvl w:val="0"/>
          <w:numId w:val="0"/>
        </w:numPr>
        <w:ind w:left="1021"/>
        <w:rPr>
          <w:rFonts w:hAnsi="標楷體"/>
        </w:rPr>
      </w:pPr>
      <w:r w:rsidRPr="004A10CB">
        <w:rPr>
          <w:rFonts w:hAnsi="標楷體"/>
        </w:rPr>
        <w:t xml:space="preserve">　　</w:t>
      </w:r>
      <w:bookmarkStart w:id="3007" w:name="_Toc103961747"/>
      <w:bookmarkStart w:id="3008" w:name="_Toc104460620"/>
      <w:bookmarkStart w:id="3009" w:name="_Toc104911592"/>
      <w:bookmarkStart w:id="3010" w:name="_Toc104912256"/>
      <w:bookmarkStart w:id="3011" w:name="_Toc104986364"/>
      <w:bookmarkStart w:id="3012" w:name="_Toc104987124"/>
      <w:bookmarkStart w:id="3013" w:name="_Toc105404112"/>
      <w:bookmarkStart w:id="3014" w:name="_Toc105591177"/>
      <w:r w:rsidRPr="004A10CB">
        <w:rPr>
          <w:rFonts w:hAnsi="標楷體"/>
        </w:rPr>
        <w:t>政府宣示凡事應洞燭機先，參引先進國家立法例。行政院長蘇貞昌表示，社會安全網的建立極為重要，政府凡事應洞燭機先，</w:t>
      </w:r>
      <w:r w:rsidRPr="004A10CB">
        <w:rPr>
          <w:rFonts w:hAnsi="標楷體"/>
          <w:b/>
          <w:u w:val="single"/>
        </w:rPr>
        <w:t>參引外國進步的立法例</w:t>
      </w:r>
      <w:r w:rsidRPr="004A10CB">
        <w:rPr>
          <w:rFonts w:hAnsi="標楷體"/>
        </w:rPr>
        <w:t>，用心從各方面建立綿密的社會安全網，使其設計完善、運作有力，保護國人同胞免於憾事發生，請相關部會共同努力，讓社會安全網更為周全有效</w:t>
      </w:r>
      <w:r w:rsidRPr="004A10CB">
        <w:rPr>
          <w:rFonts w:hAnsi="標楷體"/>
          <w:vertAlign w:val="superscript"/>
        </w:rPr>
        <w:footnoteReference w:id="43"/>
      </w:r>
      <w:r w:rsidRPr="004A10CB">
        <w:rPr>
          <w:rFonts w:hAnsi="標楷體"/>
        </w:rPr>
        <w:t>。爰</w:t>
      </w:r>
      <w:r w:rsidRPr="004A10CB">
        <w:rPr>
          <w:rFonts w:hAnsi="標楷體"/>
        </w:rPr>
        <w:tab/>
        <w:t>政府允應審酌國內外役監獄執行現況，並參酌世界先進、特色國家作法，督同所屬機關共同努力參酌國外經驗，進行比較研究，研議完善措施，以提升外役監管理、戒護及教化等事項之效能，進而促使復歸社會中間性處遇緩衝機制更為周全有效。</w:t>
      </w:r>
      <w:bookmarkEnd w:id="3007"/>
      <w:bookmarkEnd w:id="3008"/>
      <w:r w:rsidR="00D301AD" w:rsidRPr="004A10CB">
        <w:rPr>
          <w:rFonts w:hAnsi="標楷體" w:hint="eastAsia"/>
        </w:rPr>
        <w:t>矯正署（含矯正司）近年亦就國外獄政有關作為實地考察，相關報告臚列如下：</w:t>
      </w:r>
      <w:bookmarkEnd w:id="3009"/>
      <w:bookmarkEnd w:id="3010"/>
      <w:bookmarkEnd w:id="3011"/>
      <w:bookmarkEnd w:id="3012"/>
      <w:bookmarkEnd w:id="3013"/>
      <w:bookmarkEnd w:id="3014"/>
    </w:p>
    <w:p w14:paraId="14BF862F" w14:textId="77777777" w:rsidR="00D301AD" w:rsidRPr="004A10CB" w:rsidRDefault="00D301AD" w:rsidP="00D301AD">
      <w:pPr>
        <w:pStyle w:val="a3"/>
        <w:rPr>
          <w:rFonts w:hAnsi="標楷體"/>
        </w:rPr>
      </w:pPr>
      <w:r w:rsidRPr="004A10CB">
        <w:rPr>
          <w:rFonts w:hAnsi="標楷體"/>
        </w:rPr>
        <w:t>矯正署（含矯正司）出國考察報告一覽表</w:t>
      </w:r>
    </w:p>
    <w:tbl>
      <w:tblPr>
        <w:tblStyle w:val="230"/>
        <w:tblW w:w="8926" w:type="dxa"/>
        <w:jc w:val="center"/>
        <w:tblLook w:val="04A0" w:firstRow="1" w:lastRow="0" w:firstColumn="1" w:lastColumn="0" w:noHBand="0" w:noVBand="1"/>
      </w:tblPr>
      <w:tblGrid>
        <w:gridCol w:w="846"/>
        <w:gridCol w:w="8080"/>
      </w:tblGrid>
      <w:tr w:rsidR="004A10CB" w:rsidRPr="004A10CB" w14:paraId="1FF41D08" w14:textId="77777777" w:rsidTr="00D301AD">
        <w:trPr>
          <w:trHeight w:val="454"/>
          <w:tblHeader/>
          <w:jc w:val="center"/>
        </w:trPr>
        <w:tc>
          <w:tcPr>
            <w:tcW w:w="846" w:type="dxa"/>
            <w:shd w:val="clear" w:color="auto" w:fill="FDE9D9" w:themeFill="accent6" w:themeFillTint="33"/>
            <w:vAlign w:val="center"/>
          </w:tcPr>
          <w:p w14:paraId="128B7F6F" w14:textId="77777777" w:rsidR="00D301AD" w:rsidRPr="004A10CB" w:rsidRDefault="00D301AD" w:rsidP="00D301AD">
            <w:pPr>
              <w:overflowPunct/>
              <w:autoSpaceDE/>
              <w:autoSpaceDN/>
              <w:jc w:val="center"/>
              <w:rPr>
                <w:rFonts w:hAnsi="標楷體"/>
                <w:b/>
                <w:sz w:val="24"/>
                <w:szCs w:val="24"/>
              </w:rPr>
            </w:pPr>
            <w:r w:rsidRPr="004A10CB">
              <w:rPr>
                <w:rFonts w:hAnsi="標楷體"/>
                <w:b/>
                <w:sz w:val="24"/>
                <w:szCs w:val="24"/>
              </w:rPr>
              <w:t>年度</w:t>
            </w:r>
          </w:p>
        </w:tc>
        <w:tc>
          <w:tcPr>
            <w:tcW w:w="8080" w:type="dxa"/>
            <w:shd w:val="clear" w:color="auto" w:fill="FDE9D9" w:themeFill="accent6" w:themeFillTint="33"/>
            <w:vAlign w:val="center"/>
          </w:tcPr>
          <w:p w14:paraId="0CA48E4F" w14:textId="77777777" w:rsidR="00D301AD" w:rsidRPr="004A10CB" w:rsidRDefault="00D301AD" w:rsidP="00D301AD">
            <w:pPr>
              <w:overflowPunct/>
              <w:autoSpaceDE/>
              <w:autoSpaceDN/>
              <w:jc w:val="center"/>
              <w:rPr>
                <w:rFonts w:hAnsi="標楷體"/>
                <w:b/>
                <w:sz w:val="24"/>
                <w:szCs w:val="24"/>
              </w:rPr>
            </w:pPr>
            <w:r w:rsidRPr="004A10CB">
              <w:rPr>
                <w:rFonts w:hAnsi="標楷體"/>
                <w:b/>
                <w:sz w:val="24"/>
                <w:szCs w:val="24"/>
              </w:rPr>
              <w:t>報告名稱</w:t>
            </w:r>
          </w:p>
        </w:tc>
      </w:tr>
      <w:tr w:rsidR="004A10CB" w:rsidRPr="004A10CB" w14:paraId="45A6DC0A" w14:textId="77777777" w:rsidTr="00D301AD">
        <w:trPr>
          <w:trHeight w:val="454"/>
          <w:jc w:val="center"/>
        </w:trPr>
        <w:tc>
          <w:tcPr>
            <w:tcW w:w="846" w:type="dxa"/>
            <w:shd w:val="clear" w:color="auto" w:fill="auto"/>
            <w:vAlign w:val="center"/>
          </w:tcPr>
          <w:p w14:paraId="730A7573"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92</w:t>
            </w:r>
          </w:p>
        </w:tc>
        <w:tc>
          <w:tcPr>
            <w:tcW w:w="8080" w:type="dxa"/>
            <w:vAlign w:val="center"/>
          </w:tcPr>
          <w:p w14:paraId="7348A9CC"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赴新加坡瞭解檢察官交流計畫成效，考察獄政及洽商簽訂刑事司法互相協定可行性</w:t>
            </w:r>
          </w:p>
        </w:tc>
      </w:tr>
      <w:tr w:rsidR="004A10CB" w:rsidRPr="004A10CB" w14:paraId="785AF03E" w14:textId="77777777" w:rsidTr="00D301AD">
        <w:trPr>
          <w:trHeight w:val="454"/>
          <w:jc w:val="center"/>
        </w:trPr>
        <w:tc>
          <w:tcPr>
            <w:tcW w:w="846" w:type="dxa"/>
            <w:shd w:val="clear" w:color="auto" w:fill="auto"/>
            <w:vAlign w:val="center"/>
          </w:tcPr>
          <w:p w14:paraId="2D5438E3"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96</w:t>
            </w:r>
          </w:p>
        </w:tc>
        <w:tc>
          <w:tcPr>
            <w:tcW w:w="8080" w:type="dxa"/>
            <w:vAlign w:val="center"/>
          </w:tcPr>
          <w:p w14:paraId="13171A5C"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考察日本網走監獄博物館暨瞭解日本矯正機關（毒品）處遇措施計畫</w:t>
            </w:r>
          </w:p>
        </w:tc>
      </w:tr>
      <w:tr w:rsidR="004A10CB" w:rsidRPr="004A10CB" w14:paraId="258739BE" w14:textId="77777777" w:rsidTr="00D301AD">
        <w:trPr>
          <w:trHeight w:val="454"/>
          <w:jc w:val="center"/>
        </w:trPr>
        <w:tc>
          <w:tcPr>
            <w:tcW w:w="846" w:type="dxa"/>
            <w:shd w:val="clear" w:color="auto" w:fill="auto"/>
            <w:vAlign w:val="center"/>
          </w:tcPr>
          <w:p w14:paraId="53BF7CE6"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97</w:t>
            </w:r>
          </w:p>
        </w:tc>
        <w:tc>
          <w:tcPr>
            <w:tcW w:w="8080" w:type="dxa"/>
            <w:vAlign w:val="center"/>
          </w:tcPr>
          <w:p w14:paraId="74275F7D"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考察美國矯正機關科技安全設施暨瞭解矯正機關戒護管理模式報告</w:t>
            </w:r>
          </w:p>
        </w:tc>
      </w:tr>
      <w:tr w:rsidR="004A10CB" w:rsidRPr="004A10CB" w14:paraId="384F9345" w14:textId="77777777" w:rsidTr="00D301AD">
        <w:trPr>
          <w:trHeight w:val="454"/>
          <w:jc w:val="center"/>
        </w:trPr>
        <w:tc>
          <w:tcPr>
            <w:tcW w:w="846" w:type="dxa"/>
            <w:shd w:val="clear" w:color="auto" w:fill="auto"/>
            <w:vAlign w:val="center"/>
          </w:tcPr>
          <w:p w14:paraId="4FBF0743"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98</w:t>
            </w:r>
          </w:p>
        </w:tc>
        <w:tc>
          <w:tcPr>
            <w:tcW w:w="8080" w:type="dxa"/>
            <w:vAlign w:val="center"/>
          </w:tcPr>
          <w:p w14:paraId="6E867BFD"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考察日本刑務所作業與技職訓練及矯正展</w:t>
            </w:r>
          </w:p>
        </w:tc>
      </w:tr>
      <w:tr w:rsidR="004A10CB" w:rsidRPr="004A10CB" w14:paraId="1B46DB3E" w14:textId="77777777" w:rsidTr="00D301AD">
        <w:trPr>
          <w:trHeight w:val="454"/>
          <w:jc w:val="center"/>
        </w:trPr>
        <w:tc>
          <w:tcPr>
            <w:tcW w:w="846" w:type="dxa"/>
            <w:shd w:val="clear" w:color="auto" w:fill="auto"/>
            <w:vAlign w:val="center"/>
          </w:tcPr>
          <w:p w14:paraId="5FD1895E"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lastRenderedPageBreak/>
              <w:t>99</w:t>
            </w:r>
          </w:p>
        </w:tc>
        <w:tc>
          <w:tcPr>
            <w:tcW w:w="8080" w:type="dxa"/>
            <w:vAlign w:val="center"/>
          </w:tcPr>
          <w:p w14:paraId="048FCA0C"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丹麥王國毒品施用者之刑事政策與處遇制度考察報告</w:t>
            </w:r>
          </w:p>
        </w:tc>
      </w:tr>
      <w:tr w:rsidR="004A10CB" w:rsidRPr="004A10CB" w14:paraId="482542F0" w14:textId="77777777" w:rsidTr="00D301AD">
        <w:trPr>
          <w:trHeight w:val="454"/>
          <w:jc w:val="center"/>
        </w:trPr>
        <w:tc>
          <w:tcPr>
            <w:tcW w:w="846" w:type="dxa"/>
            <w:shd w:val="clear" w:color="auto" w:fill="auto"/>
            <w:vAlign w:val="center"/>
          </w:tcPr>
          <w:p w14:paraId="0855ABCC"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100</w:t>
            </w:r>
          </w:p>
        </w:tc>
        <w:tc>
          <w:tcPr>
            <w:tcW w:w="8080" w:type="dxa"/>
            <w:vAlign w:val="center"/>
          </w:tcPr>
          <w:p w14:paraId="59AC7585"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海峽兩岸監獄服刑人員書畫及工藝作品聯展參訪團</w:t>
            </w:r>
          </w:p>
        </w:tc>
      </w:tr>
      <w:tr w:rsidR="004A10CB" w:rsidRPr="004A10CB" w14:paraId="7A48E88C" w14:textId="77777777" w:rsidTr="00D301AD">
        <w:trPr>
          <w:trHeight w:val="454"/>
          <w:jc w:val="center"/>
        </w:trPr>
        <w:tc>
          <w:tcPr>
            <w:tcW w:w="846" w:type="dxa"/>
            <w:shd w:val="clear" w:color="auto" w:fill="auto"/>
            <w:vAlign w:val="center"/>
          </w:tcPr>
          <w:p w14:paraId="5885BFF0"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101</w:t>
            </w:r>
          </w:p>
        </w:tc>
        <w:tc>
          <w:tcPr>
            <w:tcW w:w="8080" w:type="dxa"/>
            <w:vAlign w:val="center"/>
          </w:tcPr>
          <w:p w14:paraId="1E21305C"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新加坡矯正機關處遇管理模式暨刑事司法體系犯罪處理方式考察報告</w:t>
            </w:r>
          </w:p>
        </w:tc>
      </w:tr>
      <w:tr w:rsidR="004A10CB" w:rsidRPr="004A10CB" w14:paraId="7CF56054" w14:textId="77777777" w:rsidTr="00D301AD">
        <w:trPr>
          <w:trHeight w:val="454"/>
          <w:jc w:val="center"/>
        </w:trPr>
        <w:tc>
          <w:tcPr>
            <w:tcW w:w="846" w:type="dxa"/>
            <w:shd w:val="clear" w:color="auto" w:fill="auto"/>
            <w:vAlign w:val="center"/>
          </w:tcPr>
          <w:p w14:paraId="5A0E4CBA"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102</w:t>
            </w:r>
          </w:p>
        </w:tc>
        <w:tc>
          <w:tcPr>
            <w:tcW w:w="8080" w:type="dxa"/>
            <w:vAlign w:val="center"/>
          </w:tcPr>
          <w:p w14:paraId="71A25DCC"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取鏡東洋~日本矯正機關參訪紀實</w:t>
            </w:r>
          </w:p>
        </w:tc>
      </w:tr>
      <w:tr w:rsidR="004A10CB" w:rsidRPr="004A10CB" w14:paraId="32C7357A" w14:textId="77777777" w:rsidTr="00D301AD">
        <w:trPr>
          <w:trHeight w:val="454"/>
          <w:jc w:val="center"/>
        </w:trPr>
        <w:tc>
          <w:tcPr>
            <w:tcW w:w="846" w:type="dxa"/>
            <w:shd w:val="clear" w:color="auto" w:fill="auto"/>
            <w:vAlign w:val="center"/>
          </w:tcPr>
          <w:p w14:paraId="6C7D7538"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102</w:t>
            </w:r>
          </w:p>
        </w:tc>
        <w:tc>
          <w:tcPr>
            <w:tcW w:w="8080" w:type="dxa"/>
            <w:vAlign w:val="center"/>
          </w:tcPr>
          <w:p w14:paraId="2406C52E"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法務部人員從事兩岸交流活動報告</w:t>
            </w:r>
          </w:p>
        </w:tc>
      </w:tr>
      <w:tr w:rsidR="004A10CB" w:rsidRPr="004A10CB" w14:paraId="3BB1EACB" w14:textId="77777777" w:rsidTr="00D301AD">
        <w:trPr>
          <w:trHeight w:val="454"/>
          <w:jc w:val="center"/>
        </w:trPr>
        <w:tc>
          <w:tcPr>
            <w:tcW w:w="846" w:type="dxa"/>
            <w:shd w:val="clear" w:color="auto" w:fill="auto"/>
            <w:vAlign w:val="center"/>
          </w:tcPr>
          <w:p w14:paraId="1F5B52E7"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103</w:t>
            </w:r>
          </w:p>
        </w:tc>
        <w:tc>
          <w:tcPr>
            <w:tcW w:w="8080" w:type="dxa"/>
            <w:vAlign w:val="center"/>
          </w:tcPr>
          <w:p w14:paraId="0D8829A2"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103年度法務部矯正署韓國矯正機關參訪紀實出國報告</w:t>
            </w:r>
          </w:p>
        </w:tc>
      </w:tr>
      <w:tr w:rsidR="004A10CB" w:rsidRPr="004A10CB" w14:paraId="71F82743" w14:textId="77777777" w:rsidTr="00D301AD">
        <w:trPr>
          <w:trHeight w:val="454"/>
          <w:jc w:val="center"/>
        </w:trPr>
        <w:tc>
          <w:tcPr>
            <w:tcW w:w="846" w:type="dxa"/>
            <w:shd w:val="clear" w:color="auto" w:fill="auto"/>
            <w:vAlign w:val="center"/>
          </w:tcPr>
          <w:p w14:paraId="33893767"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103</w:t>
            </w:r>
          </w:p>
        </w:tc>
        <w:tc>
          <w:tcPr>
            <w:tcW w:w="8080" w:type="dxa"/>
            <w:vAlign w:val="center"/>
          </w:tcPr>
          <w:p w14:paraId="321F3319"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103年度法務部矯正署「赴香港、大陸雲南及廣西省矯正機關參訪紀實」出國報告</w:t>
            </w:r>
          </w:p>
        </w:tc>
      </w:tr>
      <w:tr w:rsidR="004A10CB" w:rsidRPr="004A10CB" w14:paraId="0BB0EF16" w14:textId="77777777" w:rsidTr="00D301AD">
        <w:trPr>
          <w:trHeight w:val="454"/>
          <w:jc w:val="center"/>
        </w:trPr>
        <w:tc>
          <w:tcPr>
            <w:tcW w:w="846" w:type="dxa"/>
            <w:shd w:val="clear" w:color="auto" w:fill="auto"/>
            <w:vAlign w:val="center"/>
          </w:tcPr>
          <w:p w14:paraId="580725BB"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104</w:t>
            </w:r>
          </w:p>
        </w:tc>
        <w:tc>
          <w:tcPr>
            <w:tcW w:w="8080" w:type="dxa"/>
            <w:vAlign w:val="center"/>
          </w:tcPr>
          <w:p w14:paraId="253F6275"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104年度法務部矯正署「澳大利亞矯正機關參訪紀實」出國報告</w:t>
            </w:r>
          </w:p>
        </w:tc>
      </w:tr>
      <w:tr w:rsidR="004A10CB" w:rsidRPr="004A10CB" w14:paraId="2A8B756E" w14:textId="77777777" w:rsidTr="00D301AD">
        <w:trPr>
          <w:trHeight w:val="454"/>
          <w:jc w:val="center"/>
        </w:trPr>
        <w:tc>
          <w:tcPr>
            <w:tcW w:w="846" w:type="dxa"/>
            <w:shd w:val="clear" w:color="auto" w:fill="auto"/>
            <w:vAlign w:val="center"/>
          </w:tcPr>
          <w:p w14:paraId="1DD0C489"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104</w:t>
            </w:r>
          </w:p>
        </w:tc>
        <w:tc>
          <w:tcPr>
            <w:tcW w:w="8080" w:type="dxa"/>
            <w:vAlign w:val="center"/>
          </w:tcPr>
          <w:p w14:paraId="6D106F51"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104年度法務部矯正署「赴大陸上海市及江蘇省矯正機關參訪紀實」出國報告</w:t>
            </w:r>
          </w:p>
        </w:tc>
      </w:tr>
      <w:tr w:rsidR="004A10CB" w:rsidRPr="004A10CB" w14:paraId="2BC8BB65" w14:textId="77777777" w:rsidTr="00D301AD">
        <w:trPr>
          <w:trHeight w:val="454"/>
          <w:jc w:val="center"/>
        </w:trPr>
        <w:tc>
          <w:tcPr>
            <w:tcW w:w="846" w:type="dxa"/>
            <w:shd w:val="clear" w:color="auto" w:fill="auto"/>
            <w:vAlign w:val="center"/>
          </w:tcPr>
          <w:p w14:paraId="4324D24E"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105</w:t>
            </w:r>
          </w:p>
        </w:tc>
        <w:tc>
          <w:tcPr>
            <w:tcW w:w="8080" w:type="dxa"/>
            <w:vAlign w:val="center"/>
          </w:tcPr>
          <w:p w14:paraId="76A4CFE7"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殺人犯罪預防與矯治（美國考察）</w:t>
            </w:r>
          </w:p>
        </w:tc>
      </w:tr>
      <w:tr w:rsidR="004A10CB" w:rsidRPr="004A10CB" w14:paraId="16DA184C" w14:textId="77777777" w:rsidTr="00D301AD">
        <w:trPr>
          <w:trHeight w:val="454"/>
          <w:jc w:val="center"/>
        </w:trPr>
        <w:tc>
          <w:tcPr>
            <w:tcW w:w="846" w:type="dxa"/>
            <w:shd w:val="clear" w:color="auto" w:fill="auto"/>
            <w:vAlign w:val="center"/>
          </w:tcPr>
          <w:p w14:paraId="4EC9C983"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105</w:t>
            </w:r>
          </w:p>
        </w:tc>
        <w:tc>
          <w:tcPr>
            <w:tcW w:w="8080" w:type="dxa"/>
            <w:vAlign w:val="center"/>
          </w:tcPr>
          <w:p w14:paraId="2E448CCB"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105年度法務部矯正署美國矯正機關參訪紀實</w:t>
            </w:r>
          </w:p>
        </w:tc>
      </w:tr>
      <w:tr w:rsidR="004A10CB" w:rsidRPr="004A10CB" w14:paraId="50583A63" w14:textId="77777777" w:rsidTr="00D301AD">
        <w:trPr>
          <w:trHeight w:val="454"/>
          <w:jc w:val="center"/>
        </w:trPr>
        <w:tc>
          <w:tcPr>
            <w:tcW w:w="846" w:type="dxa"/>
            <w:shd w:val="clear" w:color="auto" w:fill="auto"/>
            <w:vAlign w:val="center"/>
          </w:tcPr>
          <w:p w14:paraId="47E2D933"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105</w:t>
            </w:r>
          </w:p>
        </w:tc>
        <w:tc>
          <w:tcPr>
            <w:tcW w:w="8080" w:type="dxa"/>
            <w:vAlign w:val="center"/>
          </w:tcPr>
          <w:p w14:paraId="64B35F34"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105年度法務部矯正署「赴澳門地區矯正機關參訪紀實」</w:t>
            </w:r>
          </w:p>
        </w:tc>
      </w:tr>
      <w:tr w:rsidR="004A10CB" w:rsidRPr="004A10CB" w14:paraId="7F4B1CBD" w14:textId="77777777" w:rsidTr="00D301AD">
        <w:trPr>
          <w:trHeight w:val="454"/>
          <w:jc w:val="center"/>
        </w:trPr>
        <w:tc>
          <w:tcPr>
            <w:tcW w:w="846" w:type="dxa"/>
            <w:shd w:val="clear" w:color="auto" w:fill="auto"/>
            <w:vAlign w:val="center"/>
          </w:tcPr>
          <w:p w14:paraId="63C4C267"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106</w:t>
            </w:r>
          </w:p>
        </w:tc>
        <w:tc>
          <w:tcPr>
            <w:tcW w:w="8080" w:type="dxa"/>
            <w:vAlign w:val="center"/>
          </w:tcPr>
          <w:p w14:paraId="0E62CC7A"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加拿大矯正機關犯罪風險評估機制及相關管教措施</w:t>
            </w:r>
          </w:p>
        </w:tc>
      </w:tr>
      <w:tr w:rsidR="004A10CB" w:rsidRPr="004A10CB" w14:paraId="040CC00C" w14:textId="77777777" w:rsidTr="00D301AD">
        <w:trPr>
          <w:trHeight w:val="454"/>
          <w:jc w:val="center"/>
        </w:trPr>
        <w:tc>
          <w:tcPr>
            <w:tcW w:w="846" w:type="dxa"/>
            <w:shd w:val="clear" w:color="auto" w:fill="auto"/>
            <w:vAlign w:val="center"/>
          </w:tcPr>
          <w:p w14:paraId="7F9A763E"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107</w:t>
            </w:r>
          </w:p>
        </w:tc>
        <w:tc>
          <w:tcPr>
            <w:tcW w:w="8080" w:type="dxa"/>
            <w:vAlign w:val="center"/>
          </w:tcPr>
          <w:p w14:paraId="63B724D4"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107年度法務部矯正署「荷蘭矯正機關參訪紀實」出國報告</w:t>
            </w:r>
          </w:p>
        </w:tc>
      </w:tr>
      <w:tr w:rsidR="004A10CB" w:rsidRPr="004A10CB" w14:paraId="491FF5A4" w14:textId="77777777" w:rsidTr="00D301AD">
        <w:trPr>
          <w:trHeight w:val="454"/>
          <w:jc w:val="center"/>
        </w:trPr>
        <w:tc>
          <w:tcPr>
            <w:tcW w:w="846" w:type="dxa"/>
            <w:shd w:val="clear" w:color="auto" w:fill="auto"/>
            <w:vAlign w:val="center"/>
          </w:tcPr>
          <w:p w14:paraId="78303677" w14:textId="77777777" w:rsidR="00D301AD" w:rsidRPr="004A10CB" w:rsidRDefault="00D301AD" w:rsidP="00D301AD">
            <w:pPr>
              <w:overflowPunct/>
              <w:autoSpaceDE/>
              <w:autoSpaceDN/>
              <w:jc w:val="center"/>
              <w:rPr>
                <w:rFonts w:hAnsi="標楷體"/>
                <w:sz w:val="24"/>
                <w:szCs w:val="24"/>
              </w:rPr>
            </w:pPr>
            <w:r w:rsidRPr="004A10CB">
              <w:rPr>
                <w:rFonts w:hAnsi="標楷體"/>
                <w:sz w:val="24"/>
                <w:szCs w:val="24"/>
              </w:rPr>
              <w:t>108</w:t>
            </w:r>
          </w:p>
        </w:tc>
        <w:tc>
          <w:tcPr>
            <w:tcW w:w="8080" w:type="dxa"/>
            <w:vAlign w:val="center"/>
          </w:tcPr>
          <w:p w14:paraId="6CA67694" w14:textId="77777777" w:rsidR="00D301AD" w:rsidRPr="004A10CB" w:rsidRDefault="00D301AD" w:rsidP="00D301AD">
            <w:pPr>
              <w:overflowPunct/>
              <w:autoSpaceDE/>
              <w:autoSpaceDN/>
              <w:spacing w:line="320" w:lineRule="exact"/>
              <w:rPr>
                <w:rFonts w:hAnsi="標楷體"/>
                <w:sz w:val="24"/>
                <w:szCs w:val="24"/>
              </w:rPr>
            </w:pPr>
            <w:r w:rsidRPr="004A10CB">
              <w:rPr>
                <w:rFonts w:hAnsi="標楷體"/>
                <w:sz w:val="24"/>
                <w:szCs w:val="24"/>
              </w:rPr>
              <w:t>英國矯正機關風險等級評估機制、犯罪人行為管理計畫及假釋制度</w:t>
            </w:r>
          </w:p>
        </w:tc>
      </w:tr>
    </w:tbl>
    <w:p w14:paraId="7A61CB41" w14:textId="50E7A70C" w:rsidR="00D301AD" w:rsidRPr="004A10CB" w:rsidRDefault="00D301AD" w:rsidP="00195EA7">
      <w:pPr>
        <w:pStyle w:val="2"/>
        <w:numPr>
          <w:ilvl w:val="0"/>
          <w:numId w:val="0"/>
        </w:numPr>
        <w:rPr>
          <w:rFonts w:hAnsi="標楷體"/>
        </w:rPr>
      </w:pPr>
      <w:bookmarkStart w:id="3015" w:name="_Toc104911593"/>
      <w:bookmarkStart w:id="3016" w:name="_Toc104912257"/>
      <w:bookmarkStart w:id="3017" w:name="_Toc104986365"/>
      <w:bookmarkStart w:id="3018" w:name="_Toc104987125"/>
      <w:bookmarkStart w:id="3019" w:name="_Toc105404113"/>
      <w:bookmarkStart w:id="3020" w:name="_Toc105591178"/>
      <w:r w:rsidRPr="004A10CB">
        <w:rPr>
          <w:sz w:val="24"/>
        </w:rPr>
        <w:t>資料來源：法務部。</w:t>
      </w:r>
      <w:bookmarkEnd w:id="3015"/>
      <w:bookmarkEnd w:id="3016"/>
      <w:bookmarkEnd w:id="3017"/>
      <w:bookmarkEnd w:id="3018"/>
      <w:bookmarkEnd w:id="3019"/>
      <w:bookmarkEnd w:id="3020"/>
      <w:r w:rsidRPr="004A10CB">
        <w:rPr>
          <w:sz w:val="24"/>
        </w:rPr>
        <w:br/>
      </w:r>
    </w:p>
    <w:p w14:paraId="0DF17973" w14:textId="77777777" w:rsidR="00650A02" w:rsidRPr="004A10CB" w:rsidRDefault="00650A02" w:rsidP="00650A02">
      <w:pPr>
        <w:pStyle w:val="2"/>
        <w:numPr>
          <w:ilvl w:val="0"/>
          <w:numId w:val="0"/>
        </w:numPr>
        <w:ind w:left="1021"/>
        <w:rPr>
          <w:rFonts w:hAnsi="標楷體"/>
        </w:rPr>
      </w:pPr>
      <w:r w:rsidRPr="004A10CB">
        <w:rPr>
          <w:rFonts w:hAnsi="標楷體"/>
        </w:rPr>
        <w:t xml:space="preserve">　　</w:t>
      </w:r>
      <w:bookmarkStart w:id="3021" w:name="_Toc103961748"/>
      <w:bookmarkStart w:id="3022" w:name="_Toc104460621"/>
      <w:bookmarkStart w:id="3023" w:name="_Toc104911594"/>
      <w:bookmarkStart w:id="3024" w:name="_Toc104912258"/>
      <w:bookmarkStart w:id="3025" w:name="_Toc104986366"/>
      <w:bookmarkStart w:id="3026" w:name="_Toc104987126"/>
      <w:bookmarkStart w:id="3027" w:name="_Toc105404114"/>
      <w:bookmarkStart w:id="3028" w:name="_Toc105591179"/>
      <w:r w:rsidRPr="004A10CB">
        <w:rPr>
          <w:rFonts w:hAnsi="標楷體"/>
        </w:rPr>
        <w:t>1891年瑞士監獄改革家凱勒海爾斯在伯爾尼郡建立了世界第一所開放監獄，繼而歐美其他國紛紛仿行，瑞典、盧森堡、美國、英國等國，均建立開放監獄或感化院，開放監獄在北歐國家尤為發達，丹麥1977年共計有15所監獄，其中9所為開放式監獄；瑞典43所監獄中，32所為開放式。英國則於1934年建立第一所開放監獄，至1978年此類監獄和開放性感化院組織中已有犯人5,205名。1970年代英國內政部發表有關監獄政策之檔案述及，監獄分為兩大類型，其一係為維持社會安全，而對受刑人加以監禁；其二係對</w:t>
      </w:r>
      <w:r w:rsidRPr="004A10CB">
        <w:rPr>
          <w:rFonts w:hAnsi="標楷體"/>
        </w:rPr>
        <w:lastRenderedPageBreak/>
        <w:t>受刑人採取最低限度的安全措施，並實施職業技能教育和訓練，使罪犯獲釋後順利復歸社會。此種監獄的內部生活與社會類似，不設看守並信賴、啟發受刑人遵守紀律和改造之自覺性，縮短</w:t>
      </w:r>
      <w:r w:rsidR="00CD6C0E" w:rsidRPr="004A10CB">
        <w:rPr>
          <w:rFonts w:hAnsi="標楷體"/>
        </w:rPr>
        <w:t>受刑人</w:t>
      </w:r>
      <w:r w:rsidRPr="004A10CB">
        <w:rPr>
          <w:rFonts w:hAnsi="標楷體"/>
        </w:rPr>
        <w:t>服刑生活與外部正常社會生活的距離，</w:t>
      </w:r>
      <w:r w:rsidR="00CD6C0E" w:rsidRPr="004A10CB">
        <w:rPr>
          <w:rFonts w:hAnsi="標楷體"/>
        </w:rPr>
        <w:t>促</w:t>
      </w:r>
      <w:r w:rsidRPr="004A10CB">
        <w:rPr>
          <w:rFonts w:hAnsi="標楷體"/>
        </w:rPr>
        <w:t>使</w:t>
      </w:r>
      <w:r w:rsidR="00CD6C0E" w:rsidRPr="004A10CB">
        <w:rPr>
          <w:rFonts w:hAnsi="標楷體"/>
        </w:rPr>
        <w:t>受刑人</w:t>
      </w:r>
      <w:r w:rsidRPr="004A10CB">
        <w:rPr>
          <w:rFonts w:hAnsi="標楷體"/>
        </w:rPr>
        <w:t>服刑生活結束後復歸社會，</w:t>
      </w:r>
      <w:r w:rsidR="00CD6C0E" w:rsidRPr="004A10CB">
        <w:rPr>
          <w:rFonts w:hAnsi="標楷體"/>
        </w:rPr>
        <w:t>快速</w:t>
      </w:r>
      <w:r w:rsidRPr="004A10CB">
        <w:rPr>
          <w:rFonts w:hAnsi="標楷體"/>
        </w:rPr>
        <w:t>適應社會生活。基於開放監獄上述特徵，</w:t>
      </w:r>
      <w:r w:rsidR="00CD6C0E" w:rsidRPr="004A10CB">
        <w:rPr>
          <w:rFonts w:hAnsi="標楷體"/>
        </w:rPr>
        <w:t>收容人</w:t>
      </w:r>
      <w:r w:rsidRPr="004A10CB">
        <w:rPr>
          <w:rFonts w:hAnsi="標楷體"/>
        </w:rPr>
        <w:t>必須經過嚴格的</w:t>
      </w:r>
      <w:r w:rsidR="00CD6C0E" w:rsidRPr="004A10CB">
        <w:rPr>
          <w:rFonts w:hAnsi="標楷體"/>
        </w:rPr>
        <w:t>審查</w:t>
      </w:r>
      <w:r w:rsidRPr="004A10CB">
        <w:rPr>
          <w:rFonts w:hAnsi="標楷體"/>
        </w:rPr>
        <w:t>和</w:t>
      </w:r>
      <w:r w:rsidR="00CD6C0E" w:rsidRPr="004A10CB">
        <w:rPr>
          <w:rFonts w:hAnsi="標楷體"/>
        </w:rPr>
        <w:t>遴</w:t>
      </w:r>
      <w:r w:rsidRPr="004A10CB">
        <w:rPr>
          <w:rFonts w:hAnsi="標楷體"/>
        </w:rPr>
        <w:t>選，罪行的輕重</w:t>
      </w:r>
      <w:r w:rsidR="00CD6C0E" w:rsidRPr="004A10CB">
        <w:rPr>
          <w:rFonts w:hAnsi="標楷體"/>
        </w:rPr>
        <w:t>尚非審查之</w:t>
      </w:r>
      <w:r w:rsidRPr="004A10CB">
        <w:rPr>
          <w:rFonts w:hAnsi="標楷體"/>
        </w:rPr>
        <w:t>唯一標準，</w:t>
      </w:r>
      <w:r w:rsidR="00CD6C0E" w:rsidRPr="004A10CB">
        <w:rPr>
          <w:rFonts w:hAnsi="標楷體"/>
        </w:rPr>
        <w:t>受刑人改</w:t>
      </w:r>
      <w:r w:rsidRPr="004A10CB">
        <w:rPr>
          <w:rFonts w:hAnsi="標楷體"/>
        </w:rPr>
        <w:t>悔罪自覺性較高和潛在危險性較</w:t>
      </w:r>
      <w:r w:rsidR="00CD6C0E" w:rsidRPr="004A10CB">
        <w:rPr>
          <w:rFonts w:hAnsi="標楷體"/>
        </w:rPr>
        <w:t>低</w:t>
      </w:r>
      <w:r w:rsidRPr="004A10CB">
        <w:rPr>
          <w:rFonts w:hAnsi="標楷體"/>
        </w:rPr>
        <w:t>，</w:t>
      </w:r>
      <w:r w:rsidR="00CD6C0E" w:rsidRPr="004A10CB">
        <w:rPr>
          <w:rFonts w:hAnsi="標楷體"/>
        </w:rPr>
        <w:t>亦為遴</w:t>
      </w:r>
      <w:r w:rsidRPr="004A10CB">
        <w:rPr>
          <w:rFonts w:hAnsi="標楷體"/>
        </w:rPr>
        <w:t>選收容於開放監獄</w:t>
      </w:r>
      <w:r w:rsidR="00CD6C0E" w:rsidRPr="004A10CB">
        <w:rPr>
          <w:rFonts w:hAnsi="標楷體"/>
        </w:rPr>
        <w:t>之</w:t>
      </w:r>
      <w:r w:rsidRPr="004A10CB">
        <w:rPr>
          <w:rFonts w:hAnsi="標楷體"/>
        </w:rPr>
        <w:t>首要條件，</w:t>
      </w:r>
      <w:r w:rsidR="00CD6C0E" w:rsidRPr="004A10CB">
        <w:rPr>
          <w:rFonts w:hAnsi="標楷體"/>
        </w:rPr>
        <w:t>此</w:t>
      </w:r>
      <w:r w:rsidRPr="004A10CB">
        <w:rPr>
          <w:rFonts w:hAnsi="標楷體"/>
        </w:rPr>
        <w:t>類監獄</w:t>
      </w:r>
      <w:r w:rsidR="00CD6C0E" w:rsidRPr="004A10CB">
        <w:rPr>
          <w:rFonts w:hAnsi="標楷體"/>
        </w:rPr>
        <w:t>選</w:t>
      </w:r>
      <w:r w:rsidRPr="004A10CB">
        <w:rPr>
          <w:rFonts w:hAnsi="標楷體"/>
        </w:rPr>
        <w:t>址慎重，設</w:t>
      </w:r>
      <w:r w:rsidR="00CD6C0E" w:rsidRPr="004A10CB">
        <w:rPr>
          <w:rFonts w:hAnsi="標楷體"/>
        </w:rPr>
        <w:t>置於</w:t>
      </w:r>
      <w:r w:rsidRPr="004A10CB">
        <w:rPr>
          <w:rFonts w:hAnsi="標楷體"/>
        </w:rPr>
        <w:t>靠近城鎮的農村，</w:t>
      </w:r>
      <w:r w:rsidR="00CD6C0E" w:rsidRPr="004A10CB">
        <w:rPr>
          <w:rFonts w:hAnsi="標楷體"/>
        </w:rPr>
        <w:t>隔絕</w:t>
      </w:r>
      <w:r w:rsidRPr="004A10CB">
        <w:rPr>
          <w:rFonts w:hAnsi="標楷體"/>
        </w:rPr>
        <w:t>都市紛繁生活的干擾為宜。由於</w:t>
      </w:r>
      <w:r w:rsidR="00CD6C0E" w:rsidRPr="004A10CB">
        <w:rPr>
          <w:rFonts w:hAnsi="標楷體"/>
        </w:rPr>
        <w:t>此</w:t>
      </w:r>
      <w:r w:rsidRPr="004A10CB">
        <w:rPr>
          <w:rFonts w:hAnsi="標楷體"/>
        </w:rPr>
        <w:t>類監獄</w:t>
      </w:r>
      <w:r w:rsidR="00CD6C0E" w:rsidRPr="004A10CB">
        <w:rPr>
          <w:rFonts w:hAnsi="標楷體"/>
        </w:rPr>
        <w:t>之</w:t>
      </w:r>
      <w:r w:rsidRPr="004A10CB">
        <w:rPr>
          <w:rFonts w:hAnsi="標楷體"/>
        </w:rPr>
        <w:t>建設</w:t>
      </w:r>
      <w:r w:rsidR="00CD6C0E" w:rsidRPr="004A10CB">
        <w:rPr>
          <w:rFonts w:hAnsi="標楷體"/>
        </w:rPr>
        <w:t>及</w:t>
      </w:r>
      <w:r w:rsidRPr="004A10CB">
        <w:rPr>
          <w:rFonts w:hAnsi="標楷體"/>
        </w:rPr>
        <w:t>管理</w:t>
      </w:r>
      <w:r w:rsidR="00CD6C0E" w:rsidRPr="004A10CB">
        <w:rPr>
          <w:rFonts w:hAnsi="標楷體"/>
        </w:rPr>
        <w:t>較為</w:t>
      </w:r>
      <w:r w:rsidRPr="004A10CB">
        <w:rPr>
          <w:rFonts w:hAnsi="標楷體"/>
        </w:rPr>
        <w:t>經濟</w:t>
      </w:r>
      <w:r w:rsidR="00CD6C0E" w:rsidRPr="004A10CB">
        <w:rPr>
          <w:rFonts w:hAnsi="標楷體"/>
        </w:rPr>
        <w:t>、</w:t>
      </w:r>
      <w:r w:rsidRPr="004A10CB">
        <w:rPr>
          <w:rFonts w:hAnsi="標楷體"/>
        </w:rPr>
        <w:t>節省，</w:t>
      </w:r>
      <w:r w:rsidR="00CD6C0E" w:rsidRPr="004A10CB">
        <w:rPr>
          <w:rFonts w:hAnsi="標楷體"/>
        </w:rPr>
        <w:t>教化受刑人成</w:t>
      </w:r>
      <w:r w:rsidRPr="004A10CB">
        <w:rPr>
          <w:rFonts w:hAnsi="標楷體"/>
        </w:rPr>
        <w:t>效</w:t>
      </w:r>
      <w:r w:rsidR="00CD6C0E" w:rsidRPr="004A10CB">
        <w:rPr>
          <w:rFonts w:hAnsi="標楷體"/>
        </w:rPr>
        <w:t>較佳</w:t>
      </w:r>
      <w:r w:rsidRPr="004A10CB">
        <w:rPr>
          <w:rFonts w:hAnsi="標楷體"/>
        </w:rPr>
        <w:t>，</w:t>
      </w:r>
      <w:r w:rsidR="00CD6C0E" w:rsidRPr="004A10CB">
        <w:rPr>
          <w:rFonts w:hAnsi="標楷體"/>
        </w:rPr>
        <w:t>於</w:t>
      </w:r>
      <w:r w:rsidRPr="004A10CB">
        <w:rPr>
          <w:rFonts w:hAnsi="標楷體"/>
        </w:rPr>
        <w:t>西方國家</w:t>
      </w:r>
      <w:r w:rsidR="00CD6C0E" w:rsidRPr="004A10CB">
        <w:rPr>
          <w:rFonts w:hAnsi="標楷體"/>
        </w:rPr>
        <w:t>刻</w:t>
      </w:r>
      <w:r w:rsidRPr="004A10CB">
        <w:rPr>
          <w:rFonts w:hAnsi="標楷體"/>
        </w:rPr>
        <w:t>正日益發展（開放監獄，2022）。</w:t>
      </w:r>
      <w:r w:rsidR="00A805F1" w:rsidRPr="004A10CB">
        <w:rPr>
          <w:rFonts w:hAnsi="標楷體"/>
        </w:rPr>
        <w:t>以下就愛爾蘭、芬蘭、英國、印度、美國、加拿大、日本、韓國、丹麥、瑞典、挪威等國，現行開放式監獄制度及概況彙整說明：</w:t>
      </w:r>
      <w:bookmarkEnd w:id="3021"/>
      <w:bookmarkEnd w:id="3022"/>
      <w:bookmarkEnd w:id="3023"/>
      <w:bookmarkEnd w:id="3024"/>
      <w:bookmarkEnd w:id="3025"/>
      <w:bookmarkEnd w:id="3026"/>
      <w:bookmarkEnd w:id="3027"/>
      <w:bookmarkEnd w:id="3028"/>
    </w:p>
    <w:p w14:paraId="03CCE9F4" w14:textId="77777777" w:rsidR="00626CA1" w:rsidRPr="004A10CB" w:rsidRDefault="00626CA1" w:rsidP="00DC3BBC">
      <w:pPr>
        <w:pStyle w:val="3"/>
        <w:rPr>
          <w:rFonts w:hAnsi="標楷體"/>
        </w:rPr>
      </w:pPr>
      <w:bookmarkStart w:id="3029" w:name="_Toc83652332"/>
      <w:bookmarkStart w:id="3030" w:name="_Toc83718572"/>
      <w:bookmarkStart w:id="3031" w:name="_Toc93334736"/>
      <w:bookmarkStart w:id="3032" w:name="_Toc103961749"/>
      <w:bookmarkStart w:id="3033" w:name="_Toc104460622"/>
      <w:bookmarkStart w:id="3034" w:name="_Toc104911595"/>
      <w:bookmarkStart w:id="3035" w:name="_Toc104912259"/>
      <w:bookmarkStart w:id="3036" w:name="_Toc104986367"/>
      <w:bookmarkStart w:id="3037" w:name="_Toc104987127"/>
      <w:bookmarkStart w:id="3038" w:name="_Toc105404115"/>
      <w:bookmarkStart w:id="3039" w:name="_Toc105591180"/>
      <w:r w:rsidRPr="004A10CB">
        <w:rPr>
          <w:rFonts w:hAnsi="標楷體"/>
        </w:rPr>
        <w:t>愛爾蘭</w:t>
      </w:r>
      <w:bookmarkEnd w:id="3029"/>
      <w:bookmarkEnd w:id="3030"/>
      <w:bookmarkEnd w:id="3031"/>
      <w:r w:rsidR="00577641" w:rsidRPr="004A10CB">
        <w:rPr>
          <w:rFonts w:hAnsi="標楷體"/>
        </w:rPr>
        <w:t>開放式監獄辦理概況及</w:t>
      </w:r>
      <w:r w:rsidR="00C05539" w:rsidRPr="004A10CB">
        <w:rPr>
          <w:rFonts w:hAnsi="標楷體"/>
        </w:rPr>
        <w:t>謝爾頓修道院監獄（Shelton Abbey）</w:t>
      </w:r>
      <w:r w:rsidR="00577641" w:rsidRPr="004A10CB">
        <w:rPr>
          <w:rFonts w:hAnsi="標楷體"/>
        </w:rPr>
        <w:t>、</w:t>
      </w:r>
      <w:r w:rsidR="00FF4AFA" w:rsidRPr="004A10CB">
        <w:rPr>
          <w:rFonts w:hAnsi="標楷體"/>
        </w:rPr>
        <w:t>洛恩之家（Loughan House）</w:t>
      </w:r>
      <w:r w:rsidR="00577641" w:rsidRPr="004A10CB">
        <w:rPr>
          <w:rFonts w:hAnsi="標楷體"/>
        </w:rPr>
        <w:t>簡介</w:t>
      </w:r>
      <w:bookmarkEnd w:id="3032"/>
      <w:bookmarkEnd w:id="3033"/>
      <w:bookmarkEnd w:id="3034"/>
      <w:bookmarkEnd w:id="3035"/>
      <w:bookmarkEnd w:id="3036"/>
      <w:bookmarkEnd w:id="3037"/>
      <w:bookmarkEnd w:id="3038"/>
      <w:bookmarkEnd w:id="3039"/>
    </w:p>
    <w:p w14:paraId="6737D974" w14:textId="77777777" w:rsidR="00C05539" w:rsidRPr="004A10CB" w:rsidRDefault="00FF4AFA" w:rsidP="00FF4AFA">
      <w:pPr>
        <w:pStyle w:val="3"/>
        <w:numPr>
          <w:ilvl w:val="0"/>
          <w:numId w:val="0"/>
        </w:numPr>
        <w:ind w:left="1360"/>
        <w:rPr>
          <w:rFonts w:hAnsi="標楷體"/>
        </w:rPr>
      </w:pPr>
      <w:r w:rsidRPr="004A10CB">
        <w:rPr>
          <w:rFonts w:hAnsi="標楷體"/>
        </w:rPr>
        <w:t xml:space="preserve">　　</w:t>
      </w:r>
      <w:bookmarkStart w:id="3040" w:name="_Toc103961750"/>
      <w:bookmarkStart w:id="3041" w:name="_Toc104460623"/>
      <w:bookmarkStart w:id="3042" w:name="_Toc104911596"/>
      <w:bookmarkStart w:id="3043" w:name="_Toc104912260"/>
      <w:bookmarkStart w:id="3044" w:name="_Toc104986368"/>
      <w:bookmarkStart w:id="3045" w:name="_Toc104987128"/>
      <w:bookmarkStart w:id="3046" w:name="_Toc105404116"/>
      <w:bookmarkStart w:id="3047" w:name="_Toc105591181"/>
      <w:r w:rsidR="00C05539" w:rsidRPr="004A10CB">
        <w:rPr>
          <w:rFonts w:hAnsi="標楷體"/>
        </w:rPr>
        <w:t>愛爾蘭全國共有12所監獄，其中10所為傳統型監獄，2所開放式監獄分別為Shelton Abbey</w:t>
      </w:r>
      <w:r w:rsidRPr="004A10CB">
        <w:rPr>
          <w:rFonts w:hAnsi="標楷體"/>
        </w:rPr>
        <w:t>（</w:t>
      </w:r>
      <w:r w:rsidR="007D3868" w:rsidRPr="004A10CB">
        <w:rPr>
          <w:rFonts w:hAnsi="標楷體"/>
        </w:rPr>
        <w:t>下</w:t>
      </w:r>
      <w:r w:rsidR="00C05539" w:rsidRPr="004A10CB">
        <w:rPr>
          <w:rFonts w:hAnsi="標楷體"/>
        </w:rPr>
        <w:t>稱S監獄</w:t>
      </w:r>
      <w:r w:rsidRPr="004A10CB">
        <w:rPr>
          <w:rFonts w:hAnsi="標楷體"/>
        </w:rPr>
        <w:t>）</w:t>
      </w:r>
      <w:r w:rsidR="00C05539" w:rsidRPr="004A10CB">
        <w:rPr>
          <w:rFonts w:hAnsi="標楷體"/>
        </w:rPr>
        <w:t>及Loughan House</w:t>
      </w:r>
      <w:r w:rsidRPr="004A10CB">
        <w:rPr>
          <w:rFonts w:hAnsi="標楷體"/>
        </w:rPr>
        <w:t>（</w:t>
      </w:r>
      <w:r w:rsidR="007D3868" w:rsidRPr="004A10CB">
        <w:rPr>
          <w:rFonts w:hAnsi="標楷體"/>
        </w:rPr>
        <w:t>下</w:t>
      </w:r>
      <w:r w:rsidR="00C05539" w:rsidRPr="004A10CB">
        <w:rPr>
          <w:rFonts w:hAnsi="標楷體"/>
        </w:rPr>
        <w:t>稱L監獄</w:t>
      </w:r>
      <w:r w:rsidRPr="004A10CB">
        <w:rPr>
          <w:rFonts w:hAnsi="標楷體"/>
        </w:rPr>
        <w:t>）</w:t>
      </w:r>
      <w:r w:rsidR="00C05539" w:rsidRPr="004A10CB">
        <w:rPr>
          <w:rFonts w:hAnsi="標楷體"/>
        </w:rPr>
        <w:t>。愛</w:t>
      </w:r>
      <w:r w:rsidR="007D3868" w:rsidRPr="004A10CB">
        <w:rPr>
          <w:rFonts w:hAnsi="標楷體"/>
        </w:rPr>
        <w:t>爾蘭</w:t>
      </w:r>
      <w:r w:rsidR="00C05539" w:rsidRPr="004A10CB">
        <w:rPr>
          <w:rFonts w:hAnsi="標楷體"/>
        </w:rPr>
        <w:t>開放式監獄</w:t>
      </w:r>
      <w:r w:rsidR="007D3868" w:rsidRPr="004A10CB">
        <w:rPr>
          <w:rFonts w:hAnsi="標楷體"/>
        </w:rPr>
        <w:t>之</w:t>
      </w:r>
      <w:r w:rsidR="00C05539" w:rsidRPr="004A10CB">
        <w:rPr>
          <w:rFonts w:hAnsi="標楷體"/>
        </w:rPr>
        <w:t>運作</w:t>
      </w:r>
      <w:r w:rsidR="007D3868" w:rsidRPr="004A10CB">
        <w:rPr>
          <w:rFonts w:hAnsi="標楷體"/>
        </w:rPr>
        <w:t>，</w:t>
      </w:r>
      <w:r w:rsidR="00C05539" w:rsidRPr="004A10CB">
        <w:rPr>
          <w:rFonts w:hAnsi="標楷體"/>
        </w:rPr>
        <w:t>基於</w:t>
      </w:r>
      <w:r w:rsidRPr="004A10CB">
        <w:rPr>
          <w:rFonts w:hAnsi="標楷體"/>
        </w:rPr>
        <w:t>受刑人</w:t>
      </w:r>
      <w:r w:rsidR="00C05539" w:rsidRPr="004A10CB">
        <w:rPr>
          <w:rFonts w:hAnsi="標楷體"/>
        </w:rPr>
        <w:t>自願接受紀律要求，訓練</w:t>
      </w:r>
      <w:r w:rsidRPr="004A10CB">
        <w:rPr>
          <w:rFonts w:hAnsi="標楷體"/>
        </w:rPr>
        <w:t>受刑人</w:t>
      </w:r>
      <w:r w:rsidR="00C05539" w:rsidRPr="004A10CB">
        <w:rPr>
          <w:rFonts w:hAnsi="標楷體"/>
        </w:rPr>
        <w:t>的獨立性和責任感，以及培養就業和發展的機會，協助</w:t>
      </w:r>
      <w:r w:rsidRPr="004A10CB">
        <w:rPr>
          <w:rFonts w:hAnsi="標楷體"/>
        </w:rPr>
        <w:t>受刑人</w:t>
      </w:r>
      <w:r w:rsidR="00C05539" w:rsidRPr="004A10CB">
        <w:rPr>
          <w:rFonts w:hAnsi="標楷體"/>
        </w:rPr>
        <w:t>獲釋後重新融入社會</w:t>
      </w:r>
      <w:r w:rsidRPr="004A10CB">
        <w:rPr>
          <w:rFonts w:hAnsi="標楷體"/>
        </w:rPr>
        <w:t>，</w:t>
      </w:r>
      <w:r w:rsidR="00C05539" w:rsidRPr="004A10CB">
        <w:rPr>
          <w:rFonts w:hAnsi="標楷體"/>
        </w:rPr>
        <w:t>上揭2監獄相關資料簡述如次：</w:t>
      </w:r>
      <w:bookmarkEnd w:id="3040"/>
      <w:bookmarkEnd w:id="3041"/>
      <w:bookmarkEnd w:id="3042"/>
      <w:bookmarkEnd w:id="3043"/>
      <w:bookmarkEnd w:id="3044"/>
      <w:bookmarkEnd w:id="3045"/>
      <w:bookmarkEnd w:id="3046"/>
      <w:bookmarkEnd w:id="3047"/>
    </w:p>
    <w:p w14:paraId="649E3099" w14:textId="77777777" w:rsidR="00C05539" w:rsidRPr="004A10CB" w:rsidRDefault="00C05539" w:rsidP="00FF4AFA">
      <w:pPr>
        <w:pStyle w:val="4"/>
        <w:rPr>
          <w:rFonts w:hAnsi="標楷體"/>
          <w:color w:val="auto"/>
        </w:rPr>
      </w:pPr>
      <w:r w:rsidRPr="004A10CB">
        <w:rPr>
          <w:rFonts w:hAnsi="標楷體"/>
          <w:color w:val="auto"/>
        </w:rPr>
        <w:t>收容人數：S監獄可收容115名</w:t>
      </w:r>
      <w:r w:rsidR="00FF4AFA" w:rsidRPr="004A10CB">
        <w:rPr>
          <w:rFonts w:hAnsi="標楷體"/>
          <w:color w:val="auto"/>
        </w:rPr>
        <w:t>受刑人</w:t>
      </w:r>
      <w:r w:rsidRPr="004A10CB">
        <w:rPr>
          <w:rFonts w:hAnsi="標楷體"/>
          <w:color w:val="auto"/>
        </w:rPr>
        <w:t>，截至</w:t>
      </w:r>
      <w:r w:rsidR="007D3868" w:rsidRPr="004A10CB">
        <w:rPr>
          <w:rFonts w:hAnsi="標楷體"/>
          <w:color w:val="auto"/>
        </w:rPr>
        <w:t>2021</w:t>
      </w:r>
      <w:r w:rsidRPr="004A10CB">
        <w:rPr>
          <w:rFonts w:hAnsi="標楷體"/>
          <w:color w:val="auto"/>
        </w:rPr>
        <w:t>年8月，收容109名</w:t>
      </w:r>
      <w:r w:rsidR="00FF4AFA" w:rsidRPr="004A10CB">
        <w:rPr>
          <w:rFonts w:hAnsi="標楷體"/>
          <w:color w:val="auto"/>
        </w:rPr>
        <w:t>受刑人</w:t>
      </w:r>
      <w:r w:rsidRPr="004A10CB">
        <w:rPr>
          <w:rFonts w:hAnsi="標楷體"/>
          <w:color w:val="auto"/>
        </w:rPr>
        <w:t>，</w:t>
      </w:r>
      <w:r w:rsidR="007D3868" w:rsidRPr="004A10CB">
        <w:rPr>
          <w:rFonts w:hAnsi="標楷體"/>
          <w:color w:val="auto"/>
        </w:rPr>
        <w:t>未</w:t>
      </w:r>
      <w:r w:rsidRPr="004A10CB">
        <w:rPr>
          <w:rFonts w:hAnsi="標楷體"/>
          <w:color w:val="auto"/>
        </w:rPr>
        <w:t>來</w:t>
      </w:r>
      <w:r w:rsidR="007D3868" w:rsidRPr="004A10CB">
        <w:rPr>
          <w:rFonts w:hAnsi="標楷體"/>
          <w:color w:val="auto"/>
        </w:rPr>
        <w:t>規劃擴增</w:t>
      </w:r>
      <w:r w:rsidRPr="004A10CB">
        <w:rPr>
          <w:rFonts w:hAnsi="標楷體"/>
          <w:color w:val="auto"/>
        </w:rPr>
        <w:t>收容人數至150人。L監獄可收容140名成年男性囚犯。</w:t>
      </w:r>
    </w:p>
    <w:p w14:paraId="23BB4848" w14:textId="77777777" w:rsidR="00C05539" w:rsidRPr="004A10CB" w:rsidRDefault="00C05539" w:rsidP="00FF4AFA">
      <w:pPr>
        <w:pStyle w:val="4"/>
        <w:rPr>
          <w:rFonts w:hAnsi="標楷體"/>
          <w:color w:val="auto"/>
        </w:rPr>
      </w:pPr>
      <w:r w:rsidRPr="004A10CB">
        <w:rPr>
          <w:rFonts w:hAnsi="標楷體"/>
          <w:color w:val="auto"/>
        </w:rPr>
        <w:t>居住房型人數：S監獄分為主樓與附屬建築。主</w:t>
      </w:r>
      <w:r w:rsidRPr="004A10CB">
        <w:rPr>
          <w:rFonts w:hAnsi="標楷體"/>
          <w:color w:val="auto"/>
        </w:rPr>
        <w:lastRenderedPageBreak/>
        <w:t>樓可容納56名</w:t>
      </w:r>
      <w:r w:rsidR="00FF4AFA" w:rsidRPr="004A10CB">
        <w:rPr>
          <w:rFonts w:hAnsi="標楷體"/>
          <w:color w:val="auto"/>
        </w:rPr>
        <w:t>受刑人</w:t>
      </w:r>
      <w:r w:rsidRPr="004A10CB">
        <w:rPr>
          <w:rFonts w:hAnsi="標楷體"/>
          <w:color w:val="auto"/>
        </w:rPr>
        <w:t>。大多數</w:t>
      </w:r>
      <w:r w:rsidR="00FF4AFA" w:rsidRPr="004A10CB">
        <w:rPr>
          <w:rFonts w:hAnsi="標楷體"/>
          <w:color w:val="auto"/>
        </w:rPr>
        <w:t>受刑人</w:t>
      </w:r>
      <w:r w:rsidRPr="004A10CB">
        <w:rPr>
          <w:rFonts w:hAnsi="標楷體"/>
          <w:color w:val="auto"/>
        </w:rPr>
        <w:t>被安置在主樓，資深</w:t>
      </w:r>
      <w:r w:rsidR="00FF4AFA" w:rsidRPr="004A10CB">
        <w:rPr>
          <w:rFonts w:hAnsi="標楷體"/>
          <w:color w:val="auto"/>
        </w:rPr>
        <w:t>受刑人</w:t>
      </w:r>
      <w:r w:rsidRPr="004A10CB">
        <w:rPr>
          <w:rFonts w:hAnsi="標楷體"/>
          <w:color w:val="auto"/>
        </w:rPr>
        <w:t>則可搬入單人房。L監獄有單人房及共用房間，均配備電視。</w:t>
      </w:r>
    </w:p>
    <w:p w14:paraId="62D0BECE" w14:textId="77777777" w:rsidR="00C05539" w:rsidRPr="004A10CB" w:rsidRDefault="00C05539" w:rsidP="00FF4AFA">
      <w:pPr>
        <w:pStyle w:val="4"/>
        <w:rPr>
          <w:rFonts w:hAnsi="標楷體"/>
          <w:color w:val="auto"/>
        </w:rPr>
      </w:pPr>
      <w:r w:rsidRPr="004A10CB">
        <w:rPr>
          <w:rFonts w:hAnsi="標楷體"/>
          <w:color w:val="auto"/>
        </w:rPr>
        <w:t>服務措施：S監獄提供就業輔導，約有25名</w:t>
      </w:r>
      <w:r w:rsidR="00FF4AFA" w:rsidRPr="004A10CB">
        <w:rPr>
          <w:rFonts w:hAnsi="標楷體"/>
          <w:color w:val="auto"/>
        </w:rPr>
        <w:t>受刑人</w:t>
      </w:r>
      <w:r w:rsidRPr="004A10CB">
        <w:rPr>
          <w:rFonts w:hAnsi="標楷體"/>
          <w:color w:val="auto"/>
        </w:rPr>
        <w:t>接受建築、園藝及機械訓練。另</w:t>
      </w:r>
      <w:r w:rsidR="007D3868" w:rsidRPr="004A10CB">
        <w:rPr>
          <w:rFonts w:hAnsi="標楷體"/>
          <w:color w:val="auto"/>
        </w:rPr>
        <w:t>設</w:t>
      </w:r>
      <w:r w:rsidRPr="004A10CB">
        <w:rPr>
          <w:rFonts w:hAnsi="標楷體"/>
          <w:color w:val="auto"/>
        </w:rPr>
        <w:t>有理髮師及咖啡師等工作訓練。L監獄有各式講習班，並有電腦、體育館及排球館等設施。</w:t>
      </w:r>
    </w:p>
    <w:p w14:paraId="7D34DE11" w14:textId="77777777" w:rsidR="00C05539" w:rsidRPr="004A10CB" w:rsidRDefault="00C05539" w:rsidP="00FF4AFA">
      <w:pPr>
        <w:pStyle w:val="4"/>
        <w:rPr>
          <w:rFonts w:hAnsi="標楷體"/>
          <w:color w:val="auto"/>
        </w:rPr>
      </w:pPr>
      <w:r w:rsidRPr="004A10CB">
        <w:rPr>
          <w:rFonts w:hAnsi="標楷體"/>
          <w:color w:val="auto"/>
        </w:rPr>
        <w:t>探視規定：S監獄探監時間在週末或國定假日上午11時至下午3時30分，採預約制，入所僅須出示證件，惟不得使用手機並禁菸。L監獄每日上午10時至下午5時均可探監，檢查</w:t>
      </w:r>
      <w:r w:rsidR="007D3868" w:rsidRPr="004A10CB">
        <w:rPr>
          <w:rFonts w:hAnsi="標楷體"/>
          <w:color w:val="auto"/>
        </w:rPr>
        <w:t>核可之</w:t>
      </w:r>
      <w:r w:rsidRPr="004A10CB">
        <w:rPr>
          <w:rFonts w:hAnsi="標楷體"/>
          <w:color w:val="auto"/>
        </w:rPr>
        <w:t>物品得攜入房</w:t>
      </w:r>
      <w:r w:rsidR="007D3868" w:rsidRPr="004A10CB">
        <w:rPr>
          <w:rFonts w:hAnsi="標楷體"/>
          <w:color w:val="auto"/>
        </w:rPr>
        <w:t>間</w:t>
      </w:r>
      <w:r w:rsidRPr="004A10CB">
        <w:rPr>
          <w:rFonts w:hAnsi="標楷體"/>
          <w:color w:val="auto"/>
        </w:rPr>
        <w:t>。聖誕節或復活節</w:t>
      </w:r>
      <w:r w:rsidR="00FF4AFA" w:rsidRPr="004A10CB">
        <w:rPr>
          <w:rFonts w:hAnsi="標楷體"/>
          <w:color w:val="auto"/>
        </w:rPr>
        <w:t>受刑人</w:t>
      </w:r>
      <w:r w:rsidRPr="004A10CB">
        <w:rPr>
          <w:rFonts w:hAnsi="標楷體"/>
          <w:color w:val="auto"/>
        </w:rPr>
        <w:t>可申請回家過節，倘屆期未歸，則將遭通緝逮捕。</w:t>
      </w:r>
    </w:p>
    <w:p w14:paraId="70382E54" w14:textId="77777777" w:rsidR="00C05539" w:rsidRPr="004A10CB" w:rsidRDefault="00C05539" w:rsidP="00FF4AFA">
      <w:pPr>
        <w:pStyle w:val="4"/>
        <w:rPr>
          <w:rFonts w:hAnsi="標楷體"/>
          <w:color w:val="auto"/>
        </w:rPr>
      </w:pPr>
      <w:r w:rsidRPr="004A10CB">
        <w:rPr>
          <w:rFonts w:hAnsi="標楷體"/>
          <w:color w:val="auto"/>
        </w:rPr>
        <w:tab/>
        <w:t>生活物資：S監獄</w:t>
      </w:r>
      <w:r w:rsidR="00FF4AFA" w:rsidRPr="004A10CB">
        <w:rPr>
          <w:rFonts w:hAnsi="標楷體"/>
          <w:color w:val="auto"/>
        </w:rPr>
        <w:t>受刑人</w:t>
      </w:r>
      <w:r w:rsidRPr="004A10CB">
        <w:rPr>
          <w:rFonts w:hAnsi="標楷體"/>
          <w:color w:val="auto"/>
        </w:rPr>
        <w:t>得在販賣部購買手機，惟僅限於通話及傳送簡訊，以和親屬保持聯絡。</w:t>
      </w:r>
    </w:p>
    <w:p w14:paraId="36564BF8" w14:textId="77777777" w:rsidR="00C05539" w:rsidRPr="004A10CB" w:rsidRDefault="00C05539" w:rsidP="00FF4AFA">
      <w:pPr>
        <w:pStyle w:val="4"/>
        <w:rPr>
          <w:rFonts w:hAnsi="標楷體"/>
          <w:color w:val="auto"/>
        </w:rPr>
      </w:pPr>
      <w:r w:rsidRPr="004A10CB">
        <w:rPr>
          <w:rFonts w:hAnsi="標楷體"/>
          <w:color w:val="auto"/>
        </w:rPr>
        <w:t>再犯率：S監獄</w:t>
      </w:r>
      <w:r w:rsidR="00FF4AFA" w:rsidRPr="004A10CB">
        <w:rPr>
          <w:rFonts w:hAnsi="標楷體"/>
          <w:color w:val="auto"/>
        </w:rPr>
        <w:t>受刑人</w:t>
      </w:r>
      <w:r w:rsidRPr="004A10CB">
        <w:rPr>
          <w:rFonts w:hAnsi="標楷體"/>
          <w:color w:val="auto"/>
        </w:rPr>
        <w:t>出獄後再犯率非常低。</w:t>
      </w:r>
    </w:p>
    <w:p w14:paraId="27AD41E3" w14:textId="77777777" w:rsidR="00C05539" w:rsidRPr="004A10CB" w:rsidRDefault="00C05539" w:rsidP="00FF4AFA">
      <w:pPr>
        <w:pStyle w:val="4"/>
        <w:rPr>
          <w:rFonts w:hAnsi="標楷體"/>
          <w:color w:val="auto"/>
        </w:rPr>
      </w:pPr>
      <w:r w:rsidRPr="004A10CB">
        <w:rPr>
          <w:rFonts w:hAnsi="標楷體"/>
          <w:color w:val="auto"/>
        </w:rPr>
        <w:t>遴選標準：S監獄收容之</w:t>
      </w:r>
      <w:r w:rsidR="00FF4AFA" w:rsidRPr="004A10CB">
        <w:rPr>
          <w:rFonts w:hAnsi="標楷體"/>
          <w:color w:val="auto"/>
        </w:rPr>
        <w:t>受刑人</w:t>
      </w:r>
      <w:r w:rsidRPr="004A10CB">
        <w:rPr>
          <w:rFonts w:hAnsi="標楷體"/>
          <w:color w:val="auto"/>
        </w:rPr>
        <w:t>需在其他監獄有熱衷學習的紀錄，並有遷過向善之心，方得有機會獲選至開放式監獄服刑，惟性侵犯及縱火犯均被排除。</w:t>
      </w:r>
    </w:p>
    <w:p w14:paraId="3CC55E4F" w14:textId="77777777" w:rsidR="00C05539" w:rsidRPr="004A10CB" w:rsidRDefault="00C05539" w:rsidP="00FF4AFA">
      <w:pPr>
        <w:pStyle w:val="4"/>
        <w:rPr>
          <w:rFonts w:hAnsi="標楷體"/>
          <w:color w:val="auto"/>
        </w:rPr>
      </w:pPr>
      <w:r w:rsidRPr="004A10CB">
        <w:rPr>
          <w:rFonts w:hAnsi="標楷體"/>
          <w:color w:val="auto"/>
        </w:rPr>
        <w:t>醫療處遇：L監獄設有內科手術房，每日上午8時至下午8時開放，另有精神科醫師待命。</w:t>
      </w:r>
    </w:p>
    <w:p w14:paraId="7ABFC30E" w14:textId="77777777" w:rsidR="00C05539" w:rsidRPr="004A10CB" w:rsidRDefault="00C05539" w:rsidP="00FF4AFA">
      <w:pPr>
        <w:pStyle w:val="4"/>
        <w:rPr>
          <w:rFonts w:hAnsi="標楷體"/>
          <w:color w:val="auto"/>
        </w:rPr>
      </w:pPr>
      <w:r w:rsidRPr="004A10CB">
        <w:rPr>
          <w:rFonts w:hAnsi="標楷體"/>
          <w:color w:val="auto"/>
        </w:rPr>
        <w:tab/>
        <w:t>縮刑機制：L監獄設有全職緩刑官，協助</w:t>
      </w:r>
      <w:r w:rsidR="00FF4AFA" w:rsidRPr="004A10CB">
        <w:rPr>
          <w:rFonts w:hAnsi="標楷體"/>
          <w:color w:val="auto"/>
        </w:rPr>
        <w:t>受刑人</w:t>
      </w:r>
      <w:r w:rsidRPr="004A10CB">
        <w:rPr>
          <w:rFonts w:hAnsi="標楷體"/>
          <w:color w:val="auto"/>
        </w:rPr>
        <w:t>辦理緩刑假釋業務。</w:t>
      </w:r>
    </w:p>
    <w:p w14:paraId="29AADF6E" w14:textId="77777777" w:rsidR="00C05539" w:rsidRPr="004A10CB" w:rsidRDefault="00C05539" w:rsidP="00FF4AFA">
      <w:pPr>
        <w:pStyle w:val="4"/>
        <w:rPr>
          <w:rFonts w:hAnsi="標楷體"/>
          <w:color w:val="auto"/>
        </w:rPr>
      </w:pPr>
      <w:r w:rsidRPr="004A10CB">
        <w:rPr>
          <w:rFonts w:hAnsi="標楷體"/>
          <w:color w:val="auto"/>
        </w:rPr>
        <w:t>逃脫案例：S監獄上</w:t>
      </w:r>
      <w:r w:rsidR="007D3868" w:rsidRPr="004A10CB">
        <w:rPr>
          <w:rFonts w:hAnsi="標楷體"/>
          <w:color w:val="auto"/>
        </w:rPr>
        <w:t>2020</w:t>
      </w:r>
      <w:r w:rsidRPr="004A10CB">
        <w:rPr>
          <w:rFonts w:hAnsi="標楷體"/>
          <w:color w:val="auto"/>
        </w:rPr>
        <w:t>年發生4起逃脫案，均遭逮捕回監。</w:t>
      </w:r>
      <w:r w:rsidR="00FF4AFA" w:rsidRPr="004A10CB">
        <w:rPr>
          <w:rFonts w:hAnsi="標楷體"/>
          <w:color w:val="auto"/>
        </w:rPr>
        <w:br/>
      </w:r>
    </w:p>
    <w:p w14:paraId="1B4A55CE" w14:textId="77777777" w:rsidR="00626CA1" w:rsidRPr="004A10CB" w:rsidRDefault="00626CA1" w:rsidP="00626CA1">
      <w:pPr>
        <w:pStyle w:val="2"/>
        <w:numPr>
          <w:ilvl w:val="0"/>
          <w:numId w:val="0"/>
        </w:numPr>
        <w:ind w:leftChars="400" w:left="1361"/>
        <w:rPr>
          <w:rFonts w:hAnsi="標楷體"/>
        </w:rPr>
      </w:pPr>
      <w:r w:rsidRPr="004A10CB">
        <w:rPr>
          <w:rFonts w:hAnsi="標楷體"/>
        </w:rPr>
        <w:t xml:space="preserve">　　</w:t>
      </w:r>
      <w:bookmarkStart w:id="3048" w:name="_Toc83652333"/>
      <w:bookmarkStart w:id="3049" w:name="_Toc83718573"/>
      <w:bookmarkStart w:id="3050" w:name="_Toc93334737"/>
      <w:bookmarkStart w:id="3051" w:name="_Toc103961751"/>
      <w:bookmarkStart w:id="3052" w:name="_Toc104460624"/>
      <w:bookmarkStart w:id="3053" w:name="_Toc104911597"/>
      <w:bookmarkStart w:id="3054" w:name="_Toc104912261"/>
      <w:bookmarkStart w:id="3055" w:name="_Toc104986369"/>
      <w:bookmarkStart w:id="3056" w:name="_Toc104987129"/>
      <w:bookmarkStart w:id="3057" w:name="_Toc105404117"/>
      <w:bookmarkStart w:id="3058" w:name="_Toc105591182"/>
      <w:r w:rsidR="00FF4AFA" w:rsidRPr="004A10CB">
        <w:rPr>
          <w:rFonts w:hAnsi="標楷體"/>
        </w:rPr>
        <w:t>其中</w:t>
      </w:r>
      <w:r w:rsidRPr="004A10CB">
        <w:rPr>
          <w:rFonts w:hAnsi="標楷體"/>
        </w:rPr>
        <w:t>洛恩之家位於愛爾蘭北部，1953年由傳教會學徒建立後，於1972年由愛爾蘭司法部購買，現由愛爾蘭監獄管理局管理，收容18歲及以上低安全</w:t>
      </w:r>
      <w:r w:rsidRPr="004A10CB">
        <w:rPr>
          <w:rFonts w:hAnsi="標楷體"/>
        </w:rPr>
        <w:lastRenderedPageBreak/>
        <w:t>級別的男性收容人，收容員額140人，配有單人房及公共空間，房內設有電視。另提供各種講習班、體育館、排球館等娛樂設施，訪客可於每日上午10時至下午5時探視收容人，並可送入非違禁品之物品</w:t>
      </w:r>
      <w:r w:rsidRPr="004A10CB">
        <w:rPr>
          <w:rStyle w:val="aff4"/>
          <w:rFonts w:hAnsi="標楷體"/>
        </w:rPr>
        <w:footnoteReference w:id="44"/>
      </w:r>
      <w:r w:rsidRPr="004A10CB">
        <w:rPr>
          <w:rFonts w:hAnsi="標楷體"/>
        </w:rPr>
        <w:t>。</w:t>
      </w:r>
      <w:bookmarkEnd w:id="3048"/>
      <w:bookmarkEnd w:id="3049"/>
      <w:bookmarkEnd w:id="3050"/>
      <w:bookmarkEnd w:id="3051"/>
      <w:bookmarkEnd w:id="3052"/>
      <w:bookmarkEnd w:id="3053"/>
      <w:bookmarkEnd w:id="3054"/>
      <w:bookmarkEnd w:id="3055"/>
      <w:bookmarkEnd w:id="3056"/>
      <w:bookmarkEnd w:id="3057"/>
      <w:bookmarkEnd w:id="3058"/>
    </w:p>
    <w:p w14:paraId="0DCA8752" w14:textId="77777777" w:rsidR="00626CA1" w:rsidRPr="004A10CB" w:rsidRDefault="00626CA1" w:rsidP="00744D7F">
      <w:pPr>
        <w:rPr>
          <w:rFonts w:hAnsi="標楷體"/>
        </w:rPr>
      </w:pPr>
      <w:bookmarkStart w:id="3059" w:name="_Toc83652334"/>
      <w:bookmarkStart w:id="3060" w:name="_Toc83718574"/>
      <w:bookmarkStart w:id="3061" w:name="_Toc93334738"/>
      <w:bookmarkStart w:id="3062" w:name="_Toc103961752"/>
      <w:r w:rsidRPr="004A10CB">
        <w:rPr>
          <w:rFonts w:hAnsi="標楷體"/>
          <w:noProof/>
        </w:rPr>
        <w:drawing>
          <wp:inline distT="0" distB="0" distL="0" distR="0" wp14:anchorId="2703F6BD" wp14:editId="5E1D6A6E">
            <wp:extent cx="5616000" cy="2803791"/>
            <wp:effectExtent l="0" t="0" r="3810" b="0"/>
            <wp:docPr id="16" name="圖片 16" descr="Loughan House prisoners test positive for Co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ughan House prisoners test positive for Covid"/>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616000" cy="2803791"/>
                    </a:xfrm>
                    <a:prstGeom prst="rect">
                      <a:avLst/>
                    </a:prstGeom>
                    <a:noFill/>
                    <a:ln>
                      <a:noFill/>
                    </a:ln>
                  </pic:spPr>
                </pic:pic>
              </a:graphicData>
            </a:graphic>
          </wp:inline>
        </w:drawing>
      </w:r>
      <w:bookmarkEnd w:id="3059"/>
      <w:bookmarkEnd w:id="3060"/>
      <w:bookmarkEnd w:id="3061"/>
      <w:bookmarkEnd w:id="3062"/>
    </w:p>
    <w:p w14:paraId="2DB61335" w14:textId="77777777" w:rsidR="00626CA1" w:rsidRPr="004A10CB" w:rsidRDefault="00626CA1" w:rsidP="00B669DA">
      <w:pPr>
        <w:pStyle w:val="a1"/>
        <w:jc w:val="left"/>
        <w:rPr>
          <w:rFonts w:hAnsi="標楷體"/>
          <w:b/>
        </w:rPr>
      </w:pPr>
      <w:r w:rsidRPr="004A10CB">
        <w:rPr>
          <w:rFonts w:hAnsi="標楷體"/>
          <w:b/>
        </w:rPr>
        <w:t>愛爾蘭洛恩之家（Loughan House）入口</w:t>
      </w:r>
      <w:r w:rsidR="00B669DA" w:rsidRPr="004A10CB">
        <w:rPr>
          <w:rFonts w:hAnsi="標楷體"/>
          <w:b/>
        </w:rPr>
        <w:br/>
      </w:r>
    </w:p>
    <w:p w14:paraId="3D0B977E" w14:textId="77777777" w:rsidR="00626CA1" w:rsidRPr="004A10CB" w:rsidRDefault="00626CA1" w:rsidP="00744D7F">
      <w:pPr>
        <w:rPr>
          <w:rFonts w:hAnsi="標楷體"/>
        </w:rPr>
      </w:pPr>
      <w:bookmarkStart w:id="3063" w:name="_Toc83652335"/>
      <w:bookmarkStart w:id="3064" w:name="_Toc83718575"/>
      <w:bookmarkStart w:id="3065" w:name="_Toc93334739"/>
      <w:bookmarkStart w:id="3066" w:name="_Toc103961753"/>
      <w:r w:rsidRPr="004A10CB">
        <w:rPr>
          <w:rFonts w:hAnsi="標楷體"/>
          <w:noProof/>
        </w:rPr>
        <w:lastRenderedPageBreak/>
        <w:drawing>
          <wp:inline distT="0" distB="0" distL="0" distR="0" wp14:anchorId="2988D986" wp14:editId="020DC22D">
            <wp:extent cx="5616000" cy="2989449"/>
            <wp:effectExtent l="0" t="0" r="3810" b="1905"/>
            <wp:docPr id="17" name="圖片 17" descr="https://gcon.ie/wp-content/uploads/2020/03/Loughan-Hous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gcon.ie/wp-content/uploads/2020/03/Loughan-House-10.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5616000" cy="2989449"/>
                    </a:xfrm>
                    <a:prstGeom prst="rect">
                      <a:avLst/>
                    </a:prstGeom>
                    <a:noFill/>
                    <a:ln>
                      <a:noFill/>
                    </a:ln>
                  </pic:spPr>
                </pic:pic>
              </a:graphicData>
            </a:graphic>
          </wp:inline>
        </w:drawing>
      </w:r>
      <w:bookmarkEnd w:id="3063"/>
      <w:bookmarkEnd w:id="3064"/>
      <w:bookmarkEnd w:id="3065"/>
      <w:bookmarkEnd w:id="3066"/>
    </w:p>
    <w:p w14:paraId="00BFA24E" w14:textId="77777777" w:rsidR="00626CA1" w:rsidRPr="004A10CB" w:rsidRDefault="00626CA1" w:rsidP="00B669DA">
      <w:pPr>
        <w:pStyle w:val="a1"/>
        <w:jc w:val="left"/>
        <w:rPr>
          <w:rFonts w:hAnsi="標楷體"/>
          <w:b/>
        </w:rPr>
      </w:pPr>
      <w:r w:rsidRPr="004A10CB">
        <w:rPr>
          <w:rFonts w:hAnsi="標楷體"/>
          <w:b/>
        </w:rPr>
        <w:t>愛爾蘭洛恩之家（Loughan House）建物</w:t>
      </w:r>
    </w:p>
    <w:p w14:paraId="52C24288" w14:textId="77777777" w:rsidR="00626CA1" w:rsidRPr="004A10CB" w:rsidRDefault="00626CA1" w:rsidP="00744D7F">
      <w:pPr>
        <w:rPr>
          <w:rFonts w:hAnsi="標楷體"/>
        </w:rPr>
      </w:pPr>
      <w:bookmarkStart w:id="3067" w:name="_Toc83652336"/>
      <w:bookmarkStart w:id="3068" w:name="_Toc83718576"/>
      <w:bookmarkStart w:id="3069" w:name="_Toc93334740"/>
      <w:bookmarkStart w:id="3070" w:name="_Toc103961754"/>
      <w:r w:rsidRPr="004A10CB">
        <w:rPr>
          <w:rFonts w:hAnsi="標楷體"/>
          <w:noProof/>
        </w:rPr>
        <w:drawing>
          <wp:inline distT="0" distB="0" distL="0" distR="0" wp14:anchorId="64DED950" wp14:editId="5443CF45">
            <wp:extent cx="5616000" cy="3727234"/>
            <wp:effectExtent l="0" t="0" r="3810" b="6985"/>
            <wp:docPr id="19" name="圖片 19" descr="https://gcon.ie/wp-content/uploads/2020/03/Loughan-Hous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gcon.ie/wp-content/uploads/2020/03/Loughan-House-6.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616000" cy="3727234"/>
                    </a:xfrm>
                    <a:prstGeom prst="rect">
                      <a:avLst/>
                    </a:prstGeom>
                    <a:noFill/>
                    <a:ln>
                      <a:noFill/>
                    </a:ln>
                  </pic:spPr>
                </pic:pic>
              </a:graphicData>
            </a:graphic>
          </wp:inline>
        </w:drawing>
      </w:r>
      <w:bookmarkEnd w:id="3067"/>
      <w:bookmarkEnd w:id="3068"/>
      <w:bookmarkEnd w:id="3069"/>
      <w:bookmarkEnd w:id="3070"/>
    </w:p>
    <w:p w14:paraId="017F3E18" w14:textId="77777777" w:rsidR="00626CA1" w:rsidRPr="004A10CB" w:rsidRDefault="00626CA1" w:rsidP="00B669DA">
      <w:pPr>
        <w:pStyle w:val="a1"/>
        <w:jc w:val="left"/>
        <w:rPr>
          <w:rFonts w:hAnsi="標楷體"/>
          <w:b/>
        </w:rPr>
      </w:pPr>
      <w:r w:rsidRPr="004A10CB">
        <w:rPr>
          <w:rFonts w:hAnsi="標楷體"/>
          <w:b/>
        </w:rPr>
        <w:t>愛爾蘭洛恩之家（Loughan House）烹飪區</w:t>
      </w:r>
      <w:r w:rsidR="00B669DA" w:rsidRPr="004A10CB">
        <w:rPr>
          <w:rFonts w:hAnsi="標楷體"/>
          <w:b/>
        </w:rPr>
        <w:br/>
      </w:r>
    </w:p>
    <w:p w14:paraId="097DBFC4" w14:textId="77777777" w:rsidR="00626CA1" w:rsidRPr="004A10CB" w:rsidRDefault="00626CA1" w:rsidP="00744D7F">
      <w:pPr>
        <w:rPr>
          <w:rFonts w:hAnsi="標楷體"/>
        </w:rPr>
      </w:pPr>
      <w:bookmarkStart w:id="3071" w:name="_Toc83652337"/>
      <w:bookmarkStart w:id="3072" w:name="_Toc83718577"/>
      <w:bookmarkStart w:id="3073" w:name="_Toc93334741"/>
      <w:bookmarkStart w:id="3074" w:name="_Toc103961755"/>
      <w:r w:rsidRPr="004A10CB">
        <w:rPr>
          <w:rFonts w:hAnsi="標楷體"/>
          <w:noProof/>
        </w:rPr>
        <w:lastRenderedPageBreak/>
        <w:drawing>
          <wp:inline distT="0" distB="0" distL="0" distR="0" wp14:anchorId="4873688D" wp14:editId="0E7EC4F0">
            <wp:extent cx="5616000" cy="2613977"/>
            <wp:effectExtent l="0" t="0" r="3810" b="0"/>
            <wp:docPr id="20" name="圖片 20" descr="https://gcon.ie/wp-content/uploads/2020/03/Loughan-Hous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gcon.ie/wp-content/uploads/2020/03/Loughan-House-4.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616000" cy="2613977"/>
                    </a:xfrm>
                    <a:prstGeom prst="rect">
                      <a:avLst/>
                    </a:prstGeom>
                    <a:noFill/>
                    <a:ln>
                      <a:noFill/>
                    </a:ln>
                  </pic:spPr>
                </pic:pic>
              </a:graphicData>
            </a:graphic>
          </wp:inline>
        </w:drawing>
      </w:r>
      <w:bookmarkEnd w:id="3071"/>
      <w:bookmarkEnd w:id="3072"/>
      <w:bookmarkEnd w:id="3073"/>
      <w:bookmarkEnd w:id="3074"/>
    </w:p>
    <w:p w14:paraId="383279A7" w14:textId="77777777" w:rsidR="00B669DA" w:rsidRPr="004A10CB" w:rsidRDefault="00626CA1" w:rsidP="00B669DA">
      <w:pPr>
        <w:pStyle w:val="a1"/>
        <w:jc w:val="left"/>
        <w:rPr>
          <w:rFonts w:hAnsi="標楷體"/>
          <w:b/>
        </w:rPr>
      </w:pPr>
      <w:r w:rsidRPr="004A10CB">
        <w:rPr>
          <w:rFonts w:hAnsi="標楷體"/>
          <w:b/>
        </w:rPr>
        <w:t>愛爾蘭洛恩之家（Loughan House）足球場</w:t>
      </w:r>
    </w:p>
    <w:p w14:paraId="0371CA89" w14:textId="77777777" w:rsidR="00626CA1" w:rsidRPr="004A10CB" w:rsidRDefault="00626CA1" w:rsidP="006460A0">
      <w:pPr>
        <w:pStyle w:val="3"/>
        <w:rPr>
          <w:rFonts w:hAnsi="標楷體"/>
        </w:rPr>
      </w:pPr>
      <w:bookmarkStart w:id="3075" w:name="_Toc83652338"/>
      <w:bookmarkStart w:id="3076" w:name="_Toc83718578"/>
      <w:bookmarkStart w:id="3077" w:name="_Toc93334742"/>
      <w:bookmarkStart w:id="3078" w:name="_Toc103961756"/>
      <w:bookmarkStart w:id="3079" w:name="_Toc104460625"/>
      <w:bookmarkStart w:id="3080" w:name="_Toc104911598"/>
      <w:bookmarkStart w:id="3081" w:name="_Toc104912262"/>
      <w:bookmarkStart w:id="3082" w:name="_Toc104986370"/>
      <w:bookmarkStart w:id="3083" w:name="_Toc104987130"/>
      <w:bookmarkStart w:id="3084" w:name="_Toc105404118"/>
      <w:bookmarkStart w:id="3085" w:name="_Toc105591183"/>
      <w:r w:rsidRPr="004A10CB">
        <w:rPr>
          <w:rFonts w:hAnsi="標楷體"/>
        </w:rPr>
        <w:t>芬蘭</w:t>
      </w:r>
      <w:r w:rsidR="00577641" w:rsidRPr="004A10CB">
        <w:rPr>
          <w:rFonts w:hAnsi="標楷體"/>
        </w:rPr>
        <w:t>開放式監獄辦理概況及</w:t>
      </w:r>
      <w:r w:rsidRPr="004A10CB">
        <w:rPr>
          <w:rFonts w:hAnsi="標楷體"/>
        </w:rPr>
        <w:t>Kerava開放式監獄</w:t>
      </w:r>
      <w:bookmarkEnd w:id="3075"/>
      <w:bookmarkEnd w:id="3076"/>
      <w:bookmarkEnd w:id="3077"/>
      <w:r w:rsidR="00577641" w:rsidRPr="004A10CB">
        <w:rPr>
          <w:rFonts w:hAnsi="標楷體"/>
        </w:rPr>
        <w:t>簡介</w:t>
      </w:r>
      <w:r w:rsidR="00FF4AFA" w:rsidRPr="004A10CB">
        <w:rPr>
          <w:rStyle w:val="aff4"/>
          <w:rFonts w:hAnsi="標楷體"/>
        </w:rPr>
        <w:footnoteReference w:id="45"/>
      </w:r>
      <w:bookmarkEnd w:id="3078"/>
      <w:bookmarkEnd w:id="3079"/>
      <w:bookmarkEnd w:id="3080"/>
      <w:bookmarkEnd w:id="3081"/>
      <w:bookmarkEnd w:id="3082"/>
      <w:bookmarkEnd w:id="3083"/>
      <w:bookmarkEnd w:id="3084"/>
      <w:bookmarkEnd w:id="3085"/>
    </w:p>
    <w:p w14:paraId="3F7390E2" w14:textId="77777777" w:rsidR="007D3868" w:rsidRPr="004A10CB" w:rsidRDefault="00FF4AFA" w:rsidP="00577641">
      <w:pPr>
        <w:pStyle w:val="4"/>
        <w:rPr>
          <w:rFonts w:hAnsi="標楷體"/>
          <w:color w:val="auto"/>
        </w:rPr>
      </w:pPr>
      <w:bookmarkStart w:id="3086" w:name="_Toc103961757"/>
      <w:bookmarkStart w:id="3087" w:name="_Toc104460626"/>
      <w:bookmarkStart w:id="3088" w:name="_Toc104911599"/>
      <w:bookmarkStart w:id="3089" w:name="_Toc104912263"/>
      <w:bookmarkStart w:id="3090" w:name="_Toc104986371"/>
      <w:bookmarkStart w:id="3091" w:name="_Toc104987131"/>
      <w:bookmarkStart w:id="3092" w:name="_Toc105404119"/>
      <w:bookmarkStart w:id="3093" w:name="_Toc105591184"/>
      <w:r w:rsidRPr="004A10CB">
        <w:rPr>
          <w:rStyle w:val="30"/>
          <w:rFonts w:hAnsi="標楷體"/>
          <w:color w:val="auto"/>
        </w:rPr>
        <w:t>開放式監獄數量：</w:t>
      </w:r>
      <w:bookmarkEnd w:id="3086"/>
      <w:bookmarkEnd w:id="3087"/>
      <w:bookmarkEnd w:id="3088"/>
      <w:bookmarkEnd w:id="3089"/>
      <w:bookmarkEnd w:id="3090"/>
      <w:bookmarkEnd w:id="3091"/>
      <w:bookmarkEnd w:id="3092"/>
      <w:bookmarkEnd w:id="3093"/>
      <w:r w:rsidRPr="004A10CB">
        <w:rPr>
          <w:rFonts w:hAnsi="標楷體"/>
          <w:color w:val="auto"/>
        </w:rPr>
        <w:t>芬蘭共</w:t>
      </w:r>
      <w:r w:rsidR="007D3868" w:rsidRPr="004A10CB">
        <w:rPr>
          <w:rFonts w:hAnsi="標楷體"/>
          <w:color w:val="auto"/>
        </w:rPr>
        <w:t>設有</w:t>
      </w:r>
      <w:r w:rsidRPr="004A10CB">
        <w:rPr>
          <w:rFonts w:hAnsi="標楷體"/>
          <w:color w:val="auto"/>
        </w:rPr>
        <w:t>26座監獄，其中11座為開放式，惟部分封閉式監獄亦有開放式機構。</w:t>
      </w:r>
    </w:p>
    <w:p w14:paraId="4F8A00E6" w14:textId="77777777" w:rsidR="00FF4AFA" w:rsidRPr="004A10CB" w:rsidRDefault="00FF4AFA" w:rsidP="00577641">
      <w:pPr>
        <w:pStyle w:val="4"/>
        <w:rPr>
          <w:rFonts w:hAnsi="標楷體"/>
          <w:color w:val="auto"/>
        </w:rPr>
      </w:pPr>
      <w:r w:rsidRPr="004A10CB">
        <w:rPr>
          <w:rFonts w:hAnsi="標楷體"/>
          <w:color w:val="auto"/>
        </w:rPr>
        <w:t>收容人數：11座開放式監獄共收容約780人。受刑人與工作人員比例為1.86</w:t>
      </w:r>
      <w:r w:rsidR="007D3868" w:rsidRPr="004A10CB">
        <w:rPr>
          <w:rFonts w:hAnsi="標楷體"/>
          <w:color w:val="auto"/>
        </w:rPr>
        <w:t>：</w:t>
      </w:r>
      <w:r w:rsidRPr="004A10CB">
        <w:rPr>
          <w:rFonts w:hAnsi="標楷體"/>
          <w:color w:val="auto"/>
        </w:rPr>
        <w:t>1，然工作人員係指監獄所有人員在內，非僅指警衛</w:t>
      </w:r>
      <w:r w:rsidR="007D3868" w:rsidRPr="004A10CB">
        <w:rPr>
          <w:rFonts w:hAnsi="標楷體"/>
          <w:color w:val="auto"/>
        </w:rPr>
        <w:t>、</w:t>
      </w:r>
      <w:r w:rsidRPr="004A10CB">
        <w:rPr>
          <w:rFonts w:hAnsi="標楷體"/>
          <w:color w:val="auto"/>
        </w:rPr>
        <w:t>戒護數量。</w:t>
      </w:r>
    </w:p>
    <w:p w14:paraId="7C514660" w14:textId="77777777" w:rsidR="00FF4AFA" w:rsidRPr="004A10CB" w:rsidRDefault="00FF4AFA" w:rsidP="00FF4AFA">
      <w:pPr>
        <w:pStyle w:val="4"/>
        <w:rPr>
          <w:rFonts w:hAnsi="標楷體"/>
          <w:color w:val="auto"/>
        </w:rPr>
      </w:pPr>
      <w:r w:rsidRPr="004A10CB">
        <w:rPr>
          <w:rFonts w:hAnsi="標楷體"/>
          <w:color w:val="auto"/>
        </w:rPr>
        <w:t>工作項目與工資：可從事一般工作</w:t>
      </w:r>
      <w:r w:rsidR="00AE13D9" w:rsidRPr="004A10CB">
        <w:rPr>
          <w:rFonts w:hAnsi="標楷體"/>
          <w:color w:val="auto"/>
        </w:rPr>
        <w:t>（</w:t>
      </w:r>
      <w:r w:rsidRPr="004A10CB">
        <w:rPr>
          <w:rFonts w:hAnsi="標楷體"/>
          <w:color w:val="auto"/>
        </w:rPr>
        <w:t>civilian work</w:t>
      </w:r>
      <w:r w:rsidR="00AE13D9" w:rsidRPr="004A10CB">
        <w:rPr>
          <w:rFonts w:hAnsi="標楷體"/>
          <w:color w:val="auto"/>
        </w:rPr>
        <w:t>）</w:t>
      </w:r>
      <w:r w:rsidRPr="004A10CB">
        <w:rPr>
          <w:rFonts w:hAnsi="標楷體"/>
          <w:color w:val="auto"/>
        </w:rPr>
        <w:t>，工資和其他</w:t>
      </w:r>
      <w:r w:rsidR="007D3868" w:rsidRPr="004A10CB">
        <w:rPr>
          <w:rFonts w:hAnsi="標楷體"/>
          <w:color w:val="auto"/>
        </w:rPr>
        <w:t>僱</w:t>
      </w:r>
      <w:r w:rsidRPr="004A10CB">
        <w:rPr>
          <w:rFonts w:hAnsi="標楷體"/>
          <w:color w:val="auto"/>
        </w:rPr>
        <w:t>用條款不得與相似類型工作中通常遵循的條款有重大差異。若開放式監獄的受刑人受</w:t>
      </w:r>
      <w:r w:rsidR="007D3868" w:rsidRPr="004A10CB">
        <w:rPr>
          <w:rFonts w:hAnsi="標楷體"/>
          <w:color w:val="auto"/>
        </w:rPr>
        <w:t>僱</w:t>
      </w:r>
      <w:r w:rsidRPr="004A10CB">
        <w:rPr>
          <w:rFonts w:hAnsi="標楷體"/>
          <w:color w:val="auto"/>
        </w:rPr>
        <w:t>於刑事制裁署以外單位，則支領工資而非活動津貼。每月至少</w:t>
      </w:r>
      <w:r w:rsidR="007D3868" w:rsidRPr="004A10CB">
        <w:rPr>
          <w:rFonts w:hAnsi="標楷體"/>
          <w:color w:val="auto"/>
        </w:rPr>
        <w:t>1</w:t>
      </w:r>
      <w:r w:rsidRPr="004A10CB">
        <w:rPr>
          <w:rFonts w:hAnsi="標楷體"/>
          <w:color w:val="auto"/>
        </w:rPr>
        <w:t>次支付工資或活動津貼至受刑人銀行帳戶。</w:t>
      </w:r>
    </w:p>
    <w:p w14:paraId="5505D460" w14:textId="77777777" w:rsidR="00FF4AFA" w:rsidRPr="004A10CB" w:rsidRDefault="00FF4AFA" w:rsidP="00FF4AFA">
      <w:pPr>
        <w:pStyle w:val="4"/>
        <w:rPr>
          <w:rFonts w:hAnsi="標楷體"/>
          <w:color w:val="auto"/>
        </w:rPr>
      </w:pPr>
      <w:r w:rsidRPr="004A10CB">
        <w:rPr>
          <w:rFonts w:hAnsi="標楷體"/>
          <w:color w:val="auto"/>
        </w:rPr>
        <w:t>訪視：親屬得在適當監護情形下進行實際接觸的訪視，亦可透過視訊等方式會面。會面時間從1</w:t>
      </w:r>
      <w:r w:rsidRPr="004A10CB">
        <w:rPr>
          <w:rFonts w:hAnsi="標楷體"/>
          <w:color w:val="auto"/>
        </w:rPr>
        <w:lastRenderedPageBreak/>
        <w:t>至6小時不等。</w:t>
      </w:r>
    </w:p>
    <w:p w14:paraId="5BB13852" w14:textId="77777777" w:rsidR="00FF4AFA" w:rsidRPr="004A10CB" w:rsidRDefault="00FF4AFA" w:rsidP="00FF4AFA">
      <w:pPr>
        <w:pStyle w:val="4"/>
        <w:rPr>
          <w:rFonts w:hAnsi="標楷體"/>
          <w:color w:val="auto"/>
        </w:rPr>
      </w:pPr>
      <w:r w:rsidRPr="004A10CB">
        <w:rPr>
          <w:rFonts w:hAnsi="標楷體"/>
          <w:color w:val="auto"/>
        </w:rPr>
        <w:t>醫療照顧：無論封閉式或開放式監獄受刑人，均有權使用刑事制裁署提供之醫療服務，並於刑事制裁署所屬醫院或診所接受治療。倘該署醫療機構未能提供合適治療，得於適當監護下轉移至其他醫療機構。受刑人亦可要求自費治療。懷孕受刑人應在必要的監護下，於分娩前轉移到醫院或者監獄外的其他醫療機構。受刑人應有機會接受心理諮詢、支持與治療。監獄應提供受刑人重返社會的支持，以及其他有關住宿、工作、生計、社會福利的諮詢和支持。</w:t>
      </w:r>
    </w:p>
    <w:p w14:paraId="38CA8CA3" w14:textId="77777777" w:rsidR="00FF4AFA" w:rsidRPr="004A10CB" w:rsidRDefault="00FF4AFA" w:rsidP="00FF4AFA">
      <w:pPr>
        <w:pStyle w:val="4"/>
        <w:rPr>
          <w:rFonts w:hAnsi="標楷體"/>
          <w:color w:val="auto"/>
        </w:rPr>
      </w:pPr>
      <w:r w:rsidRPr="004A10CB">
        <w:rPr>
          <w:rFonts w:hAnsi="標楷體"/>
          <w:color w:val="auto"/>
        </w:rPr>
        <w:t>再犯率：受刑人再犯</w:t>
      </w:r>
      <w:r w:rsidR="007D3868" w:rsidRPr="004A10CB">
        <w:rPr>
          <w:rFonts w:hAnsi="標楷體"/>
          <w:color w:val="auto"/>
        </w:rPr>
        <w:t>率為48</w:t>
      </w:r>
      <w:r w:rsidR="000F097E" w:rsidRPr="004A10CB">
        <w:rPr>
          <w:rFonts w:hAnsi="標楷體"/>
          <w:color w:val="auto"/>
        </w:rPr>
        <w:t>％</w:t>
      </w:r>
      <w:r w:rsidRPr="004A10CB">
        <w:rPr>
          <w:rFonts w:hAnsi="標楷體"/>
          <w:color w:val="auto"/>
        </w:rPr>
        <w:t>（所有類型的監獄）</w:t>
      </w:r>
      <w:r w:rsidR="007D3868" w:rsidRPr="004A10CB">
        <w:rPr>
          <w:rFonts w:hAnsi="標楷體"/>
          <w:color w:val="auto"/>
        </w:rPr>
        <w:t>。</w:t>
      </w:r>
    </w:p>
    <w:p w14:paraId="4D8223CD" w14:textId="77777777" w:rsidR="00FF4AFA" w:rsidRPr="004A10CB" w:rsidRDefault="00FF4AFA" w:rsidP="00FF4AFA">
      <w:pPr>
        <w:pStyle w:val="4"/>
        <w:rPr>
          <w:rFonts w:hAnsi="標楷體"/>
          <w:color w:val="auto"/>
        </w:rPr>
      </w:pPr>
      <w:r w:rsidRPr="004A10CB">
        <w:rPr>
          <w:rFonts w:hAnsi="標楷體"/>
          <w:color w:val="auto"/>
        </w:rPr>
        <w:t>收容人遴選：若因未繳罰款被判處緩刑或最多</w:t>
      </w:r>
      <w:r w:rsidR="007D3868" w:rsidRPr="004A10CB">
        <w:rPr>
          <w:rFonts w:hAnsi="標楷體"/>
          <w:color w:val="auto"/>
        </w:rPr>
        <w:t>2</w:t>
      </w:r>
      <w:r w:rsidRPr="004A10CB">
        <w:rPr>
          <w:rFonts w:hAnsi="標楷體"/>
          <w:color w:val="auto"/>
        </w:rPr>
        <w:t>年監禁，或這些刑罰的組合而判刑，可關押在開放式監獄。先決條件是受刑人承諾不使用麻醉藥物並接受藥物控制。</w:t>
      </w:r>
    </w:p>
    <w:p w14:paraId="14A46078" w14:textId="77777777" w:rsidR="00FF4AFA" w:rsidRPr="004A10CB" w:rsidRDefault="00FF4AFA" w:rsidP="00FF4AFA">
      <w:pPr>
        <w:pStyle w:val="4"/>
        <w:rPr>
          <w:rFonts w:hAnsi="標楷體"/>
          <w:color w:val="auto"/>
        </w:rPr>
      </w:pPr>
      <w:r w:rsidRPr="004A10CB">
        <w:rPr>
          <w:rFonts w:hAnsi="標楷體"/>
          <w:color w:val="auto"/>
        </w:rPr>
        <w:t>逃脫：未經許可下離開開放式監獄未構成逃獄，僅為「未經許可缺席」</w:t>
      </w:r>
      <w:r w:rsidR="00AE13D9" w:rsidRPr="004A10CB">
        <w:rPr>
          <w:rFonts w:hAnsi="標楷體"/>
          <w:color w:val="auto"/>
        </w:rPr>
        <w:t>（</w:t>
      </w:r>
      <w:r w:rsidRPr="004A10CB">
        <w:rPr>
          <w:rFonts w:hAnsi="標楷體"/>
          <w:color w:val="auto"/>
        </w:rPr>
        <w:t>absent without official leave, AWOL</w:t>
      </w:r>
      <w:r w:rsidR="00AE13D9" w:rsidRPr="004A10CB">
        <w:rPr>
          <w:rFonts w:hAnsi="標楷體"/>
          <w:color w:val="auto"/>
        </w:rPr>
        <w:t>）</w:t>
      </w:r>
      <w:r w:rsidRPr="004A10CB">
        <w:rPr>
          <w:rFonts w:hAnsi="標楷體"/>
          <w:color w:val="auto"/>
        </w:rPr>
        <w:t>。2019年共有45件AWOL。</w:t>
      </w:r>
    </w:p>
    <w:p w14:paraId="01158BC7" w14:textId="77777777" w:rsidR="00626CA1" w:rsidRPr="004A10CB" w:rsidRDefault="00626CA1" w:rsidP="00626CA1">
      <w:pPr>
        <w:pStyle w:val="3"/>
        <w:numPr>
          <w:ilvl w:val="0"/>
          <w:numId w:val="0"/>
        </w:numPr>
        <w:ind w:left="1360"/>
        <w:rPr>
          <w:rFonts w:hAnsi="標楷體"/>
        </w:rPr>
      </w:pPr>
      <w:r w:rsidRPr="004A10CB">
        <w:rPr>
          <w:rFonts w:hAnsi="標楷體"/>
        </w:rPr>
        <w:t xml:space="preserve">　　</w:t>
      </w:r>
      <w:bookmarkStart w:id="3094" w:name="_Toc83652339"/>
      <w:bookmarkStart w:id="3095" w:name="_Toc83718579"/>
      <w:bookmarkStart w:id="3096" w:name="_Toc93334743"/>
      <w:bookmarkStart w:id="3097" w:name="_Toc103961758"/>
      <w:bookmarkStart w:id="3098" w:name="_Toc104460627"/>
      <w:bookmarkStart w:id="3099" w:name="_Toc104911600"/>
      <w:bookmarkStart w:id="3100" w:name="_Toc104912264"/>
      <w:bookmarkStart w:id="3101" w:name="_Toc104986372"/>
      <w:bookmarkStart w:id="3102" w:name="_Toc104987132"/>
      <w:bookmarkStart w:id="3103" w:name="_Toc105404120"/>
      <w:bookmarkStart w:id="3104" w:name="_Toc105591185"/>
      <w:r w:rsidR="00FF4AFA" w:rsidRPr="004A10CB">
        <w:rPr>
          <w:rFonts w:hAnsi="標楷體"/>
        </w:rPr>
        <w:t>其中</w:t>
      </w:r>
      <w:r w:rsidRPr="004A10CB">
        <w:rPr>
          <w:rFonts w:hAnsi="標楷體"/>
        </w:rPr>
        <w:t>位於芬蘭南部的Kerava開放式監獄，於2020年9月16日啟用，係芬蘭第二大開放式監獄，收容員額為136人，建築總面積為4,760平方公尺。約60</w:t>
      </w:r>
      <w:r w:rsidR="000F097E" w:rsidRPr="004A10CB">
        <w:rPr>
          <w:rFonts w:hAnsi="標楷體"/>
        </w:rPr>
        <w:t>％</w:t>
      </w:r>
      <w:r w:rsidRPr="004A10CB">
        <w:rPr>
          <w:rFonts w:hAnsi="標楷體"/>
        </w:rPr>
        <w:t>收容人為初犯，34</w:t>
      </w:r>
      <w:r w:rsidR="000F097E" w:rsidRPr="004A10CB">
        <w:rPr>
          <w:rFonts w:hAnsi="標楷體"/>
        </w:rPr>
        <w:t>％</w:t>
      </w:r>
      <w:r w:rsidRPr="004A10CB">
        <w:rPr>
          <w:rFonts w:hAnsi="標楷體"/>
        </w:rPr>
        <w:t>的收容人年齡為29歲以下，26</w:t>
      </w:r>
      <w:r w:rsidR="000F097E" w:rsidRPr="004A10CB">
        <w:rPr>
          <w:rFonts w:hAnsi="標楷體"/>
        </w:rPr>
        <w:t>％</w:t>
      </w:r>
      <w:r w:rsidRPr="004A10CB">
        <w:rPr>
          <w:rFonts w:hAnsi="標楷體"/>
        </w:rPr>
        <w:t>收容人年齡介於30至39歲間，強調管理人員和收容人間的互動工作和密切合作。設有餐廳、接待設施、綜合診所和教學設施等基礎設施，並有10個供行動不便人士使用的空間。計有53名工作人員，目標是提高收容人的社會包容性（social inclusion），管理人員協助收容人管理自己的事</w:t>
      </w:r>
      <w:r w:rsidRPr="004A10CB">
        <w:rPr>
          <w:rFonts w:hAnsi="標楷體"/>
        </w:rPr>
        <w:lastRenderedPageBreak/>
        <w:t>務，例如照顧自己的健康、學習日常技能和建立社交網絡等</w:t>
      </w:r>
      <w:r w:rsidRPr="004A10CB">
        <w:rPr>
          <w:rStyle w:val="aff4"/>
          <w:rFonts w:hAnsi="標楷體"/>
        </w:rPr>
        <w:footnoteReference w:id="46"/>
      </w:r>
      <w:r w:rsidRPr="004A10CB">
        <w:rPr>
          <w:rFonts w:hAnsi="標楷體"/>
        </w:rPr>
        <w:t>。</w:t>
      </w:r>
      <w:bookmarkEnd w:id="3094"/>
      <w:bookmarkEnd w:id="3095"/>
      <w:bookmarkEnd w:id="3096"/>
      <w:bookmarkEnd w:id="3097"/>
      <w:bookmarkEnd w:id="3098"/>
      <w:bookmarkEnd w:id="3099"/>
      <w:bookmarkEnd w:id="3100"/>
      <w:bookmarkEnd w:id="3101"/>
      <w:bookmarkEnd w:id="3102"/>
      <w:bookmarkEnd w:id="3103"/>
      <w:bookmarkEnd w:id="3104"/>
    </w:p>
    <w:p w14:paraId="329FFCE7" w14:textId="77777777" w:rsidR="00626CA1" w:rsidRPr="004A10CB" w:rsidRDefault="00626CA1" w:rsidP="00744D7F">
      <w:pPr>
        <w:rPr>
          <w:rFonts w:hAnsi="標楷體"/>
        </w:rPr>
      </w:pPr>
      <w:bookmarkStart w:id="3105" w:name="_Toc83652340"/>
      <w:bookmarkStart w:id="3106" w:name="_Toc83718580"/>
      <w:bookmarkStart w:id="3107" w:name="_Toc93334744"/>
      <w:bookmarkStart w:id="3108" w:name="_Toc103961759"/>
      <w:r w:rsidRPr="004A10CB">
        <w:rPr>
          <w:rFonts w:hAnsi="標楷體"/>
          <w:noProof/>
        </w:rPr>
        <w:drawing>
          <wp:inline distT="0" distB="0" distL="0" distR="0" wp14:anchorId="3055EB41" wp14:editId="6B2EDBB3">
            <wp:extent cx="5616000" cy="3125503"/>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5616000" cy="3125503"/>
                    </a:xfrm>
                    <a:prstGeom prst="rect">
                      <a:avLst/>
                    </a:prstGeom>
                  </pic:spPr>
                </pic:pic>
              </a:graphicData>
            </a:graphic>
          </wp:inline>
        </w:drawing>
      </w:r>
      <w:bookmarkEnd w:id="3105"/>
      <w:bookmarkEnd w:id="3106"/>
      <w:bookmarkEnd w:id="3107"/>
      <w:bookmarkEnd w:id="3108"/>
    </w:p>
    <w:p w14:paraId="3EB5F8D2" w14:textId="77777777" w:rsidR="00626CA1" w:rsidRPr="004A10CB" w:rsidRDefault="00626CA1" w:rsidP="00B669DA">
      <w:pPr>
        <w:pStyle w:val="a1"/>
        <w:jc w:val="left"/>
        <w:rPr>
          <w:rFonts w:hAnsi="標楷體"/>
          <w:b/>
        </w:rPr>
      </w:pPr>
      <w:r w:rsidRPr="004A10CB">
        <w:rPr>
          <w:rFonts w:hAnsi="標楷體"/>
          <w:b/>
        </w:rPr>
        <w:t>芬蘭Kerava開放式監獄環境</w:t>
      </w:r>
    </w:p>
    <w:p w14:paraId="66175988" w14:textId="77777777" w:rsidR="00626CA1" w:rsidRPr="004A10CB" w:rsidRDefault="00626CA1" w:rsidP="00744D7F">
      <w:pPr>
        <w:rPr>
          <w:rFonts w:hAnsi="標楷體"/>
        </w:rPr>
      </w:pPr>
      <w:bookmarkStart w:id="3109" w:name="_Toc83652341"/>
      <w:bookmarkStart w:id="3110" w:name="_Toc83718581"/>
      <w:bookmarkStart w:id="3111" w:name="_Toc93334745"/>
      <w:bookmarkStart w:id="3112" w:name="_Toc103961760"/>
      <w:r w:rsidRPr="004A10CB">
        <w:rPr>
          <w:rFonts w:hAnsi="標楷體"/>
          <w:noProof/>
        </w:rPr>
        <w:drawing>
          <wp:inline distT="0" distB="0" distL="0" distR="0" wp14:anchorId="7FAF5FFA" wp14:editId="4A5B2366">
            <wp:extent cx="5615305" cy="2901288"/>
            <wp:effectExtent l="0" t="0" r="4445" b="0"/>
            <wp:docPr id="2" name="圖片 2" descr="https://media.pri.org/s3fs-public/styles/original_image/public/CROPgreenhouse.jpg?itok=xSBx5R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pri.org/s3fs-public/styles/original_image/public/CROPgreenhouse.jpg?itok=xSBx5RO9"/>
                    <pic:cNvPicPr>
                      <a:picLocks noChangeAspect="1" noChangeArrowheads="1"/>
                    </pic:cNvPicPr>
                  </pic:nvPicPr>
                  <pic:blipFill rotWithShape="1">
                    <a:blip r:embed="rId18">
                      <a:extLst>
                        <a:ext uri="{28A0092B-C50C-407E-A947-70E740481C1C}">
                          <a14:useLocalDpi xmlns:a14="http://schemas.microsoft.com/office/drawing/2010/main"/>
                        </a:ext>
                      </a:extLst>
                    </a:blip>
                    <a:srcRect t="8028"/>
                    <a:stretch/>
                  </pic:blipFill>
                  <pic:spPr bwMode="auto">
                    <a:xfrm>
                      <a:off x="0" y="0"/>
                      <a:ext cx="5616000" cy="2901647"/>
                    </a:xfrm>
                    <a:prstGeom prst="rect">
                      <a:avLst/>
                    </a:prstGeom>
                    <a:noFill/>
                    <a:ln>
                      <a:noFill/>
                    </a:ln>
                    <a:extLst>
                      <a:ext uri="{53640926-AAD7-44D8-BBD7-CCE9431645EC}">
                        <a14:shadowObscured xmlns:a14="http://schemas.microsoft.com/office/drawing/2010/main"/>
                      </a:ext>
                    </a:extLst>
                  </pic:spPr>
                </pic:pic>
              </a:graphicData>
            </a:graphic>
          </wp:inline>
        </w:drawing>
      </w:r>
      <w:bookmarkEnd w:id="3109"/>
      <w:bookmarkEnd w:id="3110"/>
      <w:bookmarkEnd w:id="3111"/>
      <w:bookmarkEnd w:id="3112"/>
    </w:p>
    <w:p w14:paraId="28D29245" w14:textId="77777777" w:rsidR="00626CA1" w:rsidRPr="004A10CB" w:rsidRDefault="00626CA1" w:rsidP="00B669DA">
      <w:pPr>
        <w:pStyle w:val="a1"/>
        <w:jc w:val="left"/>
        <w:rPr>
          <w:rFonts w:hAnsi="標楷體"/>
          <w:b/>
        </w:rPr>
      </w:pPr>
      <w:r w:rsidRPr="004A10CB">
        <w:rPr>
          <w:rFonts w:hAnsi="標楷體"/>
          <w:b/>
        </w:rPr>
        <w:t>芬蘭Kerava開放式監獄收容人種植溫室植物</w:t>
      </w:r>
    </w:p>
    <w:p w14:paraId="53147C63" w14:textId="77777777" w:rsidR="00626CA1" w:rsidRPr="004A10CB" w:rsidRDefault="00626CA1" w:rsidP="00744D7F">
      <w:pPr>
        <w:rPr>
          <w:rFonts w:hAnsi="標楷體"/>
        </w:rPr>
      </w:pPr>
      <w:bookmarkStart w:id="3113" w:name="_Toc83652342"/>
      <w:bookmarkStart w:id="3114" w:name="_Toc83718582"/>
      <w:bookmarkStart w:id="3115" w:name="_Toc93334746"/>
      <w:bookmarkStart w:id="3116" w:name="_Toc103961761"/>
      <w:r w:rsidRPr="004A10CB">
        <w:rPr>
          <w:rFonts w:hAnsi="標楷體"/>
          <w:noProof/>
        </w:rPr>
        <w:lastRenderedPageBreak/>
        <w:drawing>
          <wp:inline distT="0" distB="0" distL="0" distR="0" wp14:anchorId="16D5B36D" wp14:editId="1F51226F">
            <wp:extent cx="5616000" cy="3741782"/>
            <wp:effectExtent l="0" t="0" r="3810" b="0"/>
            <wp:docPr id="3" name="圖片 3" descr="https://media.pri.org/s3fs-public/styles/original_image/public/Suomenlinna%20Open%20Prison_1.jpg?itok=-0m_7y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pri.org/s3fs-public/styles/original_image/public/Suomenlinna%20Open%20Prison_1.jpg?itok=-0m_7y__"/>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5616000" cy="3741782"/>
                    </a:xfrm>
                    <a:prstGeom prst="rect">
                      <a:avLst/>
                    </a:prstGeom>
                    <a:noFill/>
                    <a:ln>
                      <a:noFill/>
                    </a:ln>
                  </pic:spPr>
                </pic:pic>
              </a:graphicData>
            </a:graphic>
          </wp:inline>
        </w:drawing>
      </w:r>
      <w:bookmarkEnd w:id="3113"/>
      <w:bookmarkEnd w:id="3114"/>
      <w:bookmarkEnd w:id="3115"/>
      <w:bookmarkEnd w:id="3116"/>
    </w:p>
    <w:p w14:paraId="53F4BA4E" w14:textId="77777777" w:rsidR="00626CA1" w:rsidRPr="004A10CB" w:rsidRDefault="00626CA1" w:rsidP="00B669DA">
      <w:pPr>
        <w:pStyle w:val="a1"/>
        <w:jc w:val="left"/>
        <w:rPr>
          <w:rFonts w:hAnsi="標楷體"/>
          <w:b/>
        </w:rPr>
      </w:pPr>
      <w:r w:rsidRPr="004A10CB">
        <w:rPr>
          <w:rFonts w:hAnsi="標楷體"/>
          <w:b/>
        </w:rPr>
        <w:t>芬蘭Kerava開放式監獄收容人住房</w:t>
      </w:r>
    </w:p>
    <w:p w14:paraId="6E9C2217" w14:textId="77777777" w:rsidR="00CA249D" w:rsidRPr="004A10CB" w:rsidRDefault="00CA249D" w:rsidP="00CA249D">
      <w:pPr>
        <w:pStyle w:val="a1"/>
        <w:numPr>
          <w:ilvl w:val="0"/>
          <w:numId w:val="0"/>
        </w:numPr>
        <w:jc w:val="left"/>
        <w:rPr>
          <w:rFonts w:hAnsi="標楷體"/>
          <w:b/>
        </w:rPr>
      </w:pPr>
    </w:p>
    <w:p w14:paraId="76D4D1CD" w14:textId="77777777" w:rsidR="00B75F7B" w:rsidRPr="004A10CB" w:rsidRDefault="00626CA1" w:rsidP="006460A0">
      <w:pPr>
        <w:pStyle w:val="3"/>
        <w:rPr>
          <w:rFonts w:hAnsi="標楷體"/>
        </w:rPr>
      </w:pPr>
      <w:bookmarkStart w:id="3117" w:name="_Toc103961762"/>
      <w:bookmarkStart w:id="3118" w:name="_Toc104460628"/>
      <w:bookmarkStart w:id="3119" w:name="_Toc104911601"/>
      <w:bookmarkStart w:id="3120" w:name="_Toc104912265"/>
      <w:bookmarkStart w:id="3121" w:name="_Toc104986373"/>
      <w:bookmarkStart w:id="3122" w:name="_Toc104987133"/>
      <w:bookmarkStart w:id="3123" w:name="_Toc105404121"/>
      <w:bookmarkStart w:id="3124" w:name="_Toc105591186"/>
      <w:bookmarkStart w:id="3125" w:name="_Toc83652343"/>
      <w:bookmarkStart w:id="3126" w:name="_Toc83718583"/>
      <w:bookmarkStart w:id="3127" w:name="_Toc93334747"/>
      <w:r w:rsidRPr="004A10CB">
        <w:rPr>
          <w:rFonts w:hAnsi="標楷體"/>
        </w:rPr>
        <w:t>英國</w:t>
      </w:r>
      <w:r w:rsidR="00577641" w:rsidRPr="004A10CB">
        <w:rPr>
          <w:rFonts w:hAnsi="標楷體"/>
        </w:rPr>
        <w:t>開放式監獄辦理概況及</w:t>
      </w:r>
      <w:r w:rsidRPr="004A10CB">
        <w:rPr>
          <w:rFonts w:hAnsi="標楷體"/>
        </w:rPr>
        <w:t>HM Prison Prescoed</w:t>
      </w:r>
      <w:r w:rsidR="00577641" w:rsidRPr="004A10CB">
        <w:rPr>
          <w:rFonts w:hAnsi="標楷體"/>
        </w:rPr>
        <w:t>簡介</w:t>
      </w:r>
      <w:r w:rsidRPr="004A10CB">
        <w:rPr>
          <w:rFonts w:hAnsi="標楷體"/>
        </w:rPr>
        <w:br/>
      </w:r>
      <w:r w:rsidR="00B75F7B" w:rsidRPr="004A10CB">
        <w:rPr>
          <w:rFonts w:hAnsi="標楷體"/>
        </w:rPr>
        <w:t xml:space="preserve">　　英國監獄系統安全等級分為A至D四類，其中A類為全級別最高之重刑犯監獄，D類為開放式監獄，現有開放式監獄12所，包括HM Prison Ford、HMP Hatfield、HMP Hollesley Bay、HMP Kirkham、HMP Kirklevington Grange、HMP Leyhill、HMP North Sea Camp、HMP Spring Hill、HMP Standford Hill、HMP Sudbury、HMP Thorn Cross、HMP Askham Grange等。</w:t>
      </w:r>
      <w:bookmarkEnd w:id="3117"/>
      <w:bookmarkEnd w:id="3118"/>
      <w:bookmarkEnd w:id="3119"/>
      <w:bookmarkEnd w:id="3120"/>
      <w:bookmarkEnd w:id="3121"/>
      <w:bookmarkEnd w:id="3122"/>
      <w:bookmarkEnd w:id="3123"/>
      <w:bookmarkEnd w:id="3124"/>
    </w:p>
    <w:p w14:paraId="5D8192A4" w14:textId="77777777" w:rsidR="00B75F7B" w:rsidRPr="004A10CB" w:rsidRDefault="00B75F7B" w:rsidP="00B75F7B">
      <w:pPr>
        <w:pStyle w:val="3"/>
        <w:numPr>
          <w:ilvl w:val="0"/>
          <w:numId w:val="0"/>
        </w:numPr>
        <w:ind w:left="1360"/>
        <w:rPr>
          <w:rFonts w:hAnsi="標楷體"/>
        </w:rPr>
      </w:pPr>
      <w:r w:rsidRPr="004A10CB">
        <w:rPr>
          <w:rFonts w:hAnsi="標楷體"/>
        </w:rPr>
        <w:t xml:space="preserve">　　</w:t>
      </w:r>
      <w:bookmarkStart w:id="3128" w:name="_Toc103961763"/>
      <w:bookmarkStart w:id="3129" w:name="_Toc104460629"/>
      <w:bookmarkStart w:id="3130" w:name="_Toc104911602"/>
      <w:bookmarkStart w:id="3131" w:name="_Toc104912266"/>
      <w:bookmarkStart w:id="3132" w:name="_Toc104986374"/>
      <w:bookmarkStart w:id="3133" w:name="_Toc104987134"/>
      <w:bookmarkStart w:id="3134" w:name="_Toc105404122"/>
      <w:bookmarkStart w:id="3135" w:name="_Toc105591187"/>
      <w:r w:rsidRPr="004A10CB">
        <w:rPr>
          <w:rFonts w:hAnsi="標楷體"/>
        </w:rPr>
        <w:t>前揭開放式監獄可收容人數分別為280人至630人不等，居住房型包括單人房及雙人房。收容人作業項目多元，包括在監獄廚房、戶外園區、洗衣房、接待室、教育部門、交通部門、社會復歸</w:t>
      </w:r>
      <w:r w:rsidR="00AE13D9" w:rsidRPr="004A10CB">
        <w:rPr>
          <w:rFonts w:hAnsi="標楷體"/>
        </w:rPr>
        <w:lastRenderedPageBreak/>
        <w:t>（</w:t>
      </w:r>
      <w:r w:rsidRPr="004A10CB">
        <w:rPr>
          <w:rFonts w:hAnsi="標楷體"/>
        </w:rPr>
        <w:t>Resettlement</w:t>
      </w:r>
      <w:r w:rsidR="00AE13D9" w:rsidRPr="004A10CB">
        <w:rPr>
          <w:rFonts w:hAnsi="標楷體"/>
        </w:rPr>
        <w:t>）</w:t>
      </w:r>
      <w:r w:rsidRPr="004A10CB">
        <w:rPr>
          <w:rFonts w:hAnsi="標楷體"/>
        </w:rPr>
        <w:t>部門等工作，作業金每週約14英鎊至25英鎊不等，部分收容人甚可在監獄外從事社區服務或有償工作。此外，監獄亦提供如園藝、建築工、水電工、泥水工、油漆工、裝潢工等職業訓練，供收容人學習一技之長。親屬訪視前須事先預約，訪視時至少須有</w:t>
      </w:r>
      <w:r w:rsidR="007D3868" w:rsidRPr="004A10CB">
        <w:rPr>
          <w:rFonts w:hAnsi="標楷體"/>
        </w:rPr>
        <w:t>1</w:t>
      </w:r>
      <w:r w:rsidRPr="004A10CB">
        <w:rPr>
          <w:rFonts w:hAnsi="標楷體"/>
        </w:rPr>
        <w:t>名親屬年滿18歲，且須出示身分證件供獄方查驗。親屬可透過英國政府網站</w:t>
      </w:r>
      <w:r w:rsidR="00AE13D9" w:rsidRPr="004A10CB">
        <w:rPr>
          <w:rFonts w:hAnsi="標楷體"/>
        </w:rPr>
        <w:t>（</w:t>
      </w:r>
      <w:r w:rsidRPr="004A10CB">
        <w:rPr>
          <w:rFonts w:hAnsi="標楷體"/>
        </w:rPr>
        <w:t>GOV.UK</w:t>
      </w:r>
      <w:r w:rsidR="00AE13D9" w:rsidRPr="004A10CB">
        <w:rPr>
          <w:rFonts w:hAnsi="標楷體"/>
        </w:rPr>
        <w:t>）</w:t>
      </w:r>
      <w:r w:rsidRPr="004A10CB">
        <w:rPr>
          <w:rFonts w:hAnsi="標楷體"/>
        </w:rPr>
        <w:t>提供之線上轉帳</w:t>
      </w:r>
      <w:r w:rsidR="00663818" w:rsidRPr="004A10CB">
        <w:rPr>
          <w:rFonts w:hAnsi="標楷體"/>
        </w:rPr>
        <w:t>平臺</w:t>
      </w:r>
      <w:r w:rsidRPr="004A10CB">
        <w:rPr>
          <w:rFonts w:hAnsi="標楷體"/>
        </w:rPr>
        <w:t>匯款給收容人，亦可親送或以郵寄方式提供約100項生活物資予收容人，惟所有物品必須經過獄方安檢。英國開放式監獄均配有內科、牙科及眼科等診療設備。</w:t>
      </w:r>
      <w:bookmarkEnd w:id="3128"/>
      <w:bookmarkEnd w:id="3129"/>
      <w:bookmarkEnd w:id="3130"/>
      <w:bookmarkEnd w:id="3131"/>
      <w:bookmarkEnd w:id="3132"/>
      <w:bookmarkEnd w:id="3133"/>
      <w:bookmarkEnd w:id="3134"/>
      <w:bookmarkEnd w:id="3135"/>
    </w:p>
    <w:p w14:paraId="4EE39071" w14:textId="77777777" w:rsidR="00B75F7B" w:rsidRPr="004A10CB" w:rsidRDefault="00B75F7B" w:rsidP="00B75F7B">
      <w:pPr>
        <w:pStyle w:val="3"/>
        <w:numPr>
          <w:ilvl w:val="0"/>
          <w:numId w:val="0"/>
        </w:numPr>
        <w:ind w:left="1360"/>
        <w:rPr>
          <w:rFonts w:hAnsi="標楷體"/>
        </w:rPr>
      </w:pPr>
      <w:r w:rsidRPr="004A10CB">
        <w:rPr>
          <w:rFonts w:hAnsi="標楷體"/>
        </w:rPr>
        <w:t xml:space="preserve">　　</w:t>
      </w:r>
      <w:bookmarkStart w:id="3136" w:name="_Toc103961764"/>
      <w:bookmarkStart w:id="3137" w:name="_Toc104460630"/>
      <w:bookmarkStart w:id="3138" w:name="_Toc104911603"/>
      <w:bookmarkStart w:id="3139" w:name="_Toc104912267"/>
      <w:bookmarkStart w:id="3140" w:name="_Toc104986375"/>
      <w:bookmarkStart w:id="3141" w:name="_Toc104987135"/>
      <w:bookmarkStart w:id="3142" w:name="_Toc105404123"/>
      <w:bookmarkStart w:id="3143" w:name="_Toc105591188"/>
      <w:r w:rsidRPr="004A10CB">
        <w:rPr>
          <w:rFonts w:hAnsi="標楷體"/>
        </w:rPr>
        <w:t>被告經判刑確定後，英國「王家監獄及觀護署」</w:t>
      </w:r>
      <w:r w:rsidR="00AE13D9" w:rsidRPr="004A10CB">
        <w:rPr>
          <w:rFonts w:hAnsi="標楷體"/>
        </w:rPr>
        <w:t>（</w:t>
      </w:r>
      <w:r w:rsidRPr="004A10CB">
        <w:rPr>
          <w:rFonts w:hAnsi="標楷體"/>
        </w:rPr>
        <w:t>HM Prison and Probation Service</w:t>
      </w:r>
      <w:r w:rsidR="00AE13D9" w:rsidRPr="004A10CB">
        <w:rPr>
          <w:rFonts w:hAnsi="標楷體"/>
        </w:rPr>
        <w:t>）</w:t>
      </w:r>
      <w:r w:rsidRPr="004A10CB">
        <w:rPr>
          <w:rFonts w:hAnsi="標楷體"/>
        </w:rPr>
        <w:t>將針對每個被告之逃獄風險高低、逃獄後對公眾產生之危害程度、對監獄管理及穩定度之威脅進行評估，並依風險及危害程度高低，將受刑人分為A</w:t>
      </w:r>
      <w:r w:rsidR="00AE13D9" w:rsidRPr="004A10CB">
        <w:rPr>
          <w:rFonts w:hAnsi="標楷體"/>
        </w:rPr>
        <w:t>（</w:t>
      </w:r>
      <w:r w:rsidRPr="004A10CB">
        <w:rPr>
          <w:rFonts w:hAnsi="標楷體"/>
        </w:rPr>
        <w:t>高</w:t>
      </w:r>
      <w:r w:rsidR="00AE13D9" w:rsidRPr="004A10CB">
        <w:rPr>
          <w:rFonts w:hAnsi="標楷體"/>
        </w:rPr>
        <w:t>）</w:t>
      </w:r>
      <w:r w:rsidRPr="004A10CB">
        <w:rPr>
          <w:rFonts w:hAnsi="標楷體"/>
        </w:rPr>
        <w:t>至D</w:t>
      </w:r>
      <w:r w:rsidR="00AE13D9" w:rsidRPr="004A10CB">
        <w:rPr>
          <w:rFonts w:hAnsi="標楷體"/>
        </w:rPr>
        <w:t>（</w:t>
      </w:r>
      <w:r w:rsidRPr="004A10CB">
        <w:rPr>
          <w:rFonts w:hAnsi="標楷體"/>
        </w:rPr>
        <w:t>低</w:t>
      </w:r>
      <w:r w:rsidR="00AE13D9" w:rsidRPr="004A10CB">
        <w:rPr>
          <w:rFonts w:hAnsi="標楷體"/>
        </w:rPr>
        <w:t>）</w:t>
      </w:r>
      <w:r w:rsidRPr="004A10CB">
        <w:rPr>
          <w:rFonts w:hAnsi="標楷體"/>
        </w:rPr>
        <w:t>四類。其中，遭判刑1年以下或已於一般監獄</w:t>
      </w:r>
      <w:r w:rsidR="00AE13D9" w:rsidRPr="004A10CB">
        <w:rPr>
          <w:rFonts w:hAnsi="標楷體"/>
        </w:rPr>
        <w:t>（</w:t>
      </w:r>
      <w:r w:rsidRPr="004A10CB">
        <w:rPr>
          <w:rFonts w:hAnsi="標楷體"/>
        </w:rPr>
        <w:t>closed prison</w:t>
      </w:r>
      <w:r w:rsidR="00AE13D9" w:rsidRPr="004A10CB">
        <w:rPr>
          <w:rFonts w:hAnsi="標楷體"/>
        </w:rPr>
        <w:t>）</w:t>
      </w:r>
      <w:r w:rsidRPr="004A10CB">
        <w:rPr>
          <w:rFonts w:hAnsi="標楷體"/>
        </w:rPr>
        <w:t>長期服刑之受刑人，經過一系列風險評估後，有機會獲分類</w:t>
      </w:r>
      <w:r w:rsidR="00AE13D9" w:rsidRPr="004A10CB">
        <w:rPr>
          <w:rFonts w:hAnsi="標楷體"/>
        </w:rPr>
        <w:t>（</w:t>
      </w:r>
      <w:r w:rsidRPr="004A10CB">
        <w:rPr>
          <w:rFonts w:hAnsi="標楷體"/>
        </w:rPr>
        <w:t>categorise</w:t>
      </w:r>
      <w:r w:rsidR="00AE13D9" w:rsidRPr="004A10CB">
        <w:rPr>
          <w:rFonts w:hAnsi="標楷體"/>
        </w:rPr>
        <w:t>）</w:t>
      </w:r>
      <w:r w:rsidRPr="004A10CB">
        <w:rPr>
          <w:rFonts w:hAnsi="標楷體"/>
        </w:rPr>
        <w:t>或再分類</w:t>
      </w:r>
      <w:r w:rsidR="00AE13D9" w:rsidRPr="004A10CB">
        <w:rPr>
          <w:rFonts w:hAnsi="標楷體"/>
        </w:rPr>
        <w:t>（</w:t>
      </w:r>
      <w:r w:rsidRPr="004A10CB">
        <w:rPr>
          <w:rFonts w:hAnsi="標楷體"/>
        </w:rPr>
        <w:t>recategorise</w:t>
      </w:r>
      <w:r w:rsidR="00AE13D9" w:rsidRPr="004A10CB">
        <w:rPr>
          <w:rFonts w:hAnsi="標楷體"/>
        </w:rPr>
        <w:t>）</w:t>
      </w:r>
      <w:r w:rsidRPr="004A10CB">
        <w:rPr>
          <w:rFonts w:hAnsi="標楷體"/>
        </w:rPr>
        <w:t>為D類，並</w:t>
      </w:r>
      <w:r w:rsidR="00AE13D9" w:rsidRPr="004A10CB">
        <w:rPr>
          <w:rFonts w:hAnsi="標楷體"/>
        </w:rPr>
        <w:t>（</w:t>
      </w:r>
      <w:r w:rsidRPr="004A10CB">
        <w:rPr>
          <w:rFonts w:hAnsi="標楷體"/>
        </w:rPr>
        <w:t>移</w:t>
      </w:r>
      <w:r w:rsidR="00AE13D9" w:rsidRPr="004A10CB">
        <w:rPr>
          <w:rFonts w:hAnsi="標楷體"/>
        </w:rPr>
        <w:t>）</w:t>
      </w:r>
      <w:r w:rsidRPr="004A10CB">
        <w:rPr>
          <w:rFonts w:hAnsi="標楷體"/>
        </w:rPr>
        <w:t>至開放式監獄服刑，評估項目包括是否曾因性犯罪遭判刑、是否正因暴力犯罪或觸犯恐怖活動相關法律而服刑中等。</w:t>
      </w:r>
      <w:bookmarkEnd w:id="3136"/>
      <w:bookmarkEnd w:id="3137"/>
      <w:bookmarkEnd w:id="3138"/>
      <w:bookmarkEnd w:id="3139"/>
      <w:bookmarkEnd w:id="3140"/>
      <w:bookmarkEnd w:id="3141"/>
      <w:bookmarkEnd w:id="3142"/>
      <w:bookmarkEnd w:id="3143"/>
    </w:p>
    <w:p w14:paraId="0B292A5A" w14:textId="77777777" w:rsidR="00B75F7B" w:rsidRPr="004A10CB" w:rsidRDefault="0068063D" w:rsidP="0068063D">
      <w:pPr>
        <w:pStyle w:val="3"/>
        <w:numPr>
          <w:ilvl w:val="0"/>
          <w:numId w:val="0"/>
        </w:numPr>
        <w:ind w:left="1360"/>
        <w:rPr>
          <w:rFonts w:hAnsi="標楷體"/>
        </w:rPr>
      </w:pPr>
      <w:r w:rsidRPr="004A10CB">
        <w:rPr>
          <w:rFonts w:hAnsi="標楷體"/>
        </w:rPr>
        <w:t xml:space="preserve">　　</w:t>
      </w:r>
      <w:bookmarkStart w:id="3144" w:name="_Toc103961765"/>
      <w:bookmarkStart w:id="3145" w:name="_Toc104460631"/>
      <w:bookmarkStart w:id="3146" w:name="_Toc104911604"/>
      <w:bookmarkStart w:id="3147" w:name="_Toc104912268"/>
      <w:bookmarkStart w:id="3148" w:name="_Toc104986376"/>
      <w:bookmarkStart w:id="3149" w:name="_Toc104987136"/>
      <w:bookmarkStart w:id="3150" w:name="_Toc105404124"/>
      <w:bookmarkStart w:id="3151" w:name="_Toc105591189"/>
      <w:r w:rsidRPr="004A10CB">
        <w:rPr>
          <w:rFonts w:hAnsi="標楷體"/>
        </w:rPr>
        <w:t>英國開放式監獄之</w:t>
      </w:r>
      <w:r w:rsidR="00B75F7B" w:rsidRPr="004A10CB">
        <w:rPr>
          <w:rFonts w:hAnsi="標楷體"/>
        </w:rPr>
        <w:t>脫逃案例</w:t>
      </w:r>
      <w:r w:rsidR="00DF3841" w:rsidRPr="004A10CB">
        <w:rPr>
          <w:rFonts w:hAnsi="標楷體"/>
        </w:rPr>
        <w:t>（截至2021年10月27日）</w:t>
      </w:r>
      <w:r w:rsidR="00B75F7B" w:rsidRPr="004A10CB">
        <w:rPr>
          <w:rFonts w:hAnsi="標楷體"/>
        </w:rPr>
        <w:t>：</w:t>
      </w:r>
      <w:bookmarkEnd w:id="3144"/>
      <w:bookmarkEnd w:id="3145"/>
      <w:bookmarkEnd w:id="3146"/>
      <w:bookmarkEnd w:id="3147"/>
      <w:bookmarkEnd w:id="3148"/>
      <w:bookmarkEnd w:id="3149"/>
      <w:bookmarkEnd w:id="3150"/>
      <w:bookmarkEnd w:id="3151"/>
    </w:p>
    <w:p w14:paraId="454A765E" w14:textId="77777777" w:rsidR="00B75F7B" w:rsidRPr="004A10CB" w:rsidRDefault="00B75F7B" w:rsidP="0068063D">
      <w:pPr>
        <w:pStyle w:val="4"/>
        <w:rPr>
          <w:rFonts w:hAnsi="標楷體"/>
          <w:color w:val="auto"/>
        </w:rPr>
      </w:pPr>
      <w:r w:rsidRPr="004A10CB">
        <w:rPr>
          <w:rFonts w:hAnsi="標楷體"/>
          <w:color w:val="auto"/>
        </w:rPr>
        <w:t>2020年10月至12月間，6名於HM Prison Ford服刑之收容人先後逃獄，所犯罪行包括毒品犯罪、搶劫、非法持有槍械等，其中2人經警方緝獲。</w:t>
      </w:r>
    </w:p>
    <w:p w14:paraId="54ABCC6A" w14:textId="77777777" w:rsidR="00B75F7B" w:rsidRPr="004A10CB" w:rsidRDefault="00B75F7B" w:rsidP="0068063D">
      <w:pPr>
        <w:pStyle w:val="4"/>
        <w:rPr>
          <w:rFonts w:hAnsi="標楷體"/>
          <w:color w:val="auto"/>
        </w:rPr>
      </w:pPr>
      <w:r w:rsidRPr="004A10CB">
        <w:rPr>
          <w:rFonts w:hAnsi="標楷體"/>
          <w:color w:val="auto"/>
        </w:rPr>
        <w:t>2020年12月，2名於HM Prison Hatfield服刑之收容人先後逃獄，所犯罪行各為危險駕駛及侵入住宅行竊，警方迄未緝獲</w:t>
      </w:r>
      <w:r w:rsidR="0068063D" w:rsidRPr="004A10CB">
        <w:rPr>
          <w:rFonts w:hAnsi="標楷體"/>
          <w:color w:val="auto"/>
        </w:rPr>
        <w:t>2</w:t>
      </w:r>
      <w:r w:rsidRPr="004A10CB">
        <w:rPr>
          <w:rFonts w:hAnsi="標楷體"/>
          <w:color w:val="auto"/>
        </w:rPr>
        <w:t>人。</w:t>
      </w:r>
    </w:p>
    <w:p w14:paraId="5DCDD74C" w14:textId="77777777" w:rsidR="00B75F7B" w:rsidRPr="004A10CB" w:rsidRDefault="00B75F7B" w:rsidP="0068063D">
      <w:pPr>
        <w:pStyle w:val="4"/>
        <w:rPr>
          <w:rFonts w:hAnsi="標楷體"/>
          <w:color w:val="auto"/>
        </w:rPr>
      </w:pPr>
      <w:r w:rsidRPr="004A10CB">
        <w:rPr>
          <w:rFonts w:hAnsi="標楷體"/>
          <w:color w:val="auto"/>
        </w:rPr>
        <w:lastRenderedPageBreak/>
        <w:t>2020年3月至2021年3月間，共有15名收容人自HM Prison Hollesley Bay逃獄，較前</w:t>
      </w:r>
      <w:r w:rsidR="00423F98" w:rsidRPr="004A10CB">
        <w:rPr>
          <w:rFonts w:hAnsi="標楷體"/>
          <w:color w:val="auto"/>
        </w:rPr>
        <w:t>1</w:t>
      </w:r>
      <w:r w:rsidRPr="004A10CB">
        <w:rPr>
          <w:rFonts w:hAnsi="標楷體"/>
          <w:color w:val="auto"/>
        </w:rPr>
        <w:t>年度倍增。英國司法部</w:t>
      </w:r>
      <w:r w:rsidR="00AE13D9" w:rsidRPr="004A10CB">
        <w:rPr>
          <w:rFonts w:hAnsi="標楷體"/>
          <w:color w:val="auto"/>
        </w:rPr>
        <w:t>（</w:t>
      </w:r>
      <w:r w:rsidRPr="004A10CB">
        <w:rPr>
          <w:rFonts w:hAnsi="標楷體"/>
          <w:color w:val="auto"/>
        </w:rPr>
        <w:t>Ministry of Justice</w:t>
      </w:r>
      <w:r w:rsidR="00AE13D9" w:rsidRPr="004A10CB">
        <w:rPr>
          <w:rFonts w:hAnsi="標楷體"/>
          <w:color w:val="auto"/>
        </w:rPr>
        <w:t>）</w:t>
      </w:r>
      <w:r w:rsidRPr="004A10CB">
        <w:rPr>
          <w:rFonts w:hAnsi="標楷體"/>
          <w:color w:val="auto"/>
        </w:rPr>
        <w:t>表示此與新冠疫情導致獄方人力緊縮、巡查次數降低、親屬不得訪視導致收容人焦慮情緒加劇等因素有關。</w:t>
      </w:r>
    </w:p>
    <w:p w14:paraId="3CC961D1" w14:textId="77777777" w:rsidR="00B75F7B" w:rsidRPr="004A10CB" w:rsidRDefault="00B75F7B" w:rsidP="0068063D">
      <w:pPr>
        <w:pStyle w:val="4"/>
        <w:rPr>
          <w:rFonts w:hAnsi="標楷體"/>
          <w:color w:val="auto"/>
        </w:rPr>
      </w:pPr>
      <w:r w:rsidRPr="004A10CB">
        <w:rPr>
          <w:rFonts w:hAnsi="標楷體"/>
          <w:color w:val="auto"/>
        </w:rPr>
        <w:t>2021年9月，1名因謀殺罪遭判處終身監禁之收容人於移監至HM Prison Thorn Cross後逃獄，嗣經警方緝獲。</w:t>
      </w:r>
    </w:p>
    <w:p w14:paraId="14BA5549" w14:textId="77777777" w:rsidR="00B75F7B" w:rsidRPr="004A10CB" w:rsidRDefault="00B75F7B" w:rsidP="0068063D">
      <w:pPr>
        <w:pStyle w:val="4"/>
        <w:rPr>
          <w:rFonts w:hAnsi="標楷體"/>
          <w:color w:val="auto"/>
        </w:rPr>
      </w:pPr>
      <w:r w:rsidRPr="004A10CB">
        <w:rPr>
          <w:rFonts w:hAnsi="標楷體"/>
          <w:color w:val="auto"/>
        </w:rPr>
        <w:t>2021年1月，1名因謀殺罪服刑中之收容人於移監至HM Prison Kirkham後逃獄，目前行蹤不明。</w:t>
      </w:r>
    </w:p>
    <w:p w14:paraId="4B669A80" w14:textId="77777777" w:rsidR="00B75F7B" w:rsidRPr="004A10CB" w:rsidRDefault="00B75F7B" w:rsidP="0068063D">
      <w:pPr>
        <w:pStyle w:val="4"/>
        <w:rPr>
          <w:rFonts w:hAnsi="標楷體"/>
          <w:color w:val="auto"/>
        </w:rPr>
      </w:pPr>
      <w:r w:rsidRPr="004A10CB">
        <w:rPr>
          <w:rFonts w:hAnsi="標楷體"/>
          <w:color w:val="auto"/>
        </w:rPr>
        <w:t>據英國司法部統計，2015年至2020年6年期間，共有774名收容人自開放式監獄逃獄，其中28名因犯謀殺罪遭判處終身監禁、10名因殺人罪、18名因性侵罪入獄。該等逃獄者多數係至監獄外工作後一去不歸。</w:t>
      </w:r>
    </w:p>
    <w:p w14:paraId="0FB4F2B6" w14:textId="77777777" w:rsidR="00626CA1" w:rsidRPr="004A10CB" w:rsidRDefault="00626CA1" w:rsidP="00B75F7B">
      <w:pPr>
        <w:pStyle w:val="3"/>
        <w:numPr>
          <w:ilvl w:val="0"/>
          <w:numId w:val="0"/>
        </w:numPr>
        <w:ind w:left="1360"/>
        <w:rPr>
          <w:rFonts w:hAnsi="標楷體"/>
        </w:rPr>
      </w:pPr>
      <w:r w:rsidRPr="004A10CB">
        <w:rPr>
          <w:rFonts w:hAnsi="標楷體"/>
        </w:rPr>
        <w:t xml:space="preserve">　　</w:t>
      </w:r>
      <w:bookmarkStart w:id="3152" w:name="_Toc103961766"/>
      <w:bookmarkStart w:id="3153" w:name="_Toc104460632"/>
      <w:bookmarkStart w:id="3154" w:name="_Toc104911605"/>
      <w:bookmarkStart w:id="3155" w:name="_Toc104912269"/>
      <w:bookmarkStart w:id="3156" w:name="_Toc104986377"/>
      <w:bookmarkStart w:id="3157" w:name="_Toc104987137"/>
      <w:bookmarkStart w:id="3158" w:name="_Toc105404125"/>
      <w:bookmarkStart w:id="3159" w:name="_Toc105591190"/>
      <w:r w:rsidR="001B5608" w:rsidRPr="004A10CB">
        <w:rPr>
          <w:rFonts w:hAnsi="標楷體"/>
        </w:rPr>
        <w:t>其中HM Prison Prescoed</w:t>
      </w:r>
      <w:r w:rsidRPr="004A10CB">
        <w:rPr>
          <w:rFonts w:hAnsi="標楷體"/>
        </w:rPr>
        <w:t>位於英國南威爾斯</w:t>
      </w:r>
      <w:r w:rsidR="00AE13D9" w:rsidRPr="004A10CB">
        <w:rPr>
          <w:rFonts w:hAnsi="標楷體"/>
        </w:rPr>
        <w:t>（</w:t>
      </w:r>
      <w:r w:rsidRPr="004A10CB">
        <w:rPr>
          <w:rFonts w:hAnsi="標楷體"/>
        </w:rPr>
        <w:t>South Wales</w:t>
      </w:r>
      <w:r w:rsidR="00AE13D9" w:rsidRPr="004A10CB">
        <w:rPr>
          <w:rFonts w:hAnsi="標楷體"/>
        </w:rPr>
        <w:t>）</w:t>
      </w:r>
      <w:r w:rsidRPr="004A10CB">
        <w:rPr>
          <w:rFonts w:hAnsi="標楷體"/>
        </w:rPr>
        <w:t>蒙茅斯郡（Monmouthshire），於1939年建造，收容D類收容人（可合理信任不會有脫逃行為之收容人），多為竊盜、詐欺或暴力罪犯收容員額230人，收容人從其他監獄轉移至至此服完殘刑，並在釋放前重新融入社區。監獄的住宿空間被分成至少10個單位，配有單人房、雙人房，且每位收容人都有自己的房間鑰匙</w:t>
      </w:r>
      <w:r w:rsidRPr="004A10CB">
        <w:rPr>
          <w:rStyle w:val="aff4"/>
          <w:rFonts w:hAnsi="標楷體"/>
        </w:rPr>
        <w:footnoteReference w:id="47"/>
      </w:r>
      <w:r w:rsidRPr="004A10CB">
        <w:rPr>
          <w:rFonts w:hAnsi="標楷體"/>
        </w:rPr>
        <w:t>。</w:t>
      </w:r>
      <w:bookmarkEnd w:id="3125"/>
      <w:bookmarkEnd w:id="3126"/>
      <w:bookmarkEnd w:id="3127"/>
      <w:bookmarkEnd w:id="3152"/>
      <w:bookmarkEnd w:id="3153"/>
      <w:bookmarkEnd w:id="3154"/>
      <w:bookmarkEnd w:id="3155"/>
      <w:bookmarkEnd w:id="3156"/>
      <w:bookmarkEnd w:id="3157"/>
      <w:bookmarkEnd w:id="3158"/>
      <w:bookmarkEnd w:id="3159"/>
    </w:p>
    <w:p w14:paraId="2BCFF6C7" w14:textId="77777777" w:rsidR="00626CA1" w:rsidRPr="004A10CB" w:rsidRDefault="00626CA1" w:rsidP="00744D7F">
      <w:pPr>
        <w:rPr>
          <w:rFonts w:hAnsi="標楷體"/>
        </w:rPr>
      </w:pPr>
      <w:bookmarkStart w:id="3160" w:name="_Toc83652344"/>
      <w:bookmarkStart w:id="3161" w:name="_Toc83718584"/>
      <w:bookmarkStart w:id="3162" w:name="_Toc93334748"/>
      <w:bookmarkStart w:id="3163" w:name="_Toc103961767"/>
      <w:r w:rsidRPr="004A10CB">
        <w:rPr>
          <w:rFonts w:hAnsi="標楷體"/>
          <w:noProof/>
        </w:rPr>
        <w:lastRenderedPageBreak/>
        <w:drawing>
          <wp:inline distT="0" distB="0" distL="0" distR="0" wp14:anchorId="06A2BAE5" wp14:editId="2BE88A01">
            <wp:extent cx="5616000" cy="3729375"/>
            <wp:effectExtent l="0" t="0" r="3810" b="444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616000" cy="3729375"/>
                    </a:xfrm>
                    <a:prstGeom prst="rect">
                      <a:avLst/>
                    </a:prstGeom>
                    <a:noFill/>
                  </pic:spPr>
                </pic:pic>
              </a:graphicData>
            </a:graphic>
          </wp:inline>
        </w:drawing>
      </w:r>
      <w:bookmarkEnd w:id="3160"/>
      <w:bookmarkEnd w:id="3161"/>
      <w:bookmarkEnd w:id="3162"/>
      <w:bookmarkEnd w:id="3163"/>
    </w:p>
    <w:p w14:paraId="643AEEC8" w14:textId="2569E8BB" w:rsidR="00626CA1" w:rsidRPr="004A10CB" w:rsidRDefault="00626CA1" w:rsidP="007D3868">
      <w:pPr>
        <w:pStyle w:val="a1"/>
        <w:spacing w:before="0" w:after="0"/>
        <w:jc w:val="left"/>
        <w:rPr>
          <w:rFonts w:hAnsi="標楷體"/>
          <w:b/>
        </w:rPr>
      </w:pPr>
      <w:r w:rsidRPr="004A10CB">
        <w:rPr>
          <w:rFonts w:hAnsi="標楷體"/>
          <w:b/>
        </w:rPr>
        <w:t>英國HM Prison Prescoed建築</w:t>
      </w:r>
      <w:r w:rsidR="00C36BFB" w:rsidRPr="004A10CB">
        <w:rPr>
          <w:rFonts w:hAnsi="標楷體"/>
          <w:b/>
        </w:rPr>
        <w:br/>
      </w:r>
    </w:p>
    <w:p w14:paraId="43E75B3A" w14:textId="77777777" w:rsidR="00626CA1" w:rsidRPr="004A10CB" w:rsidRDefault="00626CA1" w:rsidP="007D3868">
      <w:pPr>
        <w:jc w:val="center"/>
        <w:rPr>
          <w:rFonts w:hAnsi="標楷體"/>
        </w:rPr>
      </w:pPr>
      <w:r w:rsidRPr="004A10CB">
        <w:rPr>
          <w:rFonts w:hAnsi="標楷體"/>
          <w:noProof/>
        </w:rPr>
        <w:drawing>
          <wp:inline distT="0" distB="0" distL="0" distR="0" wp14:anchorId="130325A7" wp14:editId="7AC8309C">
            <wp:extent cx="5616000" cy="3730030"/>
            <wp:effectExtent l="0" t="0" r="3810" b="3810"/>
            <wp:docPr id="32" name="圖片 32" descr="https://i2-prod.walesonline.co.uk/incoming/article19124321.ece/ALTERNATES/s615/51021_Prescoed_Footy_0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2-prod.walesonline.co.uk/incoming/article19124321.ece/ALTERNATES/s615/51021_Prescoed_Footy_05JPG.jpg"/>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616000" cy="3730030"/>
                    </a:xfrm>
                    <a:prstGeom prst="rect">
                      <a:avLst/>
                    </a:prstGeom>
                    <a:noFill/>
                    <a:ln>
                      <a:noFill/>
                    </a:ln>
                  </pic:spPr>
                </pic:pic>
              </a:graphicData>
            </a:graphic>
          </wp:inline>
        </w:drawing>
      </w:r>
    </w:p>
    <w:p w14:paraId="1DA3A17B" w14:textId="77777777" w:rsidR="00626CA1" w:rsidRPr="004A10CB" w:rsidRDefault="00626CA1" w:rsidP="007D3868">
      <w:pPr>
        <w:pStyle w:val="a1"/>
        <w:spacing w:before="0" w:after="0"/>
        <w:jc w:val="left"/>
        <w:rPr>
          <w:rFonts w:hAnsi="標楷體"/>
          <w:b/>
        </w:rPr>
      </w:pPr>
      <w:r w:rsidRPr="004A10CB">
        <w:rPr>
          <w:rFonts w:hAnsi="標楷體"/>
          <w:b/>
        </w:rPr>
        <w:t>英國HM Prison Prescoed戶外環境</w:t>
      </w:r>
    </w:p>
    <w:p w14:paraId="2976A442" w14:textId="77777777" w:rsidR="00626CA1" w:rsidRPr="004A10CB" w:rsidRDefault="00626CA1" w:rsidP="00744D7F">
      <w:pPr>
        <w:rPr>
          <w:rFonts w:hAnsi="標楷體"/>
        </w:rPr>
      </w:pPr>
      <w:bookmarkStart w:id="3164" w:name="_Toc83652345"/>
      <w:bookmarkStart w:id="3165" w:name="_Toc83718585"/>
      <w:bookmarkStart w:id="3166" w:name="_Toc93334749"/>
      <w:bookmarkStart w:id="3167" w:name="_Toc103961768"/>
      <w:r w:rsidRPr="004A10CB">
        <w:rPr>
          <w:rFonts w:hAnsi="標楷體"/>
          <w:noProof/>
        </w:rPr>
        <w:lastRenderedPageBreak/>
        <w:drawing>
          <wp:inline distT="0" distB="0" distL="0" distR="0" wp14:anchorId="6CFDD2AC" wp14:editId="6087F004">
            <wp:extent cx="5070403" cy="389510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a:ext>
                      </a:extLst>
                    </a:blip>
                    <a:stretch>
                      <a:fillRect/>
                    </a:stretch>
                  </pic:blipFill>
                  <pic:spPr>
                    <a:xfrm>
                      <a:off x="0" y="0"/>
                      <a:ext cx="5100223" cy="3918014"/>
                    </a:xfrm>
                    <a:prstGeom prst="rect">
                      <a:avLst/>
                    </a:prstGeom>
                  </pic:spPr>
                </pic:pic>
              </a:graphicData>
            </a:graphic>
          </wp:inline>
        </w:drawing>
      </w:r>
      <w:bookmarkEnd w:id="3164"/>
      <w:bookmarkEnd w:id="3165"/>
      <w:bookmarkEnd w:id="3166"/>
      <w:bookmarkEnd w:id="3167"/>
    </w:p>
    <w:p w14:paraId="478830C6" w14:textId="77777777" w:rsidR="00487B2D" w:rsidRPr="004A10CB" w:rsidRDefault="00626CA1" w:rsidP="00B669DA">
      <w:pPr>
        <w:pStyle w:val="a1"/>
        <w:spacing w:before="0" w:after="0" w:line="320" w:lineRule="exact"/>
        <w:ind w:left="697" w:hanging="697"/>
        <w:jc w:val="left"/>
        <w:rPr>
          <w:rFonts w:hAnsi="標楷體"/>
          <w:b/>
        </w:rPr>
      </w:pPr>
      <w:r w:rsidRPr="004A10CB">
        <w:rPr>
          <w:rFonts w:hAnsi="標楷體"/>
          <w:b/>
        </w:rPr>
        <w:t>英國HM Prison Prescoed空照圖</w:t>
      </w:r>
    </w:p>
    <w:p w14:paraId="4EC3E9A1" w14:textId="77777777" w:rsidR="007D3868" w:rsidRPr="004A10CB" w:rsidRDefault="00626CA1" w:rsidP="00B669DA">
      <w:pPr>
        <w:pStyle w:val="a1"/>
        <w:numPr>
          <w:ilvl w:val="0"/>
          <w:numId w:val="0"/>
        </w:numPr>
        <w:spacing w:before="0" w:after="0" w:line="320" w:lineRule="exact"/>
        <w:jc w:val="left"/>
        <w:rPr>
          <w:rFonts w:hAnsi="標楷體"/>
        </w:rPr>
      </w:pPr>
      <w:r w:rsidRPr="004A10CB">
        <w:rPr>
          <w:rFonts w:hAnsi="標楷體"/>
        </w:rPr>
        <w:t>資料來源：2021年自google地圖擷取</w:t>
      </w:r>
      <w:r w:rsidR="005F3A63" w:rsidRPr="004A10CB">
        <w:rPr>
          <w:rFonts w:hAnsi="標楷體"/>
        </w:rPr>
        <w:br/>
      </w:r>
    </w:p>
    <w:p w14:paraId="4CE6AD30" w14:textId="77777777" w:rsidR="00626CA1" w:rsidRPr="004A10CB" w:rsidRDefault="00626CA1" w:rsidP="006460A0">
      <w:pPr>
        <w:pStyle w:val="3"/>
        <w:rPr>
          <w:rFonts w:hAnsi="標楷體"/>
        </w:rPr>
      </w:pPr>
      <w:bookmarkStart w:id="3168" w:name="_Toc83652346"/>
      <w:bookmarkStart w:id="3169" w:name="_Toc83718586"/>
      <w:bookmarkStart w:id="3170" w:name="_Toc93334750"/>
      <w:bookmarkStart w:id="3171" w:name="_Toc103961769"/>
      <w:bookmarkStart w:id="3172" w:name="_Toc104460633"/>
      <w:bookmarkStart w:id="3173" w:name="_Toc104911606"/>
      <w:bookmarkStart w:id="3174" w:name="_Toc104912270"/>
      <w:bookmarkStart w:id="3175" w:name="_Toc104986378"/>
      <w:bookmarkStart w:id="3176" w:name="_Toc104987138"/>
      <w:bookmarkStart w:id="3177" w:name="_Toc105404126"/>
      <w:bookmarkStart w:id="3178" w:name="_Toc105591191"/>
      <w:r w:rsidRPr="004A10CB">
        <w:rPr>
          <w:rFonts w:hAnsi="標楷體"/>
        </w:rPr>
        <w:t>印度Poojappura女子開放式監獄及教誨所</w:t>
      </w:r>
      <w:r w:rsidRPr="004A10CB">
        <w:rPr>
          <w:rFonts w:hAnsi="標楷體"/>
        </w:rPr>
        <w:br/>
        <w:t xml:space="preserve">　　位於印度南部的蒂魯文南特布勒姆（Thiruvananthapuram）Poojappura女子開放式監獄及教誨所，於2013年設立，收容被判處終身監禁表現良好的女性罪犯，係印度唯一的女子開放式監獄，</w:t>
      </w:r>
      <w:r w:rsidR="009D113B" w:rsidRPr="004A10CB">
        <w:rPr>
          <w:rFonts w:hAnsi="標楷體"/>
        </w:rPr>
        <w:t>占</w:t>
      </w:r>
      <w:r w:rsidRPr="004A10CB">
        <w:rPr>
          <w:rFonts w:hAnsi="標楷體"/>
        </w:rPr>
        <w:t>地1.5英畝，工作生產項目包括食品、裁縫、農場、蘑菇、養魚場等，核定收容人數為20人，平均收容人數為12人</w:t>
      </w:r>
      <w:r w:rsidRPr="004A10CB">
        <w:rPr>
          <w:rStyle w:val="aff4"/>
          <w:rFonts w:hAnsi="標楷體"/>
        </w:rPr>
        <w:footnoteReference w:id="48"/>
      </w:r>
      <w:r w:rsidRPr="004A10CB">
        <w:rPr>
          <w:rFonts w:hAnsi="標楷體"/>
        </w:rPr>
        <w:t>。</w:t>
      </w:r>
      <w:bookmarkEnd w:id="3168"/>
      <w:bookmarkEnd w:id="3169"/>
      <w:bookmarkEnd w:id="3170"/>
      <w:bookmarkEnd w:id="3171"/>
      <w:bookmarkEnd w:id="3172"/>
      <w:bookmarkEnd w:id="3173"/>
      <w:bookmarkEnd w:id="3174"/>
      <w:bookmarkEnd w:id="3175"/>
      <w:bookmarkEnd w:id="3176"/>
      <w:bookmarkEnd w:id="3177"/>
      <w:bookmarkEnd w:id="3178"/>
    </w:p>
    <w:p w14:paraId="488EF343" w14:textId="77777777" w:rsidR="00626CA1" w:rsidRPr="004A10CB" w:rsidRDefault="00626CA1" w:rsidP="00744D7F">
      <w:pPr>
        <w:rPr>
          <w:rFonts w:hAnsi="標楷體"/>
        </w:rPr>
      </w:pPr>
      <w:bookmarkStart w:id="3179" w:name="_Toc83652347"/>
      <w:bookmarkStart w:id="3180" w:name="_Toc83718587"/>
      <w:bookmarkStart w:id="3181" w:name="_Toc93334751"/>
      <w:bookmarkStart w:id="3182" w:name="_Toc103961770"/>
      <w:r w:rsidRPr="004A10CB">
        <w:rPr>
          <w:rFonts w:hAnsi="標楷體"/>
          <w:noProof/>
        </w:rPr>
        <w:lastRenderedPageBreak/>
        <w:drawing>
          <wp:inline distT="0" distB="0" distL="0" distR="0" wp14:anchorId="5A0FBA12" wp14:editId="28621E9B">
            <wp:extent cx="5522026" cy="3314877"/>
            <wp:effectExtent l="0" t="0" r="2540" b="0"/>
            <wp:docPr id="6" name="圖片 6" descr="https://keralaprisons.gov.in/assets/images/institutions/wop_poojappur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keralaprisons.gov.in/assets/images/institutions/wop_poojappura_4.jpg"/>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541087" cy="3326320"/>
                    </a:xfrm>
                    <a:prstGeom prst="rect">
                      <a:avLst/>
                    </a:prstGeom>
                    <a:noFill/>
                    <a:ln>
                      <a:noFill/>
                    </a:ln>
                  </pic:spPr>
                </pic:pic>
              </a:graphicData>
            </a:graphic>
          </wp:inline>
        </w:drawing>
      </w:r>
      <w:bookmarkEnd w:id="3179"/>
      <w:bookmarkEnd w:id="3180"/>
      <w:bookmarkEnd w:id="3181"/>
      <w:bookmarkEnd w:id="3182"/>
    </w:p>
    <w:p w14:paraId="2F172F9A" w14:textId="77777777" w:rsidR="00626CA1" w:rsidRPr="004A10CB" w:rsidRDefault="00626CA1" w:rsidP="00B669DA">
      <w:pPr>
        <w:pStyle w:val="a1"/>
        <w:jc w:val="left"/>
        <w:rPr>
          <w:rFonts w:hAnsi="標楷體"/>
          <w:b/>
        </w:rPr>
      </w:pPr>
      <w:r w:rsidRPr="004A10CB">
        <w:rPr>
          <w:rFonts w:hAnsi="標楷體"/>
          <w:b/>
        </w:rPr>
        <w:t>印度Poojappura女子開放式監獄及教誨所戶外環境</w:t>
      </w:r>
    </w:p>
    <w:p w14:paraId="2789EDC1" w14:textId="77777777" w:rsidR="00626CA1" w:rsidRPr="004A10CB" w:rsidRDefault="00626CA1" w:rsidP="00744D7F">
      <w:pPr>
        <w:rPr>
          <w:rFonts w:hAnsi="標楷體"/>
        </w:rPr>
      </w:pPr>
      <w:bookmarkStart w:id="3183" w:name="_Toc83652348"/>
      <w:bookmarkStart w:id="3184" w:name="_Toc83718588"/>
      <w:bookmarkStart w:id="3185" w:name="_Toc93334752"/>
      <w:bookmarkStart w:id="3186" w:name="_Toc103961771"/>
      <w:r w:rsidRPr="004A10CB">
        <w:rPr>
          <w:rFonts w:hAnsi="標楷體"/>
          <w:noProof/>
        </w:rPr>
        <w:drawing>
          <wp:inline distT="0" distB="0" distL="0" distR="0" wp14:anchorId="573CE085" wp14:editId="557E41B4">
            <wp:extent cx="5616000" cy="3372910"/>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616000" cy="3372910"/>
                    </a:xfrm>
                    <a:prstGeom prst="rect">
                      <a:avLst/>
                    </a:prstGeom>
                    <a:noFill/>
                  </pic:spPr>
                </pic:pic>
              </a:graphicData>
            </a:graphic>
          </wp:inline>
        </w:drawing>
      </w:r>
      <w:bookmarkEnd w:id="3183"/>
      <w:bookmarkEnd w:id="3184"/>
      <w:bookmarkEnd w:id="3185"/>
      <w:bookmarkEnd w:id="3186"/>
    </w:p>
    <w:p w14:paraId="7172D18A" w14:textId="77777777" w:rsidR="00626CA1" w:rsidRPr="004A10CB" w:rsidRDefault="00626CA1" w:rsidP="00B669DA">
      <w:pPr>
        <w:pStyle w:val="a1"/>
        <w:jc w:val="left"/>
        <w:rPr>
          <w:rFonts w:hAnsi="標楷體"/>
          <w:b/>
        </w:rPr>
      </w:pPr>
      <w:r w:rsidRPr="004A10CB">
        <w:rPr>
          <w:rFonts w:hAnsi="標楷體"/>
          <w:b/>
        </w:rPr>
        <w:t>印度Poojappura女子開放式監獄及教誨所入口</w:t>
      </w:r>
      <w:r w:rsidR="00B669DA" w:rsidRPr="004A10CB">
        <w:rPr>
          <w:rFonts w:hAnsi="標楷體"/>
          <w:b/>
        </w:rPr>
        <w:br/>
      </w:r>
    </w:p>
    <w:p w14:paraId="5CDD7F76" w14:textId="77777777" w:rsidR="00626CA1" w:rsidRPr="004A10CB" w:rsidRDefault="00626CA1" w:rsidP="00744D7F">
      <w:pPr>
        <w:rPr>
          <w:rFonts w:hAnsi="標楷體"/>
        </w:rPr>
      </w:pPr>
      <w:bookmarkStart w:id="3187" w:name="_Toc83652349"/>
      <w:bookmarkStart w:id="3188" w:name="_Toc83718589"/>
      <w:bookmarkStart w:id="3189" w:name="_Toc93334753"/>
      <w:bookmarkStart w:id="3190" w:name="_Toc103961772"/>
      <w:r w:rsidRPr="004A10CB">
        <w:rPr>
          <w:rFonts w:hAnsi="標楷體"/>
          <w:noProof/>
        </w:rPr>
        <w:lastRenderedPageBreak/>
        <w:drawing>
          <wp:inline distT="0" distB="0" distL="0" distR="0" wp14:anchorId="67AB8C1A" wp14:editId="3B2AA8FF">
            <wp:extent cx="5616000" cy="3373862"/>
            <wp:effectExtent l="0" t="0" r="3810" b="0"/>
            <wp:docPr id="7" name="圖片 7" descr="https://keralaprisons.gov.in/assets/images/institutions/wop_poojappur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keralaprisons.gov.in/assets/images/institutions/wop_poojappura_2.jpg"/>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5616000" cy="3373862"/>
                    </a:xfrm>
                    <a:prstGeom prst="rect">
                      <a:avLst/>
                    </a:prstGeom>
                    <a:noFill/>
                    <a:ln>
                      <a:noFill/>
                    </a:ln>
                  </pic:spPr>
                </pic:pic>
              </a:graphicData>
            </a:graphic>
          </wp:inline>
        </w:drawing>
      </w:r>
      <w:bookmarkEnd w:id="3187"/>
      <w:bookmarkEnd w:id="3188"/>
      <w:bookmarkEnd w:id="3189"/>
      <w:bookmarkEnd w:id="3190"/>
    </w:p>
    <w:p w14:paraId="386FB419" w14:textId="77777777" w:rsidR="00626CA1" w:rsidRPr="004A10CB" w:rsidRDefault="00626CA1" w:rsidP="00B669DA">
      <w:pPr>
        <w:pStyle w:val="a1"/>
        <w:jc w:val="left"/>
        <w:rPr>
          <w:rFonts w:hAnsi="標楷體"/>
          <w:b/>
        </w:rPr>
      </w:pPr>
      <w:r w:rsidRPr="004A10CB">
        <w:rPr>
          <w:rFonts w:hAnsi="標楷體"/>
          <w:b/>
        </w:rPr>
        <w:t>印度Poojappura女子開放式監獄及教誨所建築</w:t>
      </w:r>
    </w:p>
    <w:p w14:paraId="305D01F1" w14:textId="77777777" w:rsidR="00626CA1" w:rsidRPr="004A10CB" w:rsidRDefault="00626CA1" w:rsidP="00744D7F">
      <w:pPr>
        <w:rPr>
          <w:rFonts w:hAnsi="標楷體"/>
        </w:rPr>
      </w:pPr>
      <w:bookmarkStart w:id="3191" w:name="_Toc83652350"/>
      <w:bookmarkStart w:id="3192" w:name="_Toc83718590"/>
      <w:bookmarkStart w:id="3193" w:name="_Toc93334754"/>
      <w:bookmarkStart w:id="3194" w:name="_Toc103961773"/>
      <w:r w:rsidRPr="004A10CB">
        <w:rPr>
          <w:rFonts w:hAnsi="標楷體"/>
          <w:noProof/>
        </w:rPr>
        <w:drawing>
          <wp:inline distT="0" distB="0" distL="0" distR="0" wp14:anchorId="6EA21986" wp14:editId="5BBA102E">
            <wp:extent cx="5940320" cy="3568700"/>
            <wp:effectExtent l="0" t="0" r="3810" b="0"/>
            <wp:docPr id="8" name="圖片 8" descr="https://keralaprisons.gov.in/assets/images/institutions/wop_poojappur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eralaprisons.gov.in/assets/images/institutions/wop_poojappura_3.jpg"/>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5955056" cy="3577553"/>
                    </a:xfrm>
                    <a:prstGeom prst="rect">
                      <a:avLst/>
                    </a:prstGeom>
                    <a:noFill/>
                    <a:ln>
                      <a:noFill/>
                    </a:ln>
                  </pic:spPr>
                </pic:pic>
              </a:graphicData>
            </a:graphic>
          </wp:inline>
        </w:drawing>
      </w:r>
      <w:bookmarkEnd w:id="3191"/>
      <w:bookmarkEnd w:id="3192"/>
      <w:bookmarkEnd w:id="3193"/>
      <w:bookmarkEnd w:id="3194"/>
    </w:p>
    <w:p w14:paraId="7B2052BD" w14:textId="77777777" w:rsidR="00577641" w:rsidRPr="004A10CB" w:rsidRDefault="00626CA1" w:rsidP="00B669DA">
      <w:pPr>
        <w:pStyle w:val="a1"/>
        <w:jc w:val="left"/>
        <w:rPr>
          <w:rFonts w:hAnsi="標楷體"/>
          <w:b/>
        </w:rPr>
      </w:pPr>
      <w:r w:rsidRPr="004A10CB">
        <w:rPr>
          <w:rFonts w:hAnsi="標楷體"/>
          <w:b/>
        </w:rPr>
        <w:t>印度Poojappura女子開放式監獄及教誨所戶外環境</w:t>
      </w:r>
    </w:p>
    <w:p w14:paraId="221314D9" w14:textId="77777777" w:rsidR="00577641" w:rsidRPr="004A10CB" w:rsidRDefault="00577641" w:rsidP="00577641">
      <w:pPr>
        <w:pStyle w:val="a1"/>
        <w:numPr>
          <w:ilvl w:val="0"/>
          <w:numId w:val="0"/>
        </w:numPr>
        <w:jc w:val="left"/>
        <w:rPr>
          <w:rFonts w:hAnsi="標楷體"/>
          <w:b/>
        </w:rPr>
      </w:pPr>
    </w:p>
    <w:p w14:paraId="511389CB" w14:textId="77777777" w:rsidR="0077710D" w:rsidRPr="004A10CB" w:rsidRDefault="0077710D" w:rsidP="006460A0">
      <w:pPr>
        <w:pStyle w:val="3"/>
        <w:rPr>
          <w:rFonts w:hAnsi="標楷體"/>
        </w:rPr>
      </w:pPr>
      <w:bookmarkStart w:id="3195" w:name="_Toc103961774"/>
      <w:bookmarkStart w:id="3196" w:name="_Toc104460634"/>
      <w:bookmarkStart w:id="3197" w:name="_Toc104911607"/>
      <w:bookmarkStart w:id="3198" w:name="_Toc104912271"/>
      <w:bookmarkStart w:id="3199" w:name="_Toc104986379"/>
      <w:bookmarkStart w:id="3200" w:name="_Toc104987139"/>
      <w:bookmarkStart w:id="3201" w:name="_Toc105404127"/>
      <w:bookmarkStart w:id="3202" w:name="_Toc105591192"/>
      <w:r w:rsidRPr="004A10CB">
        <w:rPr>
          <w:rFonts w:hAnsi="標楷體"/>
        </w:rPr>
        <w:lastRenderedPageBreak/>
        <w:t>美國預備釋放機構（Pre-Release Facilities）辦理情形</w:t>
      </w:r>
      <w:bookmarkEnd w:id="3195"/>
      <w:bookmarkEnd w:id="3196"/>
      <w:bookmarkEnd w:id="3197"/>
      <w:bookmarkEnd w:id="3198"/>
      <w:bookmarkEnd w:id="3199"/>
      <w:bookmarkEnd w:id="3200"/>
      <w:bookmarkEnd w:id="3201"/>
      <w:bookmarkEnd w:id="3202"/>
    </w:p>
    <w:p w14:paraId="759A1D17" w14:textId="77777777" w:rsidR="004742E0" w:rsidRPr="004A10CB" w:rsidRDefault="004742E0" w:rsidP="004742E0">
      <w:pPr>
        <w:pStyle w:val="4"/>
        <w:numPr>
          <w:ilvl w:val="0"/>
          <w:numId w:val="0"/>
        </w:numPr>
        <w:ind w:left="1361"/>
        <w:rPr>
          <w:rFonts w:hAnsi="標楷體"/>
          <w:color w:val="auto"/>
        </w:rPr>
      </w:pPr>
      <w:r w:rsidRPr="004A10CB">
        <w:rPr>
          <w:rFonts w:hAnsi="標楷體"/>
          <w:color w:val="auto"/>
        </w:rPr>
        <w:t xml:space="preserve">　　美國監禁制度（Incarceration in the United States），是美國對於重罪和其他違法行為的一種主要懲罰和改造方式。如被判輕罪的罪犯，可能只會在當地的市級或縣級監獄服刑，或被處以如社區改造（中途之家）或軟禁等制裁。監獄的運作安全級別各異，既有主要用來關押一些非暴力犯罪者的最低安全級別監獄，也有關押危險罪犯的超高度安全級別（</w:t>
      </w:r>
      <w:r w:rsidR="00A611B1" w:rsidRPr="004A10CB">
        <w:rPr>
          <w:rFonts w:hAnsi="標楷體" w:hint="eastAsia"/>
          <w:color w:val="auto"/>
        </w:rPr>
        <w:t>s</w:t>
      </w:r>
      <w:r w:rsidRPr="004A10CB">
        <w:rPr>
          <w:rFonts w:hAnsi="標楷體"/>
          <w:color w:val="auto"/>
        </w:rPr>
        <w:t>upermax）監獄。</w:t>
      </w:r>
    </w:p>
    <w:p w14:paraId="345AEE39" w14:textId="77777777" w:rsidR="004742E0" w:rsidRPr="004A10CB" w:rsidRDefault="004742E0" w:rsidP="004742E0">
      <w:pPr>
        <w:pStyle w:val="4"/>
        <w:numPr>
          <w:ilvl w:val="0"/>
          <w:numId w:val="0"/>
        </w:numPr>
        <w:ind w:left="1361"/>
        <w:rPr>
          <w:rFonts w:hAnsi="標楷體"/>
          <w:color w:val="auto"/>
        </w:rPr>
      </w:pPr>
      <w:r w:rsidRPr="004A10CB">
        <w:rPr>
          <w:rFonts w:hAnsi="標楷體"/>
          <w:color w:val="auto"/>
        </w:rPr>
        <w:t xml:space="preserve">　　</w:t>
      </w:r>
      <w:r w:rsidR="00A611B1" w:rsidRPr="004A10CB">
        <w:rPr>
          <w:rFonts w:hAnsi="標楷體" w:hint="eastAsia"/>
          <w:color w:val="auto"/>
        </w:rPr>
        <w:t>受刑人</w:t>
      </w:r>
      <w:r w:rsidRPr="004A10CB">
        <w:rPr>
          <w:rFonts w:hAnsi="標楷體"/>
          <w:color w:val="auto"/>
        </w:rPr>
        <w:t>被關押在安全級別不同的關押設施中，在安全措施、囚犯管理、牢房類型、獄警使用的武器和策略等方面不同。聯邦政府的監獄管理局使用數字1到5來代表不同的安全級別。第5級是最高安全級別，第1級則是最低安全級別。州立監獄系統也有類似的系統。例如在加州，對它的監獄設施從I到V級（最低到最高安全級別）分級。</w:t>
      </w:r>
    </w:p>
    <w:p w14:paraId="1F71C5B8" w14:textId="77777777" w:rsidR="004742E0" w:rsidRPr="004A10CB" w:rsidRDefault="004742E0" w:rsidP="004742E0">
      <w:pPr>
        <w:pStyle w:val="4"/>
        <w:numPr>
          <w:ilvl w:val="0"/>
          <w:numId w:val="0"/>
        </w:numPr>
        <w:ind w:left="1361"/>
        <w:rPr>
          <w:rFonts w:hAnsi="標楷體"/>
          <w:color w:val="auto"/>
        </w:rPr>
      </w:pPr>
      <w:r w:rsidRPr="004A10CB">
        <w:rPr>
          <w:rFonts w:hAnsi="標楷體"/>
          <w:color w:val="auto"/>
        </w:rPr>
        <w:t xml:space="preserve">　　進入最低安全級別（minimum security）監獄中的囚犯大多被認為對於公眾的危害較小，大多是非暴力的「白領罪犯」。最低安全級別監獄的囚犯居住在警戒程度很低的宿舍中，有獄警定時巡邏。和中等安全級別監獄一樣，他們也是共用澡堂、廁所和水池。監獄的外牆只有一層護網，且只有荷槍實彈的獄警看守，並不巡邏。在較為偏遠或農村地區的監獄中，甚至沒有外牆。囚犯可以參加愛社區項目，例如清理道旁垃圾或者自然資源保育。許多小型的最低安全級別監獄設置在軍事基地、較大的監獄或其他政府機構中或附近，為他們提供勞動力。許多州都允許最低安全級別的囚犯訪問網際網路。</w:t>
      </w:r>
    </w:p>
    <w:p w14:paraId="6ABAE27B" w14:textId="77777777" w:rsidR="0077710D" w:rsidRPr="004A10CB" w:rsidRDefault="0077710D" w:rsidP="0077710D">
      <w:pPr>
        <w:pStyle w:val="3"/>
        <w:numPr>
          <w:ilvl w:val="0"/>
          <w:numId w:val="0"/>
        </w:numPr>
        <w:ind w:left="1360"/>
        <w:rPr>
          <w:rFonts w:hAnsi="標楷體"/>
        </w:rPr>
      </w:pPr>
      <w:r w:rsidRPr="004A10CB">
        <w:rPr>
          <w:rFonts w:hAnsi="標楷體"/>
        </w:rPr>
        <w:lastRenderedPageBreak/>
        <w:t xml:space="preserve">　　</w:t>
      </w:r>
      <w:bookmarkStart w:id="3203" w:name="_Toc103961775"/>
      <w:bookmarkStart w:id="3204" w:name="_Toc104460635"/>
      <w:bookmarkStart w:id="3205" w:name="_Toc104911608"/>
      <w:bookmarkStart w:id="3206" w:name="_Toc104912272"/>
      <w:bookmarkStart w:id="3207" w:name="_Toc104986380"/>
      <w:bookmarkStart w:id="3208" w:name="_Toc104987140"/>
      <w:bookmarkStart w:id="3209" w:name="_Toc105404128"/>
      <w:bookmarkStart w:id="3210" w:name="_Toc105591193"/>
      <w:r w:rsidRPr="004A10CB">
        <w:rPr>
          <w:rFonts w:hAnsi="標楷體"/>
        </w:rPr>
        <w:t>經外交部洽詢美國司法部刑事司法處國際犯罪調查訓練協助計畫辦公室</w:t>
      </w:r>
      <w:r w:rsidR="006B6B1F" w:rsidRPr="004A10CB">
        <w:rPr>
          <w:rFonts w:hAnsi="標楷體"/>
        </w:rPr>
        <w:t>（</w:t>
      </w:r>
      <w:r w:rsidRPr="004A10CB">
        <w:rPr>
          <w:rFonts w:hAnsi="標楷體"/>
        </w:rPr>
        <w:t>International Criminal Investigative Training Assistance Program, ICITAP</w:t>
      </w:r>
      <w:r w:rsidR="006B6B1F" w:rsidRPr="004A10CB">
        <w:rPr>
          <w:rFonts w:hAnsi="標楷體"/>
        </w:rPr>
        <w:t>）</w:t>
      </w:r>
      <w:r w:rsidRPr="004A10CB">
        <w:rPr>
          <w:rFonts w:hAnsi="標楷體"/>
        </w:rPr>
        <w:t>資深矯正顧問William Sage，美國目前並無開放式監獄，惟有類似中途之家之預備釋放機構（Pre-Release Facilities），上述機構通常以宿舍而非牢房型態管理，受刑人可外出工作，以利渠等日後回歸社會；另美國聯邦監獄設有最低限度設防機構（Minimum-Security Institutions）</w:t>
      </w:r>
      <w:r w:rsidRPr="004A10CB">
        <w:rPr>
          <w:rStyle w:val="aff4"/>
          <w:rFonts w:hAnsi="標楷體"/>
        </w:rPr>
        <w:footnoteReference w:id="49"/>
      </w:r>
      <w:r w:rsidRPr="004A10CB">
        <w:rPr>
          <w:rFonts w:hAnsi="標楷體"/>
        </w:rPr>
        <w:t>。</w:t>
      </w:r>
      <w:bookmarkEnd w:id="3203"/>
      <w:bookmarkEnd w:id="3204"/>
      <w:bookmarkEnd w:id="3205"/>
      <w:bookmarkEnd w:id="3206"/>
      <w:bookmarkEnd w:id="3207"/>
      <w:bookmarkEnd w:id="3208"/>
      <w:bookmarkEnd w:id="3209"/>
      <w:bookmarkEnd w:id="3210"/>
    </w:p>
    <w:p w14:paraId="1E8F8332" w14:textId="77777777" w:rsidR="0077710D" w:rsidRPr="004A10CB" w:rsidRDefault="0077710D" w:rsidP="0077710D">
      <w:pPr>
        <w:pStyle w:val="3"/>
        <w:numPr>
          <w:ilvl w:val="0"/>
          <w:numId w:val="0"/>
        </w:numPr>
        <w:ind w:left="1360"/>
        <w:rPr>
          <w:rFonts w:hAnsi="標楷體"/>
        </w:rPr>
      </w:pPr>
      <w:r w:rsidRPr="004A10CB">
        <w:rPr>
          <w:rFonts w:hAnsi="標楷體"/>
        </w:rPr>
        <w:t xml:space="preserve">　　</w:t>
      </w:r>
      <w:bookmarkStart w:id="3211" w:name="_Toc103961776"/>
      <w:bookmarkStart w:id="3212" w:name="_Toc104460636"/>
      <w:bookmarkStart w:id="3213" w:name="_Toc104911609"/>
      <w:bookmarkStart w:id="3214" w:name="_Toc104912273"/>
      <w:bookmarkStart w:id="3215" w:name="_Toc104986381"/>
      <w:bookmarkStart w:id="3216" w:name="_Toc104987141"/>
      <w:bookmarkStart w:id="3217" w:name="_Toc105404129"/>
      <w:bookmarkStart w:id="3218" w:name="_Toc105591194"/>
      <w:r w:rsidRPr="004A10CB">
        <w:rPr>
          <w:rFonts w:hAnsi="標楷體"/>
        </w:rPr>
        <w:t>美國聯邦政府在全美設有122所監獄，依外部巡邏、高塔、圍牆等安全設施分布配置情形，分為最低限度、低度、中度、高度及複合型5種不同設防程度之監獄，其中共有所最低限度設防監獄（Federal Prison Camp, FPC），管理員與收容員比例相對較低，以宿舍型式管理，大多沒有圍牆，監獄名單如下：</w:t>
      </w:r>
      <w:bookmarkEnd w:id="3211"/>
      <w:bookmarkEnd w:id="3212"/>
      <w:bookmarkEnd w:id="3213"/>
      <w:bookmarkEnd w:id="3214"/>
      <w:bookmarkEnd w:id="3215"/>
      <w:bookmarkEnd w:id="3216"/>
      <w:bookmarkEnd w:id="3217"/>
      <w:bookmarkEnd w:id="3218"/>
    </w:p>
    <w:p w14:paraId="02A8C7F8" w14:textId="77777777" w:rsidR="0077710D" w:rsidRPr="004A10CB" w:rsidRDefault="0077710D" w:rsidP="0077710D">
      <w:pPr>
        <w:pStyle w:val="4"/>
        <w:rPr>
          <w:rFonts w:hAnsi="標楷體"/>
          <w:color w:val="auto"/>
        </w:rPr>
      </w:pPr>
      <w:r w:rsidRPr="004A10CB">
        <w:rPr>
          <w:rFonts w:hAnsi="標楷體"/>
          <w:color w:val="auto"/>
        </w:rPr>
        <w:t>Alderson FPC</w:t>
      </w:r>
      <w:r w:rsidR="002E56A1" w:rsidRPr="004A10CB">
        <w:rPr>
          <w:rFonts w:hAnsi="標楷體"/>
          <w:color w:val="auto"/>
        </w:rPr>
        <w:t>位於西維州南部</w:t>
      </w:r>
      <w:r w:rsidRPr="004A10CB">
        <w:rPr>
          <w:rFonts w:hAnsi="標楷體"/>
          <w:color w:val="auto"/>
        </w:rPr>
        <w:t>，收容</w:t>
      </w:r>
      <w:r w:rsidR="002E56A1" w:rsidRPr="004A10CB">
        <w:rPr>
          <w:rFonts w:hAnsi="標楷體"/>
          <w:color w:val="auto"/>
        </w:rPr>
        <w:t>667名女性</w:t>
      </w:r>
      <w:r w:rsidRPr="004A10CB">
        <w:rPr>
          <w:rFonts w:hAnsi="標楷體"/>
          <w:color w:val="auto"/>
        </w:rPr>
        <w:t>。</w:t>
      </w:r>
    </w:p>
    <w:p w14:paraId="200C2E6B" w14:textId="77777777" w:rsidR="0077710D" w:rsidRPr="004A10CB" w:rsidRDefault="0077710D" w:rsidP="0077710D">
      <w:pPr>
        <w:pStyle w:val="4"/>
        <w:rPr>
          <w:rFonts w:hAnsi="標楷體"/>
          <w:color w:val="auto"/>
        </w:rPr>
      </w:pPr>
      <w:r w:rsidRPr="004A10CB">
        <w:rPr>
          <w:rFonts w:hAnsi="標楷體"/>
          <w:color w:val="auto"/>
        </w:rPr>
        <w:t>Bryan FPC</w:t>
      </w:r>
      <w:r w:rsidR="002E56A1" w:rsidRPr="004A10CB">
        <w:rPr>
          <w:rFonts w:hAnsi="標楷體"/>
          <w:color w:val="auto"/>
        </w:rPr>
        <w:t>位於德州南部</w:t>
      </w:r>
      <w:r w:rsidRPr="004A10CB">
        <w:rPr>
          <w:rFonts w:hAnsi="標楷體"/>
          <w:color w:val="auto"/>
        </w:rPr>
        <w:t>，收容</w:t>
      </w:r>
      <w:r w:rsidR="002E56A1" w:rsidRPr="004A10CB">
        <w:rPr>
          <w:rFonts w:hAnsi="標楷體"/>
          <w:color w:val="auto"/>
        </w:rPr>
        <w:t>491名女性</w:t>
      </w:r>
      <w:r w:rsidRPr="004A10CB">
        <w:rPr>
          <w:rFonts w:hAnsi="標楷體"/>
          <w:color w:val="auto"/>
        </w:rPr>
        <w:t>。</w:t>
      </w:r>
    </w:p>
    <w:p w14:paraId="0E5D70A1" w14:textId="77777777" w:rsidR="0077710D" w:rsidRPr="004A10CB" w:rsidRDefault="0077710D" w:rsidP="0077710D">
      <w:pPr>
        <w:pStyle w:val="4"/>
        <w:rPr>
          <w:rFonts w:hAnsi="標楷體"/>
          <w:color w:val="auto"/>
        </w:rPr>
      </w:pPr>
      <w:r w:rsidRPr="004A10CB">
        <w:rPr>
          <w:rFonts w:hAnsi="標楷體"/>
          <w:color w:val="auto"/>
        </w:rPr>
        <w:t>Duluth FPC</w:t>
      </w:r>
      <w:r w:rsidR="002E56A1" w:rsidRPr="004A10CB">
        <w:rPr>
          <w:rFonts w:hAnsi="標楷體"/>
          <w:color w:val="auto"/>
        </w:rPr>
        <w:t>位於明尼蘇達州</w:t>
      </w:r>
      <w:r w:rsidRPr="004A10CB">
        <w:rPr>
          <w:rFonts w:hAnsi="標楷體"/>
          <w:color w:val="auto"/>
        </w:rPr>
        <w:t>，收容</w:t>
      </w:r>
      <w:r w:rsidR="002E56A1" w:rsidRPr="004A10CB">
        <w:rPr>
          <w:rFonts w:hAnsi="標楷體"/>
          <w:color w:val="auto"/>
        </w:rPr>
        <w:t>292名男性</w:t>
      </w:r>
      <w:r w:rsidRPr="004A10CB">
        <w:rPr>
          <w:rFonts w:hAnsi="標楷體"/>
          <w:color w:val="auto"/>
        </w:rPr>
        <w:t>。</w:t>
      </w:r>
    </w:p>
    <w:p w14:paraId="31B68BFC" w14:textId="77777777" w:rsidR="0077710D" w:rsidRPr="004A10CB" w:rsidRDefault="0077710D" w:rsidP="0077710D">
      <w:pPr>
        <w:pStyle w:val="4"/>
        <w:rPr>
          <w:rFonts w:hAnsi="標楷體"/>
          <w:color w:val="auto"/>
        </w:rPr>
      </w:pPr>
      <w:r w:rsidRPr="004A10CB">
        <w:rPr>
          <w:rFonts w:hAnsi="標楷體"/>
          <w:color w:val="auto"/>
        </w:rPr>
        <w:t>Montgomery FPC</w:t>
      </w:r>
      <w:r w:rsidR="002E56A1" w:rsidRPr="004A10CB">
        <w:rPr>
          <w:rFonts w:hAnsi="標楷體"/>
          <w:color w:val="auto"/>
        </w:rPr>
        <w:t>位於阿拉巴馬州中部</w:t>
      </w:r>
      <w:r w:rsidRPr="004A10CB">
        <w:rPr>
          <w:rFonts w:hAnsi="標楷體"/>
          <w:color w:val="auto"/>
        </w:rPr>
        <w:t>，收容</w:t>
      </w:r>
      <w:r w:rsidR="002E56A1" w:rsidRPr="004A10CB">
        <w:rPr>
          <w:rFonts w:hAnsi="標楷體"/>
          <w:color w:val="auto"/>
        </w:rPr>
        <w:t>301名男性</w:t>
      </w:r>
      <w:r w:rsidRPr="004A10CB">
        <w:rPr>
          <w:rFonts w:hAnsi="標楷體"/>
          <w:color w:val="auto"/>
        </w:rPr>
        <w:t>。</w:t>
      </w:r>
    </w:p>
    <w:p w14:paraId="4324FE91" w14:textId="77777777" w:rsidR="0077710D" w:rsidRPr="004A10CB" w:rsidRDefault="0077710D" w:rsidP="0077710D">
      <w:pPr>
        <w:pStyle w:val="4"/>
        <w:rPr>
          <w:rFonts w:hAnsi="標楷體"/>
          <w:color w:val="auto"/>
        </w:rPr>
      </w:pPr>
      <w:r w:rsidRPr="004A10CB">
        <w:rPr>
          <w:rFonts w:hAnsi="標楷體"/>
          <w:color w:val="auto"/>
        </w:rPr>
        <w:t>Morgantown FPC</w:t>
      </w:r>
      <w:r w:rsidR="002E56A1" w:rsidRPr="004A10CB">
        <w:rPr>
          <w:rFonts w:hAnsi="標楷體"/>
          <w:color w:val="auto"/>
        </w:rPr>
        <w:t>位於西維州北部</w:t>
      </w:r>
      <w:r w:rsidRPr="004A10CB">
        <w:rPr>
          <w:rFonts w:hAnsi="標楷體"/>
          <w:color w:val="auto"/>
        </w:rPr>
        <w:t>，收容</w:t>
      </w:r>
      <w:r w:rsidR="002E56A1" w:rsidRPr="004A10CB">
        <w:rPr>
          <w:rFonts w:hAnsi="標楷體"/>
          <w:color w:val="auto"/>
        </w:rPr>
        <w:t>410名男性</w:t>
      </w:r>
      <w:r w:rsidRPr="004A10CB">
        <w:rPr>
          <w:rFonts w:hAnsi="標楷體"/>
          <w:color w:val="auto"/>
        </w:rPr>
        <w:t>。</w:t>
      </w:r>
    </w:p>
    <w:p w14:paraId="7D46C71B" w14:textId="77777777" w:rsidR="0077710D" w:rsidRPr="004A10CB" w:rsidRDefault="0077710D" w:rsidP="0077710D">
      <w:pPr>
        <w:pStyle w:val="4"/>
        <w:rPr>
          <w:rFonts w:hAnsi="標楷體"/>
          <w:color w:val="auto"/>
        </w:rPr>
      </w:pPr>
      <w:r w:rsidRPr="004A10CB">
        <w:rPr>
          <w:rFonts w:hAnsi="標楷體"/>
          <w:color w:val="auto"/>
        </w:rPr>
        <w:t>Pensacola FPC</w:t>
      </w:r>
      <w:r w:rsidR="002E56A1" w:rsidRPr="004A10CB">
        <w:rPr>
          <w:rFonts w:hAnsi="標楷體"/>
          <w:color w:val="auto"/>
        </w:rPr>
        <w:t>位於佛羅里達州北部</w:t>
      </w:r>
      <w:r w:rsidRPr="004A10CB">
        <w:rPr>
          <w:rFonts w:hAnsi="標楷體"/>
          <w:color w:val="auto"/>
        </w:rPr>
        <w:t>，收容</w:t>
      </w:r>
      <w:r w:rsidR="002E56A1" w:rsidRPr="004A10CB">
        <w:rPr>
          <w:rFonts w:hAnsi="標楷體"/>
          <w:color w:val="auto"/>
        </w:rPr>
        <w:t>329名男性</w:t>
      </w:r>
      <w:r w:rsidRPr="004A10CB">
        <w:rPr>
          <w:rFonts w:hAnsi="標楷體"/>
          <w:color w:val="auto"/>
        </w:rPr>
        <w:t>。</w:t>
      </w:r>
    </w:p>
    <w:p w14:paraId="1F514D1F" w14:textId="77777777" w:rsidR="0077710D" w:rsidRPr="004A10CB" w:rsidRDefault="0077710D" w:rsidP="0077710D">
      <w:pPr>
        <w:pStyle w:val="4"/>
        <w:rPr>
          <w:rFonts w:hAnsi="標楷體"/>
          <w:color w:val="auto"/>
        </w:rPr>
      </w:pPr>
      <w:r w:rsidRPr="004A10CB">
        <w:rPr>
          <w:rFonts w:hAnsi="標楷體"/>
          <w:color w:val="auto"/>
        </w:rPr>
        <w:t>Yankton FPC</w:t>
      </w:r>
      <w:r w:rsidR="002E56A1" w:rsidRPr="004A10CB">
        <w:rPr>
          <w:rFonts w:hAnsi="標楷體"/>
          <w:color w:val="auto"/>
        </w:rPr>
        <w:t>位於達科他州南部</w:t>
      </w:r>
      <w:r w:rsidRPr="004A10CB">
        <w:rPr>
          <w:rFonts w:hAnsi="標楷體"/>
          <w:color w:val="auto"/>
        </w:rPr>
        <w:t>，收容</w:t>
      </w:r>
      <w:r w:rsidR="002E56A1" w:rsidRPr="004A10CB">
        <w:rPr>
          <w:rFonts w:hAnsi="標楷體"/>
          <w:color w:val="auto"/>
        </w:rPr>
        <w:t>301名男性</w:t>
      </w:r>
      <w:r w:rsidRPr="004A10CB">
        <w:rPr>
          <w:rFonts w:hAnsi="標楷體"/>
          <w:color w:val="auto"/>
        </w:rPr>
        <w:t>。</w:t>
      </w:r>
    </w:p>
    <w:p w14:paraId="0D0870E9" w14:textId="77777777" w:rsidR="0077710D" w:rsidRPr="004A10CB" w:rsidRDefault="0077710D" w:rsidP="0077710D">
      <w:pPr>
        <w:pStyle w:val="3"/>
        <w:numPr>
          <w:ilvl w:val="0"/>
          <w:numId w:val="0"/>
        </w:numPr>
        <w:ind w:left="1360" w:firstLineChars="200" w:firstLine="680"/>
        <w:rPr>
          <w:rFonts w:hAnsi="標楷體"/>
        </w:rPr>
      </w:pPr>
      <w:bookmarkStart w:id="3219" w:name="_Toc103961777"/>
      <w:bookmarkStart w:id="3220" w:name="_Toc104460637"/>
      <w:bookmarkStart w:id="3221" w:name="_Toc104911610"/>
      <w:bookmarkStart w:id="3222" w:name="_Toc104912274"/>
      <w:bookmarkStart w:id="3223" w:name="_Toc104986382"/>
      <w:bookmarkStart w:id="3224" w:name="_Toc104987142"/>
      <w:bookmarkStart w:id="3225" w:name="_Toc105404130"/>
      <w:bookmarkStart w:id="3226" w:name="_Toc105591195"/>
      <w:r w:rsidRPr="004A10CB">
        <w:rPr>
          <w:rFonts w:hAnsi="標楷體"/>
        </w:rPr>
        <w:t xml:space="preserve">上揭七所FPC運作模式大同小異，以Alderson </w:t>
      </w:r>
      <w:r w:rsidRPr="004A10CB">
        <w:rPr>
          <w:rFonts w:hAnsi="標楷體"/>
        </w:rPr>
        <w:lastRenderedPageBreak/>
        <w:t>FPC為例簡介如下：</w:t>
      </w:r>
      <w:bookmarkEnd w:id="3219"/>
      <w:bookmarkEnd w:id="3220"/>
      <w:bookmarkEnd w:id="3221"/>
      <w:bookmarkEnd w:id="3222"/>
      <w:bookmarkEnd w:id="3223"/>
      <w:bookmarkEnd w:id="3224"/>
      <w:bookmarkEnd w:id="3225"/>
      <w:bookmarkEnd w:id="3226"/>
    </w:p>
    <w:p w14:paraId="17E05B89" w14:textId="77777777" w:rsidR="0077710D" w:rsidRPr="004A10CB" w:rsidRDefault="0077710D" w:rsidP="00170073">
      <w:pPr>
        <w:pStyle w:val="4"/>
        <w:numPr>
          <w:ilvl w:val="3"/>
          <w:numId w:val="21"/>
        </w:numPr>
        <w:ind w:left="1701"/>
        <w:rPr>
          <w:rFonts w:hAnsi="標楷體"/>
          <w:color w:val="auto"/>
        </w:rPr>
      </w:pPr>
      <w:r w:rsidRPr="004A10CB">
        <w:rPr>
          <w:rFonts w:hAnsi="標楷體"/>
          <w:color w:val="auto"/>
        </w:rPr>
        <w:t>親屬訪視規定：每位受刑人入監時即需填妥訪客名單（以20人為限），經核准之對象始能於日後在表定會客時間前來探視受刑人；每位受刑人受探視次數無限制，原則以會客室可容納人數為基準，額滿即停止接受會客；申請探視之訪客人數如多於會客室可容納人數，則以訪客探視頻律、是否為親屬，以及路程遠近等因素，綜合考量優先順序。每組訪客以4人為限，超過4人需事先申請許可。</w:t>
      </w:r>
    </w:p>
    <w:p w14:paraId="152455CA" w14:textId="2C7CC070" w:rsidR="0077710D" w:rsidRPr="004A10CB" w:rsidRDefault="0077710D" w:rsidP="0077710D">
      <w:pPr>
        <w:pStyle w:val="4"/>
        <w:rPr>
          <w:rFonts w:hAnsi="標楷體"/>
          <w:color w:val="auto"/>
        </w:rPr>
      </w:pPr>
      <w:r w:rsidRPr="004A10CB">
        <w:rPr>
          <w:rFonts w:hAnsi="標楷體"/>
          <w:color w:val="auto"/>
        </w:rPr>
        <w:t>工作或作業項目</w:t>
      </w:r>
      <w:r w:rsidR="006B6B1F" w:rsidRPr="004A10CB">
        <w:rPr>
          <w:rFonts w:hAnsi="標楷體"/>
          <w:color w:val="auto"/>
        </w:rPr>
        <w:t>及</w:t>
      </w:r>
      <w:r w:rsidRPr="004A10CB">
        <w:rPr>
          <w:rFonts w:hAnsi="標楷體"/>
          <w:color w:val="auto"/>
        </w:rPr>
        <w:t>作業金：新進受刑人之第一份工作由獄所安排，通常為廚房或園藝工作，至少做滿60天始可視職缺再申請其它工作，作業項目包含餐飲類（廚師、烘焙師、洗碗機操作員等）、維修類（水電工、油漆工、木工等）、辦公類（打字員、會計等）、教育類（圖書館管理員、助教、休閒助理等）及洗衣類等。受刑人不得在外經營事業或擔任專職工作。</w:t>
      </w:r>
    </w:p>
    <w:p w14:paraId="2DFBD0A5" w14:textId="77777777" w:rsidR="0077710D" w:rsidRPr="004A10CB" w:rsidRDefault="0077710D" w:rsidP="0077710D">
      <w:pPr>
        <w:pStyle w:val="4"/>
        <w:rPr>
          <w:rFonts w:hAnsi="標楷體"/>
          <w:color w:val="auto"/>
        </w:rPr>
      </w:pPr>
      <w:r w:rsidRPr="004A10CB">
        <w:rPr>
          <w:rFonts w:hAnsi="標楷體"/>
          <w:color w:val="auto"/>
        </w:rPr>
        <w:t>生活物資：獄所提供食、衣、住及休閒所需基本物資。每位受刑人均設立一個儲值帳號，用於存放工作作業金或親屬匯款，受刑人自行保管儲值卡並可使用該卡至獄所內部福利社採買用品（每月消費上限為360美元）。受刑人僅能穿著獄所核發或在福利社所採買的衣物。親屬寄送物資品項亦需遵守獄所規定。</w:t>
      </w:r>
    </w:p>
    <w:p w14:paraId="30800E81" w14:textId="77777777" w:rsidR="0077710D" w:rsidRPr="004A10CB" w:rsidRDefault="0077710D" w:rsidP="0077710D">
      <w:pPr>
        <w:pStyle w:val="4"/>
        <w:rPr>
          <w:rFonts w:hAnsi="標楷體"/>
          <w:color w:val="auto"/>
        </w:rPr>
      </w:pPr>
      <w:r w:rsidRPr="004A10CB">
        <w:rPr>
          <w:rFonts w:hAnsi="標楷體"/>
          <w:color w:val="auto"/>
        </w:rPr>
        <w:t>醫療處遇：獄所設有醫療室，受刑人可視需求預約就診；另亦提供精神疾病及酒精或藥物中毒治療方案。</w:t>
      </w:r>
    </w:p>
    <w:p w14:paraId="3BB9260F" w14:textId="77777777" w:rsidR="0077710D" w:rsidRPr="004A10CB" w:rsidRDefault="0077710D" w:rsidP="00172F4E">
      <w:pPr>
        <w:pStyle w:val="3"/>
        <w:numPr>
          <w:ilvl w:val="0"/>
          <w:numId w:val="0"/>
        </w:numPr>
        <w:ind w:left="1360" w:firstLineChars="200" w:firstLine="680"/>
        <w:rPr>
          <w:rFonts w:hAnsi="標楷體"/>
        </w:rPr>
      </w:pPr>
      <w:bookmarkStart w:id="3227" w:name="_Toc103961778"/>
      <w:bookmarkStart w:id="3228" w:name="_Toc104460638"/>
      <w:bookmarkStart w:id="3229" w:name="_Toc104911611"/>
      <w:bookmarkStart w:id="3230" w:name="_Toc104912275"/>
      <w:bookmarkStart w:id="3231" w:name="_Toc104986383"/>
      <w:bookmarkStart w:id="3232" w:name="_Toc104987143"/>
      <w:bookmarkStart w:id="3233" w:name="_Toc105404131"/>
      <w:bookmarkStart w:id="3234" w:name="_Toc105591196"/>
      <w:r w:rsidRPr="004A10CB">
        <w:rPr>
          <w:rFonts w:hAnsi="標楷體"/>
        </w:rPr>
        <w:t xml:space="preserve">經美國聯邦法院判刑確定之受刑人，統由指定及刑期計算中心（Designation and Sentence </w:t>
      </w:r>
      <w:r w:rsidRPr="004A10CB">
        <w:rPr>
          <w:rFonts w:hAnsi="標楷體"/>
        </w:rPr>
        <w:lastRenderedPageBreak/>
        <w:t>Computation Center，簡稱：DSCC）依據相關規定審查分配服刑獄所，原則以受刑人戒護、醫療、教育訓練等需求，配合其居住地及獄所床位等各項因素綜合考量。另據美國司法部司法統計局（Bureau of Justice Statistics，簡稱：BJS）</w:t>
      </w:r>
      <w:r w:rsidR="00172F4E" w:rsidRPr="004A10CB">
        <w:rPr>
          <w:rFonts w:hAnsi="標楷體"/>
        </w:rPr>
        <w:t>2021</w:t>
      </w:r>
      <w:r w:rsidRPr="004A10CB">
        <w:rPr>
          <w:rFonts w:hAnsi="標楷體"/>
        </w:rPr>
        <w:t>年4月公布數據顯示，2018年，聯邦監獄每</w:t>
      </w:r>
      <w:r w:rsidR="00A611B1" w:rsidRPr="004A10CB">
        <w:rPr>
          <w:rFonts w:hAnsi="標楷體" w:hint="eastAsia"/>
        </w:rPr>
        <w:t>1</w:t>
      </w:r>
      <w:r w:rsidR="00A611B1" w:rsidRPr="004A10CB">
        <w:rPr>
          <w:rFonts w:hAnsi="標楷體"/>
        </w:rPr>
        <w:t>0</w:t>
      </w:r>
      <w:r w:rsidRPr="004A10CB">
        <w:rPr>
          <w:rFonts w:hAnsi="標楷體"/>
        </w:rPr>
        <w:t>萬名受刑人有19名自殺身亡，較2017年增加3人。</w:t>
      </w:r>
      <w:bookmarkEnd w:id="3227"/>
      <w:bookmarkEnd w:id="3228"/>
      <w:bookmarkEnd w:id="3229"/>
      <w:bookmarkEnd w:id="3230"/>
      <w:bookmarkEnd w:id="3231"/>
      <w:bookmarkEnd w:id="3232"/>
      <w:bookmarkEnd w:id="3233"/>
      <w:bookmarkEnd w:id="3234"/>
    </w:p>
    <w:p w14:paraId="48F5D3F5" w14:textId="77777777" w:rsidR="00D506F7" w:rsidRPr="004A10CB" w:rsidRDefault="00D506F7" w:rsidP="006460A0">
      <w:pPr>
        <w:pStyle w:val="3"/>
        <w:rPr>
          <w:rFonts w:hAnsi="標楷體"/>
        </w:rPr>
      </w:pPr>
      <w:bookmarkStart w:id="3235" w:name="_Toc103961779"/>
      <w:bookmarkStart w:id="3236" w:name="_Toc104460639"/>
      <w:bookmarkStart w:id="3237" w:name="_Toc104911612"/>
      <w:bookmarkStart w:id="3238" w:name="_Toc104912276"/>
      <w:bookmarkStart w:id="3239" w:name="_Toc104986384"/>
      <w:bookmarkStart w:id="3240" w:name="_Toc104987144"/>
      <w:bookmarkStart w:id="3241" w:name="_Toc105404132"/>
      <w:bookmarkStart w:id="3242" w:name="_Toc105591197"/>
      <w:r w:rsidRPr="004A10CB">
        <w:rPr>
          <w:rFonts w:hAnsi="標楷體"/>
        </w:rPr>
        <w:t>加拿大「低度安全監獄」（minimum security institutions）辦理情形</w:t>
      </w:r>
      <w:bookmarkEnd w:id="3235"/>
      <w:bookmarkEnd w:id="3236"/>
      <w:bookmarkEnd w:id="3237"/>
      <w:bookmarkEnd w:id="3238"/>
      <w:bookmarkEnd w:id="3239"/>
      <w:bookmarkEnd w:id="3240"/>
      <w:bookmarkEnd w:id="3241"/>
      <w:bookmarkEnd w:id="3242"/>
    </w:p>
    <w:p w14:paraId="19D134EC" w14:textId="77777777" w:rsidR="00D506F7" w:rsidRPr="004A10CB" w:rsidRDefault="00D506F7" w:rsidP="00D506F7">
      <w:pPr>
        <w:pStyle w:val="3"/>
        <w:numPr>
          <w:ilvl w:val="0"/>
          <w:numId w:val="0"/>
        </w:numPr>
        <w:ind w:left="1360"/>
        <w:rPr>
          <w:rFonts w:hAnsi="標楷體"/>
        </w:rPr>
      </w:pPr>
      <w:r w:rsidRPr="004A10CB">
        <w:rPr>
          <w:rFonts w:hAnsi="標楷體"/>
        </w:rPr>
        <w:t xml:space="preserve">　　</w:t>
      </w:r>
      <w:bookmarkStart w:id="3243" w:name="_Toc103961780"/>
      <w:bookmarkStart w:id="3244" w:name="_Toc104460640"/>
      <w:bookmarkStart w:id="3245" w:name="_Toc104911613"/>
      <w:bookmarkStart w:id="3246" w:name="_Toc104912277"/>
      <w:bookmarkStart w:id="3247" w:name="_Toc104986385"/>
      <w:bookmarkStart w:id="3248" w:name="_Toc104987145"/>
      <w:bookmarkStart w:id="3249" w:name="_Toc105404133"/>
      <w:bookmarkStart w:id="3250" w:name="_Toc105591198"/>
      <w:r w:rsidRPr="004A10CB">
        <w:rPr>
          <w:rFonts w:hAnsi="標楷體"/>
        </w:rPr>
        <w:t>經外交部查據加拿大司法部、全球事務部及</w:t>
      </w:r>
      <w:r w:rsidR="006B6B1F" w:rsidRPr="004A10CB">
        <w:rPr>
          <w:rFonts w:hAnsi="標楷體"/>
        </w:rPr>
        <w:t>皇</w:t>
      </w:r>
      <w:r w:rsidRPr="004A10CB">
        <w:rPr>
          <w:rFonts w:hAnsi="標楷體"/>
        </w:rPr>
        <w:t>家騎警（RCMP）等部會，加國主管獄政之部會為加國矯正服務署（Correctional Service Canada, CSC），根據CSC之監獄分類，加國尚無所謂「開放監獄」（open prison）， 僅有性質與其相近之「低度安全監獄」（minimum security institutions）</w:t>
      </w:r>
      <w:r w:rsidRPr="004A10CB">
        <w:rPr>
          <w:rStyle w:val="aff4"/>
          <w:rFonts w:hAnsi="標楷體"/>
        </w:rPr>
        <w:footnoteReference w:id="50"/>
      </w:r>
      <w:r w:rsidRPr="004A10CB">
        <w:rPr>
          <w:rFonts w:hAnsi="標楷體"/>
        </w:rPr>
        <w:t>，另全國共有14所類似於「中途之家」之「社區矯正中心」（Community Correctional Centers, CCC）及超過200所之「社區住宅設施」（Community Residential Facilities, CRF）。</w:t>
      </w:r>
      <w:bookmarkEnd w:id="3243"/>
      <w:bookmarkEnd w:id="3244"/>
      <w:bookmarkEnd w:id="3245"/>
      <w:bookmarkEnd w:id="3246"/>
      <w:bookmarkEnd w:id="3247"/>
      <w:bookmarkEnd w:id="3248"/>
      <w:bookmarkEnd w:id="3249"/>
      <w:bookmarkEnd w:id="3250"/>
    </w:p>
    <w:p w14:paraId="09E81030" w14:textId="77777777" w:rsidR="00D506F7" w:rsidRPr="004A10CB" w:rsidRDefault="00D506F7" w:rsidP="00D506F7">
      <w:pPr>
        <w:pStyle w:val="3"/>
        <w:numPr>
          <w:ilvl w:val="0"/>
          <w:numId w:val="0"/>
        </w:numPr>
        <w:ind w:left="1360"/>
        <w:rPr>
          <w:rFonts w:hAnsi="標楷體"/>
        </w:rPr>
      </w:pPr>
      <w:r w:rsidRPr="004A10CB">
        <w:rPr>
          <w:rFonts w:hAnsi="標楷體"/>
        </w:rPr>
        <w:t xml:space="preserve">　　</w:t>
      </w:r>
      <w:bookmarkStart w:id="3251" w:name="_Toc103961781"/>
      <w:bookmarkStart w:id="3252" w:name="_Toc104460641"/>
      <w:bookmarkStart w:id="3253" w:name="_Toc104911614"/>
      <w:bookmarkStart w:id="3254" w:name="_Toc104912278"/>
      <w:bookmarkStart w:id="3255" w:name="_Toc104986386"/>
      <w:bookmarkStart w:id="3256" w:name="_Toc104987146"/>
      <w:bookmarkStart w:id="3257" w:name="_Toc105404134"/>
      <w:bookmarkStart w:id="3258" w:name="_Toc105591199"/>
      <w:r w:rsidRPr="004A10CB">
        <w:rPr>
          <w:rFonts w:hAnsi="標楷體"/>
        </w:rPr>
        <w:t>據加國CSC於2017年至2018年統計資料顯示，CSC共收容23,060名囚犯，其中14,015人監禁於監獄，9,045名由相關社區中心等收容；至犯罪類型及比率，犯殺人重罪者約有二成（20</w:t>
      </w:r>
      <w:r w:rsidR="000F097E" w:rsidRPr="004A10CB">
        <w:rPr>
          <w:rFonts w:hAnsi="標楷體"/>
        </w:rPr>
        <w:t>％</w:t>
      </w:r>
      <w:r w:rsidRPr="004A10CB">
        <w:rPr>
          <w:rFonts w:hAnsi="標楷體"/>
        </w:rPr>
        <w:t>）、性侵犯或暴力犯罪約五成（49</w:t>
      </w:r>
      <w:r w:rsidR="000F097E" w:rsidRPr="004A10CB">
        <w:rPr>
          <w:rFonts w:hAnsi="標楷體"/>
        </w:rPr>
        <w:t>％</w:t>
      </w:r>
      <w:r w:rsidRPr="004A10CB">
        <w:rPr>
          <w:rFonts w:hAnsi="標楷體"/>
        </w:rPr>
        <w:t>）、毒品相關犯罪亦近二成（18</w:t>
      </w:r>
      <w:r w:rsidR="000F097E" w:rsidRPr="004A10CB">
        <w:rPr>
          <w:rFonts w:hAnsi="標楷體"/>
        </w:rPr>
        <w:t>％</w:t>
      </w:r>
      <w:r w:rsidRPr="004A10CB">
        <w:rPr>
          <w:rFonts w:hAnsi="標楷體"/>
        </w:rPr>
        <w:t>），其餘13</w:t>
      </w:r>
      <w:r w:rsidR="000F097E" w:rsidRPr="004A10CB">
        <w:rPr>
          <w:rFonts w:hAnsi="標楷體"/>
        </w:rPr>
        <w:t>％</w:t>
      </w:r>
      <w:r w:rsidRPr="004A10CB">
        <w:rPr>
          <w:rFonts w:hAnsi="標楷體"/>
        </w:rPr>
        <w:t>為輕型犯罪；在刑期方面，無期徒刑者占24</w:t>
      </w:r>
      <w:r w:rsidR="000F097E" w:rsidRPr="004A10CB">
        <w:rPr>
          <w:rFonts w:hAnsi="標楷體"/>
        </w:rPr>
        <w:t>％</w:t>
      </w:r>
      <w:r w:rsidRPr="004A10CB">
        <w:rPr>
          <w:rFonts w:hAnsi="標楷體"/>
        </w:rPr>
        <w:t>，另有810名囚犯遭列為危險罪犯，此外約有40</w:t>
      </w:r>
      <w:r w:rsidR="000F097E" w:rsidRPr="004A10CB">
        <w:rPr>
          <w:rFonts w:hAnsi="標楷體"/>
        </w:rPr>
        <w:t>％</w:t>
      </w:r>
      <w:r w:rsidRPr="004A10CB">
        <w:rPr>
          <w:rFonts w:hAnsi="標楷體"/>
        </w:rPr>
        <w:t>囚犯之刑期少於4年。</w:t>
      </w:r>
      <w:bookmarkEnd w:id="3251"/>
      <w:bookmarkEnd w:id="3252"/>
      <w:bookmarkEnd w:id="3253"/>
      <w:bookmarkEnd w:id="3254"/>
      <w:bookmarkEnd w:id="3255"/>
      <w:bookmarkEnd w:id="3256"/>
      <w:bookmarkEnd w:id="3257"/>
      <w:bookmarkEnd w:id="3258"/>
    </w:p>
    <w:p w14:paraId="26C1BBBC" w14:textId="77777777" w:rsidR="00D506F7" w:rsidRPr="004A10CB" w:rsidRDefault="00D506F7" w:rsidP="00D506F7">
      <w:pPr>
        <w:pStyle w:val="3"/>
        <w:numPr>
          <w:ilvl w:val="0"/>
          <w:numId w:val="0"/>
        </w:numPr>
        <w:ind w:left="1360"/>
        <w:rPr>
          <w:rFonts w:hAnsi="標楷體"/>
        </w:rPr>
      </w:pPr>
      <w:r w:rsidRPr="004A10CB">
        <w:rPr>
          <w:rFonts w:hAnsi="標楷體"/>
        </w:rPr>
        <w:t xml:space="preserve">　　</w:t>
      </w:r>
      <w:bookmarkStart w:id="3259" w:name="_Toc103961782"/>
      <w:bookmarkStart w:id="3260" w:name="_Toc104460642"/>
      <w:bookmarkStart w:id="3261" w:name="_Toc104911615"/>
      <w:bookmarkStart w:id="3262" w:name="_Toc104912279"/>
      <w:bookmarkStart w:id="3263" w:name="_Toc104986387"/>
      <w:bookmarkStart w:id="3264" w:name="_Toc104987147"/>
      <w:bookmarkStart w:id="3265" w:name="_Toc105404135"/>
      <w:bookmarkStart w:id="3266" w:name="_Toc105591200"/>
      <w:r w:rsidRPr="004A10CB">
        <w:rPr>
          <w:rFonts w:hAnsi="標楷體"/>
        </w:rPr>
        <w:t>相較於重度及中度安全監獄，加國之低度安全</w:t>
      </w:r>
      <w:r w:rsidRPr="004A10CB">
        <w:rPr>
          <w:rFonts w:hAnsi="標楷體"/>
        </w:rPr>
        <w:lastRenderedPageBreak/>
        <w:t>獄所於受刑人重返社會之前扮演重要角色，此類監獄無鐵絲網或荷槍獄警，較像小型社區，由7至8人輕型犯罪囚犯為一組，居住於像房屋之居住單元（living units）。由於囚犯之安全風險較低，不僅獄方設置之安全設施較少，囚犯生活限制相對亦少，甚至可視參加之活動自行安程日程，並自行負責膳食，以提高責任感，為出獄後融入社會預作準備。</w:t>
      </w:r>
      <w:bookmarkEnd w:id="3259"/>
      <w:bookmarkEnd w:id="3260"/>
      <w:bookmarkEnd w:id="3261"/>
      <w:bookmarkEnd w:id="3262"/>
      <w:bookmarkEnd w:id="3263"/>
      <w:bookmarkEnd w:id="3264"/>
      <w:bookmarkEnd w:id="3265"/>
      <w:bookmarkEnd w:id="3266"/>
    </w:p>
    <w:p w14:paraId="714BDAE9" w14:textId="77777777" w:rsidR="00577641" w:rsidRPr="004A10CB" w:rsidRDefault="00577641" w:rsidP="006460A0">
      <w:pPr>
        <w:pStyle w:val="3"/>
        <w:rPr>
          <w:rFonts w:hAnsi="標楷體"/>
        </w:rPr>
      </w:pPr>
      <w:bookmarkStart w:id="3267" w:name="_Toc103961783"/>
      <w:bookmarkStart w:id="3268" w:name="_Toc104460643"/>
      <w:bookmarkStart w:id="3269" w:name="_Toc104911616"/>
      <w:bookmarkStart w:id="3270" w:name="_Toc104912280"/>
      <w:bookmarkStart w:id="3271" w:name="_Toc104986388"/>
      <w:bookmarkStart w:id="3272" w:name="_Toc104987148"/>
      <w:bookmarkStart w:id="3273" w:name="_Toc105404136"/>
      <w:bookmarkStart w:id="3274" w:name="_Toc105591201"/>
      <w:r w:rsidRPr="004A10CB">
        <w:rPr>
          <w:rFonts w:hAnsi="標楷體"/>
        </w:rPr>
        <w:t>日本外役監獄或開放式監獄</w:t>
      </w:r>
      <w:r w:rsidR="00CC7B3F" w:rsidRPr="004A10CB">
        <w:rPr>
          <w:rFonts w:hAnsi="標楷體"/>
        </w:rPr>
        <w:t>辦理情形</w:t>
      </w:r>
      <w:bookmarkEnd w:id="3267"/>
      <w:bookmarkEnd w:id="3268"/>
      <w:bookmarkEnd w:id="3269"/>
      <w:bookmarkEnd w:id="3270"/>
      <w:bookmarkEnd w:id="3271"/>
      <w:bookmarkEnd w:id="3272"/>
      <w:bookmarkEnd w:id="3273"/>
      <w:bookmarkEnd w:id="3274"/>
    </w:p>
    <w:p w14:paraId="0619FEA8" w14:textId="77777777" w:rsidR="00D164D9" w:rsidRPr="004A10CB" w:rsidRDefault="00D164D9" w:rsidP="00D164D9">
      <w:pPr>
        <w:pStyle w:val="4"/>
        <w:rPr>
          <w:rFonts w:hAnsi="標楷體"/>
          <w:color w:val="auto"/>
        </w:rPr>
      </w:pPr>
      <w:r w:rsidRPr="004A10CB">
        <w:rPr>
          <w:rStyle w:val="hlfld-contribauthor"/>
          <w:rFonts w:hAnsi="標楷體"/>
          <w:color w:val="auto"/>
        </w:rPr>
        <w:t>賴擁連、李傑清、潘怡宏、呂美嫺、彭士哲、陳又齊</w:t>
      </w:r>
      <w:r w:rsidRPr="004A10CB">
        <w:rPr>
          <w:rFonts w:hAnsi="標楷體"/>
          <w:color w:val="auto"/>
        </w:rPr>
        <w:t>（</w:t>
      </w:r>
      <w:r w:rsidRPr="004A10CB">
        <w:rPr>
          <w:rStyle w:val="hlfld-contribauthor"/>
          <w:rFonts w:hAnsi="標楷體"/>
          <w:color w:val="auto"/>
        </w:rPr>
        <w:t>2018</w:t>
      </w:r>
      <w:r w:rsidRPr="004A10CB">
        <w:rPr>
          <w:rFonts w:hAnsi="標楷體"/>
          <w:color w:val="auto"/>
        </w:rPr>
        <w:t>）於「評估廢除累進處遇制度配套措施與利弊得失」一文，藉由日本經驗，建議「監獄行刑透明化，建立外部監督系統」：</w:t>
      </w:r>
    </w:p>
    <w:p w14:paraId="2E4B16A0" w14:textId="77777777" w:rsidR="00D164D9" w:rsidRPr="004A10CB" w:rsidRDefault="00D164D9" w:rsidP="00D164D9">
      <w:pPr>
        <w:pStyle w:val="5"/>
        <w:rPr>
          <w:rFonts w:hAnsi="標楷體"/>
        </w:rPr>
      </w:pPr>
      <w:r w:rsidRPr="004A10CB">
        <w:rPr>
          <w:rFonts w:hAnsi="標楷體"/>
        </w:rPr>
        <w:t>日本為澈底改革其二次世界大戰之後行刑管理偏向保安目的及上命下服之僵化組織結構等，於是設置「刑事設施視察委員會」，藉由一般國民的參與，讓矯正人員意識到監獄行刑與受刑人的矯治處遇，並不是化外之地，監獄行刑仍需要有法律依據，仍需接受外部團體的監督與檢視。該委員會由10名以內的兼職成員擔任，由法務部長任命之，任期</w:t>
      </w:r>
      <w:r w:rsidR="00423F98" w:rsidRPr="004A10CB">
        <w:rPr>
          <w:rFonts w:hAnsi="標楷體"/>
        </w:rPr>
        <w:t>1</w:t>
      </w:r>
      <w:r w:rsidRPr="004A10CB">
        <w:rPr>
          <w:rFonts w:hAnsi="標楷體"/>
        </w:rPr>
        <w:t>年，得連任之。</w:t>
      </w:r>
    </w:p>
    <w:p w14:paraId="11AFB652" w14:textId="77777777" w:rsidR="00D164D9" w:rsidRPr="004A10CB" w:rsidRDefault="00D164D9" w:rsidP="00D164D9">
      <w:pPr>
        <w:pStyle w:val="5"/>
        <w:rPr>
          <w:rFonts w:hAnsi="標楷體"/>
        </w:rPr>
      </w:pPr>
      <w:r w:rsidRPr="004A10CB">
        <w:rPr>
          <w:rFonts w:hAnsi="標楷體"/>
        </w:rPr>
        <w:t>遴選的對象除了監獄所在地區之一般市民外，尚可邀請所在地區之律師等法律專家、醫師及地方公共團體等推薦成員擔任之。</w:t>
      </w:r>
    </w:p>
    <w:p w14:paraId="1CF21220" w14:textId="77777777" w:rsidR="00D164D9" w:rsidRPr="004A10CB" w:rsidRDefault="00D164D9" w:rsidP="00D164D9">
      <w:pPr>
        <w:pStyle w:val="5"/>
        <w:rPr>
          <w:rFonts w:hAnsi="標楷體"/>
        </w:rPr>
      </w:pPr>
      <w:r w:rsidRPr="004A10CB">
        <w:rPr>
          <w:rFonts w:hAnsi="標楷體"/>
        </w:rPr>
        <w:t>監獄當局除應定期提供委員會相關管理資料外，在委員會成員視察及接見受刑人時，監獄長官於必要時亦須協助辦理。又監獄人員於委員們接見時，不准在場，且受刑人對委員所提交之書面，監獄禁止檢查。</w:t>
      </w:r>
    </w:p>
    <w:p w14:paraId="0DAE2128" w14:textId="77777777" w:rsidR="00D164D9" w:rsidRPr="004A10CB" w:rsidRDefault="00D164D9" w:rsidP="00D164D9">
      <w:pPr>
        <w:pStyle w:val="5"/>
        <w:rPr>
          <w:rFonts w:hAnsi="標楷體"/>
        </w:rPr>
      </w:pPr>
      <w:r w:rsidRPr="004A10CB">
        <w:rPr>
          <w:rFonts w:hAnsi="標楷體"/>
        </w:rPr>
        <w:lastRenderedPageBreak/>
        <w:t>另日本矯正局明文規定，監獄長官應於設施內設置意見箱，且備妥相關紙張，以利被受刑人隨時可投書表達意見。該意見箱的鑰匙由視察委員直接保管，意見箱內投書的內容除須對職員保密外，日後亦得對監獄長官提供相關意見。面對外界人權團體與NGO組織，持續地對於監獄處遇的瞭解與窺探，矯正署應該可以考慮參考日本矯正局，成立外部監督委員會，以落實行刑透明化之原則。</w:t>
      </w:r>
    </w:p>
    <w:p w14:paraId="6C3AB29A" w14:textId="77777777" w:rsidR="00CC7B3F" w:rsidRPr="004A10CB" w:rsidRDefault="00CC7B3F" w:rsidP="006460A0">
      <w:pPr>
        <w:pStyle w:val="3"/>
        <w:rPr>
          <w:rFonts w:hAnsi="標楷體"/>
        </w:rPr>
      </w:pPr>
      <w:bookmarkStart w:id="3275" w:name="_Toc103961784"/>
      <w:bookmarkStart w:id="3276" w:name="_Toc104460644"/>
      <w:bookmarkStart w:id="3277" w:name="_Toc104911617"/>
      <w:bookmarkStart w:id="3278" w:name="_Toc104912281"/>
      <w:bookmarkStart w:id="3279" w:name="_Toc104986389"/>
      <w:bookmarkStart w:id="3280" w:name="_Toc104987149"/>
      <w:bookmarkStart w:id="3281" w:name="_Toc105404137"/>
      <w:bookmarkStart w:id="3282" w:name="_Toc105591202"/>
      <w:r w:rsidRPr="004A10CB">
        <w:rPr>
          <w:rFonts w:hAnsi="標楷體"/>
        </w:rPr>
        <w:t>據外交部查復，日本外役監獄數量、收容人數、工作或作業項目、管理特色、遴選、脫逃案例如下表所列：</w:t>
      </w:r>
      <w:bookmarkEnd w:id="3275"/>
      <w:bookmarkEnd w:id="3276"/>
      <w:bookmarkEnd w:id="3277"/>
      <w:bookmarkEnd w:id="3278"/>
      <w:bookmarkEnd w:id="3279"/>
      <w:bookmarkEnd w:id="3280"/>
      <w:bookmarkEnd w:id="3281"/>
      <w:bookmarkEnd w:id="3282"/>
    </w:p>
    <w:p w14:paraId="22E2AB31" w14:textId="77777777" w:rsidR="00725EBF" w:rsidRPr="004A10CB" w:rsidRDefault="00725EBF" w:rsidP="00725EBF">
      <w:pPr>
        <w:pStyle w:val="a3"/>
        <w:spacing w:line="240" w:lineRule="atLeast"/>
        <w:contextualSpacing/>
        <w:rPr>
          <w:rFonts w:hAnsi="標楷體"/>
          <w:b/>
          <w:szCs w:val="24"/>
        </w:rPr>
      </w:pPr>
      <w:r w:rsidRPr="004A10CB">
        <w:rPr>
          <w:rFonts w:hAnsi="標楷體"/>
        </w:rPr>
        <w:t>日本外役監辦理情形一覽表</w:t>
      </w:r>
    </w:p>
    <w:tbl>
      <w:tblPr>
        <w:tblStyle w:val="afb"/>
        <w:tblW w:w="8647" w:type="dxa"/>
        <w:tblInd w:w="137" w:type="dxa"/>
        <w:tblLook w:val="04A0" w:firstRow="1" w:lastRow="0" w:firstColumn="1" w:lastColumn="0" w:noHBand="0" w:noVBand="1"/>
      </w:tblPr>
      <w:tblGrid>
        <w:gridCol w:w="1418"/>
        <w:gridCol w:w="7229"/>
      </w:tblGrid>
      <w:tr w:rsidR="004A10CB" w:rsidRPr="004A10CB" w14:paraId="449C32F9" w14:textId="77777777" w:rsidTr="005E12E6">
        <w:trPr>
          <w:trHeight w:val="510"/>
          <w:tblHeader/>
        </w:trPr>
        <w:tc>
          <w:tcPr>
            <w:tcW w:w="1418" w:type="dxa"/>
            <w:shd w:val="clear" w:color="auto" w:fill="FDE9D9" w:themeFill="accent6" w:themeFillTint="33"/>
            <w:vAlign w:val="center"/>
          </w:tcPr>
          <w:p w14:paraId="6CCE4A58" w14:textId="77777777" w:rsidR="00CC7B3F" w:rsidRPr="004A10CB" w:rsidRDefault="00CC7B3F" w:rsidP="008E67CF">
            <w:pPr>
              <w:pStyle w:val="afc"/>
              <w:ind w:leftChars="0" w:left="0"/>
              <w:jc w:val="center"/>
              <w:rPr>
                <w:rFonts w:hAnsi="標楷體"/>
                <w:b/>
                <w:sz w:val="28"/>
              </w:rPr>
            </w:pPr>
            <w:r w:rsidRPr="004A10CB">
              <w:rPr>
                <w:rFonts w:hAnsi="標楷體"/>
                <w:b/>
                <w:sz w:val="28"/>
              </w:rPr>
              <w:t>辦理情形</w:t>
            </w:r>
          </w:p>
        </w:tc>
        <w:tc>
          <w:tcPr>
            <w:tcW w:w="7229" w:type="dxa"/>
            <w:shd w:val="clear" w:color="auto" w:fill="FDE9D9" w:themeFill="accent6" w:themeFillTint="33"/>
            <w:vAlign w:val="center"/>
          </w:tcPr>
          <w:p w14:paraId="4107001D" w14:textId="77777777" w:rsidR="00CC7B3F" w:rsidRPr="004A10CB" w:rsidRDefault="00CC7B3F" w:rsidP="008E67CF">
            <w:pPr>
              <w:pStyle w:val="afc"/>
              <w:ind w:leftChars="0" w:left="0"/>
              <w:jc w:val="center"/>
              <w:rPr>
                <w:rFonts w:hAnsi="標楷體"/>
                <w:b/>
                <w:sz w:val="28"/>
              </w:rPr>
            </w:pPr>
            <w:r w:rsidRPr="004A10CB">
              <w:rPr>
                <w:rFonts w:hAnsi="標楷體"/>
                <w:b/>
                <w:sz w:val="28"/>
              </w:rPr>
              <w:t>概況</w:t>
            </w:r>
          </w:p>
        </w:tc>
      </w:tr>
      <w:tr w:rsidR="004A10CB" w:rsidRPr="004A10CB" w14:paraId="5417B919" w14:textId="77777777" w:rsidTr="005E12E6">
        <w:tc>
          <w:tcPr>
            <w:tcW w:w="1418" w:type="dxa"/>
            <w:vAlign w:val="center"/>
          </w:tcPr>
          <w:p w14:paraId="375C5D83" w14:textId="77777777" w:rsidR="00CC7B3F" w:rsidRPr="004A10CB" w:rsidRDefault="00CC7B3F" w:rsidP="00B32D11">
            <w:pPr>
              <w:pStyle w:val="afc"/>
              <w:spacing w:line="380" w:lineRule="exact"/>
              <w:ind w:leftChars="0" w:left="0"/>
              <w:jc w:val="center"/>
              <w:rPr>
                <w:rFonts w:hAnsi="標楷體"/>
                <w:spacing w:val="-10"/>
                <w:sz w:val="28"/>
              </w:rPr>
            </w:pPr>
            <w:r w:rsidRPr="004A10CB">
              <w:rPr>
                <w:rFonts w:hAnsi="標楷體"/>
                <w:spacing w:val="-10"/>
                <w:sz w:val="28"/>
              </w:rPr>
              <w:t>數量</w:t>
            </w:r>
          </w:p>
        </w:tc>
        <w:tc>
          <w:tcPr>
            <w:tcW w:w="7229" w:type="dxa"/>
            <w:vAlign w:val="center"/>
          </w:tcPr>
          <w:p w14:paraId="6D7C495F" w14:textId="77777777" w:rsidR="00CC7B3F" w:rsidRPr="004A10CB" w:rsidRDefault="00CC7B3F" w:rsidP="00B32D11">
            <w:pPr>
              <w:pStyle w:val="afc"/>
              <w:spacing w:line="380" w:lineRule="exact"/>
              <w:ind w:leftChars="0" w:left="0"/>
              <w:rPr>
                <w:rFonts w:hAnsi="標楷體"/>
                <w:spacing w:val="-10"/>
                <w:sz w:val="28"/>
              </w:rPr>
            </w:pPr>
            <w:r w:rsidRPr="004A10CB">
              <w:rPr>
                <w:rFonts w:hAnsi="標楷體"/>
                <w:spacing w:val="-10"/>
                <w:sz w:val="28"/>
              </w:rPr>
              <w:t>4間（網走刑務所二見岡農場、市原刑務所、松山刑務所大井造船作業場、廣島刑務所尾道刑務支所有井作業場）。</w:t>
            </w:r>
          </w:p>
        </w:tc>
      </w:tr>
      <w:tr w:rsidR="004A10CB" w:rsidRPr="004A10CB" w14:paraId="4C87F4DB" w14:textId="77777777" w:rsidTr="005E12E6">
        <w:tc>
          <w:tcPr>
            <w:tcW w:w="1418" w:type="dxa"/>
            <w:vAlign w:val="center"/>
          </w:tcPr>
          <w:p w14:paraId="2D24CA07" w14:textId="77777777" w:rsidR="00CC7B3F" w:rsidRPr="004A10CB" w:rsidRDefault="00CC7B3F" w:rsidP="00B32D11">
            <w:pPr>
              <w:pStyle w:val="afc"/>
              <w:spacing w:line="380" w:lineRule="exact"/>
              <w:ind w:leftChars="0" w:left="0"/>
              <w:jc w:val="center"/>
              <w:rPr>
                <w:rFonts w:hAnsi="標楷體"/>
                <w:spacing w:val="-10"/>
                <w:sz w:val="28"/>
              </w:rPr>
            </w:pPr>
            <w:r w:rsidRPr="004A10CB">
              <w:rPr>
                <w:rFonts w:hAnsi="標楷體"/>
                <w:spacing w:val="-10"/>
                <w:sz w:val="28"/>
              </w:rPr>
              <w:t>收容人數</w:t>
            </w:r>
          </w:p>
        </w:tc>
        <w:tc>
          <w:tcPr>
            <w:tcW w:w="7229" w:type="dxa"/>
            <w:vAlign w:val="center"/>
          </w:tcPr>
          <w:p w14:paraId="77672F21" w14:textId="77777777" w:rsidR="00CC7B3F" w:rsidRPr="004A10CB" w:rsidRDefault="00CC7B3F" w:rsidP="00B32D11">
            <w:pPr>
              <w:pStyle w:val="afc"/>
              <w:spacing w:line="380" w:lineRule="exact"/>
              <w:ind w:leftChars="0" w:left="0"/>
              <w:rPr>
                <w:rFonts w:hAnsi="標楷體"/>
                <w:spacing w:val="-10"/>
                <w:sz w:val="28"/>
              </w:rPr>
            </w:pPr>
            <w:r w:rsidRPr="004A10CB">
              <w:rPr>
                <w:rFonts w:hAnsi="標楷體"/>
                <w:spacing w:val="-10"/>
                <w:sz w:val="28"/>
              </w:rPr>
              <w:t>約185人。</w:t>
            </w:r>
          </w:p>
        </w:tc>
      </w:tr>
      <w:tr w:rsidR="004A10CB" w:rsidRPr="004A10CB" w14:paraId="6082FB44" w14:textId="77777777" w:rsidTr="005E12E6">
        <w:tc>
          <w:tcPr>
            <w:tcW w:w="1418" w:type="dxa"/>
            <w:vAlign w:val="center"/>
          </w:tcPr>
          <w:p w14:paraId="16C956BE" w14:textId="77777777" w:rsidR="00CC7B3F" w:rsidRPr="004A10CB" w:rsidRDefault="00CC7B3F" w:rsidP="00B32D11">
            <w:pPr>
              <w:pStyle w:val="afc"/>
              <w:spacing w:line="380" w:lineRule="exact"/>
              <w:ind w:leftChars="0" w:left="0"/>
              <w:jc w:val="center"/>
              <w:rPr>
                <w:rFonts w:hAnsi="標楷體"/>
                <w:spacing w:val="-10"/>
                <w:sz w:val="28"/>
              </w:rPr>
            </w:pPr>
            <w:r w:rsidRPr="004A10CB">
              <w:rPr>
                <w:rFonts w:hAnsi="標楷體"/>
                <w:spacing w:val="-10"/>
                <w:sz w:val="28"/>
              </w:rPr>
              <w:t>工作或</w:t>
            </w:r>
            <w:r w:rsidR="00725EBF" w:rsidRPr="004A10CB">
              <w:rPr>
                <w:rFonts w:hAnsi="標楷體"/>
                <w:spacing w:val="-10"/>
                <w:sz w:val="28"/>
              </w:rPr>
              <w:br/>
            </w:r>
            <w:r w:rsidRPr="004A10CB">
              <w:rPr>
                <w:rFonts w:hAnsi="標楷體"/>
                <w:spacing w:val="-10"/>
                <w:sz w:val="28"/>
              </w:rPr>
              <w:t>作業項目</w:t>
            </w:r>
          </w:p>
        </w:tc>
        <w:tc>
          <w:tcPr>
            <w:tcW w:w="7229" w:type="dxa"/>
            <w:vAlign w:val="center"/>
          </w:tcPr>
          <w:p w14:paraId="4511810D" w14:textId="77777777" w:rsidR="00CC7B3F" w:rsidRPr="004A10CB" w:rsidRDefault="00CC7B3F" w:rsidP="00B32D11">
            <w:pPr>
              <w:pStyle w:val="afc"/>
              <w:numPr>
                <w:ilvl w:val="0"/>
                <w:numId w:val="13"/>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網走刑務所二見岡農場：從事照養食用牛隻及栽種蔬果等工作。</w:t>
            </w:r>
          </w:p>
          <w:p w14:paraId="4B90BB3F" w14:textId="77777777" w:rsidR="00CC7B3F" w:rsidRPr="004A10CB" w:rsidRDefault="00CC7B3F" w:rsidP="00B32D11">
            <w:pPr>
              <w:pStyle w:val="afc"/>
              <w:numPr>
                <w:ilvl w:val="0"/>
                <w:numId w:val="13"/>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市原刑務所：從事製作味增及醬油、包裝電子產品線材及栽種香菇等工作。</w:t>
            </w:r>
          </w:p>
          <w:p w14:paraId="0A6C2C78" w14:textId="77777777" w:rsidR="00CC7B3F" w:rsidRPr="004A10CB" w:rsidRDefault="00CC7B3F" w:rsidP="00B32D11">
            <w:pPr>
              <w:pStyle w:val="afc"/>
              <w:numPr>
                <w:ilvl w:val="0"/>
                <w:numId w:val="13"/>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松山刑務所大井造船作業場：從事銲接、切管、研磨等與造船業相關工作。</w:t>
            </w:r>
          </w:p>
          <w:p w14:paraId="72F29D21" w14:textId="77777777" w:rsidR="00CC7B3F" w:rsidRPr="004A10CB" w:rsidRDefault="00CC7B3F" w:rsidP="00B32D11">
            <w:pPr>
              <w:pStyle w:val="afc"/>
              <w:numPr>
                <w:ilvl w:val="0"/>
                <w:numId w:val="13"/>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廣島刑務所尾道刑務支所有井作業場：從事分類及搬運船體鋼材等相關工作。</w:t>
            </w:r>
          </w:p>
        </w:tc>
      </w:tr>
      <w:tr w:rsidR="004A10CB" w:rsidRPr="004A10CB" w14:paraId="3B94F012" w14:textId="77777777" w:rsidTr="005E12E6">
        <w:tc>
          <w:tcPr>
            <w:tcW w:w="1418" w:type="dxa"/>
            <w:vAlign w:val="center"/>
          </w:tcPr>
          <w:p w14:paraId="1BEE3859" w14:textId="77777777" w:rsidR="00CC7B3F" w:rsidRPr="004A10CB" w:rsidRDefault="00CC7B3F" w:rsidP="00B32D11">
            <w:pPr>
              <w:pStyle w:val="afc"/>
              <w:spacing w:line="380" w:lineRule="exact"/>
              <w:ind w:leftChars="0" w:left="0"/>
              <w:jc w:val="center"/>
              <w:rPr>
                <w:rFonts w:hAnsi="標楷體"/>
                <w:spacing w:val="-10"/>
                <w:sz w:val="28"/>
              </w:rPr>
            </w:pPr>
            <w:r w:rsidRPr="004A10CB">
              <w:rPr>
                <w:rFonts w:hAnsi="標楷體"/>
                <w:spacing w:val="-10"/>
                <w:sz w:val="28"/>
              </w:rPr>
              <w:t>管理特色</w:t>
            </w:r>
          </w:p>
        </w:tc>
        <w:tc>
          <w:tcPr>
            <w:tcW w:w="7229" w:type="dxa"/>
            <w:vAlign w:val="center"/>
          </w:tcPr>
          <w:p w14:paraId="1CF45D3D" w14:textId="77777777" w:rsidR="00CC7B3F" w:rsidRPr="004A10CB" w:rsidRDefault="00CC7B3F" w:rsidP="00B32D11">
            <w:pPr>
              <w:pStyle w:val="afc"/>
              <w:numPr>
                <w:ilvl w:val="0"/>
                <w:numId w:val="15"/>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市原刑務所：受刑人倘刑期剩3分之1，且態度考核優良，可移至該所之「開放寮」，設有文康中心、圖書室及談話室，受刑人可在自由時間前往看電視、看書及聊天。</w:t>
            </w:r>
          </w:p>
          <w:p w14:paraId="65A9BBC2" w14:textId="77777777" w:rsidR="00CC7B3F" w:rsidRPr="004A10CB" w:rsidRDefault="00CC7B3F" w:rsidP="00B32D11">
            <w:pPr>
              <w:pStyle w:val="afc"/>
              <w:numPr>
                <w:ilvl w:val="0"/>
                <w:numId w:val="15"/>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網走刑務所二見岡農場、松山刑務所大井造船作業場及廣島刑務所尾道刑務支所有井作業場：設有宿舍供受刑人休息及生活，工作結束不需回到監所。</w:t>
            </w:r>
          </w:p>
        </w:tc>
      </w:tr>
      <w:tr w:rsidR="004A10CB" w:rsidRPr="004A10CB" w14:paraId="4FEEE014" w14:textId="77777777" w:rsidTr="005E12E6">
        <w:tc>
          <w:tcPr>
            <w:tcW w:w="1418" w:type="dxa"/>
            <w:vAlign w:val="center"/>
          </w:tcPr>
          <w:p w14:paraId="5BCAC046" w14:textId="77777777" w:rsidR="00CC7B3F" w:rsidRPr="004A10CB" w:rsidRDefault="00CC7B3F" w:rsidP="00B32D11">
            <w:pPr>
              <w:pStyle w:val="afc"/>
              <w:spacing w:line="380" w:lineRule="exact"/>
              <w:ind w:leftChars="0" w:left="0"/>
              <w:jc w:val="center"/>
              <w:rPr>
                <w:rFonts w:hAnsi="標楷體"/>
                <w:spacing w:val="-10"/>
                <w:sz w:val="28"/>
              </w:rPr>
            </w:pPr>
            <w:r w:rsidRPr="004A10CB">
              <w:rPr>
                <w:rFonts w:hAnsi="標楷體"/>
                <w:spacing w:val="-10"/>
                <w:sz w:val="28"/>
              </w:rPr>
              <w:t>遴選</w:t>
            </w:r>
          </w:p>
        </w:tc>
        <w:tc>
          <w:tcPr>
            <w:tcW w:w="7229" w:type="dxa"/>
            <w:vAlign w:val="center"/>
          </w:tcPr>
          <w:p w14:paraId="0C3F2030" w14:textId="77777777" w:rsidR="00CC7B3F" w:rsidRPr="004A10CB" w:rsidRDefault="00CC7B3F" w:rsidP="00B32D11">
            <w:pPr>
              <w:pStyle w:val="afc"/>
              <w:numPr>
                <w:ilvl w:val="0"/>
                <w:numId w:val="20"/>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網走刑務所二見岡農場：由網走刑務所受刑人中，經由</w:t>
            </w:r>
            <w:r w:rsidRPr="004A10CB">
              <w:rPr>
                <w:rFonts w:hAnsi="標楷體"/>
                <w:spacing w:val="-10"/>
                <w:sz w:val="28"/>
              </w:rPr>
              <w:lastRenderedPageBreak/>
              <w:t>刑務官審查及推薦無犯罪傾向，且即將於半年至1年內出獄之優良受刑人。</w:t>
            </w:r>
          </w:p>
          <w:p w14:paraId="6CC29459" w14:textId="77777777" w:rsidR="00CC7B3F" w:rsidRPr="004A10CB" w:rsidRDefault="00CC7B3F" w:rsidP="00B32D11">
            <w:pPr>
              <w:pStyle w:val="afc"/>
              <w:numPr>
                <w:ilvl w:val="0"/>
                <w:numId w:val="20"/>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市原刑務所：受刑人多屬交通犯罪者，爰相較一般刑務所之管理方式緩和。</w:t>
            </w:r>
          </w:p>
          <w:p w14:paraId="7FC1FC09" w14:textId="77777777" w:rsidR="00CC7B3F" w:rsidRPr="004A10CB" w:rsidRDefault="00CC7B3F" w:rsidP="00B32D11">
            <w:pPr>
              <w:pStyle w:val="afc"/>
              <w:numPr>
                <w:ilvl w:val="0"/>
                <w:numId w:val="20"/>
              </w:numPr>
              <w:overflowPunct/>
              <w:autoSpaceDE/>
              <w:autoSpaceDN/>
              <w:spacing w:line="380" w:lineRule="exact"/>
              <w:ind w:leftChars="0" w:left="280" w:hangingChars="100" w:hanging="280"/>
              <w:rPr>
                <w:rFonts w:hAnsi="標楷體"/>
                <w:spacing w:val="-10"/>
                <w:sz w:val="28"/>
              </w:rPr>
            </w:pPr>
            <w:r w:rsidRPr="004A10CB">
              <w:rPr>
                <w:rFonts w:hAnsi="標楷體"/>
                <w:spacing w:val="-10"/>
                <w:sz w:val="28"/>
              </w:rPr>
              <w:t>松山刑務所大井造船作業場及廣島刑務所尾道刑務支所有井作業場：由日本各刑務所中挑選，考核優良、初犯且無犯罪傾向之受刑人。</w:t>
            </w:r>
          </w:p>
        </w:tc>
      </w:tr>
      <w:tr w:rsidR="001E0A7F" w:rsidRPr="004A10CB" w14:paraId="58A91A41" w14:textId="77777777" w:rsidTr="005E12E6">
        <w:tc>
          <w:tcPr>
            <w:tcW w:w="1418" w:type="dxa"/>
            <w:vAlign w:val="center"/>
          </w:tcPr>
          <w:p w14:paraId="1A172E05" w14:textId="77777777" w:rsidR="00CC7B3F" w:rsidRPr="004A10CB" w:rsidRDefault="00CC7B3F" w:rsidP="00B32D11">
            <w:pPr>
              <w:pStyle w:val="afc"/>
              <w:spacing w:line="380" w:lineRule="exact"/>
              <w:ind w:leftChars="0" w:left="0"/>
              <w:jc w:val="center"/>
              <w:rPr>
                <w:rFonts w:hAnsi="標楷體"/>
                <w:spacing w:val="-10"/>
                <w:sz w:val="28"/>
              </w:rPr>
            </w:pPr>
            <w:r w:rsidRPr="004A10CB">
              <w:rPr>
                <w:rFonts w:hAnsi="標楷體"/>
                <w:spacing w:val="-10"/>
                <w:sz w:val="28"/>
              </w:rPr>
              <w:lastRenderedPageBreak/>
              <w:t>脫逃案例</w:t>
            </w:r>
          </w:p>
        </w:tc>
        <w:tc>
          <w:tcPr>
            <w:tcW w:w="7229" w:type="dxa"/>
            <w:vAlign w:val="center"/>
          </w:tcPr>
          <w:p w14:paraId="064D25A0" w14:textId="77777777" w:rsidR="00CC7B3F" w:rsidRPr="004A10CB" w:rsidRDefault="00CC7B3F" w:rsidP="00B32D11">
            <w:pPr>
              <w:pStyle w:val="afc"/>
              <w:spacing w:line="380" w:lineRule="exact"/>
              <w:ind w:leftChars="0" w:left="0"/>
              <w:rPr>
                <w:rFonts w:hAnsi="標楷體"/>
                <w:spacing w:val="-10"/>
                <w:sz w:val="28"/>
              </w:rPr>
            </w:pPr>
            <w:r w:rsidRPr="004A10CB">
              <w:rPr>
                <w:rFonts w:hAnsi="標楷體"/>
                <w:spacing w:val="-10"/>
                <w:sz w:val="28"/>
              </w:rPr>
              <w:t>2018年4月1名日本籍人犯自松山刑務所大井造船作業場脫逃，同月底即緝捕到案。</w:t>
            </w:r>
          </w:p>
        </w:tc>
      </w:tr>
    </w:tbl>
    <w:p w14:paraId="6A61131E" w14:textId="77777777" w:rsidR="005E12E6" w:rsidRPr="004A10CB" w:rsidRDefault="005E12E6" w:rsidP="00744D7F">
      <w:pPr>
        <w:rPr>
          <w:rFonts w:hAnsi="標楷體"/>
        </w:rPr>
      </w:pPr>
    </w:p>
    <w:p w14:paraId="29274822" w14:textId="77777777" w:rsidR="00CC7B3F" w:rsidRPr="004A10CB" w:rsidRDefault="00CC7B3F" w:rsidP="006460A0">
      <w:pPr>
        <w:pStyle w:val="3"/>
        <w:rPr>
          <w:rFonts w:hAnsi="標楷體"/>
        </w:rPr>
      </w:pPr>
      <w:bookmarkStart w:id="3283" w:name="_Toc103961785"/>
      <w:bookmarkStart w:id="3284" w:name="_Toc104460645"/>
      <w:bookmarkStart w:id="3285" w:name="_Toc104911618"/>
      <w:bookmarkStart w:id="3286" w:name="_Toc104912282"/>
      <w:bookmarkStart w:id="3287" w:name="_Toc104986390"/>
      <w:bookmarkStart w:id="3288" w:name="_Toc104987150"/>
      <w:bookmarkStart w:id="3289" w:name="_Toc105404138"/>
      <w:bookmarkStart w:id="3290" w:name="_Toc105591203"/>
      <w:r w:rsidRPr="004A10CB">
        <w:rPr>
          <w:rFonts w:hAnsi="標楷體"/>
        </w:rPr>
        <w:t>韓國外役監獄或開放式監獄辦理情形</w:t>
      </w:r>
      <w:bookmarkEnd w:id="3283"/>
      <w:bookmarkEnd w:id="3284"/>
      <w:bookmarkEnd w:id="3285"/>
      <w:bookmarkEnd w:id="3286"/>
      <w:bookmarkEnd w:id="3287"/>
      <w:bookmarkEnd w:id="3288"/>
      <w:bookmarkEnd w:id="3289"/>
      <w:bookmarkEnd w:id="3290"/>
    </w:p>
    <w:p w14:paraId="6306F8D8" w14:textId="77777777" w:rsidR="00744D7F" w:rsidRPr="004A10CB" w:rsidRDefault="00036D21" w:rsidP="00744D7F">
      <w:pPr>
        <w:pStyle w:val="3"/>
        <w:numPr>
          <w:ilvl w:val="0"/>
          <w:numId w:val="0"/>
        </w:numPr>
        <w:ind w:left="1360"/>
        <w:rPr>
          <w:rFonts w:hAnsi="標楷體"/>
        </w:rPr>
      </w:pPr>
      <w:r w:rsidRPr="004A10CB">
        <w:rPr>
          <w:rFonts w:hAnsi="標楷體"/>
        </w:rPr>
        <w:t xml:space="preserve">　　</w:t>
      </w:r>
      <w:bookmarkStart w:id="3291" w:name="_Toc103961786"/>
      <w:bookmarkStart w:id="3292" w:name="_Toc104460646"/>
      <w:bookmarkStart w:id="3293" w:name="_Toc104911619"/>
      <w:bookmarkStart w:id="3294" w:name="_Toc104912283"/>
      <w:bookmarkStart w:id="3295" w:name="_Toc104986391"/>
      <w:bookmarkStart w:id="3296" w:name="_Toc104987151"/>
      <w:bookmarkStart w:id="3297" w:name="_Toc105404139"/>
      <w:bookmarkStart w:id="3298" w:name="_Toc105591204"/>
      <w:r w:rsidRPr="004A10CB">
        <w:rPr>
          <w:rFonts w:hAnsi="標楷體"/>
        </w:rPr>
        <w:t>據外交部查復</w:t>
      </w:r>
      <w:r w:rsidR="00117BB7" w:rsidRPr="004A10CB">
        <w:rPr>
          <w:rStyle w:val="aff4"/>
          <w:rFonts w:hAnsi="標楷體"/>
        </w:rPr>
        <w:footnoteReference w:id="51"/>
      </w:r>
      <w:r w:rsidRPr="004A10CB">
        <w:rPr>
          <w:rFonts w:hAnsi="標楷體"/>
        </w:rPr>
        <w:t>，韓國</w:t>
      </w:r>
      <w:r w:rsidR="00725EBF" w:rsidRPr="004A10CB">
        <w:rPr>
          <w:rFonts w:hAnsi="標楷體"/>
        </w:rPr>
        <w:t>天安開放矯導所</w:t>
      </w:r>
      <w:r w:rsidR="00117BB7" w:rsidRPr="004A10CB">
        <w:rPr>
          <w:rStyle w:val="aff4"/>
          <w:rFonts w:hAnsi="標楷體"/>
        </w:rPr>
        <w:footnoteReference w:id="52"/>
      </w:r>
      <w:r w:rsidRPr="004A10CB">
        <w:rPr>
          <w:rFonts w:hAnsi="標楷體"/>
        </w:rPr>
        <w:t>收容人數、</w:t>
      </w:r>
      <w:bookmarkStart w:id="3299" w:name="_Toc103961787"/>
      <w:bookmarkStart w:id="3300" w:name="_Toc103961791"/>
      <w:bookmarkEnd w:id="3291"/>
      <w:r w:rsidR="00744D7F" w:rsidRPr="004A10CB">
        <w:rPr>
          <w:rFonts w:hAnsi="標楷體"/>
        </w:rPr>
        <w:t>居住房型人數、戒護比、工作或作業項目、作業金、親屬訪視規定、生活物資、醫療處遇、管理特色、管理人員教育訓練、再犯率、收容成效、遴選、審查、評核機制、縮刑機制、脫逃案例如下表所列：</w:t>
      </w:r>
      <w:bookmarkEnd w:id="3292"/>
      <w:bookmarkEnd w:id="3293"/>
      <w:bookmarkEnd w:id="3294"/>
      <w:bookmarkEnd w:id="3295"/>
      <w:bookmarkEnd w:id="3296"/>
      <w:bookmarkEnd w:id="3297"/>
      <w:bookmarkEnd w:id="3298"/>
      <w:bookmarkEnd w:id="3299"/>
    </w:p>
    <w:p w14:paraId="1D857506" w14:textId="77777777" w:rsidR="00744D7F" w:rsidRPr="004A10CB" w:rsidRDefault="00744D7F" w:rsidP="00744D7F">
      <w:pPr>
        <w:pStyle w:val="a3"/>
        <w:spacing w:line="240" w:lineRule="atLeast"/>
        <w:contextualSpacing/>
        <w:rPr>
          <w:rFonts w:hAnsi="標楷體"/>
          <w:b/>
          <w:szCs w:val="24"/>
        </w:rPr>
      </w:pPr>
      <w:r w:rsidRPr="004A10CB">
        <w:rPr>
          <w:rFonts w:hAnsi="標楷體"/>
        </w:rPr>
        <w:t>韓國天安開放矯導所辦理情形一覽表</w:t>
      </w:r>
    </w:p>
    <w:tbl>
      <w:tblPr>
        <w:tblStyle w:val="afb"/>
        <w:tblW w:w="8789" w:type="dxa"/>
        <w:tblInd w:w="137" w:type="dxa"/>
        <w:tblLook w:val="04A0" w:firstRow="1" w:lastRow="0" w:firstColumn="1" w:lastColumn="0" w:noHBand="0" w:noVBand="1"/>
      </w:tblPr>
      <w:tblGrid>
        <w:gridCol w:w="1559"/>
        <w:gridCol w:w="7230"/>
      </w:tblGrid>
      <w:tr w:rsidR="004A10CB" w:rsidRPr="004A10CB" w14:paraId="45B40880" w14:textId="77777777" w:rsidTr="00687B9E">
        <w:trPr>
          <w:trHeight w:val="510"/>
          <w:tblHeader/>
        </w:trPr>
        <w:tc>
          <w:tcPr>
            <w:tcW w:w="1559" w:type="dxa"/>
            <w:shd w:val="clear" w:color="auto" w:fill="FDE9D9" w:themeFill="accent6" w:themeFillTint="33"/>
            <w:vAlign w:val="center"/>
          </w:tcPr>
          <w:p w14:paraId="23E73901" w14:textId="77777777" w:rsidR="00744D7F" w:rsidRPr="004A10CB" w:rsidRDefault="00744D7F" w:rsidP="00687B9E">
            <w:pPr>
              <w:pStyle w:val="afc"/>
              <w:ind w:leftChars="0" w:left="0"/>
              <w:jc w:val="center"/>
              <w:rPr>
                <w:rFonts w:hAnsi="標楷體"/>
                <w:b/>
                <w:sz w:val="28"/>
              </w:rPr>
            </w:pPr>
            <w:bookmarkStart w:id="3301" w:name="_Hlk97479713"/>
            <w:r w:rsidRPr="004A10CB">
              <w:rPr>
                <w:rFonts w:hAnsi="標楷體"/>
                <w:b/>
                <w:sz w:val="28"/>
              </w:rPr>
              <w:t>辦理情形</w:t>
            </w:r>
          </w:p>
        </w:tc>
        <w:tc>
          <w:tcPr>
            <w:tcW w:w="7230" w:type="dxa"/>
            <w:shd w:val="clear" w:color="auto" w:fill="FDE9D9" w:themeFill="accent6" w:themeFillTint="33"/>
            <w:vAlign w:val="center"/>
          </w:tcPr>
          <w:p w14:paraId="78829C53" w14:textId="77777777" w:rsidR="00744D7F" w:rsidRPr="004A10CB" w:rsidRDefault="00744D7F" w:rsidP="00687B9E">
            <w:pPr>
              <w:pStyle w:val="afc"/>
              <w:ind w:leftChars="0" w:left="0"/>
              <w:jc w:val="center"/>
              <w:rPr>
                <w:rFonts w:hAnsi="標楷體"/>
                <w:b/>
                <w:sz w:val="28"/>
              </w:rPr>
            </w:pPr>
            <w:r w:rsidRPr="004A10CB">
              <w:rPr>
                <w:rFonts w:hAnsi="標楷體"/>
                <w:b/>
                <w:sz w:val="28"/>
              </w:rPr>
              <w:t>概況</w:t>
            </w:r>
          </w:p>
        </w:tc>
      </w:tr>
      <w:tr w:rsidR="004A10CB" w:rsidRPr="004A10CB" w14:paraId="7E67AF6C" w14:textId="77777777" w:rsidTr="00687B9E">
        <w:tc>
          <w:tcPr>
            <w:tcW w:w="1559" w:type="dxa"/>
            <w:vAlign w:val="center"/>
          </w:tcPr>
          <w:p w14:paraId="26B6E327"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數量</w:t>
            </w:r>
          </w:p>
        </w:tc>
        <w:tc>
          <w:tcPr>
            <w:tcW w:w="7230" w:type="dxa"/>
            <w:vAlign w:val="center"/>
          </w:tcPr>
          <w:p w14:paraId="5135220A"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1間（天安開放矯導所）。</w:t>
            </w:r>
          </w:p>
        </w:tc>
      </w:tr>
      <w:tr w:rsidR="004A10CB" w:rsidRPr="004A10CB" w14:paraId="390C5A04" w14:textId="77777777" w:rsidTr="00687B9E">
        <w:tc>
          <w:tcPr>
            <w:tcW w:w="1559" w:type="dxa"/>
            <w:vAlign w:val="center"/>
          </w:tcPr>
          <w:p w14:paraId="6AC1C19C"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收容人數</w:t>
            </w:r>
          </w:p>
        </w:tc>
        <w:tc>
          <w:tcPr>
            <w:tcW w:w="7230" w:type="dxa"/>
            <w:vAlign w:val="center"/>
          </w:tcPr>
          <w:p w14:paraId="262D75C9"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2015年統計數據為244人（規定名額為240人）。</w:t>
            </w:r>
          </w:p>
        </w:tc>
      </w:tr>
      <w:tr w:rsidR="004A10CB" w:rsidRPr="004A10CB" w14:paraId="794256B8" w14:textId="77777777" w:rsidTr="00687B9E">
        <w:tc>
          <w:tcPr>
            <w:tcW w:w="1559" w:type="dxa"/>
            <w:vAlign w:val="center"/>
          </w:tcPr>
          <w:p w14:paraId="29E6158F"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居住房型人數</w:t>
            </w:r>
          </w:p>
        </w:tc>
        <w:tc>
          <w:tcPr>
            <w:tcW w:w="7230" w:type="dxa"/>
            <w:vAlign w:val="center"/>
          </w:tcPr>
          <w:p w14:paraId="7AD5DB13"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每間4人。</w:t>
            </w:r>
          </w:p>
        </w:tc>
      </w:tr>
      <w:tr w:rsidR="004A10CB" w:rsidRPr="004A10CB" w14:paraId="192FF6DA" w14:textId="77777777" w:rsidTr="00687B9E">
        <w:tc>
          <w:tcPr>
            <w:tcW w:w="1559" w:type="dxa"/>
            <w:vAlign w:val="center"/>
          </w:tcPr>
          <w:p w14:paraId="0105C390"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戒護比</w:t>
            </w:r>
          </w:p>
        </w:tc>
        <w:tc>
          <w:tcPr>
            <w:tcW w:w="7230" w:type="dxa"/>
            <w:vAlign w:val="center"/>
          </w:tcPr>
          <w:p w14:paraId="552C2262"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2014年統計數據計130名職員，平均每1名管理員負責2.37名受刑人。</w:t>
            </w:r>
          </w:p>
        </w:tc>
      </w:tr>
      <w:tr w:rsidR="004A10CB" w:rsidRPr="004A10CB" w14:paraId="3E3A6298" w14:textId="77777777" w:rsidTr="00687B9E">
        <w:tc>
          <w:tcPr>
            <w:tcW w:w="1559" w:type="dxa"/>
            <w:vAlign w:val="center"/>
          </w:tcPr>
          <w:p w14:paraId="601DC1B1"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工作或作業項目</w:t>
            </w:r>
          </w:p>
        </w:tc>
        <w:tc>
          <w:tcPr>
            <w:tcW w:w="7230" w:type="dxa"/>
            <w:vAlign w:val="center"/>
          </w:tcPr>
          <w:p w14:paraId="709C7B7D"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受刑人作業成績優良或有專長技能者，得令其擔任輔導作業；作業技術卓越、成績優良時，可進行個人作業，個人作業時間在不影響監所作業範圍，限每日2小</w:t>
            </w:r>
            <w:r w:rsidRPr="004A10CB">
              <w:rPr>
                <w:rFonts w:hAnsi="標楷體"/>
                <w:sz w:val="28"/>
              </w:rPr>
              <w:lastRenderedPageBreak/>
              <w:t>時；為提高職業能力，特別需要時可接受公共機構或企業運營之職業訓練。</w:t>
            </w:r>
          </w:p>
        </w:tc>
      </w:tr>
      <w:tr w:rsidR="004A10CB" w:rsidRPr="004A10CB" w14:paraId="0B1D72F9" w14:textId="77777777" w:rsidTr="00687B9E">
        <w:tc>
          <w:tcPr>
            <w:tcW w:w="1559" w:type="dxa"/>
            <w:vAlign w:val="center"/>
          </w:tcPr>
          <w:p w14:paraId="60E5488B"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lastRenderedPageBreak/>
              <w:t>作業金</w:t>
            </w:r>
          </w:p>
        </w:tc>
        <w:tc>
          <w:tcPr>
            <w:tcW w:w="7230" w:type="dxa"/>
            <w:vAlign w:val="center"/>
          </w:tcPr>
          <w:p w14:paraId="571CE8D7"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作業金依作業種類及成績等級給予900韓元至15,000韓元不等。</w:t>
            </w:r>
          </w:p>
        </w:tc>
      </w:tr>
      <w:tr w:rsidR="004A10CB" w:rsidRPr="004A10CB" w14:paraId="3F82FC89" w14:textId="77777777" w:rsidTr="00687B9E">
        <w:tc>
          <w:tcPr>
            <w:tcW w:w="1559" w:type="dxa"/>
            <w:vAlign w:val="center"/>
          </w:tcPr>
          <w:p w14:paraId="03D07F65"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親屬訪視規定</w:t>
            </w:r>
          </w:p>
        </w:tc>
        <w:tc>
          <w:tcPr>
            <w:tcW w:w="7230" w:type="dxa"/>
            <w:vAlign w:val="center"/>
          </w:tcPr>
          <w:p w14:paraId="70B3FD5C" w14:textId="77777777" w:rsidR="00744D7F" w:rsidRPr="004A10CB" w:rsidRDefault="00744D7F" w:rsidP="00687B9E">
            <w:pPr>
              <w:pStyle w:val="afc"/>
              <w:numPr>
                <w:ilvl w:val="0"/>
                <w:numId w:val="12"/>
              </w:numPr>
              <w:overflowPunct/>
              <w:autoSpaceDE/>
              <w:autoSpaceDN/>
              <w:spacing w:line="380" w:lineRule="exact"/>
              <w:ind w:leftChars="0"/>
              <w:rPr>
                <w:rFonts w:hAnsi="標楷體"/>
                <w:sz w:val="28"/>
              </w:rPr>
            </w:pPr>
            <w:r w:rsidRPr="004A10CB">
              <w:rPr>
                <w:rFonts w:hAnsi="標楷體"/>
                <w:sz w:val="28"/>
              </w:rPr>
              <w:t>對象：不限。</w:t>
            </w:r>
          </w:p>
          <w:p w14:paraId="440BB10D" w14:textId="77777777" w:rsidR="00744D7F" w:rsidRPr="004A10CB" w:rsidRDefault="00744D7F" w:rsidP="00687B9E">
            <w:pPr>
              <w:pStyle w:val="afc"/>
              <w:numPr>
                <w:ilvl w:val="0"/>
                <w:numId w:val="12"/>
              </w:numPr>
              <w:overflowPunct/>
              <w:autoSpaceDE/>
              <w:autoSpaceDN/>
              <w:spacing w:line="380" w:lineRule="exact"/>
              <w:ind w:leftChars="0"/>
              <w:rPr>
                <w:rFonts w:hAnsi="標楷體"/>
                <w:sz w:val="28"/>
              </w:rPr>
            </w:pPr>
            <w:r w:rsidRPr="004A10CB">
              <w:rPr>
                <w:rFonts w:hAnsi="標楷體"/>
                <w:sz w:val="28"/>
              </w:rPr>
              <w:t>時間：每日1次以30分鐘為限。</w:t>
            </w:r>
          </w:p>
          <w:p w14:paraId="0F9418AA" w14:textId="77777777" w:rsidR="00744D7F" w:rsidRPr="004A10CB" w:rsidRDefault="00744D7F" w:rsidP="00687B9E">
            <w:pPr>
              <w:pStyle w:val="afc"/>
              <w:numPr>
                <w:ilvl w:val="0"/>
                <w:numId w:val="12"/>
              </w:numPr>
              <w:overflowPunct/>
              <w:autoSpaceDE/>
              <w:autoSpaceDN/>
              <w:spacing w:line="380" w:lineRule="exact"/>
              <w:ind w:leftChars="0"/>
              <w:rPr>
                <w:rFonts w:hAnsi="標楷體"/>
                <w:sz w:val="28"/>
              </w:rPr>
            </w:pPr>
            <w:r w:rsidRPr="004A10CB">
              <w:rPr>
                <w:rFonts w:hAnsi="標楷體"/>
                <w:sz w:val="28"/>
              </w:rPr>
              <w:t>地點：室外會面場所，無隔板。</w:t>
            </w:r>
          </w:p>
        </w:tc>
      </w:tr>
      <w:tr w:rsidR="004A10CB" w:rsidRPr="004A10CB" w14:paraId="18FC04D6" w14:textId="77777777" w:rsidTr="00687B9E">
        <w:tc>
          <w:tcPr>
            <w:tcW w:w="1559" w:type="dxa"/>
            <w:vAlign w:val="center"/>
          </w:tcPr>
          <w:p w14:paraId="1F1EF840"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生活物資</w:t>
            </w:r>
          </w:p>
        </w:tc>
        <w:tc>
          <w:tcPr>
            <w:tcW w:w="7230" w:type="dxa"/>
            <w:vAlign w:val="center"/>
          </w:tcPr>
          <w:p w14:paraId="022678FC"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提供寢具及生活用品。</w:t>
            </w:r>
          </w:p>
        </w:tc>
      </w:tr>
      <w:tr w:rsidR="004A10CB" w:rsidRPr="004A10CB" w14:paraId="5402E888" w14:textId="77777777" w:rsidTr="00687B9E">
        <w:tc>
          <w:tcPr>
            <w:tcW w:w="1559" w:type="dxa"/>
            <w:vAlign w:val="center"/>
          </w:tcPr>
          <w:p w14:paraId="17523C72"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醫療處遇</w:t>
            </w:r>
          </w:p>
        </w:tc>
        <w:tc>
          <w:tcPr>
            <w:tcW w:w="7230" w:type="dxa"/>
            <w:vAlign w:val="center"/>
          </w:tcPr>
          <w:p w14:paraId="48E59C75" w14:textId="77777777" w:rsidR="00744D7F" w:rsidRPr="004A10CB" w:rsidRDefault="00744D7F" w:rsidP="00687B9E">
            <w:pPr>
              <w:pStyle w:val="afc"/>
              <w:numPr>
                <w:ilvl w:val="0"/>
                <w:numId w:val="16"/>
              </w:numPr>
              <w:overflowPunct/>
              <w:autoSpaceDE/>
              <w:autoSpaceDN/>
              <w:spacing w:line="380" w:lineRule="exact"/>
              <w:ind w:leftChars="0"/>
              <w:rPr>
                <w:rFonts w:hAnsi="標楷體"/>
                <w:sz w:val="28"/>
              </w:rPr>
            </w:pPr>
            <w:r w:rsidRPr="004A10CB">
              <w:rPr>
                <w:rFonts w:hAnsi="標楷體"/>
                <w:sz w:val="28"/>
              </w:rPr>
              <w:t>所内自行看診：統一發給藥品。</w:t>
            </w:r>
          </w:p>
          <w:p w14:paraId="2BB01371" w14:textId="77777777" w:rsidR="00744D7F" w:rsidRPr="004A10CB" w:rsidRDefault="00744D7F" w:rsidP="00687B9E">
            <w:pPr>
              <w:pStyle w:val="afc"/>
              <w:numPr>
                <w:ilvl w:val="0"/>
                <w:numId w:val="16"/>
              </w:numPr>
              <w:overflowPunct/>
              <w:autoSpaceDE/>
              <w:autoSpaceDN/>
              <w:spacing w:line="380" w:lineRule="exact"/>
              <w:ind w:leftChars="0" w:left="255" w:hanging="255"/>
              <w:rPr>
                <w:rFonts w:hAnsi="標楷體"/>
                <w:sz w:val="28"/>
              </w:rPr>
            </w:pPr>
            <w:r w:rsidRPr="004A10CB">
              <w:rPr>
                <w:rFonts w:hAnsi="標楷體"/>
                <w:sz w:val="28"/>
              </w:rPr>
              <w:t>赴外部醫院看診：須透過移送或「歸休」制度</w:t>
            </w:r>
            <w:r w:rsidRPr="004A10CB">
              <w:rPr>
                <w:rStyle w:val="aff4"/>
                <w:rFonts w:hAnsi="標楷體"/>
                <w:sz w:val="28"/>
              </w:rPr>
              <w:footnoteReference w:id="53"/>
            </w:r>
            <w:r w:rsidRPr="004A10CB">
              <w:rPr>
                <w:rFonts w:hAnsi="標楷體"/>
                <w:sz w:val="28"/>
              </w:rPr>
              <w:t>。</w:t>
            </w:r>
          </w:p>
          <w:p w14:paraId="1CE68ED9" w14:textId="77777777" w:rsidR="00744D7F" w:rsidRPr="004A10CB" w:rsidRDefault="00744D7F" w:rsidP="00687B9E">
            <w:pPr>
              <w:pStyle w:val="afc"/>
              <w:numPr>
                <w:ilvl w:val="0"/>
                <w:numId w:val="16"/>
              </w:numPr>
              <w:overflowPunct/>
              <w:autoSpaceDE/>
              <w:autoSpaceDN/>
              <w:spacing w:line="380" w:lineRule="exact"/>
              <w:ind w:leftChars="0"/>
              <w:rPr>
                <w:rFonts w:hAnsi="標楷體"/>
                <w:sz w:val="28"/>
              </w:rPr>
            </w:pPr>
            <w:r w:rsidRPr="004A10CB">
              <w:rPr>
                <w:rFonts w:hAnsi="標楷體"/>
                <w:sz w:val="28"/>
              </w:rPr>
              <w:t>必要時，提供心理治療。</w:t>
            </w:r>
          </w:p>
        </w:tc>
      </w:tr>
      <w:tr w:rsidR="004A10CB" w:rsidRPr="004A10CB" w14:paraId="40E6F958" w14:textId="77777777" w:rsidTr="00687B9E">
        <w:tc>
          <w:tcPr>
            <w:tcW w:w="1559" w:type="dxa"/>
            <w:vAlign w:val="center"/>
          </w:tcPr>
          <w:p w14:paraId="0E9F911C"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管理特色</w:t>
            </w:r>
          </w:p>
        </w:tc>
        <w:tc>
          <w:tcPr>
            <w:tcW w:w="7230" w:type="dxa"/>
            <w:vAlign w:val="center"/>
          </w:tcPr>
          <w:p w14:paraId="1A8EA1A3" w14:textId="77777777" w:rsidR="00744D7F" w:rsidRPr="004A10CB" w:rsidRDefault="00744D7F" w:rsidP="00687B9E">
            <w:pPr>
              <w:pStyle w:val="afc"/>
              <w:numPr>
                <w:ilvl w:val="0"/>
                <w:numId w:val="14"/>
              </w:numPr>
              <w:overflowPunct/>
              <w:autoSpaceDE/>
              <w:autoSpaceDN/>
              <w:spacing w:line="380" w:lineRule="exact"/>
              <w:ind w:leftChars="0" w:left="255" w:hanging="255"/>
              <w:rPr>
                <w:rFonts w:hAnsi="標楷體"/>
                <w:sz w:val="28"/>
              </w:rPr>
            </w:pPr>
            <w:r w:rsidRPr="004A10CB">
              <w:rPr>
                <w:rFonts w:hAnsi="標楷體"/>
                <w:sz w:val="28"/>
              </w:rPr>
              <w:t>所内：可自由使用圖書室、收看無線電視頻道或教化頻道、可從事興趣及技能培養活動、可觀看戲劇及文化表演。</w:t>
            </w:r>
          </w:p>
          <w:p w14:paraId="6CDBA21C" w14:textId="77777777" w:rsidR="00744D7F" w:rsidRPr="004A10CB" w:rsidRDefault="00744D7F" w:rsidP="00687B9E">
            <w:pPr>
              <w:pStyle w:val="afc"/>
              <w:numPr>
                <w:ilvl w:val="0"/>
                <w:numId w:val="14"/>
              </w:numPr>
              <w:overflowPunct/>
              <w:autoSpaceDE/>
              <w:autoSpaceDN/>
              <w:spacing w:line="380" w:lineRule="exact"/>
              <w:ind w:leftChars="0" w:left="255" w:hanging="255"/>
              <w:rPr>
                <w:rFonts w:hAnsi="標楷體"/>
                <w:sz w:val="28"/>
              </w:rPr>
            </w:pPr>
            <w:r w:rsidRPr="004A10CB">
              <w:rPr>
                <w:rFonts w:hAnsi="標楷體"/>
                <w:sz w:val="28"/>
              </w:rPr>
              <w:t>所外：可參與志工活動、參加宗教活動，必要時允許外部戲劇及文化表演。</w:t>
            </w:r>
          </w:p>
        </w:tc>
      </w:tr>
      <w:tr w:rsidR="004A10CB" w:rsidRPr="004A10CB" w14:paraId="780A4FDC" w14:textId="77777777" w:rsidTr="00687B9E">
        <w:tc>
          <w:tcPr>
            <w:tcW w:w="1559" w:type="dxa"/>
            <w:vAlign w:val="center"/>
          </w:tcPr>
          <w:p w14:paraId="77F87178"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管理人員教育訓練</w:t>
            </w:r>
          </w:p>
        </w:tc>
        <w:tc>
          <w:tcPr>
            <w:tcW w:w="7230" w:type="dxa"/>
            <w:vAlign w:val="center"/>
          </w:tcPr>
          <w:p w14:paraId="1125F3E5"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韓國法務部矯正本部針對新錄取之矯正職公務員（監所管理員）進行新生訓練，並根據不同職等、主題辦理相關在職訓練。</w:t>
            </w:r>
          </w:p>
        </w:tc>
      </w:tr>
      <w:tr w:rsidR="004A10CB" w:rsidRPr="004A10CB" w14:paraId="54269909" w14:textId="77777777" w:rsidTr="00687B9E">
        <w:tc>
          <w:tcPr>
            <w:tcW w:w="1559" w:type="dxa"/>
            <w:vAlign w:val="center"/>
          </w:tcPr>
          <w:p w14:paraId="3EA6A98D"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再犯率</w:t>
            </w:r>
          </w:p>
        </w:tc>
        <w:tc>
          <w:tcPr>
            <w:tcW w:w="7230" w:type="dxa"/>
            <w:vAlign w:val="center"/>
          </w:tcPr>
          <w:p w14:paraId="1AC35F2A"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天安開放矯導所2010年至2014年出獄者計1,696人，其中再次犯罪並收容於矯正設施者計108人，再服刑率為6.37％。</w:t>
            </w:r>
          </w:p>
        </w:tc>
      </w:tr>
      <w:tr w:rsidR="004A10CB" w:rsidRPr="004A10CB" w14:paraId="4FF21355" w14:textId="77777777" w:rsidTr="00687B9E">
        <w:tc>
          <w:tcPr>
            <w:tcW w:w="1559" w:type="dxa"/>
            <w:vAlign w:val="center"/>
          </w:tcPr>
          <w:p w14:paraId="67C9D2BF"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收容成效</w:t>
            </w:r>
          </w:p>
        </w:tc>
        <w:tc>
          <w:tcPr>
            <w:tcW w:w="7230" w:type="dxa"/>
            <w:vAlign w:val="center"/>
          </w:tcPr>
          <w:p w14:paraId="44A6D97B"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韓國整體出獄者再服刑率約為22.2％，顯示天安開放矯導所之成效優於一般矯正設施。惟此種比較有其限制，蓋天安開放矯導所與一般矯正設施之受刑者結構不同，在天安開放矯導所服役者，通常係從刑期較低、累犯次數較少者中選擇表現良好者。</w:t>
            </w:r>
          </w:p>
        </w:tc>
      </w:tr>
      <w:tr w:rsidR="004A10CB" w:rsidRPr="004A10CB" w14:paraId="6F45DFDD" w14:textId="77777777" w:rsidTr="00687B9E">
        <w:tc>
          <w:tcPr>
            <w:tcW w:w="1559" w:type="dxa"/>
            <w:vAlign w:val="center"/>
          </w:tcPr>
          <w:p w14:paraId="14DC80F1"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遴選</w:t>
            </w:r>
          </w:p>
        </w:tc>
        <w:tc>
          <w:tcPr>
            <w:tcW w:w="7230" w:type="dxa"/>
            <w:vAlign w:val="center"/>
          </w:tcPr>
          <w:p w14:paraId="6A4B67F4" w14:textId="77777777" w:rsidR="00744D7F" w:rsidRPr="004A10CB" w:rsidRDefault="00744D7F" w:rsidP="00687B9E">
            <w:pPr>
              <w:pStyle w:val="afc"/>
              <w:numPr>
                <w:ilvl w:val="0"/>
                <w:numId w:val="17"/>
              </w:numPr>
              <w:overflowPunct/>
              <w:autoSpaceDE/>
              <w:autoSpaceDN/>
              <w:spacing w:line="380" w:lineRule="exact"/>
              <w:ind w:leftChars="0"/>
              <w:rPr>
                <w:rFonts w:hAnsi="標楷體"/>
                <w:sz w:val="28"/>
              </w:rPr>
            </w:pPr>
            <w:r w:rsidRPr="004A10CB">
              <w:rPr>
                <w:rFonts w:hAnsi="標楷體"/>
                <w:sz w:val="28"/>
              </w:rPr>
              <w:t>「社會適應訓練生」之條件：</w:t>
            </w:r>
          </w:p>
          <w:p w14:paraId="69DFE3A4" w14:textId="77777777" w:rsidR="00744D7F" w:rsidRPr="004A10CB" w:rsidRDefault="00744D7F" w:rsidP="00687B9E">
            <w:pPr>
              <w:pStyle w:val="afc"/>
              <w:numPr>
                <w:ilvl w:val="0"/>
                <w:numId w:val="18"/>
              </w:numPr>
              <w:overflowPunct/>
              <w:autoSpaceDE/>
              <w:autoSpaceDN/>
              <w:spacing w:line="380" w:lineRule="exact"/>
              <w:ind w:leftChars="0" w:left="680"/>
              <w:rPr>
                <w:rFonts w:hAnsi="標楷體"/>
                <w:sz w:val="28"/>
              </w:rPr>
            </w:pPr>
            <w:r w:rsidRPr="004A10CB">
              <w:rPr>
                <w:rFonts w:hAnsi="標楷體"/>
                <w:sz w:val="28"/>
              </w:rPr>
              <w:t>「開放處遇級」、「放寬警備處遇級」。</w:t>
            </w:r>
          </w:p>
          <w:p w14:paraId="4D2CE8EA" w14:textId="77777777" w:rsidR="00744D7F" w:rsidRPr="004A10CB" w:rsidRDefault="00744D7F" w:rsidP="00687B9E">
            <w:pPr>
              <w:pStyle w:val="afc"/>
              <w:numPr>
                <w:ilvl w:val="0"/>
                <w:numId w:val="18"/>
              </w:numPr>
              <w:overflowPunct/>
              <w:autoSpaceDE/>
              <w:autoSpaceDN/>
              <w:spacing w:line="380" w:lineRule="exact"/>
              <w:ind w:leftChars="0" w:left="680"/>
              <w:rPr>
                <w:rFonts w:hAnsi="標楷體"/>
                <w:sz w:val="28"/>
              </w:rPr>
            </w:pPr>
            <w:r w:rsidRPr="004A10CB">
              <w:rPr>
                <w:rFonts w:hAnsi="標楷體"/>
                <w:sz w:val="28"/>
              </w:rPr>
              <w:t>刑期3年以上，犯罪次數2次以下。</w:t>
            </w:r>
          </w:p>
          <w:p w14:paraId="4EF026C8" w14:textId="77777777" w:rsidR="00744D7F" w:rsidRPr="004A10CB" w:rsidRDefault="00744D7F" w:rsidP="00687B9E">
            <w:pPr>
              <w:pStyle w:val="afc"/>
              <w:numPr>
                <w:ilvl w:val="0"/>
                <w:numId w:val="18"/>
              </w:numPr>
              <w:overflowPunct/>
              <w:autoSpaceDE/>
              <w:autoSpaceDN/>
              <w:spacing w:line="380" w:lineRule="exact"/>
              <w:ind w:leftChars="0" w:left="680"/>
              <w:rPr>
                <w:rFonts w:hAnsi="標楷體"/>
                <w:sz w:val="28"/>
              </w:rPr>
            </w:pPr>
            <w:r w:rsidRPr="004A10CB">
              <w:rPr>
                <w:rFonts w:hAnsi="標楷體"/>
                <w:sz w:val="28"/>
              </w:rPr>
              <w:t>健康狀態良好、可接受教育訓練。</w:t>
            </w:r>
          </w:p>
          <w:p w14:paraId="6E0CB553" w14:textId="77777777" w:rsidR="00744D7F" w:rsidRPr="004A10CB" w:rsidRDefault="00744D7F" w:rsidP="00687B9E">
            <w:pPr>
              <w:pStyle w:val="afc"/>
              <w:numPr>
                <w:ilvl w:val="0"/>
                <w:numId w:val="18"/>
              </w:numPr>
              <w:overflowPunct/>
              <w:autoSpaceDE/>
              <w:autoSpaceDN/>
              <w:spacing w:line="380" w:lineRule="exact"/>
              <w:ind w:leftChars="0" w:left="680"/>
              <w:rPr>
                <w:rFonts w:hAnsi="標楷體"/>
                <w:sz w:val="28"/>
              </w:rPr>
            </w:pPr>
            <w:r w:rsidRPr="004A10CB">
              <w:rPr>
                <w:rFonts w:hAnsi="標楷體"/>
                <w:sz w:val="28"/>
              </w:rPr>
              <w:lastRenderedPageBreak/>
              <w:t>沒有逃脫疑慮之模範受刑人。</w:t>
            </w:r>
          </w:p>
          <w:p w14:paraId="789515DA" w14:textId="77777777" w:rsidR="00744D7F" w:rsidRPr="004A10CB" w:rsidRDefault="00744D7F" w:rsidP="00687B9E">
            <w:pPr>
              <w:pStyle w:val="afc"/>
              <w:numPr>
                <w:ilvl w:val="0"/>
                <w:numId w:val="17"/>
              </w:numPr>
              <w:overflowPunct/>
              <w:autoSpaceDE/>
              <w:autoSpaceDN/>
              <w:spacing w:line="380" w:lineRule="exact"/>
              <w:ind w:leftChars="0"/>
              <w:rPr>
                <w:rFonts w:hAnsi="標楷體"/>
                <w:sz w:val="28"/>
              </w:rPr>
            </w:pPr>
            <w:r w:rsidRPr="004A10CB">
              <w:rPr>
                <w:rFonts w:hAnsi="標楷體"/>
                <w:sz w:val="28"/>
              </w:rPr>
              <w:t>「開放處遇過失犯」之條件：</w:t>
            </w:r>
          </w:p>
          <w:p w14:paraId="0A745132" w14:textId="77777777" w:rsidR="00744D7F" w:rsidRPr="004A10CB" w:rsidRDefault="00744D7F" w:rsidP="00687B9E">
            <w:pPr>
              <w:pStyle w:val="afc"/>
              <w:numPr>
                <w:ilvl w:val="0"/>
                <w:numId w:val="19"/>
              </w:numPr>
              <w:overflowPunct/>
              <w:autoSpaceDE/>
              <w:autoSpaceDN/>
              <w:spacing w:line="380" w:lineRule="exact"/>
              <w:ind w:leftChars="0" w:left="680"/>
              <w:rPr>
                <w:rFonts w:hAnsi="標楷體"/>
                <w:sz w:val="28"/>
              </w:rPr>
            </w:pPr>
            <w:r w:rsidRPr="004A10CB">
              <w:rPr>
                <w:rFonts w:hAnsi="標楷體"/>
                <w:sz w:val="28"/>
              </w:rPr>
              <w:t>「開放處遇級」、「放寬警備處遇級」。</w:t>
            </w:r>
          </w:p>
          <w:p w14:paraId="2B5BAE87" w14:textId="77777777" w:rsidR="00744D7F" w:rsidRPr="004A10CB" w:rsidRDefault="00744D7F" w:rsidP="00687B9E">
            <w:pPr>
              <w:pStyle w:val="afc"/>
              <w:numPr>
                <w:ilvl w:val="0"/>
                <w:numId w:val="19"/>
              </w:numPr>
              <w:overflowPunct/>
              <w:autoSpaceDE/>
              <w:autoSpaceDN/>
              <w:spacing w:line="380" w:lineRule="exact"/>
              <w:ind w:leftChars="0" w:left="680"/>
              <w:rPr>
                <w:rFonts w:hAnsi="標楷體"/>
                <w:sz w:val="28"/>
              </w:rPr>
            </w:pPr>
            <w:r w:rsidRPr="004A10CB">
              <w:rPr>
                <w:rFonts w:hAnsi="標楷體"/>
                <w:sz w:val="28"/>
              </w:rPr>
              <w:t>刑期6個月以上，犯罪次數2次以下。</w:t>
            </w:r>
          </w:p>
          <w:p w14:paraId="77432FD4" w14:textId="77777777" w:rsidR="00744D7F" w:rsidRPr="004A10CB" w:rsidRDefault="00744D7F" w:rsidP="00687B9E">
            <w:pPr>
              <w:pStyle w:val="afc"/>
              <w:numPr>
                <w:ilvl w:val="0"/>
                <w:numId w:val="19"/>
              </w:numPr>
              <w:overflowPunct/>
              <w:autoSpaceDE/>
              <w:autoSpaceDN/>
              <w:spacing w:line="380" w:lineRule="exact"/>
              <w:ind w:leftChars="0" w:left="680"/>
              <w:rPr>
                <w:rFonts w:hAnsi="標楷體"/>
                <w:sz w:val="28"/>
              </w:rPr>
            </w:pPr>
            <w:r w:rsidRPr="004A10CB">
              <w:rPr>
                <w:rFonts w:hAnsi="標楷體"/>
                <w:sz w:val="28"/>
              </w:rPr>
              <w:t>健康狀態良好、可進行作業。</w:t>
            </w:r>
          </w:p>
          <w:p w14:paraId="678EE075" w14:textId="77777777" w:rsidR="00744D7F" w:rsidRPr="004A10CB" w:rsidRDefault="00744D7F" w:rsidP="00687B9E">
            <w:pPr>
              <w:pStyle w:val="afc"/>
              <w:numPr>
                <w:ilvl w:val="0"/>
                <w:numId w:val="19"/>
              </w:numPr>
              <w:overflowPunct/>
              <w:autoSpaceDE/>
              <w:autoSpaceDN/>
              <w:spacing w:line="380" w:lineRule="exact"/>
              <w:ind w:leftChars="0" w:left="680"/>
              <w:rPr>
                <w:rFonts w:hAnsi="標楷體"/>
                <w:sz w:val="28"/>
              </w:rPr>
            </w:pPr>
            <w:r w:rsidRPr="004A10CB">
              <w:rPr>
                <w:rFonts w:hAnsi="標楷體"/>
                <w:sz w:val="28"/>
              </w:rPr>
              <w:t>沒有逃脫疑慮，被認定再犯風險低。</w:t>
            </w:r>
          </w:p>
        </w:tc>
      </w:tr>
      <w:tr w:rsidR="004A10CB" w:rsidRPr="004A10CB" w14:paraId="645A3735" w14:textId="77777777" w:rsidTr="00687B9E">
        <w:tc>
          <w:tcPr>
            <w:tcW w:w="1559" w:type="dxa"/>
            <w:vAlign w:val="center"/>
          </w:tcPr>
          <w:p w14:paraId="66AA08AF"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lastRenderedPageBreak/>
              <w:t>審查</w:t>
            </w:r>
          </w:p>
        </w:tc>
        <w:tc>
          <w:tcPr>
            <w:tcW w:w="7230" w:type="dxa"/>
            <w:vAlign w:val="center"/>
          </w:tcPr>
          <w:p w14:paraId="241C14E4"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韓國「刑之執行及收容者相關法律」第59條（分類審查）、第60條（向有關機構等進行事實調查）第61條（分類專門機關）、第62條（分類待遇委員會）。</w:t>
            </w:r>
          </w:p>
        </w:tc>
      </w:tr>
      <w:tr w:rsidR="004A10CB" w:rsidRPr="004A10CB" w14:paraId="3D323FB2" w14:textId="77777777" w:rsidTr="00687B9E">
        <w:tc>
          <w:tcPr>
            <w:tcW w:w="1559" w:type="dxa"/>
            <w:vAlign w:val="center"/>
          </w:tcPr>
          <w:p w14:paraId="7404D7EC"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評核機制</w:t>
            </w:r>
          </w:p>
        </w:tc>
        <w:tc>
          <w:tcPr>
            <w:tcW w:w="7230" w:type="dxa"/>
            <w:vAlign w:val="center"/>
          </w:tcPr>
          <w:p w14:paraId="78DC799C"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「警備處遇級分類標準」及「警備處遇級判定及處遇標準」。</w:t>
            </w:r>
          </w:p>
        </w:tc>
      </w:tr>
      <w:tr w:rsidR="004A10CB" w:rsidRPr="004A10CB" w14:paraId="40E996D9" w14:textId="77777777" w:rsidTr="00687B9E">
        <w:tc>
          <w:tcPr>
            <w:tcW w:w="1559" w:type="dxa"/>
            <w:vAlign w:val="center"/>
          </w:tcPr>
          <w:p w14:paraId="4BC26A67"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縮刑機制</w:t>
            </w:r>
          </w:p>
        </w:tc>
        <w:tc>
          <w:tcPr>
            <w:tcW w:w="7230" w:type="dxa"/>
            <w:vAlign w:val="center"/>
          </w:tcPr>
          <w:p w14:paraId="7C78C9FB"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韓國「刑法」第72條規定：判處勞役或有期徒刑者，在執行期間表現良好，悔改表現顯著者，無期徒刑已服刑滿20年、有期徒刑已服刑滿三分之一刑期者，符合假釋條件；相當於法律保障之縮刑機制。惟實際執行上，通常已服完80％刑期者之假釋申請才會通過。</w:t>
            </w:r>
          </w:p>
        </w:tc>
      </w:tr>
      <w:tr w:rsidR="00744D7F" w:rsidRPr="004A10CB" w14:paraId="0F91EA34" w14:textId="77777777" w:rsidTr="00687B9E">
        <w:tc>
          <w:tcPr>
            <w:tcW w:w="1559" w:type="dxa"/>
            <w:vAlign w:val="center"/>
          </w:tcPr>
          <w:p w14:paraId="5C4CD5A0" w14:textId="77777777" w:rsidR="00744D7F" w:rsidRPr="004A10CB" w:rsidRDefault="00744D7F" w:rsidP="00687B9E">
            <w:pPr>
              <w:pStyle w:val="afc"/>
              <w:spacing w:line="380" w:lineRule="exact"/>
              <w:ind w:leftChars="0" w:left="0"/>
              <w:jc w:val="center"/>
              <w:rPr>
                <w:rFonts w:hAnsi="標楷體"/>
                <w:sz w:val="28"/>
              </w:rPr>
            </w:pPr>
            <w:r w:rsidRPr="004A10CB">
              <w:rPr>
                <w:rFonts w:hAnsi="標楷體"/>
                <w:sz w:val="28"/>
              </w:rPr>
              <w:t>脫逃案例</w:t>
            </w:r>
          </w:p>
        </w:tc>
        <w:tc>
          <w:tcPr>
            <w:tcW w:w="7230" w:type="dxa"/>
            <w:vAlign w:val="center"/>
          </w:tcPr>
          <w:p w14:paraId="0AAC5051" w14:textId="77777777" w:rsidR="00744D7F" w:rsidRPr="004A10CB" w:rsidRDefault="00744D7F" w:rsidP="00687B9E">
            <w:pPr>
              <w:pStyle w:val="afc"/>
              <w:spacing w:line="380" w:lineRule="exact"/>
              <w:ind w:leftChars="0" w:left="0"/>
              <w:rPr>
                <w:rFonts w:hAnsi="標楷體"/>
                <w:sz w:val="28"/>
              </w:rPr>
            </w:pPr>
            <w:r w:rsidRPr="004A10CB">
              <w:rPr>
                <w:rFonts w:hAnsi="標楷體"/>
                <w:sz w:val="28"/>
              </w:rPr>
              <w:t>1996年1名於天安開放矯導所服刑且即將假釋之受刑人逃跑</w:t>
            </w:r>
            <w:r w:rsidRPr="004A10CB">
              <w:rPr>
                <w:rStyle w:val="aff4"/>
                <w:rFonts w:hAnsi="標楷體"/>
                <w:sz w:val="28"/>
              </w:rPr>
              <w:footnoteReference w:id="54"/>
            </w:r>
            <w:r w:rsidRPr="004A10CB">
              <w:rPr>
                <w:rFonts w:hAnsi="標楷體"/>
                <w:sz w:val="28"/>
              </w:rPr>
              <w:t>。</w:t>
            </w:r>
          </w:p>
        </w:tc>
      </w:tr>
      <w:bookmarkEnd w:id="3301"/>
    </w:tbl>
    <w:p w14:paraId="6BD277E6" w14:textId="77777777" w:rsidR="00744D7F" w:rsidRPr="004A10CB" w:rsidRDefault="00744D7F" w:rsidP="00744D7F">
      <w:pPr>
        <w:rPr>
          <w:rFonts w:hAnsi="標楷體"/>
        </w:rPr>
      </w:pPr>
    </w:p>
    <w:p w14:paraId="044E9670" w14:textId="77777777" w:rsidR="00744D7F" w:rsidRPr="004A10CB" w:rsidRDefault="00744D7F" w:rsidP="00744D7F">
      <w:pPr>
        <w:pStyle w:val="a3"/>
        <w:spacing w:line="240" w:lineRule="atLeast"/>
        <w:contextualSpacing/>
        <w:rPr>
          <w:rFonts w:hAnsi="標楷體"/>
        </w:rPr>
      </w:pPr>
      <w:r w:rsidRPr="004A10CB">
        <w:rPr>
          <w:rFonts w:hAnsi="標楷體"/>
        </w:rPr>
        <w:t>韓國天安開放矯導所收容人作業獎勵金基準表（生產作業1日）</w:t>
      </w:r>
    </w:p>
    <w:p w14:paraId="55EDFF1C" w14:textId="77777777" w:rsidR="00744D7F" w:rsidRPr="004A10CB" w:rsidRDefault="00744D7F" w:rsidP="00744D7F">
      <w:pPr>
        <w:jc w:val="right"/>
        <w:rPr>
          <w:rFonts w:hAnsi="標楷體"/>
          <w:sz w:val="28"/>
        </w:rPr>
      </w:pPr>
      <w:r w:rsidRPr="004A10CB">
        <w:rPr>
          <w:rFonts w:hAnsi="標楷體"/>
          <w:sz w:val="28"/>
        </w:rPr>
        <w:t>單位：韓元</w:t>
      </w:r>
    </w:p>
    <w:tbl>
      <w:tblPr>
        <w:tblStyle w:val="afb"/>
        <w:tblW w:w="8926" w:type="dxa"/>
        <w:tblLayout w:type="fixed"/>
        <w:tblCellMar>
          <w:left w:w="57" w:type="dxa"/>
          <w:right w:w="57" w:type="dxa"/>
        </w:tblCellMar>
        <w:tblLook w:val="04A0" w:firstRow="1" w:lastRow="0" w:firstColumn="1" w:lastColumn="0" w:noHBand="0" w:noVBand="1"/>
      </w:tblPr>
      <w:tblGrid>
        <w:gridCol w:w="727"/>
        <w:gridCol w:w="911"/>
        <w:gridCol w:w="911"/>
        <w:gridCol w:w="911"/>
        <w:gridCol w:w="911"/>
        <w:gridCol w:w="911"/>
        <w:gridCol w:w="911"/>
        <w:gridCol w:w="911"/>
        <w:gridCol w:w="911"/>
        <w:gridCol w:w="911"/>
      </w:tblGrid>
      <w:tr w:rsidR="004A10CB" w:rsidRPr="004A10CB" w14:paraId="718E9BCD" w14:textId="77777777" w:rsidTr="00687B9E">
        <w:trPr>
          <w:trHeight w:val="510"/>
        </w:trPr>
        <w:tc>
          <w:tcPr>
            <w:tcW w:w="727" w:type="dxa"/>
            <w:shd w:val="clear" w:color="auto" w:fill="FDE9D9" w:themeFill="accent6" w:themeFillTint="33"/>
            <w:vAlign w:val="center"/>
          </w:tcPr>
          <w:p w14:paraId="2660A665"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型態</w:t>
            </w:r>
          </w:p>
        </w:tc>
        <w:tc>
          <w:tcPr>
            <w:tcW w:w="8199" w:type="dxa"/>
            <w:gridSpan w:val="9"/>
            <w:shd w:val="clear" w:color="auto" w:fill="FDE9D9" w:themeFill="accent6" w:themeFillTint="33"/>
            <w:vAlign w:val="center"/>
          </w:tcPr>
          <w:p w14:paraId="64DC46A2"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生產作業</w:t>
            </w:r>
          </w:p>
        </w:tc>
      </w:tr>
      <w:tr w:rsidR="004A10CB" w:rsidRPr="004A10CB" w14:paraId="724DB91D" w14:textId="77777777" w:rsidTr="00687B9E">
        <w:tc>
          <w:tcPr>
            <w:tcW w:w="727" w:type="dxa"/>
            <w:vAlign w:val="center"/>
          </w:tcPr>
          <w:p w14:paraId="06FBF758"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作業</w:t>
            </w:r>
            <w:r w:rsidRPr="004A10CB">
              <w:rPr>
                <w:rFonts w:hAnsi="標楷體"/>
                <w:b/>
                <w:sz w:val="28"/>
                <w:szCs w:val="28"/>
              </w:rPr>
              <w:br/>
              <w:t>種類</w:t>
            </w:r>
          </w:p>
        </w:tc>
        <w:tc>
          <w:tcPr>
            <w:tcW w:w="2733" w:type="dxa"/>
            <w:gridSpan w:val="3"/>
            <w:vAlign w:val="center"/>
          </w:tcPr>
          <w:p w14:paraId="0B4CA5CA"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直營開放地區作業</w:t>
            </w:r>
          </w:p>
        </w:tc>
        <w:tc>
          <w:tcPr>
            <w:tcW w:w="2733" w:type="dxa"/>
            <w:gridSpan w:val="3"/>
            <w:vAlign w:val="center"/>
          </w:tcPr>
          <w:p w14:paraId="1681006A"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直營集中工作</w:t>
            </w:r>
          </w:p>
          <w:p w14:paraId="6DF9A7AA"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（委</w:t>
            </w:r>
            <w:r w:rsidRPr="004A10CB">
              <w:rPr>
                <w:rFonts w:hAnsi="標楷體"/>
                <w:spacing w:val="-20"/>
                <w:sz w:val="28"/>
                <w:szCs w:val="28"/>
              </w:rPr>
              <w:t>託</w:t>
            </w:r>
            <w:r w:rsidRPr="004A10CB">
              <w:rPr>
                <w:rFonts w:hAnsi="標楷體"/>
                <w:sz w:val="28"/>
                <w:szCs w:val="28"/>
              </w:rPr>
              <w:t>集中工作）</w:t>
            </w:r>
          </w:p>
        </w:tc>
        <w:tc>
          <w:tcPr>
            <w:tcW w:w="2733" w:type="dxa"/>
            <w:gridSpan w:val="3"/>
            <w:vAlign w:val="center"/>
          </w:tcPr>
          <w:p w14:paraId="1DA217B3"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直營一般生產作業</w:t>
            </w:r>
          </w:p>
          <w:p w14:paraId="6E73FA14" w14:textId="77777777" w:rsidR="00744D7F" w:rsidRPr="004A10CB" w:rsidRDefault="00744D7F" w:rsidP="00687B9E">
            <w:pPr>
              <w:spacing w:line="360" w:lineRule="exact"/>
              <w:jc w:val="center"/>
              <w:rPr>
                <w:rFonts w:hAnsi="標楷體"/>
                <w:spacing w:val="-20"/>
                <w:sz w:val="28"/>
                <w:szCs w:val="28"/>
              </w:rPr>
            </w:pPr>
            <w:r w:rsidRPr="004A10CB">
              <w:rPr>
                <w:rFonts w:hAnsi="標楷體"/>
                <w:spacing w:val="-20"/>
                <w:sz w:val="28"/>
                <w:szCs w:val="28"/>
              </w:rPr>
              <w:t>（委託一般生產作業）</w:t>
            </w:r>
          </w:p>
        </w:tc>
      </w:tr>
      <w:tr w:rsidR="004A10CB" w:rsidRPr="004A10CB" w14:paraId="70978424" w14:textId="77777777" w:rsidTr="00687B9E">
        <w:tc>
          <w:tcPr>
            <w:tcW w:w="727" w:type="dxa"/>
            <w:vAlign w:val="center"/>
          </w:tcPr>
          <w:p w14:paraId="2AC38473"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成績</w:t>
            </w:r>
            <w:r w:rsidRPr="004A10CB">
              <w:rPr>
                <w:rFonts w:hAnsi="標楷體"/>
                <w:b/>
                <w:sz w:val="28"/>
                <w:szCs w:val="28"/>
              </w:rPr>
              <w:br/>
              <w:t>等級</w:t>
            </w:r>
          </w:p>
        </w:tc>
        <w:tc>
          <w:tcPr>
            <w:tcW w:w="911" w:type="dxa"/>
            <w:vAlign w:val="center"/>
          </w:tcPr>
          <w:p w14:paraId="29BCED72"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上</w:t>
            </w:r>
          </w:p>
        </w:tc>
        <w:tc>
          <w:tcPr>
            <w:tcW w:w="911" w:type="dxa"/>
            <w:vAlign w:val="center"/>
          </w:tcPr>
          <w:p w14:paraId="4FEDF4B2"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中</w:t>
            </w:r>
          </w:p>
        </w:tc>
        <w:tc>
          <w:tcPr>
            <w:tcW w:w="911" w:type="dxa"/>
            <w:vAlign w:val="center"/>
          </w:tcPr>
          <w:p w14:paraId="76D13909"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下</w:t>
            </w:r>
          </w:p>
        </w:tc>
        <w:tc>
          <w:tcPr>
            <w:tcW w:w="911" w:type="dxa"/>
            <w:vAlign w:val="center"/>
          </w:tcPr>
          <w:p w14:paraId="53860F72"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上</w:t>
            </w:r>
          </w:p>
        </w:tc>
        <w:tc>
          <w:tcPr>
            <w:tcW w:w="911" w:type="dxa"/>
            <w:vAlign w:val="center"/>
          </w:tcPr>
          <w:p w14:paraId="590B67F2"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中</w:t>
            </w:r>
          </w:p>
        </w:tc>
        <w:tc>
          <w:tcPr>
            <w:tcW w:w="911" w:type="dxa"/>
            <w:vAlign w:val="center"/>
          </w:tcPr>
          <w:p w14:paraId="259F9F75"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下</w:t>
            </w:r>
          </w:p>
        </w:tc>
        <w:tc>
          <w:tcPr>
            <w:tcW w:w="911" w:type="dxa"/>
            <w:vAlign w:val="center"/>
          </w:tcPr>
          <w:p w14:paraId="77B51E99"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上</w:t>
            </w:r>
          </w:p>
        </w:tc>
        <w:tc>
          <w:tcPr>
            <w:tcW w:w="911" w:type="dxa"/>
            <w:vAlign w:val="center"/>
          </w:tcPr>
          <w:p w14:paraId="7A63BE47"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中</w:t>
            </w:r>
          </w:p>
        </w:tc>
        <w:tc>
          <w:tcPr>
            <w:tcW w:w="911" w:type="dxa"/>
            <w:vAlign w:val="center"/>
          </w:tcPr>
          <w:p w14:paraId="5F879CCE"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下</w:t>
            </w:r>
          </w:p>
        </w:tc>
      </w:tr>
      <w:tr w:rsidR="004A10CB" w:rsidRPr="004A10CB" w14:paraId="007AFC49" w14:textId="77777777" w:rsidTr="00687B9E">
        <w:trPr>
          <w:trHeight w:val="510"/>
        </w:trPr>
        <w:tc>
          <w:tcPr>
            <w:tcW w:w="727" w:type="dxa"/>
            <w:vAlign w:val="center"/>
          </w:tcPr>
          <w:p w14:paraId="7FB55C33"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金額</w:t>
            </w:r>
          </w:p>
        </w:tc>
        <w:tc>
          <w:tcPr>
            <w:tcW w:w="911" w:type="dxa"/>
            <w:vAlign w:val="center"/>
          </w:tcPr>
          <w:p w14:paraId="6B9F0BEF" w14:textId="77777777" w:rsidR="00744D7F" w:rsidRPr="004A10CB" w:rsidRDefault="00744D7F" w:rsidP="00687B9E">
            <w:pPr>
              <w:spacing w:line="360" w:lineRule="exact"/>
              <w:jc w:val="center"/>
              <w:rPr>
                <w:rFonts w:hAnsi="標楷體"/>
                <w:spacing w:val="-20"/>
                <w:sz w:val="28"/>
                <w:szCs w:val="28"/>
              </w:rPr>
            </w:pPr>
            <w:r w:rsidRPr="004A10CB">
              <w:rPr>
                <w:rFonts w:hAnsi="標楷體"/>
                <w:spacing w:val="-20"/>
                <w:sz w:val="28"/>
                <w:szCs w:val="28"/>
              </w:rPr>
              <w:t>15</w:t>
            </w:r>
            <w:r w:rsidRPr="004A10CB">
              <w:rPr>
                <w:rFonts w:hAnsi="標楷體"/>
                <w:spacing w:val="-20"/>
                <w:sz w:val="28"/>
                <w:szCs w:val="28"/>
                <w:lang w:eastAsia="zh-CN"/>
              </w:rPr>
              <w:t>,</w:t>
            </w:r>
            <w:r w:rsidRPr="004A10CB">
              <w:rPr>
                <w:rFonts w:hAnsi="標楷體"/>
                <w:spacing w:val="-20"/>
                <w:sz w:val="28"/>
                <w:szCs w:val="28"/>
              </w:rPr>
              <w:t>000</w:t>
            </w:r>
          </w:p>
        </w:tc>
        <w:tc>
          <w:tcPr>
            <w:tcW w:w="911" w:type="dxa"/>
            <w:vAlign w:val="center"/>
          </w:tcPr>
          <w:p w14:paraId="4F99AFF5" w14:textId="77777777" w:rsidR="00744D7F" w:rsidRPr="004A10CB" w:rsidRDefault="00744D7F" w:rsidP="00687B9E">
            <w:pPr>
              <w:spacing w:line="360" w:lineRule="exact"/>
              <w:jc w:val="center"/>
              <w:rPr>
                <w:rFonts w:hAnsi="標楷體"/>
                <w:spacing w:val="-20"/>
                <w:sz w:val="28"/>
                <w:szCs w:val="28"/>
              </w:rPr>
            </w:pPr>
            <w:r w:rsidRPr="004A10CB">
              <w:rPr>
                <w:rFonts w:hAnsi="標楷體"/>
                <w:spacing w:val="-20"/>
                <w:sz w:val="28"/>
                <w:szCs w:val="28"/>
              </w:rPr>
              <w:t>12</w:t>
            </w:r>
            <w:r w:rsidRPr="004A10CB">
              <w:rPr>
                <w:rFonts w:hAnsi="標楷體"/>
                <w:spacing w:val="-20"/>
                <w:sz w:val="28"/>
                <w:szCs w:val="28"/>
                <w:lang w:eastAsia="zh-CN"/>
              </w:rPr>
              <w:t>,</w:t>
            </w:r>
            <w:r w:rsidRPr="004A10CB">
              <w:rPr>
                <w:rFonts w:hAnsi="標楷體"/>
                <w:spacing w:val="-20"/>
                <w:sz w:val="28"/>
                <w:szCs w:val="28"/>
              </w:rPr>
              <w:t>000</w:t>
            </w:r>
          </w:p>
        </w:tc>
        <w:tc>
          <w:tcPr>
            <w:tcW w:w="911" w:type="dxa"/>
            <w:vAlign w:val="center"/>
          </w:tcPr>
          <w:p w14:paraId="560025A4" w14:textId="77777777" w:rsidR="00744D7F" w:rsidRPr="004A10CB" w:rsidRDefault="00744D7F" w:rsidP="00687B9E">
            <w:pPr>
              <w:spacing w:line="360" w:lineRule="exact"/>
              <w:jc w:val="center"/>
              <w:rPr>
                <w:rFonts w:hAnsi="標楷體"/>
                <w:spacing w:val="-20"/>
                <w:sz w:val="28"/>
                <w:szCs w:val="28"/>
                <w:lang w:eastAsia="zh-CN"/>
              </w:rPr>
            </w:pPr>
            <w:r w:rsidRPr="004A10CB">
              <w:rPr>
                <w:rFonts w:hAnsi="標楷體"/>
                <w:spacing w:val="-20"/>
                <w:sz w:val="28"/>
                <w:szCs w:val="28"/>
              </w:rPr>
              <w:t>10</w:t>
            </w:r>
            <w:r w:rsidRPr="004A10CB">
              <w:rPr>
                <w:rFonts w:hAnsi="標楷體"/>
                <w:spacing w:val="-20"/>
                <w:sz w:val="28"/>
                <w:szCs w:val="28"/>
                <w:lang w:eastAsia="zh-CN"/>
              </w:rPr>
              <w:t>,</w:t>
            </w:r>
            <w:r w:rsidRPr="004A10CB">
              <w:rPr>
                <w:rFonts w:hAnsi="標楷體"/>
                <w:spacing w:val="-20"/>
                <w:sz w:val="28"/>
                <w:szCs w:val="28"/>
              </w:rPr>
              <w:t>0</w:t>
            </w:r>
            <w:r w:rsidRPr="004A10CB">
              <w:rPr>
                <w:rFonts w:hAnsi="標楷體"/>
                <w:spacing w:val="-20"/>
                <w:sz w:val="28"/>
                <w:szCs w:val="28"/>
                <w:lang w:eastAsia="zh-CN"/>
              </w:rPr>
              <w:t>00</w:t>
            </w:r>
          </w:p>
        </w:tc>
        <w:tc>
          <w:tcPr>
            <w:tcW w:w="911" w:type="dxa"/>
            <w:vAlign w:val="center"/>
          </w:tcPr>
          <w:p w14:paraId="5EB0E409"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8,500</w:t>
            </w:r>
          </w:p>
        </w:tc>
        <w:tc>
          <w:tcPr>
            <w:tcW w:w="911" w:type="dxa"/>
            <w:vAlign w:val="center"/>
          </w:tcPr>
          <w:p w14:paraId="432916D8"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7,500</w:t>
            </w:r>
          </w:p>
        </w:tc>
        <w:tc>
          <w:tcPr>
            <w:tcW w:w="911" w:type="dxa"/>
            <w:vAlign w:val="center"/>
          </w:tcPr>
          <w:p w14:paraId="1A5E33B0"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6,500</w:t>
            </w:r>
          </w:p>
        </w:tc>
        <w:tc>
          <w:tcPr>
            <w:tcW w:w="911" w:type="dxa"/>
            <w:vAlign w:val="center"/>
          </w:tcPr>
          <w:p w14:paraId="2AF1AAE6"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4,000</w:t>
            </w:r>
          </w:p>
        </w:tc>
        <w:tc>
          <w:tcPr>
            <w:tcW w:w="911" w:type="dxa"/>
            <w:vAlign w:val="center"/>
          </w:tcPr>
          <w:p w14:paraId="143609BB"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3,500</w:t>
            </w:r>
          </w:p>
        </w:tc>
        <w:tc>
          <w:tcPr>
            <w:tcW w:w="911" w:type="dxa"/>
            <w:vAlign w:val="center"/>
          </w:tcPr>
          <w:p w14:paraId="78200C0B"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3,000</w:t>
            </w:r>
          </w:p>
        </w:tc>
      </w:tr>
    </w:tbl>
    <w:p w14:paraId="092D1A6B" w14:textId="77777777" w:rsidR="00744D7F" w:rsidRPr="004A10CB" w:rsidRDefault="00744D7F" w:rsidP="00744D7F">
      <w:pPr>
        <w:jc w:val="right"/>
        <w:rPr>
          <w:rFonts w:hAnsi="標楷體"/>
        </w:rPr>
      </w:pPr>
      <w:r w:rsidRPr="004A10CB">
        <w:rPr>
          <w:rFonts w:hAnsi="標楷體"/>
        </w:rPr>
        <w:br w:type="page"/>
      </w:r>
    </w:p>
    <w:p w14:paraId="225B408F" w14:textId="77777777" w:rsidR="00744D7F" w:rsidRPr="004A10CB" w:rsidRDefault="00744D7F" w:rsidP="00744D7F">
      <w:pPr>
        <w:pStyle w:val="a3"/>
        <w:spacing w:line="240" w:lineRule="atLeast"/>
        <w:contextualSpacing/>
        <w:rPr>
          <w:rFonts w:hAnsi="標楷體"/>
        </w:rPr>
      </w:pPr>
      <w:r w:rsidRPr="004A10CB">
        <w:rPr>
          <w:rFonts w:hAnsi="標楷體"/>
        </w:rPr>
        <w:lastRenderedPageBreak/>
        <w:t>韓國天安開放矯導所收容人作業獎勵金基準表（非生產作業1日）</w:t>
      </w:r>
    </w:p>
    <w:tbl>
      <w:tblPr>
        <w:tblStyle w:val="afb"/>
        <w:tblpPr w:leftFromText="180" w:rightFromText="180" w:vertAnchor="text" w:horzAnchor="margin" w:tblpY="463"/>
        <w:tblW w:w="8926" w:type="dxa"/>
        <w:tblLook w:val="04A0" w:firstRow="1" w:lastRow="0" w:firstColumn="1" w:lastColumn="0" w:noHBand="0" w:noVBand="1"/>
      </w:tblPr>
      <w:tblGrid>
        <w:gridCol w:w="817"/>
        <w:gridCol w:w="1186"/>
        <w:gridCol w:w="1186"/>
        <w:gridCol w:w="1186"/>
        <w:gridCol w:w="1186"/>
        <w:gridCol w:w="1186"/>
        <w:gridCol w:w="1186"/>
        <w:gridCol w:w="993"/>
      </w:tblGrid>
      <w:tr w:rsidR="004A10CB" w:rsidRPr="004A10CB" w14:paraId="5E2E4AD3" w14:textId="77777777" w:rsidTr="00687B9E">
        <w:trPr>
          <w:trHeight w:val="510"/>
        </w:trPr>
        <w:tc>
          <w:tcPr>
            <w:tcW w:w="817" w:type="dxa"/>
            <w:shd w:val="clear" w:color="auto" w:fill="FDE9D9" w:themeFill="accent6" w:themeFillTint="33"/>
            <w:vAlign w:val="center"/>
          </w:tcPr>
          <w:p w14:paraId="21C86A15"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型態</w:t>
            </w:r>
          </w:p>
        </w:tc>
        <w:tc>
          <w:tcPr>
            <w:tcW w:w="8109" w:type="dxa"/>
            <w:gridSpan w:val="7"/>
            <w:shd w:val="clear" w:color="auto" w:fill="FDE9D9" w:themeFill="accent6" w:themeFillTint="33"/>
            <w:vAlign w:val="center"/>
          </w:tcPr>
          <w:p w14:paraId="209A6556"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非生產作業</w:t>
            </w:r>
          </w:p>
        </w:tc>
      </w:tr>
      <w:tr w:rsidR="004A10CB" w:rsidRPr="004A10CB" w14:paraId="11E798DD" w14:textId="77777777" w:rsidTr="00687B9E">
        <w:tc>
          <w:tcPr>
            <w:tcW w:w="817" w:type="dxa"/>
            <w:vMerge w:val="restart"/>
            <w:vAlign w:val="center"/>
          </w:tcPr>
          <w:p w14:paraId="30F97A26"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作業</w:t>
            </w:r>
            <w:r w:rsidRPr="004A10CB">
              <w:rPr>
                <w:rFonts w:hAnsi="標楷體"/>
                <w:b/>
                <w:sz w:val="28"/>
                <w:szCs w:val="28"/>
              </w:rPr>
              <w:br/>
              <w:t>種類</w:t>
            </w:r>
          </w:p>
        </w:tc>
        <w:tc>
          <w:tcPr>
            <w:tcW w:w="7116" w:type="dxa"/>
            <w:gridSpan w:val="6"/>
            <w:vAlign w:val="center"/>
          </w:tcPr>
          <w:p w14:paraId="6DCFDEC4"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運營支援作業</w:t>
            </w:r>
          </w:p>
        </w:tc>
        <w:tc>
          <w:tcPr>
            <w:tcW w:w="993" w:type="dxa"/>
            <w:vMerge w:val="restart"/>
            <w:vAlign w:val="center"/>
          </w:tcPr>
          <w:p w14:paraId="5AA1F2AC"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職業訓練</w:t>
            </w:r>
          </w:p>
        </w:tc>
      </w:tr>
      <w:tr w:rsidR="004A10CB" w:rsidRPr="004A10CB" w14:paraId="5D7B15BC" w14:textId="77777777" w:rsidTr="00687B9E">
        <w:tc>
          <w:tcPr>
            <w:tcW w:w="817" w:type="dxa"/>
            <w:vMerge/>
            <w:vAlign w:val="center"/>
          </w:tcPr>
          <w:p w14:paraId="7CE00ABB" w14:textId="77777777" w:rsidR="00744D7F" w:rsidRPr="004A10CB" w:rsidRDefault="00744D7F" w:rsidP="00687B9E">
            <w:pPr>
              <w:spacing w:line="360" w:lineRule="exact"/>
              <w:jc w:val="center"/>
              <w:rPr>
                <w:rFonts w:hAnsi="標楷體"/>
                <w:b/>
                <w:sz w:val="28"/>
                <w:szCs w:val="28"/>
              </w:rPr>
            </w:pPr>
          </w:p>
        </w:tc>
        <w:tc>
          <w:tcPr>
            <w:tcW w:w="3558" w:type="dxa"/>
            <w:gridSpan w:val="3"/>
            <w:vAlign w:val="center"/>
          </w:tcPr>
          <w:p w14:paraId="3A08ADD5"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一般運營支援作業</w:t>
            </w:r>
          </w:p>
        </w:tc>
        <w:tc>
          <w:tcPr>
            <w:tcW w:w="3558" w:type="dxa"/>
            <w:gridSpan w:val="3"/>
            <w:vAlign w:val="center"/>
          </w:tcPr>
          <w:p w14:paraId="7A018EA1"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伙食人員</w:t>
            </w:r>
          </w:p>
        </w:tc>
        <w:tc>
          <w:tcPr>
            <w:tcW w:w="993" w:type="dxa"/>
            <w:vMerge/>
            <w:vAlign w:val="center"/>
          </w:tcPr>
          <w:p w14:paraId="28C9B6EB" w14:textId="77777777" w:rsidR="00744D7F" w:rsidRPr="004A10CB" w:rsidRDefault="00744D7F" w:rsidP="00687B9E">
            <w:pPr>
              <w:spacing w:line="360" w:lineRule="exact"/>
              <w:jc w:val="center"/>
              <w:rPr>
                <w:rFonts w:hAnsi="標楷體"/>
                <w:sz w:val="28"/>
                <w:szCs w:val="28"/>
              </w:rPr>
            </w:pPr>
          </w:p>
        </w:tc>
      </w:tr>
      <w:tr w:rsidR="004A10CB" w:rsidRPr="004A10CB" w14:paraId="53D697A4" w14:textId="77777777" w:rsidTr="00687B9E">
        <w:tc>
          <w:tcPr>
            <w:tcW w:w="817" w:type="dxa"/>
            <w:vAlign w:val="center"/>
          </w:tcPr>
          <w:p w14:paraId="55FDA842"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成績</w:t>
            </w:r>
            <w:r w:rsidRPr="004A10CB">
              <w:rPr>
                <w:rFonts w:hAnsi="標楷體"/>
                <w:b/>
                <w:sz w:val="28"/>
                <w:szCs w:val="28"/>
              </w:rPr>
              <w:br/>
              <w:t>等級</w:t>
            </w:r>
          </w:p>
        </w:tc>
        <w:tc>
          <w:tcPr>
            <w:tcW w:w="1186" w:type="dxa"/>
            <w:vAlign w:val="center"/>
          </w:tcPr>
          <w:p w14:paraId="7F2CD971"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上</w:t>
            </w:r>
          </w:p>
        </w:tc>
        <w:tc>
          <w:tcPr>
            <w:tcW w:w="1186" w:type="dxa"/>
            <w:vAlign w:val="center"/>
          </w:tcPr>
          <w:p w14:paraId="769ED2B6"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中</w:t>
            </w:r>
          </w:p>
        </w:tc>
        <w:tc>
          <w:tcPr>
            <w:tcW w:w="1186" w:type="dxa"/>
            <w:vAlign w:val="center"/>
          </w:tcPr>
          <w:p w14:paraId="46068A53"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下</w:t>
            </w:r>
          </w:p>
        </w:tc>
        <w:tc>
          <w:tcPr>
            <w:tcW w:w="1186" w:type="dxa"/>
            <w:vAlign w:val="center"/>
          </w:tcPr>
          <w:p w14:paraId="03F575E3"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上</w:t>
            </w:r>
          </w:p>
        </w:tc>
        <w:tc>
          <w:tcPr>
            <w:tcW w:w="1186" w:type="dxa"/>
            <w:vAlign w:val="center"/>
          </w:tcPr>
          <w:p w14:paraId="7AB82FDF"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中</w:t>
            </w:r>
          </w:p>
        </w:tc>
        <w:tc>
          <w:tcPr>
            <w:tcW w:w="1186" w:type="dxa"/>
            <w:vAlign w:val="center"/>
          </w:tcPr>
          <w:p w14:paraId="071176E0"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下</w:t>
            </w:r>
          </w:p>
        </w:tc>
        <w:tc>
          <w:tcPr>
            <w:tcW w:w="993" w:type="dxa"/>
            <w:vMerge w:val="restart"/>
            <w:vAlign w:val="center"/>
          </w:tcPr>
          <w:p w14:paraId="440A2267" w14:textId="77777777" w:rsidR="00744D7F" w:rsidRPr="004A10CB" w:rsidRDefault="00744D7F" w:rsidP="00687B9E">
            <w:pPr>
              <w:spacing w:line="360" w:lineRule="exact"/>
              <w:jc w:val="center"/>
              <w:rPr>
                <w:rFonts w:hAnsi="標楷體"/>
                <w:sz w:val="28"/>
                <w:szCs w:val="28"/>
              </w:rPr>
            </w:pPr>
            <w:r w:rsidRPr="004A10CB">
              <w:rPr>
                <w:rFonts w:hAnsi="標楷體"/>
                <w:sz w:val="28"/>
                <w:szCs w:val="28"/>
              </w:rPr>
              <w:t>900</w:t>
            </w:r>
          </w:p>
        </w:tc>
      </w:tr>
      <w:tr w:rsidR="004A10CB" w:rsidRPr="004A10CB" w14:paraId="36C91B03" w14:textId="77777777" w:rsidTr="00687B9E">
        <w:trPr>
          <w:trHeight w:val="510"/>
        </w:trPr>
        <w:tc>
          <w:tcPr>
            <w:tcW w:w="817" w:type="dxa"/>
            <w:vAlign w:val="center"/>
          </w:tcPr>
          <w:p w14:paraId="6A8460B1" w14:textId="77777777" w:rsidR="00744D7F" w:rsidRPr="004A10CB" w:rsidRDefault="00744D7F" w:rsidP="00687B9E">
            <w:pPr>
              <w:spacing w:line="360" w:lineRule="exact"/>
              <w:jc w:val="center"/>
              <w:rPr>
                <w:rFonts w:hAnsi="標楷體"/>
                <w:b/>
                <w:sz w:val="28"/>
                <w:szCs w:val="28"/>
              </w:rPr>
            </w:pPr>
            <w:r w:rsidRPr="004A10CB">
              <w:rPr>
                <w:rFonts w:hAnsi="標楷體"/>
                <w:b/>
                <w:sz w:val="28"/>
                <w:szCs w:val="28"/>
              </w:rPr>
              <w:t>金額</w:t>
            </w:r>
          </w:p>
        </w:tc>
        <w:tc>
          <w:tcPr>
            <w:tcW w:w="1186" w:type="dxa"/>
            <w:vAlign w:val="center"/>
          </w:tcPr>
          <w:p w14:paraId="737E58A3"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rPr>
              <w:t>1</w:t>
            </w:r>
            <w:r w:rsidRPr="004A10CB">
              <w:rPr>
                <w:rFonts w:hAnsi="標楷體"/>
                <w:sz w:val="28"/>
                <w:szCs w:val="28"/>
                <w:lang w:eastAsia="zh-CN"/>
              </w:rPr>
              <w:t>,600</w:t>
            </w:r>
          </w:p>
        </w:tc>
        <w:tc>
          <w:tcPr>
            <w:tcW w:w="1186" w:type="dxa"/>
            <w:vAlign w:val="center"/>
          </w:tcPr>
          <w:p w14:paraId="511B6C76"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1,500</w:t>
            </w:r>
          </w:p>
        </w:tc>
        <w:tc>
          <w:tcPr>
            <w:tcW w:w="1186" w:type="dxa"/>
            <w:vAlign w:val="center"/>
          </w:tcPr>
          <w:p w14:paraId="241CBF77"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1,400</w:t>
            </w:r>
          </w:p>
        </w:tc>
        <w:tc>
          <w:tcPr>
            <w:tcW w:w="1186" w:type="dxa"/>
            <w:vAlign w:val="center"/>
          </w:tcPr>
          <w:p w14:paraId="7DE9EE7A"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3,700</w:t>
            </w:r>
          </w:p>
        </w:tc>
        <w:tc>
          <w:tcPr>
            <w:tcW w:w="1186" w:type="dxa"/>
            <w:vAlign w:val="center"/>
          </w:tcPr>
          <w:p w14:paraId="126EABA5"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3,200</w:t>
            </w:r>
          </w:p>
        </w:tc>
        <w:tc>
          <w:tcPr>
            <w:tcW w:w="1186" w:type="dxa"/>
            <w:vAlign w:val="center"/>
          </w:tcPr>
          <w:p w14:paraId="3ABB8D04" w14:textId="77777777" w:rsidR="00744D7F" w:rsidRPr="004A10CB" w:rsidRDefault="00744D7F" w:rsidP="00687B9E">
            <w:pPr>
              <w:spacing w:line="360" w:lineRule="exact"/>
              <w:jc w:val="center"/>
              <w:rPr>
                <w:rFonts w:hAnsi="標楷體"/>
                <w:sz w:val="28"/>
                <w:szCs w:val="28"/>
                <w:lang w:eastAsia="zh-CN"/>
              </w:rPr>
            </w:pPr>
            <w:r w:rsidRPr="004A10CB">
              <w:rPr>
                <w:rFonts w:hAnsi="標楷體"/>
                <w:sz w:val="28"/>
                <w:szCs w:val="28"/>
                <w:lang w:eastAsia="zh-CN"/>
              </w:rPr>
              <w:t>2,700</w:t>
            </w:r>
          </w:p>
        </w:tc>
        <w:tc>
          <w:tcPr>
            <w:tcW w:w="993" w:type="dxa"/>
            <w:vMerge/>
          </w:tcPr>
          <w:p w14:paraId="481DB582" w14:textId="77777777" w:rsidR="00744D7F" w:rsidRPr="004A10CB" w:rsidRDefault="00744D7F" w:rsidP="00687B9E">
            <w:pPr>
              <w:spacing w:line="360" w:lineRule="exact"/>
              <w:jc w:val="center"/>
              <w:rPr>
                <w:rFonts w:hAnsi="標楷體"/>
                <w:sz w:val="28"/>
                <w:szCs w:val="28"/>
              </w:rPr>
            </w:pPr>
          </w:p>
        </w:tc>
      </w:tr>
    </w:tbl>
    <w:p w14:paraId="5C1E1350" w14:textId="77777777" w:rsidR="00744D7F" w:rsidRPr="004A10CB" w:rsidRDefault="00744D7F" w:rsidP="00744D7F">
      <w:pPr>
        <w:jc w:val="right"/>
        <w:rPr>
          <w:rFonts w:hAnsi="標楷體"/>
          <w:sz w:val="28"/>
        </w:rPr>
      </w:pPr>
      <w:r w:rsidRPr="004A10CB">
        <w:rPr>
          <w:rFonts w:hAnsi="標楷體"/>
          <w:sz w:val="28"/>
        </w:rPr>
        <w:t>單位：韓元</w:t>
      </w:r>
    </w:p>
    <w:p w14:paraId="08D7BA02" w14:textId="77777777" w:rsidR="00744D7F" w:rsidRPr="004A10CB" w:rsidRDefault="00744D7F" w:rsidP="00744D7F">
      <w:pPr>
        <w:jc w:val="left"/>
        <w:rPr>
          <w:rFonts w:hAnsi="標楷體"/>
        </w:rPr>
      </w:pPr>
    </w:p>
    <w:p w14:paraId="57079F50" w14:textId="77777777" w:rsidR="00744D7F" w:rsidRPr="004A10CB" w:rsidRDefault="00744D7F" w:rsidP="00744D7F">
      <w:pPr>
        <w:rPr>
          <w:rFonts w:hAnsi="標楷體"/>
        </w:rPr>
      </w:pPr>
      <w:bookmarkStart w:id="3302" w:name="_Toc103961788"/>
      <w:r w:rsidRPr="004A10CB">
        <w:rPr>
          <w:rFonts w:hAnsi="標楷體"/>
          <w:noProof/>
        </w:rPr>
        <w:drawing>
          <wp:inline distT="0" distB="0" distL="0" distR="0" wp14:anchorId="0C0BA123" wp14:editId="353168D3">
            <wp:extent cx="4099560" cy="3970050"/>
            <wp:effectExtent l="0" t="0" r="0" b="0"/>
            <wp:docPr id="5" name="圖片 5" descr="cor_new10103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r_new101033_1"/>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4143794" cy="4012886"/>
                    </a:xfrm>
                    <a:prstGeom prst="rect">
                      <a:avLst/>
                    </a:prstGeom>
                    <a:noFill/>
                  </pic:spPr>
                </pic:pic>
              </a:graphicData>
            </a:graphic>
          </wp:inline>
        </w:drawing>
      </w:r>
      <w:bookmarkEnd w:id="3302"/>
    </w:p>
    <w:p w14:paraId="5A77AFEE" w14:textId="77777777" w:rsidR="00744D7F" w:rsidRPr="004A10CB" w:rsidRDefault="00744D7F" w:rsidP="00744D7F">
      <w:pPr>
        <w:pStyle w:val="a1"/>
        <w:ind w:left="482" w:hanging="482"/>
        <w:jc w:val="left"/>
        <w:rPr>
          <w:rFonts w:hAnsi="標楷體"/>
          <w:b/>
        </w:rPr>
      </w:pPr>
      <w:r w:rsidRPr="004A10CB">
        <w:rPr>
          <w:rFonts w:hAnsi="標楷體"/>
          <w:b/>
        </w:rPr>
        <w:t>韓國天安開放矯導所辦公樓外觀</w:t>
      </w:r>
    </w:p>
    <w:p w14:paraId="3CA51E92" w14:textId="77777777" w:rsidR="00744D7F" w:rsidRPr="004A10CB" w:rsidRDefault="00744D7F" w:rsidP="00744D7F">
      <w:pPr>
        <w:rPr>
          <w:rFonts w:hAnsi="標楷體"/>
        </w:rPr>
      </w:pPr>
      <w:bookmarkStart w:id="3303" w:name="_Toc103961789"/>
      <w:r w:rsidRPr="004A10CB">
        <w:rPr>
          <w:rFonts w:hAnsi="標楷體"/>
          <w:noProof/>
        </w:rPr>
        <w:lastRenderedPageBreak/>
        <w:drawing>
          <wp:inline distT="0" distB="0" distL="0" distR="0" wp14:anchorId="438F2777" wp14:editId="65E9DEA3">
            <wp:extent cx="4099560" cy="3569229"/>
            <wp:effectExtent l="0" t="0" r="0" b="0"/>
            <wp:docPr id="12" name="圖片 12" descr="C:\Users\T\AppData\Local\Microsoft\Windows\INetCache\Content.Word\cor_new101033_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T\AppData\Local\Microsoft\Windows\INetCache\Content.Word\cor_new101033_3.jpg"/>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119667" cy="3586735"/>
                    </a:xfrm>
                    <a:prstGeom prst="rect">
                      <a:avLst/>
                    </a:prstGeom>
                    <a:noFill/>
                  </pic:spPr>
                </pic:pic>
              </a:graphicData>
            </a:graphic>
          </wp:inline>
        </w:drawing>
      </w:r>
      <w:bookmarkEnd w:id="3303"/>
    </w:p>
    <w:p w14:paraId="25928A1A" w14:textId="77777777" w:rsidR="00744D7F" w:rsidRPr="004A10CB" w:rsidRDefault="00744D7F" w:rsidP="00744D7F">
      <w:pPr>
        <w:pStyle w:val="a1"/>
        <w:ind w:left="482" w:hanging="482"/>
        <w:jc w:val="left"/>
        <w:rPr>
          <w:rFonts w:hAnsi="標楷體"/>
          <w:b/>
        </w:rPr>
      </w:pPr>
      <w:r w:rsidRPr="004A10CB">
        <w:rPr>
          <w:rFonts w:hAnsi="標楷體"/>
          <w:b/>
        </w:rPr>
        <w:t>韓國天安開放矯導所受刑人居室</w:t>
      </w:r>
    </w:p>
    <w:p w14:paraId="01C8D0BB" w14:textId="77777777" w:rsidR="00744D7F" w:rsidRPr="004A10CB" w:rsidRDefault="00744D7F" w:rsidP="00744D7F">
      <w:pPr>
        <w:rPr>
          <w:rFonts w:hAnsi="標楷體"/>
        </w:rPr>
      </w:pPr>
      <w:bookmarkStart w:id="3304" w:name="_Toc103961790"/>
      <w:r w:rsidRPr="004A10CB">
        <w:rPr>
          <w:rFonts w:hAnsi="標楷體"/>
          <w:noProof/>
        </w:rPr>
        <w:drawing>
          <wp:inline distT="0" distB="0" distL="0" distR="0" wp14:anchorId="580F0E52" wp14:editId="54A54A56">
            <wp:extent cx="4491614" cy="3658273"/>
            <wp:effectExtent l="0" t="0" r="4445" b="0"/>
            <wp:docPr id="13" name="圖片 13" descr="cor_new101033_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or_new101033_7"/>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4506311" cy="3670243"/>
                    </a:xfrm>
                    <a:prstGeom prst="rect">
                      <a:avLst/>
                    </a:prstGeom>
                    <a:noFill/>
                  </pic:spPr>
                </pic:pic>
              </a:graphicData>
            </a:graphic>
          </wp:inline>
        </w:drawing>
      </w:r>
      <w:bookmarkEnd w:id="3304"/>
    </w:p>
    <w:p w14:paraId="0FFC3BC7" w14:textId="77777777" w:rsidR="00744D7F" w:rsidRPr="004A10CB" w:rsidRDefault="00744D7F" w:rsidP="00744D7F">
      <w:pPr>
        <w:pStyle w:val="a1"/>
        <w:ind w:left="482" w:hanging="482"/>
        <w:jc w:val="left"/>
        <w:rPr>
          <w:rFonts w:hAnsi="標楷體"/>
          <w:b/>
        </w:rPr>
      </w:pPr>
      <w:r w:rsidRPr="004A10CB">
        <w:rPr>
          <w:rFonts w:hAnsi="標楷體"/>
          <w:b/>
        </w:rPr>
        <w:t>韓國天安開放矯導所社會生活體驗館（1/2）</w:t>
      </w:r>
    </w:p>
    <w:p w14:paraId="5A8DEA5B" w14:textId="77777777" w:rsidR="00933571" w:rsidRPr="004A10CB" w:rsidRDefault="00933571" w:rsidP="00744D7F">
      <w:pPr>
        <w:rPr>
          <w:rFonts w:hAnsi="標楷體"/>
        </w:rPr>
      </w:pPr>
      <w:r w:rsidRPr="004A10CB">
        <w:rPr>
          <w:rFonts w:hAnsi="標楷體"/>
          <w:noProof/>
        </w:rPr>
        <w:lastRenderedPageBreak/>
        <w:drawing>
          <wp:inline distT="0" distB="0" distL="0" distR="0" wp14:anchorId="6421AA52" wp14:editId="7A8FE6E6">
            <wp:extent cx="4521759" cy="3505794"/>
            <wp:effectExtent l="0" t="0" r="0" b="0"/>
            <wp:docPr id="15" name="圖片 15" descr="cor_new101033_7_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or_new101033_7_03"/>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4561275" cy="3536431"/>
                    </a:xfrm>
                    <a:prstGeom prst="rect">
                      <a:avLst/>
                    </a:prstGeom>
                    <a:noFill/>
                  </pic:spPr>
                </pic:pic>
              </a:graphicData>
            </a:graphic>
          </wp:inline>
        </w:drawing>
      </w:r>
      <w:bookmarkEnd w:id="3300"/>
    </w:p>
    <w:p w14:paraId="11648438" w14:textId="77777777" w:rsidR="00626CA1" w:rsidRPr="004A10CB" w:rsidRDefault="00933571" w:rsidP="00933571">
      <w:pPr>
        <w:pStyle w:val="a1"/>
        <w:ind w:left="482" w:hanging="482"/>
        <w:jc w:val="left"/>
        <w:rPr>
          <w:rFonts w:hAnsi="標楷體"/>
        </w:rPr>
      </w:pPr>
      <w:r w:rsidRPr="004A10CB">
        <w:rPr>
          <w:rFonts w:hAnsi="標楷體"/>
          <w:b/>
        </w:rPr>
        <w:t>韓國</w:t>
      </w:r>
      <w:r w:rsidR="00725EBF" w:rsidRPr="004A10CB">
        <w:rPr>
          <w:rFonts w:hAnsi="標楷體"/>
          <w:b/>
        </w:rPr>
        <w:t>天安開放矯導所</w:t>
      </w:r>
      <w:r w:rsidRPr="004A10CB">
        <w:rPr>
          <w:rFonts w:hAnsi="標楷體"/>
          <w:b/>
        </w:rPr>
        <w:t>社會生活體驗館（2/2）</w:t>
      </w:r>
      <w:r w:rsidR="002140C2" w:rsidRPr="004A10CB">
        <w:rPr>
          <w:rFonts w:hAnsi="標楷體"/>
        </w:rPr>
        <w:br/>
      </w:r>
    </w:p>
    <w:p w14:paraId="5831260B" w14:textId="77777777" w:rsidR="005A35FA" w:rsidRPr="004A10CB" w:rsidRDefault="005A35FA" w:rsidP="006460A0">
      <w:pPr>
        <w:pStyle w:val="3"/>
        <w:rPr>
          <w:rFonts w:hAnsi="標楷體"/>
        </w:rPr>
      </w:pPr>
      <w:bookmarkStart w:id="3305" w:name="_Toc103961792"/>
      <w:bookmarkStart w:id="3306" w:name="_Toc104460647"/>
      <w:bookmarkStart w:id="3307" w:name="_Toc104911620"/>
      <w:bookmarkStart w:id="3308" w:name="_Toc104912284"/>
      <w:bookmarkStart w:id="3309" w:name="_Toc104986392"/>
      <w:bookmarkStart w:id="3310" w:name="_Toc104987152"/>
      <w:bookmarkStart w:id="3311" w:name="_Toc105404140"/>
      <w:bookmarkStart w:id="3312" w:name="_Toc105591205"/>
      <w:r w:rsidRPr="004A10CB">
        <w:rPr>
          <w:rFonts w:hAnsi="標楷體"/>
        </w:rPr>
        <w:t>丹麥開放式監獄辦理情形</w:t>
      </w:r>
      <w:bookmarkEnd w:id="3305"/>
      <w:bookmarkEnd w:id="3306"/>
      <w:bookmarkEnd w:id="3307"/>
      <w:bookmarkEnd w:id="3308"/>
      <w:bookmarkEnd w:id="3309"/>
      <w:bookmarkEnd w:id="3310"/>
      <w:bookmarkEnd w:id="3311"/>
      <w:bookmarkEnd w:id="3312"/>
    </w:p>
    <w:p w14:paraId="708D5BB2" w14:textId="77777777" w:rsidR="005A35FA" w:rsidRPr="004A10CB" w:rsidRDefault="005A35FA" w:rsidP="005A35FA">
      <w:pPr>
        <w:pStyle w:val="3"/>
        <w:numPr>
          <w:ilvl w:val="0"/>
          <w:numId w:val="0"/>
        </w:numPr>
        <w:ind w:left="1360"/>
        <w:rPr>
          <w:rFonts w:hAnsi="標楷體"/>
        </w:rPr>
      </w:pPr>
      <w:r w:rsidRPr="004A10CB">
        <w:rPr>
          <w:rFonts w:hAnsi="標楷體"/>
        </w:rPr>
        <w:t xml:space="preserve">　　</w:t>
      </w:r>
      <w:bookmarkStart w:id="3313" w:name="_Toc103961793"/>
      <w:bookmarkStart w:id="3314" w:name="_Toc104460648"/>
      <w:bookmarkStart w:id="3315" w:name="_Toc104911621"/>
      <w:bookmarkStart w:id="3316" w:name="_Toc104912285"/>
      <w:bookmarkStart w:id="3317" w:name="_Toc104986393"/>
      <w:bookmarkStart w:id="3318" w:name="_Toc104987153"/>
      <w:bookmarkStart w:id="3319" w:name="_Toc105404141"/>
      <w:bookmarkStart w:id="3320" w:name="_Toc105591206"/>
      <w:r w:rsidRPr="004A10CB">
        <w:rPr>
          <w:rFonts w:hAnsi="標楷體"/>
        </w:rPr>
        <w:t>據外交復查復</w:t>
      </w:r>
      <w:r w:rsidRPr="004A10CB">
        <w:rPr>
          <w:rStyle w:val="aff4"/>
          <w:rFonts w:hAnsi="標楷體"/>
        </w:rPr>
        <w:footnoteReference w:id="55"/>
      </w:r>
      <w:r w:rsidRPr="004A10CB">
        <w:rPr>
          <w:rFonts w:hAnsi="標楷體"/>
        </w:rPr>
        <w:t>，參考丹麥司法部2019年統計年報，丹麥開放式監獄辦理概況如次：</w:t>
      </w:r>
      <w:bookmarkEnd w:id="3313"/>
      <w:bookmarkEnd w:id="3314"/>
      <w:bookmarkEnd w:id="3315"/>
      <w:bookmarkEnd w:id="3316"/>
      <w:bookmarkEnd w:id="3317"/>
      <w:bookmarkEnd w:id="3318"/>
      <w:bookmarkEnd w:id="3319"/>
      <w:bookmarkEnd w:id="3320"/>
    </w:p>
    <w:p w14:paraId="7A03A47C" w14:textId="77777777" w:rsidR="005A35FA" w:rsidRPr="004A10CB" w:rsidRDefault="005A35FA" w:rsidP="005A35FA">
      <w:pPr>
        <w:pStyle w:val="4"/>
        <w:rPr>
          <w:rFonts w:hAnsi="標楷體"/>
          <w:color w:val="auto"/>
        </w:rPr>
      </w:pPr>
      <w:r w:rsidRPr="004A10CB">
        <w:rPr>
          <w:rFonts w:hAnsi="標楷體"/>
          <w:color w:val="auto"/>
        </w:rPr>
        <w:t>開放式監獄數量：8座</w:t>
      </w:r>
      <w:r w:rsidR="009059A4" w:rsidRPr="004A10CB">
        <w:rPr>
          <w:rFonts w:hAnsi="標楷體"/>
          <w:color w:val="auto"/>
        </w:rPr>
        <w:t>。</w:t>
      </w:r>
    </w:p>
    <w:p w14:paraId="78CA2DBE" w14:textId="77777777" w:rsidR="005A35FA" w:rsidRPr="004A10CB" w:rsidRDefault="005A35FA" w:rsidP="005A35FA">
      <w:pPr>
        <w:pStyle w:val="4"/>
        <w:rPr>
          <w:rFonts w:hAnsi="標楷體"/>
          <w:color w:val="auto"/>
        </w:rPr>
      </w:pPr>
      <w:r w:rsidRPr="004A10CB">
        <w:rPr>
          <w:rFonts w:hAnsi="標楷體"/>
          <w:color w:val="auto"/>
        </w:rPr>
        <w:t>收容人數：1</w:t>
      </w:r>
      <w:r w:rsidR="009059A4" w:rsidRPr="004A10CB">
        <w:rPr>
          <w:rFonts w:hAnsi="標楷體"/>
          <w:color w:val="auto"/>
        </w:rPr>
        <w:t>,</w:t>
      </w:r>
      <w:r w:rsidRPr="004A10CB">
        <w:rPr>
          <w:rFonts w:hAnsi="標楷體"/>
          <w:color w:val="auto"/>
        </w:rPr>
        <w:t>127人</w:t>
      </w:r>
      <w:r w:rsidR="009059A4" w:rsidRPr="004A10CB">
        <w:rPr>
          <w:rFonts w:hAnsi="標楷體"/>
          <w:color w:val="auto"/>
        </w:rPr>
        <w:t>。</w:t>
      </w:r>
    </w:p>
    <w:p w14:paraId="7F49C63C" w14:textId="77777777" w:rsidR="005A35FA" w:rsidRPr="004A10CB" w:rsidRDefault="005A35FA" w:rsidP="005A35FA">
      <w:pPr>
        <w:pStyle w:val="4"/>
        <w:rPr>
          <w:rFonts w:hAnsi="標楷體"/>
          <w:color w:val="auto"/>
        </w:rPr>
      </w:pPr>
      <w:r w:rsidRPr="004A10CB">
        <w:rPr>
          <w:rFonts w:hAnsi="標楷體"/>
          <w:color w:val="auto"/>
        </w:rPr>
        <w:t>居住房型人數：1人1室</w:t>
      </w:r>
      <w:r w:rsidR="009059A4" w:rsidRPr="004A10CB">
        <w:rPr>
          <w:rFonts w:hAnsi="標楷體"/>
          <w:color w:val="auto"/>
        </w:rPr>
        <w:t>。</w:t>
      </w:r>
    </w:p>
    <w:p w14:paraId="4C46E182" w14:textId="77777777" w:rsidR="005A35FA" w:rsidRPr="004A10CB" w:rsidRDefault="005A35FA" w:rsidP="005A35FA">
      <w:pPr>
        <w:pStyle w:val="4"/>
        <w:rPr>
          <w:rFonts w:hAnsi="標楷體"/>
          <w:color w:val="auto"/>
        </w:rPr>
      </w:pPr>
      <w:r w:rsidRPr="004A10CB">
        <w:rPr>
          <w:rFonts w:hAnsi="標楷體"/>
          <w:color w:val="auto"/>
        </w:rPr>
        <w:t>戒護比：0.7</w:t>
      </w:r>
      <w:r w:rsidR="009059A4" w:rsidRPr="004A10CB">
        <w:rPr>
          <w:rFonts w:hAnsi="標楷體"/>
          <w:color w:val="auto"/>
        </w:rPr>
        <w:t>。</w:t>
      </w:r>
    </w:p>
    <w:p w14:paraId="56461FDA" w14:textId="77777777" w:rsidR="005A35FA" w:rsidRPr="004A10CB" w:rsidRDefault="005A35FA" w:rsidP="005A35FA">
      <w:pPr>
        <w:pStyle w:val="4"/>
        <w:rPr>
          <w:rFonts w:hAnsi="標楷體"/>
          <w:color w:val="auto"/>
        </w:rPr>
      </w:pPr>
      <w:r w:rsidRPr="004A10CB">
        <w:rPr>
          <w:rFonts w:hAnsi="標楷體"/>
          <w:color w:val="auto"/>
        </w:rPr>
        <w:t>工作或作業項目：受刑人均須工作，包括協助治療課程、手工藝坊</w:t>
      </w:r>
      <w:r w:rsidR="006B6B1F" w:rsidRPr="004A10CB">
        <w:rPr>
          <w:rFonts w:hAnsi="標楷體"/>
          <w:color w:val="auto"/>
        </w:rPr>
        <w:t>（</w:t>
      </w:r>
      <w:r w:rsidRPr="004A10CB">
        <w:rPr>
          <w:rFonts w:hAnsi="標楷體"/>
          <w:color w:val="auto"/>
        </w:rPr>
        <w:t>包括木工、皮雕、機械修理等</w:t>
      </w:r>
      <w:r w:rsidR="006B6B1F" w:rsidRPr="004A10CB">
        <w:rPr>
          <w:rFonts w:hAnsi="標楷體"/>
          <w:color w:val="auto"/>
        </w:rPr>
        <w:t>）</w:t>
      </w:r>
      <w:r w:rsidRPr="004A10CB">
        <w:rPr>
          <w:rFonts w:hAnsi="標楷體"/>
          <w:color w:val="auto"/>
        </w:rPr>
        <w:t>、農業生產、工廠生產或接受教育。</w:t>
      </w:r>
    </w:p>
    <w:p w14:paraId="5B40D00D" w14:textId="77777777" w:rsidR="005A35FA" w:rsidRPr="004A10CB" w:rsidRDefault="005A35FA" w:rsidP="005A35FA">
      <w:pPr>
        <w:pStyle w:val="4"/>
        <w:rPr>
          <w:rFonts w:hAnsi="標楷體"/>
          <w:color w:val="auto"/>
        </w:rPr>
      </w:pPr>
      <w:r w:rsidRPr="004A10CB">
        <w:rPr>
          <w:rFonts w:hAnsi="標楷體"/>
          <w:color w:val="auto"/>
        </w:rPr>
        <w:t>作業金：受刑人領取小額工資，倘因病無法工作將另發予病假工資。</w:t>
      </w:r>
    </w:p>
    <w:p w14:paraId="607A651A" w14:textId="77777777" w:rsidR="005A35FA" w:rsidRPr="004A10CB" w:rsidRDefault="005A35FA" w:rsidP="005A35FA">
      <w:pPr>
        <w:pStyle w:val="4"/>
        <w:rPr>
          <w:rFonts w:hAnsi="標楷體"/>
          <w:color w:val="auto"/>
        </w:rPr>
      </w:pPr>
      <w:r w:rsidRPr="004A10CB">
        <w:rPr>
          <w:rFonts w:hAnsi="標楷體"/>
          <w:color w:val="auto"/>
        </w:rPr>
        <w:t>親屬訪視規定：每</w:t>
      </w:r>
      <w:r w:rsidR="00C40779" w:rsidRPr="004A10CB">
        <w:rPr>
          <w:rFonts w:hAnsi="標楷體"/>
          <w:color w:val="auto"/>
        </w:rPr>
        <w:t>週</w:t>
      </w:r>
      <w:r w:rsidRPr="004A10CB">
        <w:rPr>
          <w:rFonts w:hAnsi="標楷體"/>
          <w:color w:val="auto"/>
        </w:rPr>
        <w:t>1</w:t>
      </w:r>
      <w:r w:rsidR="00C40779" w:rsidRPr="004A10CB">
        <w:rPr>
          <w:rFonts w:hAnsi="標楷體"/>
          <w:color w:val="auto"/>
        </w:rPr>
        <w:t>至</w:t>
      </w:r>
      <w:r w:rsidRPr="004A10CB">
        <w:rPr>
          <w:rFonts w:hAnsi="標楷體"/>
          <w:color w:val="auto"/>
        </w:rPr>
        <w:t>2小時訪視時間，必須事</w:t>
      </w:r>
      <w:r w:rsidRPr="004A10CB">
        <w:rPr>
          <w:rFonts w:hAnsi="標楷體"/>
          <w:color w:val="auto"/>
        </w:rPr>
        <w:lastRenderedPageBreak/>
        <w:t>先申請方可訪視；親屬訪視不受監視；若無親友訪視，受刑人可申請接受紅十字會人員訪視。</w:t>
      </w:r>
    </w:p>
    <w:p w14:paraId="5285833E" w14:textId="77777777" w:rsidR="005A35FA" w:rsidRPr="004A10CB" w:rsidRDefault="005A35FA" w:rsidP="005A35FA">
      <w:pPr>
        <w:pStyle w:val="4"/>
        <w:rPr>
          <w:rFonts w:hAnsi="標楷體"/>
          <w:color w:val="auto"/>
        </w:rPr>
      </w:pPr>
      <w:r w:rsidRPr="004A10CB">
        <w:rPr>
          <w:rFonts w:hAnsi="標楷體"/>
          <w:color w:val="auto"/>
        </w:rPr>
        <w:t>生活物資：受刑人領取生活金，可以購買食物、咖啡、香菸及生活用品；有特殊飲食習慣者，可告知監獄提供；可在室外抽菸：每天至少1小時休閒時間，可聽音樂、閱讀、看電視；可租用手機，但僅能在牢房內使用。</w:t>
      </w:r>
    </w:p>
    <w:p w14:paraId="6708B178" w14:textId="77777777" w:rsidR="005A35FA" w:rsidRPr="004A10CB" w:rsidRDefault="005A35FA" w:rsidP="005A35FA">
      <w:pPr>
        <w:pStyle w:val="4"/>
        <w:rPr>
          <w:rFonts w:hAnsi="標楷體"/>
          <w:color w:val="auto"/>
        </w:rPr>
      </w:pPr>
      <w:r w:rsidRPr="004A10CB">
        <w:rPr>
          <w:rFonts w:hAnsi="標楷體"/>
          <w:color w:val="auto"/>
        </w:rPr>
        <w:t>醫療處遇：監獄內配有獄醫；經醫生診斷後，依病情給予治療或送其他醫療機構。亦配有牙醫，但某先治療必須自費。</w:t>
      </w:r>
    </w:p>
    <w:p w14:paraId="538D4187" w14:textId="77777777" w:rsidR="005A35FA" w:rsidRPr="004A10CB" w:rsidRDefault="005A35FA" w:rsidP="005A35FA">
      <w:pPr>
        <w:pStyle w:val="4"/>
        <w:rPr>
          <w:rFonts w:hAnsi="標楷體"/>
          <w:color w:val="auto"/>
        </w:rPr>
      </w:pPr>
      <w:r w:rsidRPr="004A10CB">
        <w:rPr>
          <w:rFonts w:hAnsi="標楷體"/>
          <w:color w:val="auto"/>
        </w:rPr>
        <w:t>管理特色：開放監獄較封閉式監獄管理寬鬆，監獄服務較少，每3周可外出1次；服刑</w:t>
      </w:r>
      <w:r w:rsidR="00C40779" w:rsidRPr="004A10CB">
        <w:rPr>
          <w:rFonts w:hAnsi="標楷體"/>
          <w:color w:val="auto"/>
        </w:rPr>
        <w:t>三分之二刑期</w:t>
      </w:r>
      <w:r w:rsidRPr="004A10CB">
        <w:rPr>
          <w:rFonts w:hAnsi="標楷體"/>
          <w:color w:val="auto"/>
        </w:rPr>
        <w:t>後，可獲假釋。</w:t>
      </w:r>
    </w:p>
    <w:p w14:paraId="6D17B853" w14:textId="77777777" w:rsidR="005A35FA" w:rsidRPr="004A10CB" w:rsidRDefault="005A35FA" w:rsidP="005A35FA">
      <w:pPr>
        <w:pStyle w:val="4"/>
        <w:rPr>
          <w:rFonts w:hAnsi="標楷體"/>
          <w:color w:val="auto"/>
        </w:rPr>
      </w:pPr>
      <w:r w:rsidRPr="004A10CB">
        <w:rPr>
          <w:rFonts w:hAnsi="標楷體"/>
          <w:color w:val="auto"/>
        </w:rPr>
        <w:t>管理人員教育訓練</w:t>
      </w:r>
      <w:r w:rsidR="007D3868" w:rsidRPr="004A10CB">
        <w:rPr>
          <w:rFonts w:hAnsi="標楷體"/>
          <w:color w:val="auto"/>
        </w:rPr>
        <w:t>：</w:t>
      </w:r>
      <w:r w:rsidRPr="004A10CB">
        <w:rPr>
          <w:rFonts w:hAnsi="標楷體"/>
          <w:color w:val="auto"/>
        </w:rPr>
        <w:t>一般行政人員受訓3年；工作坊老師受訓2年；運輸獄警</w:t>
      </w:r>
      <w:r w:rsidR="006B6B1F" w:rsidRPr="004A10CB">
        <w:rPr>
          <w:rFonts w:hAnsi="標楷體"/>
          <w:color w:val="auto"/>
        </w:rPr>
        <w:t>（</w:t>
      </w:r>
      <w:r w:rsidRPr="004A10CB">
        <w:rPr>
          <w:rFonts w:hAnsi="標楷體"/>
          <w:color w:val="auto"/>
        </w:rPr>
        <w:t>負責運送受刑人</w:t>
      </w:r>
      <w:r w:rsidR="006B6B1F" w:rsidRPr="004A10CB">
        <w:rPr>
          <w:rFonts w:hAnsi="標楷體"/>
          <w:color w:val="auto"/>
        </w:rPr>
        <w:t>）</w:t>
      </w:r>
      <w:r w:rsidRPr="004A10CB">
        <w:rPr>
          <w:rFonts w:hAnsi="標楷體"/>
          <w:color w:val="auto"/>
        </w:rPr>
        <w:t>受訓2年。</w:t>
      </w:r>
    </w:p>
    <w:p w14:paraId="420731A7" w14:textId="77777777" w:rsidR="005A35FA" w:rsidRPr="004A10CB" w:rsidRDefault="005A35FA" w:rsidP="005A35FA">
      <w:pPr>
        <w:pStyle w:val="4"/>
        <w:rPr>
          <w:rFonts w:hAnsi="標楷體"/>
          <w:color w:val="auto"/>
        </w:rPr>
      </w:pPr>
      <w:r w:rsidRPr="004A10CB">
        <w:rPr>
          <w:rFonts w:hAnsi="標楷體"/>
          <w:color w:val="auto"/>
        </w:rPr>
        <w:t>再犯率：平均再犯率31</w:t>
      </w:r>
      <w:r w:rsidR="000F097E" w:rsidRPr="004A10CB">
        <w:rPr>
          <w:rFonts w:hAnsi="標楷體"/>
          <w:color w:val="auto"/>
        </w:rPr>
        <w:t>％</w:t>
      </w:r>
      <w:r w:rsidRPr="004A10CB">
        <w:rPr>
          <w:rFonts w:hAnsi="標楷體"/>
          <w:color w:val="auto"/>
        </w:rPr>
        <w:t>，以酗酒及交通違規為主。</w:t>
      </w:r>
    </w:p>
    <w:p w14:paraId="2908A3EB" w14:textId="77777777" w:rsidR="009059A4" w:rsidRPr="004A10CB" w:rsidRDefault="009059A4" w:rsidP="006460A0">
      <w:pPr>
        <w:pStyle w:val="3"/>
        <w:rPr>
          <w:rFonts w:hAnsi="標楷體"/>
        </w:rPr>
      </w:pPr>
      <w:bookmarkStart w:id="3321" w:name="_Toc103961794"/>
      <w:bookmarkStart w:id="3322" w:name="_Toc104460649"/>
      <w:bookmarkStart w:id="3323" w:name="_Toc104911622"/>
      <w:bookmarkStart w:id="3324" w:name="_Toc104912286"/>
      <w:bookmarkStart w:id="3325" w:name="_Toc104986394"/>
      <w:bookmarkStart w:id="3326" w:name="_Toc104987154"/>
      <w:bookmarkStart w:id="3327" w:name="_Toc105404142"/>
      <w:bookmarkStart w:id="3328" w:name="_Toc105591207"/>
      <w:r w:rsidRPr="004A10CB">
        <w:rPr>
          <w:rFonts w:hAnsi="標楷體"/>
        </w:rPr>
        <w:t>瑞典開放式監獄辦理概況</w:t>
      </w:r>
      <w:bookmarkEnd w:id="3321"/>
      <w:bookmarkEnd w:id="3322"/>
      <w:bookmarkEnd w:id="3323"/>
      <w:bookmarkEnd w:id="3324"/>
      <w:bookmarkEnd w:id="3325"/>
      <w:bookmarkEnd w:id="3326"/>
      <w:bookmarkEnd w:id="3327"/>
      <w:bookmarkEnd w:id="3328"/>
    </w:p>
    <w:p w14:paraId="4B853674" w14:textId="77777777" w:rsidR="009059A4" w:rsidRPr="004A10CB" w:rsidRDefault="009059A4" w:rsidP="009059A4">
      <w:pPr>
        <w:pStyle w:val="3"/>
        <w:numPr>
          <w:ilvl w:val="0"/>
          <w:numId w:val="0"/>
        </w:numPr>
        <w:ind w:left="1360"/>
        <w:rPr>
          <w:rFonts w:hAnsi="標楷體"/>
        </w:rPr>
      </w:pPr>
      <w:r w:rsidRPr="004A10CB">
        <w:rPr>
          <w:rFonts w:hAnsi="標楷體"/>
        </w:rPr>
        <w:t xml:space="preserve">　　</w:t>
      </w:r>
      <w:bookmarkStart w:id="3329" w:name="_Toc103961795"/>
      <w:bookmarkStart w:id="3330" w:name="_Toc104460650"/>
      <w:bookmarkStart w:id="3331" w:name="_Toc104911623"/>
      <w:bookmarkStart w:id="3332" w:name="_Toc104912287"/>
      <w:bookmarkStart w:id="3333" w:name="_Toc104986395"/>
      <w:bookmarkStart w:id="3334" w:name="_Toc104987155"/>
      <w:bookmarkStart w:id="3335" w:name="_Toc105404143"/>
      <w:bookmarkStart w:id="3336" w:name="_Toc105591208"/>
      <w:r w:rsidRPr="004A10CB">
        <w:rPr>
          <w:rFonts w:hAnsi="標楷體"/>
        </w:rPr>
        <w:t>瑞典2020年全國監獄數量為79間，監獄人數為7,607人，平均每10萬人有73人，再入獄比例為30.6％，居住率為101.1％。</w:t>
      </w:r>
      <w:r w:rsidRPr="004A10CB">
        <w:rPr>
          <w:rFonts w:hAnsi="標楷體"/>
        </w:rPr>
        <w:tab/>
        <w:t>瑞典2017年監獄每1萬人自殺人數約2人，探監規定則依監獄各有不同，探監人需提出申請以供獄方作身分調查；瑞典監獄均配置有MedicalCenter並有護士1名常駐，醫師則每週1至2次進駐看診。</w:t>
      </w:r>
      <w:bookmarkEnd w:id="3329"/>
      <w:bookmarkEnd w:id="3330"/>
      <w:bookmarkEnd w:id="3331"/>
      <w:bookmarkEnd w:id="3332"/>
      <w:bookmarkEnd w:id="3333"/>
      <w:bookmarkEnd w:id="3334"/>
      <w:bookmarkEnd w:id="3335"/>
      <w:bookmarkEnd w:id="3336"/>
    </w:p>
    <w:p w14:paraId="5086CFF0" w14:textId="77777777" w:rsidR="009059A4" w:rsidRPr="004A10CB" w:rsidRDefault="009059A4" w:rsidP="00744D7F">
      <w:pPr>
        <w:rPr>
          <w:rFonts w:hAnsi="標楷體"/>
        </w:rPr>
      </w:pPr>
      <w:bookmarkStart w:id="3337" w:name="_Toc103961796"/>
      <w:r w:rsidRPr="004A10CB">
        <w:rPr>
          <w:rFonts w:hAnsi="標楷體"/>
          <w:noProof/>
        </w:rPr>
        <w:lastRenderedPageBreak/>
        <w:drawing>
          <wp:inline distT="0" distB="0" distL="0" distR="0" wp14:anchorId="7D9A00F5" wp14:editId="1823BD81">
            <wp:extent cx="5616000" cy="3779569"/>
            <wp:effectExtent l="0" t="0" r="3810" b="0"/>
            <wp:docPr id="60" name="圖片 60" descr="C:\Users\TMIS\Desktop\姚大使赴任資料\瑞典監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MIS\Desktop\姚大使赴任資料\瑞典監獄.jp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5616000" cy="3779569"/>
                    </a:xfrm>
                    <a:prstGeom prst="rect">
                      <a:avLst/>
                    </a:prstGeom>
                    <a:noFill/>
                  </pic:spPr>
                </pic:pic>
              </a:graphicData>
            </a:graphic>
          </wp:inline>
        </w:drawing>
      </w:r>
      <w:bookmarkEnd w:id="3337"/>
    </w:p>
    <w:p w14:paraId="5EE4152F" w14:textId="77777777" w:rsidR="009059A4" w:rsidRPr="004A10CB" w:rsidRDefault="009059A4" w:rsidP="009059A4">
      <w:pPr>
        <w:pStyle w:val="a1"/>
        <w:ind w:left="482" w:hanging="482"/>
        <w:jc w:val="left"/>
        <w:rPr>
          <w:rFonts w:hAnsi="標楷體"/>
          <w:b/>
        </w:rPr>
      </w:pPr>
      <w:r w:rsidRPr="004A10CB">
        <w:rPr>
          <w:rFonts w:hAnsi="標楷體"/>
          <w:b/>
        </w:rPr>
        <w:t>瑞典Norrtaelje監獄照片</w:t>
      </w:r>
    </w:p>
    <w:p w14:paraId="6F0D9499" w14:textId="77777777" w:rsidR="009059A4" w:rsidRPr="004A10CB" w:rsidRDefault="00A805F1" w:rsidP="00A611B1">
      <w:pPr>
        <w:pStyle w:val="3"/>
        <w:numPr>
          <w:ilvl w:val="0"/>
          <w:numId w:val="0"/>
        </w:numPr>
        <w:rPr>
          <w:rFonts w:hAnsi="標楷體"/>
        </w:rPr>
      </w:pPr>
      <w:r w:rsidRPr="004A10CB">
        <w:rPr>
          <w:rFonts w:hAnsi="標楷體"/>
        </w:rPr>
        <w:t xml:space="preserve">　　</w:t>
      </w:r>
      <w:bookmarkStart w:id="3338" w:name="_Toc103961797"/>
      <w:bookmarkStart w:id="3339" w:name="_Toc104460651"/>
      <w:bookmarkStart w:id="3340" w:name="_Toc104911624"/>
      <w:bookmarkStart w:id="3341" w:name="_Toc104912288"/>
      <w:bookmarkStart w:id="3342" w:name="_Toc104986396"/>
      <w:bookmarkStart w:id="3343" w:name="_Toc104987156"/>
      <w:bookmarkStart w:id="3344" w:name="_Toc105404144"/>
      <w:bookmarkStart w:id="3345" w:name="_Toc105591209"/>
      <w:r w:rsidRPr="004A10CB">
        <w:rPr>
          <w:rFonts w:hAnsi="標楷體"/>
        </w:rPr>
        <w:t>瑞典43所監獄中，32所為開放式。瑞典注重受刑人的更生政策，在距離首都斯德哥爾摩以南約300公里的馬麗斯塔德鎮，看似世外桃源的農場，其實是一所「開放式監獄」，</w:t>
      </w:r>
      <w:r w:rsidR="005548BE" w:rsidRPr="004A10CB">
        <w:rPr>
          <w:rFonts w:hAnsi="標楷體"/>
        </w:rPr>
        <w:t>共計約有60名受刑人居住在此，名為「羅德傑」的農場是3所監獄農場中規模最大者，據瑞典監獄資料顯示，瑞典是全球最少囚犯的國家之一，居民與犯人之比率為1,000比1</w:t>
      </w:r>
      <w:r w:rsidR="00A611B1" w:rsidRPr="004A10CB">
        <w:rPr>
          <w:rFonts w:hAnsi="標楷體" w:hint="eastAsia"/>
        </w:rPr>
        <w:t>，</w:t>
      </w:r>
      <w:r w:rsidR="003A5134" w:rsidRPr="004A10CB">
        <w:rPr>
          <w:rFonts w:hAnsi="標楷體" w:hint="eastAsia"/>
        </w:rPr>
        <w:t>……</w:t>
      </w:r>
      <w:r w:rsidR="005548BE" w:rsidRPr="004A10CB">
        <w:rPr>
          <w:rFonts w:hAnsi="標楷體"/>
        </w:rPr>
        <w:t>瑞典更傾向讓罪犯緩刑、廣泛使用電子腳鐐、處以社區服務以及刑期達三分之二時釋放犯人等作法，為使受刑人融入社會，另安排語言課程及在職訓練，據統計資料顯示，瑞典受刑人出獄後再犯率約為三分之一</w:t>
      </w:r>
      <w:r w:rsidR="008E02B4" w:rsidRPr="004A10CB">
        <w:rPr>
          <w:rFonts w:hAnsi="標楷體"/>
        </w:rPr>
        <w:t>（全球犯人最少國家瑞典農場監獄助更生，2018</w:t>
      </w:r>
      <w:r w:rsidR="00A611B1" w:rsidRPr="004A10CB">
        <w:rPr>
          <w:rFonts w:hAnsi="標楷體" w:hint="eastAsia"/>
        </w:rPr>
        <w:t>；開放監獄，2022</w:t>
      </w:r>
      <w:r w:rsidR="008E02B4" w:rsidRPr="004A10CB">
        <w:rPr>
          <w:rFonts w:hAnsi="標楷體"/>
        </w:rPr>
        <w:t>）</w:t>
      </w:r>
      <w:r w:rsidR="005548BE" w:rsidRPr="004A10CB">
        <w:rPr>
          <w:rFonts w:hAnsi="標楷體"/>
        </w:rPr>
        <w:t>。</w:t>
      </w:r>
      <w:r w:rsidR="00E34A16" w:rsidRPr="004A10CB">
        <w:rPr>
          <w:rFonts w:hAnsi="標楷體"/>
          <w:noProof/>
        </w:rPr>
        <w:lastRenderedPageBreak/>
        <w:drawing>
          <wp:inline distT="0" distB="0" distL="0" distR="0" wp14:anchorId="2E29B324" wp14:editId="10CA252D">
            <wp:extent cx="5616000" cy="3579925"/>
            <wp:effectExtent l="0" t="0" r="3810" b="190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736" t="9731" r="5292" b="3474"/>
                    <a:stretch/>
                  </pic:blipFill>
                  <pic:spPr bwMode="auto">
                    <a:xfrm>
                      <a:off x="0" y="0"/>
                      <a:ext cx="5616000" cy="3579925"/>
                    </a:xfrm>
                    <a:prstGeom prst="rect">
                      <a:avLst/>
                    </a:prstGeom>
                    <a:noFill/>
                    <a:extLst>
                      <a:ext uri="{53640926-AAD7-44D8-BBD7-CCE9431645EC}">
                        <a14:shadowObscured xmlns:a14="http://schemas.microsoft.com/office/drawing/2010/main"/>
                      </a:ext>
                    </a:extLst>
                  </pic:spPr>
                </pic:pic>
              </a:graphicData>
            </a:graphic>
          </wp:inline>
        </w:drawing>
      </w:r>
      <w:bookmarkEnd w:id="3338"/>
      <w:bookmarkEnd w:id="3339"/>
      <w:bookmarkEnd w:id="3340"/>
      <w:bookmarkEnd w:id="3341"/>
      <w:bookmarkEnd w:id="3342"/>
      <w:bookmarkEnd w:id="3343"/>
      <w:bookmarkEnd w:id="3344"/>
      <w:bookmarkEnd w:id="3345"/>
    </w:p>
    <w:p w14:paraId="770A9A54" w14:textId="77777777" w:rsidR="005D7B10" w:rsidRPr="004A10CB" w:rsidRDefault="005D7B10" w:rsidP="005D7B10">
      <w:pPr>
        <w:pStyle w:val="a1"/>
        <w:spacing w:after="0"/>
        <w:ind w:left="0" w:firstLine="0"/>
        <w:jc w:val="left"/>
        <w:rPr>
          <w:rFonts w:hAnsi="標楷體"/>
          <w:b/>
        </w:rPr>
      </w:pPr>
      <w:r w:rsidRPr="004A10CB">
        <w:rPr>
          <w:rFonts w:hAnsi="標楷體"/>
          <w:b/>
        </w:rPr>
        <w:t>瑞典農場開式監獄照片</w:t>
      </w:r>
    </w:p>
    <w:p w14:paraId="6CCF8651" w14:textId="77777777" w:rsidR="005D7B10" w:rsidRPr="004A10CB" w:rsidRDefault="005D7B10" w:rsidP="005D7B10">
      <w:pPr>
        <w:pStyle w:val="a1"/>
        <w:numPr>
          <w:ilvl w:val="0"/>
          <w:numId w:val="0"/>
        </w:numPr>
        <w:jc w:val="left"/>
        <w:rPr>
          <w:rFonts w:hAnsi="標楷體"/>
        </w:rPr>
      </w:pPr>
      <w:r w:rsidRPr="004A10CB">
        <w:rPr>
          <w:rFonts w:hAnsi="標楷體"/>
        </w:rPr>
        <w:t>資料來源：全球犯人最少國家瑞典農場監獄助更生（2018）</w:t>
      </w:r>
      <w:r w:rsidR="00A611B1" w:rsidRPr="004A10CB">
        <w:rPr>
          <w:rFonts w:hAnsi="標楷體"/>
        </w:rPr>
        <w:br/>
      </w:r>
    </w:p>
    <w:p w14:paraId="7060D0BA" w14:textId="77777777" w:rsidR="009059A4" w:rsidRPr="004A10CB" w:rsidRDefault="009059A4" w:rsidP="006460A0">
      <w:pPr>
        <w:pStyle w:val="3"/>
        <w:rPr>
          <w:rFonts w:hAnsi="標楷體"/>
        </w:rPr>
      </w:pPr>
      <w:bookmarkStart w:id="3346" w:name="_Toc103961798"/>
      <w:bookmarkStart w:id="3347" w:name="_Toc104460652"/>
      <w:bookmarkStart w:id="3348" w:name="_Toc104911625"/>
      <w:bookmarkStart w:id="3349" w:name="_Toc104912289"/>
      <w:bookmarkStart w:id="3350" w:name="_Toc104986397"/>
      <w:bookmarkStart w:id="3351" w:name="_Toc104987157"/>
      <w:bookmarkStart w:id="3352" w:name="_Toc105404145"/>
      <w:bookmarkStart w:id="3353" w:name="_Toc105591210"/>
      <w:r w:rsidRPr="004A10CB">
        <w:rPr>
          <w:rFonts w:hAnsi="標楷體"/>
        </w:rPr>
        <w:t>挪威開放式監獄辦理情形</w:t>
      </w:r>
      <w:bookmarkEnd w:id="3346"/>
      <w:bookmarkEnd w:id="3347"/>
      <w:bookmarkEnd w:id="3348"/>
      <w:bookmarkEnd w:id="3349"/>
      <w:bookmarkEnd w:id="3350"/>
      <w:bookmarkEnd w:id="3351"/>
      <w:bookmarkEnd w:id="3352"/>
      <w:bookmarkEnd w:id="3353"/>
    </w:p>
    <w:p w14:paraId="4D3460C9" w14:textId="77777777" w:rsidR="009742BD" w:rsidRPr="004A10CB" w:rsidRDefault="009059A4" w:rsidP="009059A4">
      <w:pPr>
        <w:pStyle w:val="3"/>
        <w:numPr>
          <w:ilvl w:val="0"/>
          <w:numId w:val="0"/>
        </w:numPr>
        <w:ind w:left="1360"/>
        <w:rPr>
          <w:rFonts w:hAnsi="標楷體"/>
        </w:rPr>
      </w:pPr>
      <w:r w:rsidRPr="004A10CB">
        <w:rPr>
          <w:rFonts w:hAnsi="標楷體"/>
        </w:rPr>
        <w:t xml:space="preserve">　　</w:t>
      </w:r>
      <w:bookmarkStart w:id="3354" w:name="_Toc103961799"/>
      <w:bookmarkStart w:id="3355" w:name="_Toc104460653"/>
      <w:bookmarkStart w:id="3356" w:name="_Toc104911626"/>
      <w:bookmarkStart w:id="3357" w:name="_Toc104912290"/>
      <w:bookmarkStart w:id="3358" w:name="_Toc104986398"/>
      <w:bookmarkStart w:id="3359" w:name="_Toc104987158"/>
      <w:bookmarkStart w:id="3360" w:name="_Toc105404146"/>
      <w:bookmarkStart w:id="3361" w:name="_Toc105591211"/>
      <w:r w:rsidRPr="004A10CB">
        <w:rPr>
          <w:rFonts w:hAnsi="標楷體"/>
        </w:rPr>
        <w:t>挪威2021年監獄總數為58間，監獄</w:t>
      </w:r>
      <w:r w:rsidR="00EC7DB9" w:rsidRPr="004A10CB">
        <w:rPr>
          <w:rFonts w:hAnsi="標楷體"/>
        </w:rPr>
        <w:t>收容</w:t>
      </w:r>
      <w:r w:rsidRPr="004A10CB">
        <w:rPr>
          <w:rFonts w:hAnsi="標楷體"/>
        </w:rPr>
        <w:t>人數3,741人，平均每10萬人有88人，再入獄比例為21.5％，居住率為83.4％。挪威監獄自殺率自2008年起平均每年為1人，挪威提供戒護人員</w:t>
      </w:r>
      <w:r w:rsidR="00EC7DB9" w:rsidRPr="004A10CB">
        <w:rPr>
          <w:rFonts w:hAnsi="標楷體"/>
        </w:rPr>
        <w:t>2</w:t>
      </w:r>
      <w:r w:rsidRPr="004A10CB">
        <w:rPr>
          <w:rFonts w:hAnsi="標楷體"/>
        </w:rPr>
        <w:t>年訓練，包括犯罪學、倫理學、心理學、人權、法律及福利等課程研習。另挪威監獄提供每週2次，每次2小時探監；挪威監獄提供完善身心所有相關醫療照護。</w:t>
      </w:r>
      <w:bookmarkEnd w:id="3354"/>
      <w:bookmarkEnd w:id="3355"/>
      <w:bookmarkEnd w:id="3356"/>
      <w:bookmarkEnd w:id="3357"/>
      <w:bookmarkEnd w:id="3358"/>
      <w:bookmarkEnd w:id="3359"/>
      <w:bookmarkEnd w:id="3360"/>
      <w:bookmarkEnd w:id="3361"/>
    </w:p>
    <w:p w14:paraId="6D71EA8A" w14:textId="77777777" w:rsidR="009742BD" w:rsidRPr="004A10CB" w:rsidRDefault="009742BD" w:rsidP="00744D7F">
      <w:pPr>
        <w:rPr>
          <w:rFonts w:hAnsi="標楷體"/>
        </w:rPr>
      </w:pPr>
      <w:bookmarkStart w:id="3362" w:name="_Toc103961800"/>
      <w:r w:rsidRPr="004A10CB">
        <w:rPr>
          <w:rFonts w:hAnsi="標楷體"/>
          <w:noProof/>
        </w:rPr>
        <w:lastRenderedPageBreak/>
        <w:drawing>
          <wp:inline distT="0" distB="0" distL="0" distR="0" wp14:anchorId="3600F28F" wp14:editId="5D662F2A">
            <wp:extent cx="5616000" cy="3740257"/>
            <wp:effectExtent l="0" t="0" r="3810" b="0"/>
            <wp:docPr id="59" name="圖片 59" descr="C:\Users\TMIS\Desktop\姚大使赴任資料\Halden Prison in Southern Norw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MIS\Desktop\姚大使赴任資料\Halden Prison in Southern Norway.jpg"/>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5616000" cy="3740257"/>
                    </a:xfrm>
                    <a:prstGeom prst="rect">
                      <a:avLst/>
                    </a:prstGeom>
                    <a:noFill/>
                  </pic:spPr>
                </pic:pic>
              </a:graphicData>
            </a:graphic>
          </wp:inline>
        </w:drawing>
      </w:r>
      <w:bookmarkEnd w:id="3362"/>
    </w:p>
    <w:p w14:paraId="463FA313" w14:textId="77777777" w:rsidR="009742BD" w:rsidRPr="004A10CB" w:rsidRDefault="009742BD" w:rsidP="009742BD">
      <w:pPr>
        <w:pStyle w:val="a1"/>
        <w:ind w:left="482" w:hanging="482"/>
        <w:jc w:val="left"/>
        <w:rPr>
          <w:rFonts w:hAnsi="標楷體"/>
          <w:b/>
        </w:rPr>
      </w:pPr>
      <w:r w:rsidRPr="004A10CB">
        <w:rPr>
          <w:rFonts w:hAnsi="標楷體"/>
          <w:b/>
        </w:rPr>
        <w:t>挪威南部Halden監獄照片</w:t>
      </w:r>
      <w:r w:rsidR="00A611B1" w:rsidRPr="004A10CB">
        <w:rPr>
          <w:rFonts w:hAnsi="標楷體"/>
          <w:b/>
        </w:rPr>
        <w:br/>
      </w:r>
    </w:p>
    <w:p w14:paraId="125FDBF5" w14:textId="77777777" w:rsidR="00A02D9E" w:rsidRPr="004A10CB" w:rsidRDefault="004F3965" w:rsidP="006460A0">
      <w:pPr>
        <w:pStyle w:val="3"/>
        <w:rPr>
          <w:rFonts w:hAnsi="標楷體"/>
        </w:rPr>
      </w:pPr>
      <w:bookmarkStart w:id="3363" w:name="_Toc103961801"/>
      <w:bookmarkStart w:id="3364" w:name="_Toc104460654"/>
      <w:bookmarkStart w:id="3365" w:name="_Toc104911627"/>
      <w:bookmarkStart w:id="3366" w:name="_Toc104912291"/>
      <w:bookmarkStart w:id="3367" w:name="_Toc104986399"/>
      <w:bookmarkStart w:id="3368" w:name="_Toc104987159"/>
      <w:bookmarkStart w:id="3369" w:name="_Toc105404147"/>
      <w:bookmarkStart w:id="3370" w:name="_Toc105591212"/>
      <w:r w:rsidRPr="004A10CB">
        <w:rPr>
          <w:rFonts w:hAnsi="標楷體"/>
        </w:rPr>
        <w:t>國外外役監辦理</w:t>
      </w:r>
      <w:r w:rsidR="00A773F9" w:rsidRPr="004A10CB">
        <w:rPr>
          <w:rFonts w:hAnsi="標楷體"/>
        </w:rPr>
        <w:t>情形與我國比較</w:t>
      </w:r>
      <w:r w:rsidRPr="004A10CB">
        <w:rPr>
          <w:rFonts w:hAnsi="標楷體"/>
        </w:rPr>
        <w:t>之綜合討論</w:t>
      </w:r>
      <w:bookmarkEnd w:id="3363"/>
      <w:bookmarkEnd w:id="3364"/>
      <w:bookmarkEnd w:id="3365"/>
      <w:bookmarkEnd w:id="3366"/>
      <w:bookmarkEnd w:id="3367"/>
      <w:bookmarkEnd w:id="3368"/>
      <w:bookmarkEnd w:id="3369"/>
      <w:bookmarkEnd w:id="3370"/>
    </w:p>
    <w:p w14:paraId="0286077F" w14:textId="77777777" w:rsidR="0018403A" w:rsidRPr="004A10CB" w:rsidRDefault="0018403A" w:rsidP="0018403A">
      <w:pPr>
        <w:pStyle w:val="3"/>
        <w:numPr>
          <w:ilvl w:val="0"/>
          <w:numId w:val="0"/>
        </w:numPr>
        <w:ind w:left="1360"/>
        <w:rPr>
          <w:rFonts w:hAnsi="標楷體"/>
        </w:rPr>
      </w:pPr>
      <w:r w:rsidRPr="004A10CB">
        <w:rPr>
          <w:rFonts w:hAnsi="標楷體"/>
        </w:rPr>
        <w:t xml:space="preserve">　　</w:t>
      </w:r>
      <w:bookmarkStart w:id="3371" w:name="_Toc103961802"/>
      <w:bookmarkStart w:id="3372" w:name="_Toc104460655"/>
      <w:bookmarkStart w:id="3373" w:name="_Toc104911628"/>
      <w:bookmarkStart w:id="3374" w:name="_Toc104912292"/>
      <w:bookmarkStart w:id="3375" w:name="_Toc104986400"/>
      <w:bookmarkStart w:id="3376" w:name="_Toc104987160"/>
      <w:bookmarkStart w:id="3377" w:name="_Toc105404148"/>
      <w:bookmarkStart w:id="3378" w:name="_Toc105591213"/>
      <w:r w:rsidRPr="004A10CB">
        <w:rPr>
          <w:rFonts w:hAnsi="標楷體"/>
        </w:rPr>
        <w:t>任全鈞（2020）於「國外矯正機構實施自主監外作業之比較與啟發」一文指出，由各國的自主監外作業實施狀況，皆有對該政策實施評估，以為該措施持續施行提出佐證與辯護。尤其是現今政策的推動強調以證據為基礎的策略，如矯正署所推動的「以證據為基礎的戒毒方案」即是一例。各國對自主監外作業皆有實施嚴謹的準實驗設計，以瞭解是否與一般受刑人相較能減少再犯，或是持續就業等成效。因此，我國自主監外作業實施至今已逾</w:t>
      </w:r>
      <w:r w:rsidR="00423F98" w:rsidRPr="004A10CB">
        <w:rPr>
          <w:rFonts w:hAnsi="標楷體"/>
        </w:rPr>
        <w:t>4</w:t>
      </w:r>
      <w:r w:rsidRPr="004A10CB">
        <w:rPr>
          <w:rFonts w:hAnsi="標楷體"/>
        </w:rPr>
        <w:t>年，累積了一些個案，建議於施行</w:t>
      </w:r>
      <w:r w:rsidR="00423F98" w:rsidRPr="004A10CB">
        <w:rPr>
          <w:rFonts w:hAnsi="標楷體"/>
        </w:rPr>
        <w:t>5</w:t>
      </w:r>
      <w:r w:rsidRPr="004A10CB">
        <w:rPr>
          <w:rFonts w:hAnsi="標楷體"/>
        </w:rPr>
        <w:t>年時進行成效評估，並進行國際間成果的比較，以瞭解我國自主監外作業之成效及可改善之處，同時為此政策提出實證研究結果。</w:t>
      </w:r>
      <w:r w:rsidR="009F5B42" w:rsidRPr="004A10CB">
        <w:rPr>
          <w:rFonts w:hAnsi="標楷體"/>
        </w:rPr>
        <w:t>監所關注小組（2020）則指出，外役監的</w:t>
      </w:r>
      <w:r w:rsidR="009F5B42" w:rsidRPr="004A10CB">
        <w:rPr>
          <w:rFonts w:hAnsi="標楷體"/>
        </w:rPr>
        <w:lastRenderedPageBreak/>
        <w:t>立意原為銜接監外生活，但倘若成為大開方便之門的特權，就失其意義。我們在外役監的參訪也有看到收容人在日間工作時休息的狀況，理由是身體不好。然而到外役監的必要條件之一，就是能夠從事勞動工作，因此標準何在，並不清楚。</w:t>
      </w:r>
      <w:bookmarkEnd w:id="3371"/>
      <w:bookmarkEnd w:id="3372"/>
      <w:bookmarkEnd w:id="3373"/>
      <w:bookmarkEnd w:id="3374"/>
      <w:bookmarkEnd w:id="3375"/>
      <w:bookmarkEnd w:id="3376"/>
      <w:bookmarkEnd w:id="3377"/>
      <w:bookmarkEnd w:id="3378"/>
    </w:p>
    <w:p w14:paraId="6ADA3D2B" w14:textId="77777777" w:rsidR="009F5B42" w:rsidRPr="004A10CB" w:rsidRDefault="0018403A" w:rsidP="0018403A">
      <w:pPr>
        <w:pStyle w:val="3"/>
        <w:numPr>
          <w:ilvl w:val="0"/>
          <w:numId w:val="0"/>
        </w:numPr>
        <w:ind w:left="1360"/>
        <w:rPr>
          <w:rFonts w:hAnsi="標楷體"/>
        </w:rPr>
      </w:pPr>
      <w:r w:rsidRPr="004A10CB">
        <w:rPr>
          <w:rFonts w:hAnsi="標楷體"/>
        </w:rPr>
        <w:t xml:space="preserve">　　</w:t>
      </w:r>
      <w:bookmarkStart w:id="3379" w:name="_Toc103961803"/>
      <w:bookmarkStart w:id="3380" w:name="_Toc104460656"/>
      <w:bookmarkStart w:id="3381" w:name="_Toc104911629"/>
      <w:bookmarkStart w:id="3382" w:name="_Toc104912293"/>
      <w:bookmarkStart w:id="3383" w:name="_Toc104986401"/>
      <w:bookmarkStart w:id="3384" w:name="_Toc104987161"/>
      <w:bookmarkStart w:id="3385" w:name="_Toc105404149"/>
      <w:bookmarkStart w:id="3386" w:name="_Toc105591214"/>
      <w:r w:rsidRPr="004A10CB">
        <w:rPr>
          <w:rFonts w:hAnsi="標楷體"/>
        </w:rPr>
        <w:t>林政佑（2021）於「外役監定位之探討（Exploring the position of open prison system in Taiwan</w:t>
      </w:r>
      <w:r w:rsidR="0001250D" w:rsidRPr="004A10CB">
        <w:rPr>
          <w:rFonts w:hAnsi="標楷體"/>
        </w:rPr>
        <w:t>：</w:t>
      </w:r>
      <w:r w:rsidRPr="004A10CB">
        <w:rPr>
          <w:rFonts w:hAnsi="標楷體"/>
        </w:rPr>
        <w:t xml:space="preserve"> what does the next direction should go?）」一文中述及，透過歷史考察的方式發現，政府雖然不斷地有意擴大外役監人數，減少封閉處遇，但是對於外役監受刑人遴選是以社會較可以接受的「模範受刑人」概念出發，究竟是以個別處遇或是中間處遇為定位，仍在擺盪中。比較法的部分，日本開放處遇設施較著重在第一種類型開放處遇，韓國則結合第一種類型與第二種類型開放處遇。</w:t>
      </w:r>
      <w:bookmarkEnd w:id="3379"/>
      <w:bookmarkEnd w:id="3380"/>
      <w:bookmarkEnd w:id="3381"/>
      <w:bookmarkEnd w:id="3382"/>
      <w:bookmarkEnd w:id="3383"/>
      <w:bookmarkEnd w:id="3384"/>
      <w:bookmarkEnd w:id="3385"/>
      <w:bookmarkEnd w:id="3386"/>
    </w:p>
    <w:p w14:paraId="51699701" w14:textId="77777777" w:rsidR="004F3965" w:rsidRPr="004A10CB" w:rsidRDefault="004F3965" w:rsidP="0018403A">
      <w:pPr>
        <w:pStyle w:val="4"/>
        <w:rPr>
          <w:rFonts w:hAnsi="標楷體"/>
          <w:color w:val="auto"/>
        </w:rPr>
      </w:pPr>
      <w:r w:rsidRPr="004A10CB">
        <w:rPr>
          <w:rFonts w:hAnsi="標楷體"/>
          <w:color w:val="auto"/>
        </w:rPr>
        <w:t>本院諮詢學者專家表示：「政府允應審酌國內外役監獄執行現況，並參酌世界先進、特色國家外役監獄（minimum securityprison）或開放式監獄（open prison）作法，督同所屬機關共同努力研議完善措施，參酌國外經驗，納入各國外役監機制等層面之探討，並就我國現況進行比較研究，以提升外役監管理、戒護及教化等事項之效能。」法務部</w:t>
      </w:r>
      <w:r w:rsidR="00D113D0" w:rsidRPr="004A10CB">
        <w:rPr>
          <w:rFonts w:hAnsi="標楷體"/>
          <w:color w:val="auto"/>
        </w:rPr>
        <w:t>座談</w:t>
      </w:r>
      <w:r w:rsidR="00D113D0" w:rsidRPr="004A10CB">
        <w:rPr>
          <w:rFonts w:hAnsi="標楷體" w:hint="eastAsia"/>
          <w:color w:val="auto"/>
        </w:rPr>
        <w:t>時</w:t>
      </w:r>
      <w:r w:rsidRPr="004A10CB">
        <w:rPr>
          <w:rFonts w:hAnsi="標楷體"/>
          <w:color w:val="auto"/>
        </w:rPr>
        <w:t>表示，制度上能否引進國外做法，除完備相關法令依據、必要設施設備，亦須考量我國民意能否接受新制度：</w:t>
      </w:r>
    </w:p>
    <w:p w14:paraId="5AD2DFFF" w14:textId="77777777" w:rsidR="004F3965" w:rsidRPr="004A10CB" w:rsidRDefault="004F3965" w:rsidP="004F3965">
      <w:pPr>
        <w:pStyle w:val="5"/>
        <w:rPr>
          <w:rFonts w:hAnsi="標楷體"/>
        </w:rPr>
      </w:pPr>
      <w:r w:rsidRPr="004A10CB">
        <w:rPr>
          <w:rFonts w:hAnsi="標楷體"/>
        </w:rPr>
        <w:t>就戒護管理層面，查國外開放式矯正處遇之監禁型態，有「週末拘禁」及「在宅拘禁」之監禁模式（如加拿大），北歐地區之監獄內狀況則與自由社會盡可能相似，反觀我國仍著重於「機構監禁」。制度上能否引進國外做法，除</w:t>
      </w:r>
      <w:r w:rsidRPr="004A10CB">
        <w:rPr>
          <w:rFonts w:hAnsi="標楷體"/>
        </w:rPr>
        <w:lastRenderedPageBreak/>
        <w:t>完備相關法令依據、必要設施設備，亦須考量我國民意能否接受新制度。而在現行制度下，為盡可能減少機構化之不利影響，強化受刑人與社會之銜接，本部矯正署致力推行各項處遇，提供多元教化活動加強受刑人家庭連結，推展自主監外作業提升受刑人社會互動能力，俾使其雖受監禁，仍能在矯正機關沉澱心情，思考蛻變，最終復歸社會。</w:t>
      </w:r>
    </w:p>
    <w:p w14:paraId="66E82349" w14:textId="77777777" w:rsidR="004F3965" w:rsidRPr="004A10CB" w:rsidRDefault="004F3965" w:rsidP="004F3965">
      <w:pPr>
        <w:pStyle w:val="5"/>
        <w:rPr>
          <w:rFonts w:hAnsi="標楷體"/>
        </w:rPr>
      </w:pPr>
      <w:r w:rsidRPr="004A10CB">
        <w:rPr>
          <w:rFonts w:hAnsi="標楷體"/>
        </w:rPr>
        <w:t>就教化處遇層面，外役監著重與社會接軌，相較各項輔導措施，作業技訓顯較一般監獄更受重視，如美國有農牧場、監外作業，德國有職業訓練等；我國亦與各業別廠商簽約，提供受刑人多樣戒護監外作業（外雇工）及自主監外作業，另有自營作業發展特色商品，亦開設高就業導向之職業訓練，強化受刑人就業服務協助。為持續強化受刑人復歸轉銜，建立逐步復歸機制，該部矯正署除配合作業廠商需求略予放寬自主監外作業時間（較一般受刑人早出工或較晚回監），亦將滾動檢討相關規範，研議讓作業地點更有彈性（不局限於矯正機關附近），甚至開放自主監外作業受刑人上夜班之可行性，俾利提供受刑人更多元且符合需求之工作機會。</w:t>
      </w:r>
    </w:p>
    <w:p w14:paraId="729E85B4" w14:textId="77777777" w:rsidR="004F3965" w:rsidRPr="004A10CB" w:rsidRDefault="004F3965" w:rsidP="004F3965">
      <w:pPr>
        <w:pStyle w:val="4"/>
        <w:rPr>
          <w:rFonts w:hAnsi="標楷體"/>
          <w:color w:val="auto"/>
        </w:rPr>
      </w:pPr>
      <w:r w:rsidRPr="004A10CB">
        <w:rPr>
          <w:rFonts w:hAnsi="標楷體"/>
          <w:color w:val="auto"/>
        </w:rPr>
        <w:t>另有關「外役監的定位（開放監獄或中間監獄）的問題</w:t>
      </w:r>
      <w:r w:rsidRPr="004A10CB">
        <w:rPr>
          <w:rStyle w:val="aff4"/>
          <w:rFonts w:hAnsi="標楷體"/>
          <w:bCs/>
          <w:color w:val="auto"/>
          <w:kern w:val="2"/>
          <w:szCs w:val="32"/>
        </w:rPr>
        <w:footnoteReference w:id="56"/>
      </w:r>
      <w:r w:rsidRPr="004A10CB">
        <w:rPr>
          <w:rFonts w:hAnsi="標楷體"/>
          <w:color w:val="auto"/>
        </w:rPr>
        <w:t>」，詢據法務部稱：</w:t>
      </w:r>
    </w:p>
    <w:p w14:paraId="467C3098" w14:textId="77777777" w:rsidR="004F3965" w:rsidRPr="004A10CB" w:rsidRDefault="004F3965" w:rsidP="004F3965">
      <w:pPr>
        <w:pStyle w:val="5"/>
        <w:rPr>
          <w:rFonts w:hAnsi="標楷體"/>
        </w:rPr>
      </w:pPr>
      <w:r w:rsidRPr="004A10CB">
        <w:rPr>
          <w:rFonts w:hAnsi="標楷體"/>
        </w:rPr>
        <w:lastRenderedPageBreak/>
        <w:t>從假釋制度觀之，有期徒刑執行逾二分之一，累犯執行逾三分之二，而無期徒刑逾25年者，最近</w:t>
      </w:r>
      <w:r w:rsidR="00A12D70" w:rsidRPr="004A10CB">
        <w:rPr>
          <w:rFonts w:hAnsi="標楷體"/>
        </w:rPr>
        <w:t>3</w:t>
      </w:r>
      <w:r w:rsidRPr="004A10CB">
        <w:rPr>
          <w:rFonts w:hAnsi="標楷體"/>
        </w:rPr>
        <w:t>個月各項成績分數達</w:t>
      </w:r>
      <w:r w:rsidR="00A12D70" w:rsidRPr="004A10CB">
        <w:rPr>
          <w:rFonts w:hAnsi="標楷體"/>
        </w:rPr>
        <w:t>3</w:t>
      </w:r>
      <w:r w:rsidRPr="004A10CB">
        <w:rPr>
          <w:rFonts w:hAnsi="標楷體"/>
        </w:rPr>
        <w:t>分以上，刑法第77條及行刑累進處遇條例施行細則第57條定有明文；次按假釋審查，除符合最低應執行期間外，應參酌受刑人之犯行情節、在監行狀、犯罪紀錄、教化矯治處遇成效、更生計畫及其他有關事項綜合判斷其悛悔實據，刑法第77條、監獄行刑法第116條及受刑人假釋實施辦法第3條明文規定。是以，假釋制度及審查方式，一體適用於一般監獄及外役監獄，有關資料來源提及「如果從中間監獄來定位外役監的話，當初受刑人所犯的犯罪類型就或許不是一個重要的判斷標準，而是要看受刑人在監獄中的服刑狀況來進行評價，特別是涉及到假釋制度的運用與判斷。」一節，似與現行規範及實務運作不符。</w:t>
      </w:r>
    </w:p>
    <w:p w14:paraId="256107C5" w14:textId="77777777" w:rsidR="004F3965" w:rsidRPr="004A10CB" w:rsidRDefault="004F3965" w:rsidP="004F3965">
      <w:pPr>
        <w:pStyle w:val="5"/>
        <w:rPr>
          <w:rFonts w:hAnsi="標楷體"/>
        </w:rPr>
      </w:pPr>
      <w:r w:rsidRPr="004A10CB">
        <w:rPr>
          <w:rFonts w:hAnsi="標楷體"/>
        </w:rPr>
        <w:t>考量純粹將外役監定位為開放監獄或中間監獄均有其缺點，如純粹定位為開放監獄，致部分受刑人自始即可指揮執行至外役監，除資格條件不易定明外，亦容易導致外界質疑資格之公平性及刑罰效果；如純粹定位為中間監獄，完全不考慮其所犯罪名，則為外役監遴選結果及後續返家探視增加風險，對社會治安造成不利影響。</w:t>
      </w:r>
    </w:p>
    <w:p w14:paraId="1673CE29" w14:textId="77777777" w:rsidR="004F3965" w:rsidRPr="004A10CB" w:rsidRDefault="004F3965" w:rsidP="004F3965">
      <w:pPr>
        <w:pStyle w:val="5"/>
        <w:rPr>
          <w:rFonts w:hAnsi="標楷體"/>
        </w:rPr>
      </w:pPr>
      <w:r w:rsidRPr="004A10CB">
        <w:rPr>
          <w:rFonts w:hAnsi="標楷體"/>
        </w:rPr>
        <w:t>爰此，現行外役監之遴選制度設計及實務運作，係兼採開放監獄與中間監獄之理念及優點，先透過一定期間之執行，瞭解受刑人服刑</w:t>
      </w:r>
      <w:r w:rsidRPr="004A10CB">
        <w:rPr>
          <w:rFonts w:hAnsi="標楷體"/>
        </w:rPr>
        <w:lastRenderedPageBreak/>
        <w:t>狀況後，始透過遴選移入外役監，再次觀察其在開放監獄之低度戒護管理環境下，實際服刑及改善狀況，以減少外役監制度衍生之風險，並使該制度得長久維持。</w:t>
      </w:r>
    </w:p>
    <w:p w14:paraId="73B8BA35" w14:textId="77777777" w:rsidR="004F3965" w:rsidRPr="004A10CB" w:rsidRDefault="004F3965" w:rsidP="004F3965">
      <w:pPr>
        <w:pStyle w:val="4"/>
        <w:rPr>
          <w:rFonts w:hAnsi="標楷體"/>
          <w:color w:val="auto"/>
        </w:rPr>
      </w:pPr>
      <w:r w:rsidRPr="004A10CB">
        <w:rPr>
          <w:rFonts w:hAnsi="標楷體"/>
          <w:color w:val="auto"/>
        </w:rPr>
        <w:t>本案諮詢學者專家就日本、韓國、美國、加拿大等國之矯正機構或外役監制度之相關論述：</w:t>
      </w:r>
    </w:p>
    <w:p w14:paraId="10CC6FC1" w14:textId="77777777" w:rsidR="004F3965" w:rsidRPr="004A10CB" w:rsidRDefault="004F3965" w:rsidP="004F3965">
      <w:pPr>
        <w:pStyle w:val="5"/>
        <w:rPr>
          <w:rFonts w:hAnsi="標楷體"/>
        </w:rPr>
      </w:pPr>
      <w:r w:rsidRPr="004A10CB">
        <w:rPr>
          <w:rFonts w:hAnsi="標楷體"/>
        </w:rPr>
        <w:t>日本監獄之收容人空間較大，臺灣監禁率在亞洲國家中偏高，長期監禁收容人復歸社會緩衝機制相當重要。</w:t>
      </w:r>
    </w:p>
    <w:p w14:paraId="0DE7F331" w14:textId="77777777" w:rsidR="004F3965" w:rsidRPr="004A10CB" w:rsidRDefault="004F3965" w:rsidP="004F3965">
      <w:pPr>
        <w:pStyle w:val="5"/>
        <w:rPr>
          <w:rFonts w:hAnsi="標楷體"/>
        </w:rPr>
      </w:pPr>
      <w:r w:rsidRPr="004A10CB">
        <w:rPr>
          <w:rFonts w:hAnsi="標楷體"/>
        </w:rPr>
        <w:t>日後如有「觀護署」類似機構成立，收容人處遇是連貫的，以毒品為例的貫穿式計畫，有社工師等接手協助，矯正機關與社區有強烈連結，最好經過假釋的保護管束階段，出獄後才有辦法控制，此為日本現行作法。</w:t>
      </w:r>
    </w:p>
    <w:p w14:paraId="16695B7F" w14:textId="77777777" w:rsidR="004F3965" w:rsidRPr="004A10CB" w:rsidRDefault="004F3965" w:rsidP="004F3965">
      <w:pPr>
        <w:pStyle w:val="5"/>
        <w:rPr>
          <w:rFonts w:hAnsi="標楷體"/>
        </w:rPr>
      </w:pPr>
      <w:r w:rsidRPr="004A10CB">
        <w:rPr>
          <w:rFonts w:hAnsi="標楷體"/>
        </w:rPr>
        <w:t>日本的開放性監獄做中間性處遇，日本有發生重大受刑人脫逃事件，亦有調查報告，官方反應並不是加緊管理，因脫逃人在外行狀並沒有過於負面影響。另日本有官民合營監獄，亦產生中間性處遇效果。</w:t>
      </w:r>
    </w:p>
    <w:p w14:paraId="62E7CF8E" w14:textId="77777777" w:rsidR="004F3965" w:rsidRPr="004A10CB" w:rsidRDefault="004F3965" w:rsidP="004F3965">
      <w:pPr>
        <w:pStyle w:val="5"/>
        <w:rPr>
          <w:rFonts w:hAnsi="標楷體"/>
        </w:rPr>
      </w:pPr>
      <w:r w:rsidRPr="004A10CB">
        <w:rPr>
          <w:rFonts w:hAnsi="標楷體"/>
        </w:rPr>
        <w:t>美國、加拿大、北歐等外役監遴選條件均不一，亦有酒駕、交通事件等犯罪者，返家探視、與家人同住等，以日本為例，外役監受刑人出監前</w:t>
      </w:r>
      <w:r w:rsidR="00A12D70" w:rsidRPr="004A10CB">
        <w:rPr>
          <w:rFonts w:hAnsi="標楷體"/>
        </w:rPr>
        <w:t>2</w:t>
      </w:r>
      <w:r w:rsidRPr="004A10CB">
        <w:rPr>
          <w:rFonts w:hAnsi="標楷體"/>
        </w:rPr>
        <w:t>至</w:t>
      </w:r>
      <w:r w:rsidR="00A12D70" w:rsidRPr="004A10CB">
        <w:rPr>
          <w:rFonts w:hAnsi="標楷體"/>
        </w:rPr>
        <w:t>3</w:t>
      </w:r>
      <w:r w:rsidRPr="004A10CB">
        <w:rPr>
          <w:rFonts w:hAnsi="標楷體"/>
        </w:rPr>
        <w:t>個月，即讓受刑人外出，適應復歸社會之生活，以降低再犯率，配合教誨師、社工師等工作人員帶領，逐步適應外界生活。</w:t>
      </w:r>
    </w:p>
    <w:p w14:paraId="7212722B" w14:textId="77777777" w:rsidR="004F3965" w:rsidRPr="004A10CB" w:rsidRDefault="004F3965" w:rsidP="004F3965">
      <w:pPr>
        <w:pStyle w:val="5"/>
        <w:rPr>
          <w:rFonts w:hAnsi="標楷體"/>
        </w:rPr>
      </w:pPr>
      <w:r w:rsidRPr="004A10CB">
        <w:rPr>
          <w:rFonts w:hAnsi="標楷體"/>
        </w:rPr>
        <w:t>韓國以過失犯為區分，每所外役監收容對象不同，2009年有外役監開放初犯及過失犯，犯罪類型是臺灣較會採用思考的模式。</w:t>
      </w:r>
    </w:p>
    <w:p w14:paraId="48B2D7ED" w14:textId="77777777" w:rsidR="004F3965" w:rsidRPr="004A10CB" w:rsidRDefault="004F3965" w:rsidP="004F3965">
      <w:pPr>
        <w:pStyle w:val="5"/>
        <w:rPr>
          <w:rFonts w:hAnsi="標楷體"/>
        </w:rPr>
      </w:pPr>
      <w:r w:rsidRPr="004A10CB">
        <w:rPr>
          <w:rFonts w:hAnsi="標楷體"/>
        </w:rPr>
        <w:t>國外有「中間監獄」之作法，屬於假釋前復歸社會準備性質，理論上每位受刑人都要去，第</w:t>
      </w:r>
      <w:r w:rsidRPr="004A10CB">
        <w:rPr>
          <w:rFonts w:hAnsi="標楷體"/>
        </w:rPr>
        <w:lastRenderedPageBreak/>
        <w:t>二種為個人式處遇。</w:t>
      </w:r>
    </w:p>
    <w:p w14:paraId="10128621" w14:textId="77777777" w:rsidR="004F3965" w:rsidRPr="004A10CB" w:rsidRDefault="004F3965" w:rsidP="004F3965">
      <w:pPr>
        <w:pStyle w:val="4"/>
        <w:rPr>
          <w:rFonts w:hAnsi="標楷體"/>
          <w:color w:val="auto"/>
        </w:rPr>
      </w:pPr>
      <w:r w:rsidRPr="004A10CB">
        <w:rPr>
          <w:rFonts w:hAnsi="標楷體"/>
          <w:color w:val="auto"/>
        </w:rPr>
        <w:t>綜上，它山之石，可以為錯；它山之石，可以攻玉。</w:t>
      </w:r>
      <w:r w:rsidR="00D113D0" w:rsidRPr="004A10CB">
        <w:rPr>
          <w:rFonts w:hAnsi="標楷體" w:hint="eastAsia"/>
          <w:color w:val="auto"/>
        </w:rPr>
        <w:t>有關單位</w:t>
      </w:r>
      <w:r w:rsidRPr="004A10CB">
        <w:rPr>
          <w:rFonts w:hAnsi="標楷體"/>
          <w:color w:val="auto"/>
        </w:rPr>
        <w:t>允應審酌國內外役監獄執行現況，並參酌世界先進、特色國家外役監獄或開放式監獄作法，督同所屬機關共同努力研議完善措施，進行成效評估，並參酌國外經驗，納入各國外役監機制等層面之探討，並就我國現況進行國際間成果的比較研究，提出實證研究結果，以提升外役監管理、戒護、作業及教化等事項之效能，建構一套適合我國之外獄監模式，進而促使復歸社會中間性處遇緩衝機制更為周全有效。</w:t>
      </w:r>
    </w:p>
    <w:p w14:paraId="31B04A19" w14:textId="77777777" w:rsidR="00477D91" w:rsidRPr="004A10CB" w:rsidRDefault="00477D91" w:rsidP="00813EC9">
      <w:pPr>
        <w:pStyle w:val="2"/>
        <w:rPr>
          <w:rFonts w:hAnsi="標楷體"/>
        </w:rPr>
      </w:pPr>
      <w:bookmarkStart w:id="3387" w:name="_Toc103961804"/>
      <w:bookmarkStart w:id="3388" w:name="_Toc104460657"/>
      <w:bookmarkStart w:id="3389" w:name="_Toc104911630"/>
      <w:bookmarkStart w:id="3390" w:name="_Toc104912294"/>
      <w:bookmarkStart w:id="3391" w:name="_Toc104986402"/>
      <w:bookmarkStart w:id="3392" w:name="_Toc104987162"/>
      <w:bookmarkStart w:id="3393" w:name="_Toc105404150"/>
      <w:bookmarkStart w:id="3394" w:name="_Toc105591215"/>
      <w:r w:rsidRPr="004A10CB">
        <w:rPr>
          <w:rFonts w:hAnsi="標楷體"/>
        </w:rPr>
        <w:t>本案諮詢學者專家</w:t>
      </w:r>
      <w:r w:rsidR="008A506D" w:rsidRPr="004A10CB">
        <w:rPr>
          <w:rFonts w:hAnsi="標楷體"/>
        </w:rPr>
        <w:t>建言及</w:t>
      </w:r>
      <w:r w:rsidRPr="004A10CB">
        <w:rPr>
          <w:rFonts w:hAnsi="標楷體"/>
        </w:rPr>
        <w:t>說明重點：</w:t>
      </w:r>
      <w:bookmarkEnd w:id="3387"/>
      <w:bookmarkEnd w:id="3388"/>
      <w:bookmarkEnd w:id="3389"/>
      <w:bookmarkEnd w:id="3390"/>
      <w:bookmarkEnd w:id="3391"/>
      <w:bookmarkEnd w:id="3392"/>
      <w:bookmarkEnd w:id="3393"/>
      <w:bookmarkEnd w:id="3394"/>
    </w:p>
    <w:p w14:paraId="53177E11" w14:textId="77777777" w:rsidR="008A506D" w:rsidRPr="004A10CB" w:rsidRDefault="008A506D" w:rsidP="008A506D">
      <w:pPr>
        <w:pStyle w:val="a3"/>
        <w:spacing w:line="240" w:lineRule="atLeast"/>
        <w:contextualSpacing/>
        <w:rPr>
          <w:rFonts w:hAnsi="標楷體"/>
          <w:b/>
          <w:szCs w:val="24"/>
        </w:rPr>
      </w:pPr>
      <w:r w:rsidRPr="004A10CB">
        <w:rPr>
          <w:rFonts w:hAnsi="標楷體"/>
        </w:rPr>
        <w:t>本案諮詢學者專家建言及說明重點一覽表：</w:t>
      </w:r>
    </w:p>
    <w:tbl>
      <w:tblPr>
        <w:tblStyle w:val="afb"/>
        <w:tblW w:w="8873" w:type="dxa"/>
        <w:tblInd w:w="-5" w:type="dxa"/>
        <w:tblLayout w:type="fixed"/>
        <w:tblLook w:val="04A0" w:firstRow="1" w:lastRow="0" w:firstColumn="1" w:lastColumn="0" w:noHBand="0" w:noVBand="1"/>
      </w:tblPr>
      <w:tblGrid>
        <w:gridCol w:w="1276"/>
        <w:gridCol w:w="7597"/>
      </w:tblGrid>
      <w:tr w:rsidR="004A10CB" w:rsidRPr="004A10CB" w14:paraId="38B42ABA" w14:textId="77777777" w:rsidTr="005E12E6">
        <w:trPr>
          <w:trHeight w:val="567"/>
          <w:tblHeader/>
        </w:trPr>
        <w:tc>
          <w:tcPr>
            <w:tcW w:w="1276" w:type="dxa"/>
            <w:shd w:val="clear" w:color="auto" w:fill="FDE9D9" w:themeFill="accent6" w:themeFillTint="33"/>
            <w:vAlign w:val="center"/>
          </w:tcPr>
          <w:p w14:paraId="474C3BF9" w14:textId="77777777" w:rsidR="0070492A" w:rsidRPr="004A10CB" w:rsidRDefault="0070492A" w:rsidP="008A506D">
            <w:pPr>
              <w:pStyle w:val="3"/>
              <w:numPr>
                <w:ilvl w:val="0"/>
                <w:numId w:val="0"/>
              </w:numPr>
              <w:jc w:val="center"/>
              <w:rPr>
                <w:rFonts w:hAnsi="標楷體"/>
                <w:b/>
                <w:sz w:val="28"/>
                <w:szCs w:val="28"/>
              </w:rPr>
            </w:pPr>
            <w:bookmarkStart w:id="3395" w:name="_Toc103961805"/>
            <w:bookmarkStart w:id="3396" w:name="_Toc104460658"/>
            <w:bookmarkStart w:id="3397" w:name="_Toc104911631"/>
            <w:bookmarkStart w:id="3398" w:name="_Toc104912295"/>
            <w:bookmarkStart w:id="3399" w:name="_Toc104986403"/>
            <w:bookmarkStart w:id="3400" w:name="_Toc104987163"/>
            <w:bookmarkStart w:id="3401" w:name="_Toc105404151"/>
            <w:bookmarkStart w:id="3402" w:name="_Toc105591216"/>
            <w:r w:rsidRPr="004A10CB">
              <w:rPr>
                <w:rFonts w:hAnsi="標楷體"/>
                <w:b/>
                <w:sz w:val="28"/>
                <w:szCs w:val="28"/>
              </w:rPr>
              <w:t>外役監政策</w:t>
            </w:r>
            <w:bookmarkEnd w:id="3395"/>
            <w:bookmarkEnd w:id="3396"/>
            <w:bookmarkEnd w:id="3397"/>
            <w:bookmarkEnd w:id="3398"/>
            <w:bookmarkEnd w:id="3399"/>
            <w:bookmarkEnd w:id="3400"/>
            <w:bookmarkEnd w:id="3401"/>
            <w:bookmarkEnd w:id="3402"/>
          </w:p>
        </w:tc>
        <w:tc>
          <w:tcPr>
            <w:tcW w:w="7597" w:type="dxa"/>
            <w:shd w:val="clear" w:color="auto" w:fill="FDE9D9" w:themeFill="accent6" w:themeFillTint="33"/>
            <w:vAlign w:val="center"/>
          </w:tcPr>
          <w:p w14:paraId="52A5AB94" w14:textId="77777777" w:rsidR="0070492A" w:rsidRPr="004A10CB" w:rsidRDefault="008E3BE7" w:rsidP="008A506D">
            <w:pPr>
              <w:pStyle w:val="3"/>
              <w:numPr>
                <w:ilvl w:val="0"/>
                <w:numId w:val="0"/>
              </w:numPr>
              <w:jc w:val="center"/>
              <w:rPr>
                <w:rFonts w:hAnsi="標楷體"/>
                <w:b/>
                <w:sz w:val="28"/>
                <w:szCs w:val="28"/>
              </w:rPr>
            </w:pPr>
            <w:bookmarkStart w:id="3403" w:name="_Toc103961806"/>
            <w:bookmarkStart w:id="3404" w:name="_Toc104460659"/>
            <w:bookmarkStart w:id="3405" w:name="_Toc104911632"/>
            <w:bookmarkStart w:id="3406" w:name="_Toc104912296"/>
            <w:bookmarkStart w:id="3407" w:name="_Toc104986404"/>
            <w:bookmarkStart w:id="3408" w:name="_Toc104987164"/>
            <w:bookmarkStart w:id="3409" w:name="_Toc105404152"/>
            <w:bookmarkStart w:id="3410" w:name="_Toc105591217"/>
            <w:r w:rsidRPr="004A10CB">
              <w:rPr>
                <w:rFonts w:hAnsi="標楷體"/>
                <w:b/>
                <w:sz w:val="28"/>
                <w:szCs w:val="28"/>
              </w:rPr>
              <w:t>建言及</w:t>
            </w:r>
            <w:r w:rsidR="0070492A" w:rsidRPr="004A10CB">
              <w:rPr>
                <w:rFonts w:hAnsi="標楷體"/>
                <w:b/>
                <w:sz w:val="28"/>
                <w:szCs w:val="28"/>
              </w:rPr>
              <w:t>說明重點</w:t>
            </w:r>
            <w:bookmarkEnd w:id="3403"/>
            <w:bookmarkEnd w:id="3404"/>
            <w:bookmarkEnd w:id="3405"/>
            <w:bookmarkEnd w:id="3406"/>
            <w:bookmarkEnd w:id="3407"/>
            <w:bookmarkEnd w:id="3408"/>
            <w:bookmarkEnd w:id="3409"/>
            <w:bookmarkEnd w:id="3410"/>
          </w:p>
        </w:tc>
      </w:tr>
      <w:tr w:rsidR="004A10CB" w:rsidRPr="004A10CB" w14:paraId="360F078B" w14:textId="77777777" w:rsidTr="005E12E6">
        <w:tc>
          <w:tcPr>
            <w:tcW w:w="1276" w:type="dxa"/>
            <w:vAlign w:val="center"/>
          </w:tcPr>
          <w:p w14:paraId="72D7F2DD" w14:textId="77777777" w:rsidR="0070492A" w:rsidRPr="004A10CB" w:rsidRDefault="0070492A" w:rsidP="008A506D">
            <w:pPr>
              <w:pStyle w:val="3"/>
              <w:numPr>
                <w:ilvl w:val="0"/>
                <w:numId w:val="0"/>
              </w:numPr>
              <w:rPr>
                <w:rFonts w:hAnsi="標楷體"/>
                <w:spacing w:val="-20"/>
                <w:sz w:val="28"/>
                <w:szCs w:val="28"/>
              </w:rPr>
            </w:pPr>
            <w:bookmarkStart w:id="3411" w:name="_Toc103961807"/>
            <w:bookmarkStart w:id="3412" w:name="_Toc104460660"/>
            <w:bookmarkStart w:id="3413" w:name="_Toc104911633"/>
            <w:bookmarkStart w:id="3414" w:name="_Toc104912297"/>
            <w:bookmarkStart w:id="3415" w:name="_Toc104986405"/>
            <w:bookmarkStart w:id="3416" w:name="_Toc104987165"/>
            <w:bookmarkStart w:id="3417" w:name="_Toc105404153"/>
            <w:bookmarkStart w:id="3418" w:name="_Toc105591218"/>
            <w:r w:rsidRPr="004A10CB">
              <w:rPr>
                <w:rFonts w:hAnsi="標楷體"/>
                <w:spacing w:val="-20"/>
                <w:sz w:val="28"/>
                <w:szCs w:val="28"/>
              </w:rPr>
              <w:t>收容人處遇</w:t>
            </w:r>
            <w:r w:rsidR="008A506D" w:rsidRPr="004A10CB">
              <w:rPr>
                <w:rFonts w:hAnsi="標楷體"/>
                <w:spacing w:val="-20"/>
                <w:sz w:val="28"/>
                <w:szCs w:val="28"/>
              </w:rPr>
              <w:t>及管理模式</w:t>
            </w:r>
            <w:bookmarkEnd w:id="3411"/>
            <w:bookmarkEnd w:id="3412"/>
            <w:bookmarkEnd w:id="3413"/>
            <w:bookmarkEnd w:id="3414"/>
            <w:bookmarkEnd w:id="3415"/>
            <w:bookmarkEnd w:id="3416"/>
            <w:bookmarkEnd w:id="3417"/>
            <w:bookmarkEnd w:id="3418"/>
          </w:p>
        </w:tc>
        <w:tc>
          <w:tcPr>
            <w:tcW w:w="7597" w:type="dxa"/>
          </w:tcPr>
          <w:p w14:paraId="618D0B8F" w14:textId="77777777" w:rsidR="0070492A" w:rsidRPr="004A10CB" w:rsidRDefault="0070492A" w:rsidP="00557394">
            <w:pPr>
              <w:pStyle w:val="4"/>
              <w:numPr>
                <w:ilvl w:val="3"/>
                <w:numId w:val="22"/>
              </w:numPr>
              <w:spacing w:line="280" w:lineRule="exact"/>
              <w:ind w:left="510"/>
              <w:rPr>
                <w:rFonts w:hAnsi="標楷體"/>
                <w:color w:val="auto"/>
                <w:spacing w:val="-10"/>
                <w:sz w:val="28"/>
                <w:szCs w:val="28"/>
              </w:rPr>
            </w:pPr>
            <w:r w:rsidRPr="004A10CB">
              <w:rPr>
                <w:rFonts w:hAnsi="標楷體"/>
                <w:color w:val="auto"/>
                <w:spacing w:val="-10"/>
                <w:sz w:val="28"/>
                <w:szCs w:val="28"/>
              </w:rPr>
              <w:t>營養可以降低三分之一的監獄暴力，香港、日本、韓國、澳洲等先進國家之監獄，均設有營養師，國內至今尚無編制，建議各監獄應「編制營養師」，或請鄰近醫院等機構支援，並「成立營養諮詢委員會」，各監獄、看守所組織條例之掌理事項中，「受刑人之衛生保健」，均改為「受刑人之衛生保健與營養」。</w:t>
            </w:r>
          </w:p>
          <w:p w14:paraId="7B014FC7" w14:textId="77777777" w:rsidR="008A506D" w:rsidRPr="004A10CB" w:rsidRDefault="008A506D" w:rsidP="00557394">
            <w:pPr>
              <w:pStyle w:val="4"/>
              <w:numPr>
                <w:ilvl w:val="3"/>
                <w:numId w:val="22"/>
              </w:numPr>
              <w:spacing w:line="280" w:lineRule="exact"/>
              <w:ind w:left="510"/>
              <w:rPr>
                <w:rFonts w:hAnsi="標楷體"/>
                <w:color w:val="auto"/>
                <w:spacing w:val="-10"/>
                <w:sz w:val="28"/>
                <w:szCs w:val="28"/>
              </w:rPr>
            </w:pPr>
            <w:r w:rsidRPr="004A10CB">
              <w:rPr>
                <w:rFonts w:hAnsi="標楷體"/>
                <w:color w:val="auto"/>
                <w:spacing w:val="-10"/>
                <w:sz w:val="28"/>
                <w:szCs w:val="28"/>
              </w:rPr>
              <w:t>外役監獄相較一般監獄之戒護管理，期待收容人自律，亦可透過科技監控、環境監控方式，改善管理模式。</w:t>
            </w:r>
          </w:p>
          <w:p w14:paraId="7C5E7588" w14:textId="77777777" w:rsidR="008A506D" w:rsidRPr="004A10CB" w:rsidRDefault="008A506D" w:rsidP="00557394">
            <w:pPr>
              <w:pStyle w:val="4"/>
              <w:numPr>
                <w:ilvl w:val="3"/>
                <w:numId w:val="22"/>
              </w:numPr>
              <w:spacing w:line="280" w:lineRule="exact"/>
              <w:ind w:left="510"/>
              <w:rPr>
                <w:rFonts w:hAnsi="標楷體"/>
                <w:color w:val="auto"/>
                <w:spacing w:val="-10"/>
                <w:sz w:val="28"/>
                <w:szCs w:val="28"/>
              </w:rPr>
            </w:pPr>
            <w:r w:rsidRPr="004A10CB">
              <w:rPr>
                <w:rFonts w:hAnsi="標楷體"/>
                <w:color w:val="auto"/>
                <w:spacing w:val="-10"/>
                <w:sz w:val="28"/>
                <w:szCs w:val="28"/>
              </w:rPr>
              <w:t>戒護密度較高之受刑人，反而收容於較差的環境，改善收容人處境、健康，可以提高矯治成效，惟仍考量社會觀感。</w:t>
            </w:r>
          </w:p>
          <w:p w14:paraId="4ECFE681" w14:textId="77777777" w:rsidR="0070492A" w:rsidRPr="004A10CB" w:rsidRDefault="008A506D" w:rsidP="00557394">
            <w:pPr>
              <w:pStyle w:val="4"/>
              <w:numPr>
                <w:ilvl w:val="3"/>
                <w:numId w:val="22"/>
              </w:numPr>
              <w:spacing w:line="280" w:lineRule="exact"/>
              <w:ind w:left="510"/>
              <w:rPr>
                <w:rFonts w:hAnsi="標楷體"/>
                <w:color w:val="auto"/>
                <w:spacing w:val="-10"/>
                <w:sz w:val="28"/>
                <w:szCs w:val="28"/>
              </w:rPr>
            </w:pPr>
            <w:r w:rsidRPr="004A10CB">
              <w:rPr>
                <w:rFonts w:hAnsi="標楷體"/>
                <w:color w:val="auto"/>
                <w:spacing w:val="-10"/>
                <w:sz w:val="28"/>
                <w:szCs w:val="28"/>
              </w:rPr>
              <w:t>監獄不能夠只有臨床心理師，建議應有諮商心理師，不應重評估而忽略治療，諮商後應進行治療。</w:t>
            </w:r>
          </w:p>
          <w:p w14:paraId="18CAC5B2" w14:textId="77777777" w:rsidR="00557394" w:rsidRPr="004A10CB" w:rsidRDefault="00A76968" w:rsidP="00A76968">
            <w:pPr>
              <w:pStyle w:val="4"/>
              <w:numPr>
                <w:ilvl w:val="3"/>
                <w:numId w:val="22"/>
              </w:numPr>
              <w:spacing w:line="280" w:lineRule="exact"/>
              <w:ind w:left="510"/>
              <w:rPr>
                <w:rFonts w:hAnsi="標楷體"/>
                <w:color w:val="auto"/>
                <w:spacing w:val="-10"/>
                <w:sz w:val="28"/>
                <w:szCs w:val="28"/>
              </w:rPr>
            </w:pPr>
            <w:r w:rsidRPr="004A10CB">
              <w:rPr>
                <w:rFonts w:hAnsi="標楷體"/>
                <w:color w:val="auto"/>
                <w:spacing w:val="-10"/>
                <w:sz w:val="28"/>
                <w:szCs w:val="28"/>
              </w:rPr>
              <w:t>心理師大學剛畢業要面臨具危險性工作，不論是少觀所或配套系統，需要更多時間改善。</w:t>
            </w:r>
            <w:r w:rsidR="00557394" w:rsidRPr="004A10CB">
              <w:rPr>
                <w:rFonts w:hAnsi="標楷體"/>
                <w:color w:val="auto"/>
                <w:spacing w:val="-10"/>
                <w:sz w:val="28"/>
                <w:szCs w:val="28"/>
              </w:rPr>
              <w:t>返家探視、與眷屬同住、自主監外作業等制度等，均有必要保留且非常重要。</w:t>
            </w:r>
          </w:p>
        </w:tc>
      </w:tr>
      <w:tr w:rsidR="004A10CB" w:rsidRPr="004A10CB" w14:paraId="6A025370" w14:textId="77777777" w:rsidTr="005E12E6">
        <w:tc>
          <w:tcPr>
            <w:tcW w:w="1276" w:type="dxa"/>
            <w:vAlign w:val="center"/>
          </w:tcPr>
          <w:p w14:paraId="79A13D14" w14:textId="77777777" w:rsidR="0070492A" w:rsidRPr="004A10CB" w:rsidRDefault="0070492A" w:rsidP="008A506D">
            <w:pPr>
              <w:pStyle w:val="3"/>
              <w:numPr>
                <w:ilvl w:val="0"/>
                <w:numId w:val="0"/>
              </w:numPr>
              <w:rPr>
                <w:rFonts w:hAnsi="標楷體"/>
                <w:spacing w:val="-20"/>
                <w:sz w:val="28"/>
                <w:szCs w:val="28"/>
              </w:rPr>
            </w:pPr>
            <w:bookmarkStart w:id="3419" w:name="_Toc103961808"/>
            <w:bookmarkStart w:id="3420" w:name="_Toc104460661"/>
            <w:bookmarkStart w:id="3421" w:name="_Toc104911634"/>
            <w:bookmarkStart w:id="3422" w:name="_Toc104912298"/>
            <w:bookmarkStart w:id="3423" w:name="_Toc104986406"/>
            <w:bookmarkStart w:id="3424" w:name="_Toc104987166"/>
            <w:bookmarkStart w:id="3425" w:name="_Toc105404154"/>
            <w:bookmarkStart w:id="3426" w:name="_Toc105591219"/>
            <w:r w:rsidRPr="004A10CB">
              <w:rPr>
                <w:rFonts w:hAnsi="標楷體"/>
                <w:spacing w:val="-20"/>
                <w:sz w:val="28"/>
                <w:szCs w:val="28"/>
              </w:rPr>
              <w:t>收容人評估、遴選及審查</w:t>
            </w:r>
            <w:bookmarkEnd w:id="3419"/>
            <w:bookmarkEnd w:id="3420"/>
            <w:bookmarkEnd w:id="3421"/>
            <w:bookmarkEnd w:id="3422"/>
            <w:bookmarkEnd w:id="3423"/>
            <w:bookmarkEnd w:id="3424"/>
            <w:bookmarkEnd w:id="3425"/>
            <w:bookmarkEnd w:id="3426"/>
          </w:p>
        </w:tc>
        <w:tc>
          <w:tcPr>
            <w:tcW w:w="7597" w:type="dxa"/>
          </w:tcPr>
          <w:p w14:paraId="39B12373" w14:textId="77777777" w:rsidR="0070492A" w:rsidRPr="004A10CB" w:rsidRDefault="00A76968" w:rsidP="003C1B25">
            <w:pPr>
              <w:pStyle w:val="4"/>
              <w:numPr>
                <w:ilvl w:val="3"/>
                <w:numId w:val="29"/>
              </w:numPr>
              <w:spacing w:line="280" w:lineRule="exact"/>
              <w:ind w:left="510"/>
              <w:rPr>
                <w:rFonts w:hAnsi="標楷體"/>
                <w:color w:val="auto"/>
                <w:spacing w:val="-10"/>
                <w:sz w:val="28"/>
                <w:szCs w:val="28"/>
              </w:rPr>
            </w:pPr>
            <w:r w:rsidRPr="004A10CB">
              <w:rPr>
                <w:rFonts w:hAnsi="標楷體"/>
                <w:color w:val="auto"/>
                <w:spacing w:val="-10"/>
                <w:sz w:val="28"/>
                <w:szCs w:val="28"/>
              </w:rPr>
              <w:t>以</w:t>
            </w:r>
            <w:r w:rsidR="0070492A" w:rsidRPr="004A10CB">
              <w:rPr>
                <w:rFonts w:hAnsi="標楷體"/>
                <w:color w:val="auto"/>
                <w:spacing w:val="-10"/>
                <w:sz w:val="28"/>
                <w:szCs w:val="28"/>
              </w:rPr>
              <w:t>6萬名收容人計算，外役監2,400名核定員額過少，名額偏低。</w:t>
            </w:r>
          </w:p>
          <w:p w14:paraId="5BA9BDEE" w14:textId="77777777" w:rsidR="0070492A" w:rsidRPr="004A10CB" w:rsidRDefault="0070492A" w:rsidP="008A506D">
            <w:pPr>
              <w:pStyle w:val="4"/>
              <w:spacing w:line="280" w:lineRule="exact"/>
              <w:ind w:left="510"/>
              <w:rPr>
                <w:rFonts w:hAnsi="標楷體"/>
                <w:color w:val="auto"/>
                <w:spacing w:val="-10"/>
                <w:sz w:val="28"/>
                <w:szCs w:val="28"/>
              </w:rPr>
            </w:pPr>
            <w:r w:rsidRPr="004A10CB">
              <w:rPr>
                <w:rFonts w:hAnsi="標楷體"/>
                <w:color w:val="auto"/>
                <w:spacing w:val="-10"/>
                <w:sz w:val="28"/>
                <w:szCs w:val="28"/>
              </w:rPr>
              <w:t>有關收容人靜態、動態等評估，臺灣應取適用者發展可行版本。自評量表的設計要很小心，因為收容人可能假裝已經改善了</w:t>
            </w:r>
          </w:p>
          <w:p w14:paraId="19E8346C" w14:textId="77777777" w:rsidR="0070492A" w:rsidRPr="004A10CB" w:rsidRDefault="0070492A" w:rsidP="008A506D">
            <w:pPr>
              <w:pStyle w:val="4"/>
              <w:spacing w:line="280" w:lineRule="exact"/>
              <w:ind w:left="510"/>
              <w:rPr>
                <w:rFonts w:hAnsi="標楷體"/>
                <w:color w:val="auto"/>
                <w:spacing w:val="-10"/>
                <w:sz w:val="28"/>
                <w:szCs w:val="28"/>
              </w:rPr>
            </w:pPr>
            <w:r w:rsidRPr="004A10CB">
              <w:rPr>
                <w:rFonts w:hAnsi="標楷體"/>
                <w:color w:val="auto"/>
                <w:spacing w:val="-10"/>
                <w:sz w:val="28"/>
                <w:szCs w:val="28"/>
              </w:rPr>
              <w:t>要考量收容人短期、長期狀況綜合評估。</w:t>
            </w:r>
          </w:p>
          <w:p w14:paraId="7C2FC85B" w14:textId="77777777" w:rsidR="008A506D" w:rsidRPr="004A10CB" w:rsidRDefault="0070492A" w:rsidP="008A506D">
            <w:pPr>
              <w:pStyle w:val="4"/>
              <w:spacing w:line="280" w:lineRule="exact"/>
              <w:ind w:left="510"/>
              <w:rPr>
                <w:rFonts w:hAnsi="標楷體"/>
                <w:color w:val="auto"/>
                <w:spacing w:val="-10"/>
                <w:sz w:val="28"/>
                <w:szCs w:val="28"/>
              </w:rPr>
            </w:pPr>
            <w:r w:rsidRPr="004A10CB">
              <w:rPr>
                <w:rFonts w:hAnsi="標楷體"/>
                <w:color w:val="auto"/>
                <w:spacing w:val="-10"/>
                <w:sz w:val="28"/>
                <w:szCs w:val="28"/>
              </w:rPr>
              <w:t>外役監獄收容人遴選空間很大，遴選過程及機制，可鼓勵收容人向善。</w:t>
            </w:r>
            <w:r w:rsidR="008A506D" w:rsidRPr="004A10CB">
              <w:rPr>
                <w:rFonts w:hAnsi="標楷體"/>
                <w:color w:val="auto"/>
                <w:spacing w:val="-10"/>
                <w:sz w:val="28"/>
                <w:szCs w:val="28"/>
              </w:rPr>
              <w:t>收容人遴選時健康狀況評估，可能停留在入監健康狀況，應考量「運動及勞動能力」等動態指標。</w:t>
            </w:r>
          </w:p>
          <w:p w14:paraId="502642F1" w14:textId="77777777" w:rsidR="008A506D" w:rsidRPr="004A10CB" w:rsidRDefault="008A506D" w:rsidP="008A506D">
            <w:pPr>
              <w:pStyle w:val="4"/>
              <w:spacing w:line="280" w:lineRule="exact"/>
              <w:ind w:left="510"/>
              <w:rPr>
                <w:rFonts w:hAnsi="標楷體"/>
                <w:color w:val="auto"/>
                <w:spacing w:val="-10"/>
                <w:sz w:val="28"/>
                <w:szCs w:val="28"/>
              </w:rPr>
            </w:pPr>
            <w:r w:rsidRPr="004A10CB">
              <w:rPr>
                <w:rFonts w:hAnsi="標楷體"/>
                <w:color w:val="auto"/>
                <w:spacing w:val="-10"/>
                <w:sz w:val="28"/>
                <w:szCs w:val="28"/>
              </w:rPr>
              <w:lastRenderedPageBreak/>
              <w:t>身心障礙者，經過藥物及醫師評估，也可以在遴選名單內，輕度智能障礙者亦有被納入遴選。</w:t>
            </w:r>
          </w:p>
          <w:p w14:paraId="66E3095D" w14:textId="77777777" w:rsidR="00557394" w:rsidRPr="004A10CB" w:rsidRDefault="00557394" w:rsidP="00A76968">
            <w:pPr>
              <w:pStyle w:val="4"/>
              <w:spacing w:line="280" w:lineRule="exact"/>
              <w:ind w:left="510"/>
              <w:rPr>
                <w:rFonts w:hAnsi="標楷體"/>
                <w:color w:val="auto"/>
                <w:spacing w:val="-10"/>
                <w:sz w:val="28"/>
                <w:szCs w:val="28"/>
              </w:rPr>
            </w:pPr>
            <w:r w:rsidRPr="004A10CB">
              <w:rPr>
                <w:rFonts w:hAnsi="標楷體"/>
                <w:color w:val="auto"/>
                <w:spacing w:val="-10"/>
                <w:sz w:val="28"/>
                <w:szCs w:val="28"/>
              </w:rPr>
              <w:t>依目前外役監條例第4條第1項之規定 ，身心障礙者允應考量納入遴選範圍，以符合身心障礙者權利公約有關規定。</w:t>
            </w:r>
          </w:p>
          <w:p w14:paraId="2EEB319E" w14:textId="77777777" w:rsidR="00557394" w:rsidRPr="004A10CB" w:rsidRDefault="00557394" w:rsidP="00557394">
            <w:pPr>
              <w:pStyle w:val="4"/>
              <w:spacing w:line="280" w:lineRule="exact"/>
              <w:ind w:left="510"/>
              <w:rPr>
                <w:rFonts w:hAnsi="標楷體"/>
                <w:color w:val="auto"/>
                <w:spacing w:val="-10"/>
                <w:sz w:val="28"/>
                <w:szCs w:val="28"/>
              </w:rPr>
            </w:pPr>
            <w:r w:rsidRPr="004A10CB">
              <w:rPr>
                <w:rFonts w:hAnsi="標楷體"/>
                <w:color w:val="auto"/>
                <w:spacing w:val="-10"/>
                <w:sz w:val="28"/>
                <w:szCs w:val="28"/>
              </w:rPr>
              <w:t>參考犯刑、表現等，採無記名表決，看不到受刑人資料，任何制度均有優劣點，可以防弊但可能面臨無法確實評估之問題。</w:t>
            </w:r>
          </w:p>
          <w:p w14:paraId="0FDB4568" w14:textId="77777777" w:rsidR="00557394" w:rsidRPr="004A10CB" w:rsidRDefault="00557394" w:rsidP="00557394">
            <w:pPr>
              <w:pStyle w:val="4"/>
              <w:spacing w:line="280" w:lineRule="exact"/>
              <w:ind w:left="510"/>
              <w:rPr>
                <w:rFonts w:hAnsi="標楷體"/>
                <w:color w:val="auto"/>
                <w:spacing w:val="-10"/>
                <w:sz w:val="28"/>
                <w:szCs w:val="28"/>
              </w:rPr>
            </w:pPr>
            <w:r w:rsidRPr="004A10CB">
              <w:rPr>
                <w:rFonts w:hAnsi="標楷體"/>
                <w:color w:val="auto"/>
                <w:spacing w:val="-10"/>
                <w:sz w:val="28"/>
                <w:szCs w:val="28"/>
              </w:rPr>
              <w:t>外國及收容人不得提報申請遴選外役監，因外役監條例第4條第2項第5款規定「另有保安處分待執行」者，不得遴選。</w:t>
            </w:r>
          </w:p>
        </w:tc>
      </w:tr>
      <w:tr w:rsidR="004A10CB" w:rsidRPr="004A10CB" w14:paraId="31E5CB0B" w14:textId="77777777" w:rsidTr="005E12E6">
        <w:tc>
          <w:tcPr>
            <w:tcW w:w="1276" w:type="dxa"/>
            <w:vAlign w:val="center"/>
          </w:tcPr>
          <w:p w14:paraId="7647D36A" w14:textId="77777777" w:rsidR="0070492A" w:rsidRPr="004A10CB" w:rsidRDefault="0070492A" w:rsidP="008A506D">
            <w:pPr>
              <w:pStyle w:val="3"/>
              <w:numPr>
                <w:ilvl w:val="0"/>
                <w:numId w:val="0"/>
              </w:numPr>
              <w:rPr>
                <w:rFonts w:hAnsi="標楷體"/>
                <w:spacing w:val="-20"/>
                <w:sz w:val="28"/>
                <w:szCs w:val="28"/>
              </w:rPr>
            </w:pPr>
            <w:bookmarkStart w:id="3427" w:name="_Toc103961809"/>
            <w:bookmarkStart w:id="3428" w:name="_Toc104460662"/>
            <w:bookmarkStart w:id="3429" w:name="_Toc104911635"/>
            <w:bookmarkStart w:id="3430" w:name="_Toc104912299"/>
            <w:bookmarkStart w:id="3431" w:name="_Toc104986407"/>
            <w:bookmarkStart w:id="3432" w:name="_Toc104987167"/>
            <w:bookmarkStart w:id="3433" w:name="_Toc105404155"/>
            <w:bookmarkStart w:id="3434" w:name="_Toc105591220"/>
            <w:r w:rsidRPr="004A10CB">
              <w:rPr>
                <w:rFonts w:hAnsi="標楷體"/>
                <w:spacing w:val="-20"/>
                <w:sz w:val="28"/>
                <w:szCs w:val="28"/>
              </w:rPr>
              <w:lastRenderedPageBreak/>
              <w:t>收容人再犯</w:t>
            </w:r>
            <w:r w:rsidR="008A506D" w:rsidRPr="004A10CB">
              <w:rPr>
                <w:rFonts w:hAnsi="標楷體"/>
                <w:spacing w:val="-20"/>
                <w:sz w:val="28"/>
                <w:szCs w:val="28"/>
              </w:rPr>
              <w:t>評估</w:t>
            </w:r>
            <w:r w:rsidRPr="004A10CB">
              <w:rPr>
                <w:rFonts w:hAnsi="標楷體"/>
                <w:spacing w:val="-20"/>
                <w:sz w:val="28"/>
                <w:szCs w:val="28"/>
              </w:rPr>
              <w:t>追蹤</w:t>
            </w:r>
            <w:bookmarkEnd w:id="3427"/>
            <w:bookmarkEnd w:id="3428"/>
            <w:bookmarkEnd w:id="3429"/>
            <w:bookmarkEnd w:id="3430"/>
            <w:bookmarkEnd w:id="3431"/>
            <w:bookmarkEnd w:id="3432"/>
            <w:bookmarkEnd w:id="3433"/>
            <w:bookmarkEnd w:id="3434"/>
          </w:p>
        </w:tc>
        <w:tc>
          <w:tcPr>
            <w:tcW w:w="7597" w:type="dxa"/>
          </w:tcPr>
          <w:p w14:paraId="3C8680A5" w14:textId="77777777" w:rsidR="0070492A" w:rsidRPr="004A10CB" w:rsidRDefault="0070492A"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目前國內未以各監所為單位再犯率追蹤，建議得進行有關研究，自殺傾向等可以從量表內觀察出來，國外則有利用眼球掃描技術，判斷收容人是否有自殺傾向。</w:t>
            </w:r>
          </w:p>
          <w:p w14:paraId="0F020C97" w14:textId="77777777" w:rsidR="0070492A" w:rsidRPr="004A10CB" w:rsidRDefault="0070492A" w:rsidP="008A506D">
            <w:pPr>
              <w:pStyle w:val="4"/>
              <w:spacing w:line="280" w:lineRule="exact"/>
              <w:ind w:left="510"/>
              <w:rPr>
                <w:rFonts w:hAnsi="標楷體"/>
                <w:color w:val="auto"/>
                <w:spacing w:val="-10"/>
                <w:sz w:val="28"/>
                <w:szCs w:val="28"/>
              </w:rPr>
            </w:pPr>
            <w:r w:rsidRPr="004A10CB">
              <w:rPr>
                <w:rFonts w:hAnsi="標楷體"/>
                <w:color w:val="auto"/>
                <w:spacing w:val="-10"/>
                <w:sz w:val="28"/>
                <w:szCs w:val="28"/>
              </w:rPr>
              <w:t>建議將量表建置完備，如評估行為改善，透過階層量表設計，給予收容人妥適處遇，降低再犯率。</w:t>
            </w:r>
          </w:p>
          <w:p w14:paraId="5CA9BDBE" w14:textId="77777777" w:rsidR="008A506D" w:rsidRPr="004A10CB" w:rsidRDefault="008A506D" w:rsidP="008A506D">
            <w:pPr>
              <w:pStyle w:val="4"/>
              <w:spacing w:line="280" w:lineRule="exact"/>
              <w:ind w:left="510"/>
              <w:rPr>
                <w:rFonts w:hAnsi="標楷體"/>
                <w:color w:val="auto"/>
                <w:spacing w:val="-10"/>
                <w:sz w:val="28"/>
                <w:szCs w:val="28"/>
              </w:rPr>
            </w:pPr>
            <w:r w:rsidRPr="004A10CB">
              <w:rPr>
                <w:rFonts w:hAnsi="標楷體"/>
                <w:color w:val="auto"/>
                <w:spacing w:val="-10"/>
                <w:sz w:val="28"/>
                <w:szCs w:val="28"/>
              </w:rPr>
              <w:t>假釋再犯不等同假釋審查指標，假釋審查包括犯後表現、與被害人修復、處遇期間獎勵/違規狀況、教化/作業狀況、更生準備、家庭支持等權重占六成至七成，再犯風險所</w:t>
            </w:r>
            <w:r w:rsidR="009D113B" w:rsidRPr="004A10CB">
              <w:rPr>
                <w:rFonts w:hAnsi="標楷體"/>
                <w:color w:val="auto"/>
                <w:spacing w:val="-10"/>
                <w:sz w:val="28"/>
                <w:szCs w:val="28"/>
              </w:rPr>
              <w:t>占</w:t>
            </w:r>
            <w:r w:rsidRPr="004A10CB">
              <w:rPr>
                <w:rFonts w:hAnsi="標楷體"/>
                <w:color w:val="auto"/>
                <w:spacing w:val="-10"/>
                <w:sz w:val="28"/>
                <w:szCs w:val="28"/>
              </w:rPr>
              <w:t>權重約25</w:t>
            </w:r>
            <w:r w:rsidR="000F097E" w:rsidRPr="004A10CB">
              <w:rPr>
                <w:rFonts w:hAnsi="標楷體"/>
                <w:color w:val="auto"/>
                <w:spacing w:val="-10"/>
                <w:sz w:val="28"/>
                <w:szCs w:val="28"/>
              </w:rPr>
              <w:t>％</w:t>
            </w:r>
            <w:r w:rsidRPr="004A10CB">
              <w:rPr>
                <w:rFonts w:hAnsi="標楷體"/>
                <w:color w:val="auto"/>
                <w:spacing w:val="-10"/>
                <w:sz w:val="28"/>
                <w:szCs w:val="28"/>
              </w:rPr>
              <w:t>。</w:t>
            </w:r>
          </w:p>
          <w:p w14:paraId="76E10766" w14:textId="77777777" w:rsidR="008A506D" w:rsidRPr="004A10CB" w:rsidRDefault="008A506D" w:rsidP="00557394">
            <w:pPr>
              <w:pStyle w:val="4"/>
              <w:spacing w:line="280" w:lineRule="exact"/>
              <w:ind w:left="510"/>
              <w:rPr>
                <w:rFonts w:hAnsi="標楷體"/>
                <w:color w:val="auto"/>
                <w:spacing w:val="-10"/>
                <w:sz w:val="28"/>
                <w:szCs w:val="28"/>
              </w:rPr>
            </w:pPr>
            <w:r w:rsidRPr="004A10CB">
              <w:rPr>
                <w:rFonts w:hAnsi="標楷體"/>
                <w:color w:val="auto"/>
                <w:spacing w:val="-10"/>
                <w:sz w:val="28"/>
                <w:szCs w:val="28"/>
              </w:rPr>
              <w:t>如要建構再犯風險指標，前端數據要很準確，基礎資料不足是矯正署目前面臨的問題。</w:t>
            </w:r>
          </w:p>
        </w:tc>
      </w:tr>
      <w:tr w:rsidR="004A10CB" w:rsidRPr="004A10CB" w14:paraId="00C5BF27" w14:textId="77777777" w:rsidTr="005E12E6">
        <w:tc>
          <w:tcPr>
            <w:tcW w:w="1276" w:type="dxa"/>
            <w:vAlign w:val="center"/>
          </w:tcPr>
          <w:p w14:paraId="57AB298E" w14:textId="77777777" w:rsidR="0070492A" w:rsidRPr="004A10CB" w:rsidRDefault="0070492A" w:rsidP="008A506D">
            <w:pPr>
              <w:pStyle w:val="3"/>
              <w:numPr>
                <w:ilvl w:val="0"/>
                <w:numId w:val="0"/>
              </w:numPr>
              <w:rPr>
                <w:rFonts w:hAnsi="標楷體"/>
                <w:spacing w:val="-20"/>
                <w:sz w:val="28"/>
                <w:szCs w:val="28"/>
              </w:rPr>
            </w:pPr>
            <w:bookmarkStart w:id="3435" w:name="_Toc103961810"/>
            <w:bookmarkStart w:id="3436" w:name="_Toc104460663"/>
            <w:bookmarkStart w:id="3437" w:name="_Toc104911636"/>
            <w:bookmarkStart w:id="3438" w:name="_Toc104912300"/>
            <w:bookmarkStart w:id="3439" w:name="_Toc104986408"/>
            <w:bookmarkStart w:id="3440" w:name="_Toc104987168"/>
            <w:bookmarkStart w:id="3441" w:name="_Toc105404156"/>
            <w:bookmarkStart w:id="3442" w:name="_Toc105591221"/>
            <w:r w:rsidRPr="004A10CB">
              <w:rPr>
                <w:rFonts w:hAnsi="標楷體"/>
                <w:spacing w:val="-20"/>
                <w:sz w:val="28"/>
                <w:szCs w:val="28"/>
              </w:rPr>
              <w:t>收容人脫逃及自殺事故</w:t>
            </w:r>
            <w:bookmarkEnd w:id="3435"/>
            <w:bookmarkEnd w:id="3436"/>
            <w:bookmarkEnd w:id="3437"/>
            <w:bookmarkEnd w:id="3438"/>
            <w:bookmarkEnd w:id="3439"/>
            <w:bookmarkEnd w:id="3440"/>
            <w:bookmarkEnd w:id="3441"/>
            <w:bookmarkEnd w:id="3442"/>
          </w:p>
        </w:tc>
        <w:tc>
          <w:tcPr>
            <w:tcW w:w="7597" w:type="dxa"/>
          </w:tcPr>
          <w:p w14:paraId="5C660E24" w14:textId="77777777" w:rsidR="00A76968" w:rsidRPr="004A10CB" w:rsidRDefault="00A76968" w:rsidP="003C1B25">
            <w:pPr>
              <w:pStyle w:val="4"/>
              <w:numPr>
                <w:ilvl w:val="3"/>
                <w:numId w:val="30"/>
              </w:numPr>
              <w:spacing w:line="280" w:lineRule="exact"/>
              <w:ind w:left="510"/>
              <w:rPr>
                <w:rFonts w:hAnsi="標楷體"/>
                <w:color w:val="auto"/>
                <w:spacing w:val="-10"/>
                <w:sz w:val="28"/>
                <w:szCs w:val="28"/>
              </w:rPr>
            </w:pPr>
            <w:r w:rsidRPr="004A10CB">
              <w:rPr>
                <w:rFonts w:hAnsi="標楷體"/>
                <w:color w:val="auto"/>
                <w:spacing w:val="-10"/>
                <w:sz w:val="28"/>
                <w:szCs w:val="28"/>
              </w:rPr>
              <w:t>外役監脫逃率偏高，目前沒有篩選量表。</w:t>
            </w:r>
          </w:p>
          <w:p w14:paraId="523967F3" w14:textId="77777777" w:rsidR="0070492A" w:rsidRPr="004A10CB" w:rsidRDefault="0070492A" w:rsidP="00A76968">
            <w:pPr>
              <w:pStyle w:val="4"/>
              <w:spacing w:line="280" w:lineRule="exact"/>
              <w:ind w:left="510"/>
              <w:rPr>
                <w:rFonts w:hAnsi="標楷體"/>
                <w:color w:val="auto"/>
                <w:spacing w:val="-10"/>
                <w:sz w:val="28"/>
                <w:szCs w:val="28"/>
              </w:rPr>
            </w:pPr>
            <w:r w:rsidRPr="004A10CB">
              <w:rPr>
                <w:rFonts w:hAnsi="標楷體"/>
                <w:color w:val="auto"/>
                <w:spacing w:val="-10"/>
                <w:sz w:val="28"/>
                <w:szCs w:val="28"/>
              </w:rPr>
              <w:t>國內監獄未積極評估收容人正向行為，僅注重戒護事故發生率。每2年</w:t>
            </w:r>
            <w:r w:rsidR="00A76968" w:rsidRPr="004A10CB">
              <w:rPr>
                <w:rFonts w:hAnsi="標楷體"/>
                <w:color w:val="auto"/>
                <w:spacing w:val="-10"/>
                <w:sz w:val="28"/>
                <w:szCs w:val="28"/>
              </w:rPr>
              <w:t>應進行再犯率</w:t>
            </w:r>
            <w:r w:rsidRPr="004A10CB">
              <w:rPr>
                <w:rFonts w:hAnsi="標楷體"/>
                <w:color w:val="auto"/>
                <w:spacing w:val="-10"/>
                <w:sz w:val="28"/>
                <w:szCs w:val="28"/>
              </w:rPr>
              <w:t>評比及安全管理</w:t>
            </w:r>
            <w:r w:rsidR="008A506D" w:rsidRPr="004A10CB">
              <w:rPr>
                <w:rFonts w:hAnsi="標楷體"/>
                <w:color w:val="auto"/>
                <w:spacing w:val="-10"/>
                <w:sz w:val="28"/>
                <w:szCs w:val="28"/>
              </w:rPr>
              <w:t>。</w:t>
            </w:r>
          </w:p>
          <w:p w14:paraId="7F55AC31" w14:textId="77777777" w:rsidR="008A506D" w:rsidRPr="004A10CB" w:rsidRDefault="008A506D" w:rsidP="00A76968">
            <w:pPr>
              <w:pStyle w:val="4"/>
              <w:spacing w:line="280" w:lineRule="exact"/>
              <w:ind w:left="510"/>
              <w:rPr>
                <w:rFonts w:hAnsi="標楷體"/>
                <w:color w:val="auto"/>
                <w:spacing w:val="-10"/>
                <w:sz w:val="28"/>
                <w:szCs w:val="28"/>
              </w:rPr>
            </w:pPr>
            <w:r w:rsidRPr="004A10CB">
              <w:rPr>
                <w:rFonts w:hAnsi="標楷體"/>
                <w:color w:val="auto"/>
                <w:spacing w:val="-10"/>
                <w:sz w:val="28"/>
                <w:szCs w:val="28"/>
              </w:rPr>
              <w:t>外役監收容人脫逃率低於0.5％，有更多的收容人（逾99.5</w:t>
            </w:r>
            <w:r w:rsidR="000F097E" w:rsidRPr="004A10CB">
              <w:rPr>
                <w:rFonts w:hAnsi="標楷體"/>
                <w:color w:val="auto"/>
                <w:spacing w:val="-10"/>
                <w:sz w:val="28"/>
                <w:szCs w:val="28"/>
              </w:rPr>
              <w:t>％</w:t>
            </w:r>
            <w:r w:rsidRPr="004A10CB">
              <w:rPr>
                <w:rFonts w:hAnsi="標楷體"/>
                <w:color w:val="auto"/>
                <w:spacing w:val="-10"/>
                <w:sz w:val="28"/>
                <w:szCs w:val="28"/>
              </w:rPr>
              <w:t>）受益於外役監處遇，應權衡風險及利益</w:t>
            </w:r>
            <w:r w:rsidR="00557394" w:rsidRPr="004A10CB">
              <w:rPr>
                <w:rFonts w:hAnsi="標楷體"/>
                <w:color w:val="auto"/>
                <w:spacing w:val="-10"/>
                <w:sz w:val="28"/>
                <w:szCs w:val="28"/>
              </w:rPr>
              <w:t>。</w:t>
            </w:r>
          </w:p>
          <w:p w14:paraId="14BBC89E" w14:textId="77777777" w:rsidR="00557394"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公務員心態是保守的，發生問題除進行究責，更應精進政策，應破除戒護事故「零容忍」的迷思。</w:t>
            </w:r>
          </w:p>
          <w:p w14:paraId="030C0FC6" w14:textId="77777777" w:rsidR="008A506D" w:rsidRPr="004A10CB" w:rsidRDefault="00557394"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少數脫逃者，係目前較有風險之執行面問題。</w:t>
            </w:r>
          </w:p>
        </w:tc>
      </w:tr>
      <w:tr w:rsidR="004A10CB" w:rsidRPr="004A10CB" w14:paraId="4E391CA4" w14:textId="77777777" w:rsidTr="005E12E6">
        <w:tc>
          <w:tcPr>
            <w:tcW w:w="1276" w:type="dxa"/>
            <w:vAlign w:val="center"/>
          </w:tcPr>
          <w:p w14:paraId="3D42F2B1" w14:textId="77777777" w:rsidR="0070492A" w:rsidRPr="004A10CB" w:rsidRDefault="0070492A" w:rsidP="008A506D">
            <w:pPr>
              <w:pStyle w:val="3"/>
              <w:numPr>
                <w:ilvl w:val="0"/>
                <w:numId w:val="0"/>
              </w:numPr>
              <w:rPr>
                <w:rFonts w:hAnsi="標楷體"/>
                <w:spacing w:val="-20"/>
                <w:sz w:val="28"/>
                <w:szCs w:val="28"/>
              </w:rPr>
            </w:pPr>
            <w:bookmarkStart w:id="3443" w:name="_Toc103961811"/>
            <w:bookmarkStart w:id="3444" w:name="_Toc104460664"/>
            <w:bookmarkStart w:id="3445" w:name="_Toc104911637"/>
            <w:bookmarkStart w:id="3446" w:name="_Toc104912301"/>
            <w:bookmarkStart w:id="3447" w:name="_Toc104986409"/>
            <w:bookmarkStart w:id="3448" w:name="_Toc104987169"/>
            <w:bookmarkStart w:id="3449" w:name="_Toc105404157"/>
            <w:bookmarkStart w:id="3450" w:name="_Toc105591222"/>
            <w:r w:rsidRPr="004A10CB">
              <w:rPr>
                <w:rFonts w:hAnsi="標楷體"/>
                <w:spacing w:val="-20"/>
                <w:sz w:val="28"/>
                <w:szCs w:val="28"/>
              </w:rPr>
              <w:t>收容人</w:t>
            </w:r>
            <w:r w:rsidR="00A76968" w:rsidRPr="004A10CB">
              <w:rPr>
                <w:rFonts w:hAnsi="標楷體"/>
                <w:spacing w:val="-20"/>
                <w:sz w:val="28"/>
                <w:szCs w:val="28"/>
              </w:rPr>
              <w:t>中間性處獄、</w:t>
            </w:r>
            <w:r w:rsidR="00B331FB" w:rsidRPr="004A10CB">
              <w:rPr>
                <w:rFonts w:hAnsi="標楷體"/>
                <w:spacing w:val="-20"/>
                <w:sz w:val="28"/>
                <w:szCs w:val="28"/>
              </w:rPr>
              <w:t>復歸</w:t>
            </w:r>
            <w:r w:rsidR="00A76968" w:rsidRPr="004A10CB">
              <w:rPr>
                <w:rFonts w:hAnsi="標楷體"/>
                <w:spacing w:val="-20"/>
                <w:sz w:val="28"/>
                <w:szCs w:val="28"/>
              </w:rPr>
              <w:t>社會</w:t>
            </w:r>
            <w:bookmarkEnd w:id="3443"/>
            <w:bookmarkEnd w:id="3444"/>
            <w:bookmarkEnd w:id="3445"/>
            <w:bookmarkEnd w:id="3446"/>
            <w:bookmarkEnd w:id="3447"/>
            <w:bookmarkEnd w:id="3448"/>
            <w:bookmarkEnd w:id="3449"/>
            <w:bookmarkEnd w:id="3450"/>
          </w:p>
        </w:tc>
        <w:tc>
          <w:tcPr>
            <w:tcW w:w="7597" w:type="dxa"/>
          </w:tcPr>
          <w:p w14:paraId="4C6551A0" w14:textId="77777777" w:rsidR="0070492A" w:rsidRPr="004A10CB" w:rsidRDefault="0070492A" w:rsidP="003C1B25">
            <w:pPr>
              <w:pStyle w:val="4"/>
              <w:numPr>
                <w:ilvl w:val="3"/>
                <w:numId w:val="24"/>
              </w:numPr>
              <w:spacing w:line="280" w:lineRule="exact"/>
              <w:ind w:left="510"/>
              <w:rPr>
                <w:rFonts w:hAnsi="標楷體"/>
                <w:color w:val="auto"/>
                <w:spacing w:val="-10"/>
                <w:sz w:val="28"/>
                <w:szCs w:val="28"/>
              </w:rPr>
            </w:pPr>
            <w:r w:rsidRPr="004A10CB">
              <w:rPr>
                <w:rFonts w:hAnsi="標楷體"/>
                <w:color w:val="auto"/>
                <w:spacing w:val="-10"/>
                <w:sz w:val="28"/>
                <w:szCs w:val="28"/>
              </w:rPr>
              <w:t>作業目的之一，係要讓收容人回歸社會有一技之長，透過計畫性生產洽詢合作，雙方協力，助益收容人收容人復歸社會。</w:t>
            </w:r>
          </w:p>
          <w:p w14:paraId="65F95258" w14:textId="77777777" w:rsidR="0070492A" w:rsidRPr="004A10CB" w:rsidRDefault="0070492A" w:rsidP="00A76968">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外役監獄可降低短期自由刑和監禁隔離可能帶來的負面效果，協助收容人復歸社會</w:t>
            </w:r>
            <w:r w:rsidR="00A76968" w:rsidRPr="004A10CB">
              <w:rPr>
                <w:rFonts w:hAnsi="標楷體"/>
                <w:color w:val="auto"/>
                <w:spacing w:val="-10"/>
                <w:sz w:val="28"/>
                <w:szCs w:val="28"/>
              </w:rPr>
              <w:t>，</w:t>
            </w:r>
            <w:r w:rsidRPr="004A10CB">
              <w:rPr>
                <w:rFonts w:hAnsi="標楷體"/>
                <w:color w:val="auto"/>
                <w:spacing w:val="-10"/>
                <w:sz w:val="28"/>
                <w:szCs w:val="28"/>
              </w:rPr>
              <w:t>與眷同住等措施，改善隔離監獄無法跟家人接觸的可能性。</w:t>
            </w:r>
          </w:p>
          <w:p w14:paraId="28D8F767"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中間性處遇則開放讓社會接觸、與家人見面、會客次數增加，使收容人有復歸社會之準備。</w:t>
            </w:r>
          </w:p>
          <w:p w14:paraId="2697E071"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安置、就業、重建家人關係、法律扶助（一罪一罰尚有其他案件審判中）等，其中法律扶助是出監後應面對的問題，戒癮需求亦相對重要。</w:t>
            </w:r>
          </w:p>
          <w:p w14:paraId="2B8A2778"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臺灣監禁率在亞洲國家中偏高，長期監禁收容人復歸社會緩衝機制相當重要。</w:t>
            </w:r>
          </w:p>
          <w:p w14:paraId="6E18E6F4"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給予安全性較高之收容人（白領犯罪者）有效反省機會，另可節省戒護成本、善用收容人勞動力、使更生人群體營造公關形象，中間性處遇對於長期服刑需重建生活技能的</w:t>
            </w:r>
            <w:r w:rsidRPr="004A10CB">
              <w:rPr>
                <w:rFonts w:hAnsi="標楷體"/>
                <w:color w:val="auto"/>
                <w:spacing w:val="-10"/>
                <w:sz w:val="28"/>
                <w:szCs w:val="28"/>
              </w:rPr>
              <w:lastRenderedPageBreak/>
              <w:t>收容人十分重要。</w:t>
            </w:r>
          </w:p>
          <w:p w14:paraId="4C611FF7"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聯合國建議中間性處遇是較好的處遇方式。</w:t>
            </w:r>
          </w:p>
          <w:p w14:paraId="4514345A" w14:textId="77777777" w:rsidR="00557394" w:rsidRPr="004A10CB" w:rsidRDefault="00557394"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外役監第14條有縮刑之規定，累進處遇條例等有關規定應配合修正。</w:t>
            </w:r>
          </w:p>
          <w:p w14:paraId="33293092" w14:textId="77777777" w:rsidR="00557394" w:rsidRPr="004A10CB" w:rsidRDefault="00557394"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外役監受刑人出監前</w:t>
            </w:r>
            <w:r w:rsidR="00856634" w:rsidRPr="004A10CB">
              <w:rPr>
                <w:rFonts w:hAnsi="標楷體"/>
                <w:color w:val="auto"/>
                <w:spacing w:val="-10"/>
                <w:sz w:val="28"/>
                <w:szCs w:val="28"/>
              </w:rPr>
              <w:t>2</w:t>
            </w:r>
            <w:r w:rsidRPr="004A10CB">
              <w:rPr>
                <w:rFonts w:hAnsi="標楷體"/>
                <w:color w:val="auto"/>
                <w:spacing w:val="-10"/>
                <w:sz w:val="28"/>
                <w:szCs w:val="28"/>
              </w:rPr>
              <w:t>至</w:t>
            </w:r>
            <w:r w:rsidR="00856634" w:rsidRPr="004A10CB">
              <w:rPr>
                <w:rFonts w:hAnsi="標楷體"/>
                <w:color w:val="auto"/>
                <w:spacing w:val="-10"/>
                <w:sz w:val="28"/>
                <w:szCs w:val="28"/>
              </w:rPr>
              <w:t>3</w:t>
            </w:r>
            <w:r w:rsidRPr="004A10CB">
              <w:rPr>
                <w:rFonts w:hAnsi="標楷體"/>
                <w:color w:val="auto"/>
                <w:spacing w:val="-10"/>
                <w:sz w:val="28"/>
                <w:szCs w:val="28"/>
              </w:rPr>
              <w:t>個月，即讓受刑人外出，適應復歸社會之生活，以降低再犯率，配合教誨師、社工師等工作人員帶領，逐步適應外界生活。</w:t>
            </w:r>
          </w:p>
        </w:tc>
      </w:tr>
      <w:tr w:rsidR="004A10CB" w:rsidRPr="004A10CB" w14:paraId="30397B86" w14:textId="77777777" w:rsidTr="005E12E6">
        <w:tc>
          <w:tcPr>
            <w:tcW w:w="1276" w:type="dxa"/>
            <w:vAlign w:val="center"/>
          </w:tcPr>
          <w:p w14:paraId="000CA3FC" w14:textId="77777777" w:rsidR="0070492A" w:rsidRPr="004A10CB" w:rsidRDefault="0070492A" w:rsidP="008A506D">
            <w:pPr>
              <w:pStyle w:val="3"/>
              <w:numPr>
                <w:ilvl w:val="0"/>
                <w:numId w:val="0"/>
              </w:numPr>
              <w:rPr>
                <w:rFonts w:hAnsi="標楷體"/>
                <w:spacing w:val="-20"/>
                <w:sz w:val="28"/>
                <w:szCs w:val="28"/>
              </w:rPr>
            </w:pPr>
            <w:bookmarkStart w:id="3451" w:name="_Toc103961812"/>
            <w:bookmarkStart w:id="3452" w:name="_Toc104460665"/>
            <w:bookmarkStart w:id="3453" w:name="_Toc104911638"/>
            <w:bookmarkStart w:id="3454" w:name="_Toc104912302"/>
            <w:bookmarkStart w:id="3455" w:name="_Toc104986410"/>
            <w:bookmarkStart w:id="3456" w:name="_Toc104987170"/>
            <w:bookmarkStart w:id="3457" w:name="_Toc105404158"/>
            <w:bookmarkStart w:id="3458" w:name="_Toc105591223"/>
            <w:r w:rsidRPr="004A10CB">
              <w:rPr>
                <w:rFonts w:hAnsi="標楷體"/>
                <w:spacing w:val="-20"/>
                <w:sz w:val="28"/>
                <w:szCs w:val="28"/>
              </w:rPr>
              <w:lastRenderedPageBreak/>
              <w:t>收容人作業</w:t>
            </w:r>
            <w:r w:rsidR="00557394" w:rsidRPr="004A10CB">
              <w:rPr>
                <w:rFonts w:hAnsi="標楷體"/>
                <w:spacing w:val="-20"/>
                <w:sz w:val="28"/>
                <w:szCs w:val="28"/>
              </w:rPr>
              <w:t>、勞作金及保險</w:t>
            </w:r>
            <w:bookmarkEnd w:id="3451"/>
            <w:bookmarkEnd w:id="3452"/>
            <w:bookmarkEnd w:id="3453"/>
            <w:bookmarkEnd w:id="3454"/>
            <w:bookmarkEnd w:id="3455"/>
            <w:bookmarkEnd w:id="3456"/>
            <w:bookmarkEnd w:id="3457"/>
            <w:bookmarkEnd w:id="3458"/>
          </w:p>
        </w:tc>
        <w:tc>
          <w:tcPr>
            <w:tcW w:w="7597" w:type="dxa"/>
          </w:tcPr>
          <w:p w14:paraId="7FFBBD4E" w14:textId="77777777" w:rsidR="0070492A" w:rsidRPr="004A10CB" w:rsidRDefault="0070492A" w:rsidP="003C1B25">
            <w:pPr>
              <w:pStyle w:val="4"/>
              <w:numPr>
                <w:ilvl w:val="3"/>
                <w:numId w:val="25"/>
              </w:numPr>
              <w:spacing w:line="280" w:lineRule="exact"/>
              <w:ind w:left="510"/>
              <w:rPr>
                <w:rFonts w:hAnsi="標楷體"/>
                <w:color w:val="auto"/>
                <w:spacing w:val="-10"/>
                <w:sz w:val="28"/>
                <w:szCs w:val="28"/>
              </w:rPr>
            </w:pPr>
            <w:r w:rsidRPr="004A10CB">
              <w:rPr>
                <w:rFonts w:hAnsi="標楷體"/>
                <w:color w:val="auto"/>
                <w:spacing w:val="-10"/>
                <w:sz w:val="28"/>
                <w:szCs w:val="28"/>
              </w:rPr>
              <w:t>食農教育之理念亦可於矯正機關推廣，監獄內可種植收容人食用蔬菜。</w:t>
            </w:r>
          </w:p>
          <w:p w14:paraId="779A5378" w14:textId="77777777" w:rsidR="0070492A" w:rsidRPr="004A10CB" w:rsidRDefault="0070492A"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戰略物資生產亦可在監獄內生產。作業金偏低問題，外部委員也要進入，並要有獎勵創新條例，獎勵評比事項要增加。</w:t>
            </w:r>
          </w:p>
          <w:p w14:paraId="76810D10"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自強外役監及明德外役監較為偏遠，部分作業為自營作業或勞作，政府必須瞭解環境及場所各方面配合，才能讓好的制度持續推行。</w:t>
            </w:r>
          </w:p>
          <w:p w14:paraId="4FDF235C"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增加外役監受刑人作業獎勵金，以提高受刑人至外役監勞動參與作業之意願，建議提高至65％。</w:t>
            </w:r>
          </w:p>
          <w:p w14:paraId="3E5C66B3"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有關作業項目，應兼顧收容人勞力運用及營利，需要跨部會合作。</w:t>
            </w:r>
          </w:p>
          <w:p w14:paraId="79DCB88A" w14:textId="77777777" w:rsidR="00557394" w:rsidRPr="004A10CB" w:rsidRDefault="00557394"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有關勞作金，監獄行刑法第37條之規定，提百分之六十充前條勞作金，外役監條例第23條規定尚未同步修</w:t>
            </w:r>
            <w:r w:rsidR="00856634" w:rsidRPr="004A10CB">
              <w:rPr>
                <w:rFonts w:hAnsi="標楷體"/>
                <w:color w:val="auto"/>
                <w:spacing w:val="-10"/>
                <w:sz w:val="28"/>
                <w:szCs w:val="28"/>
              </w:rPr>
              <w:t>正</w:t>
            </w:r>
            <w:r w:rsidRPr="004A10CB">
              <w:rPr>
                <w:rFonts w:hAnsi="標楷體"/>
                <w:color w:val="auto"/>
                <w:spacing w:val="-10"/>
                <w:sz w:val="28"/>
                <w:szCs w:val="28"/>
              </w:rPr>
              <w:t>。</w:t>
            </w:r>
          </w:p>
          <w:p w14:paraId="23A08C55" w14:textId="77777777" w:rsidR="00557394" w:rsidRPr="004A10CB" w:rsidRDefault="00557394"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勞動部認為受刑人係指派作業、非自由選擇職業，爰不得加入勞工保險，應以私人保險處理。</w:t>
            </w:r>
          </w:p>
          <w:p w14:paraId="613458A4" w14:textId="77777777" w:rsidR="00557394" w:rsidRPr="004A10CB" w:rsidRDefault="00557394"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法務部引進工作入監獄，首要考量為安全性。政府認為受刑人非法令上之勞工，沒有勞動法令之適用，矯正署害怕會有職業災害，引發勞保爭議。</w:t>
            </w:r>
          </w:p>
        </w:tc>
      </w:tr>
      <w:tr w:rsidR="004A10CB" w:rsidRPr="004A10CB" w14:paraId="253655E9" w14:textId="77777777" w:rsidTr="005E12E6">
        <w:tc>
          <w:tcPr>
            <w:tcW w:w="1276" w:type="dxa"/>
            <w:vAlign w:val="center"/>
          </w:tcPr>
          <w:p w14:paraId="28448565" w14:textId="77777777" w:rsidR="008A506D" w:rsidRPr="004A10CB" w:rsidRDefault="008A506D" w:rsidP="008A506D">
            <w:pPr>
              <w:pStyle w:val="3"/>
              <w:numPr>
                <w:ilvl w:val="0"/>
                <w:numId w:val="0"/>
              </w:numPr>
              <w:rPr>
                <w:rFonts w:hAnsi="標楷體"/>
                <w:spacing w:val="-20"/>
                <w:sz w:val="28"/>
                <w:szCs w:val="28"/>
              </w:rPr>
            </w:pPr>
            <w:bookmarkStart w:id="3459" w:name="_Toc103961813"/>
            <w:bookmarkStart w:id="3460" w:name="_Toc104460666"/>
            <w:bookmarkStart w:id="3461" w:name="_Toc104911639"/>
            <w:bookmarkStart w:id="3462" w:name="_Toc104912303"/>
            <w:bookmarkStart w:id="3463" w:name="_Toc104986411"/>
            <w:bookmarkStart w:id="3464" w:name="_Toc104987171"/>
            <w:bookmarkStart w:id="3465" w:name="_Toc105404159"/>
            <w:bookmarkStart w:id="3466" w:name="_Toc105591224"/>
            <w:r w:rsidRPr="004A10CB">
              <w:rPr>
                <w:rFonts w:hAnsi="標楷體"/>
                <w:spacing w:val="-20"/>
                <w:sz w:val="28"/>
                <w:szCs w:val="28"/>
              </w:rPr>
              <w:t>自主監外作業</w:t>
            </w:r>
            <w:bookmarkEnd w:id="3459"/>
            <w:bookmarkEnd w:id="3460"/>
            <w:bookmarkEnd w:id="3461"/>
            <w:bookmarkEnd w:id="3462"/>
            <w:bookmarkEnd w:id="3463"/>
            <w:bookmarkEnd w:id="3464"/>
            <w:bookmarkEnd w:id="3465"/>
            <w:bookmarkEnd w:id="3466"/>
          </w:p>
        </w:tc>
        <w:tc>
          <w:tcPr>
            <w:tcW w:w="7597" w:type="dxa"/>
          </w:tcPr>
          <w:p w14:paraId="67BE32A1" w14:textId="77777777" w:rsidR="008A506D" w:rsidRPr="004A10CB" w:rsidRDefault="008A506D" w:rsidP="003C1B25">
            <w:pPr>
              <w:pStyle w:val="4"/>
              <w:numPr>
                <w:ilvl w:val="3"/>
                <w:numId w:val="27"/>
              </w:numPr>
              <w:spacing w:line="280" w:lineRule="exact"/>
              <w:ind w:left="510"/>
              <w:rPr>
                <w:rFonts w:hAnsi="標楷體"/>
                <w:color w:val="auto"/>
                <w:spacing w:val="-10"/>
                <w:sz w:val="28"/>
                <w:szCs w:val="28"/>
              </w:rPr>
            </w:pPr>
            <w:r w:rsidRPr="004A10CB">
              <w:rPr>
                <w:rFonts w:hAnsi="標楷體"/>
                <w:color w:val="auto"/>
                <w:spacing w:val="-10"/>
                <w:sz w:val="28"/>
                <w:szCs w:val="28"/>
              </w:rPr>
              <w:t>除勞動部外，應增加各地方政府經濟發展局，讓廠商、企業願意跟矯正機關合作。</w:t>
            </w:r>
          </w:p>
          <w:p w14:paraId="06A93A83" w14:textId="77777777" w:rsidR="00557394" w:rsidRPr="004A10CB" w:rsidRDefault="00557394"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自主監外作業式出獄前與社會銜接重要之一環，對社交互動也很有幫助。</w:t>
            </w:r>
          </w:p>
        </w:tc>
      </w:tr>
      <w:tr w:rsidR="004A10CB" w:rsidRPr="004A10CB" w14:paraId="79F5A313" w14:textId="77777777" w:rsidTr="005E12E6">
        <w:tc>
          <w:tcPr>
            <w:tcW w:w="1276" w:type="dxa"/>
            <w:vAlign w:val="center"/>
          </w:tcPr>
          <w:p w14:paraId="308A8677" w14:textId="77777777" w:rsidR="0070492A" w:rsidRPr="004A10CB" w:rsidRDefault="0070492A" w:rsidP="008A506D">
            <w:pPr>
              <w:pStyle w:val="3"/>
              <w:numPr>
                <w:ilvl w:val="0"/>
                <w:numId w:val="0"/>
              </w:numPr>
              <w:rPr>
                <w:rFonts w:hAnsi="標楷體"/>
                <w:spacing w:val="-20"/>
                <w:sz w:val="28"/>
                <w:szCs w:val="28"/>
              </w:rPr>
            </w:pPr>
            <w:bookmarkStart w:id="3467" w:name="_Toc103961814"/>
            <w:bookmarkStart w:id="3468" w:name="_Toc104460667"/>
            <w:bookmarkStart w:id="3469" w:name="_Toc104911640"/>
            <w:bookmarkStart w:id="3470" w:name="_Toc104912304"/>
            <w:bookmarkStart w:id="3471" w:name="_Toc104986412"/>
            <w:bookmarkStart w:id="3472" w:name="_Toc104987172"/>
            <w:bookmarkStart w:id="3473" w:name="_Toc105404160"/>
            <w:bookmarkStart w:id="3474" w:name="_Toc105591225"/>
            <w:r w:rsidRPr="004A10CB">
              <w:rPr>
                <w:rFonts w:hAnsi="標楷體"/>
                <w:spacing w:val="-20"/>
                <w:sz w:val="28"/>
                <w:szCs w:val="28"/>
              </w:rPr>
              <w:t>外役監政策之宣導</w:t>
            </w:r>
            <w:bookmarkEnd w:id="3467"/>
            <w:bookmarkEnd w:id="3468"/>
            <w:bookmarkEnd w:id="3469"/>
            <w:bookmarkEnd w:id="3470"/>
            <w:bookmarkEnd w:id="3471"/>
            <w:bookmarkEnd w:id="3472"/>
            <w:bookmarkEnd w:id="3473"/>
            <w:bookmarkEnd w:id="3474"/>
          </w:p>
        </w:tc>
        <w:tc>
          <w:tcPr>
            <w:tcW w:w="7597" w:type="dxa"/>
          </w:tcPr>
          <w:p w14:paraId="4D554D42" w14:textId="77777777" w:rsidR="0070492A" w:rsidRPr="004A10CB" w:rsidRDefault="008A506D" w:rsidP="003C1B25">
            <w:pPr>
              <w:pStyle w:val="4"/>
              <w:numPr>
                <w:ilvl w:val="3"/>
                <w:numId w:val="26"/>
              </w:numPr>
              <w:spacing w:line="280" w:lineRule="exact"/>
              <w:ind w:left="510"/>
              <w:rPr>
                <w:rFonts w:hAnsi="標楷體"/>
                <w:color w:val="auto"/>
                <w:spacing w:val="-10"/>
                <w:sz w:val="28"/>
                <w:szCs w:val="28"/>
              </w:rPr>
            </w:pPr>
            <w:r w:rsidRPr="004A10CB">
              <w:rPr>
                <w:rFonts w:hAnsi="標楷體"/>
                <w:color w:val="auto"/>
                <w:spacing w:val="-10"/>
                <w:sz w:val="28"/>
                <w:szCs w:val="28"/>
              </w:rPr>
              <w:t>外役監執行讓社會了解政府社會政策、公共政策意旨</w:t>
            </w:r>
          </w:p>
          <w:p w14:paraId="5C81C87F" w14:textId="77777777" w:rsidR="008A506D" w:rsidRPr="004A10CB" w:rsidRDefault="008A506D" w:rsidP="00557394">
            <w:pPr>
              <w:pStyle w:val="4"/>
              <w:numPr>
                <w:ilvl w:val="3"/>
                <w:numId w:val="23"/>
              </w:numPr>
              <w:spacing w:line="280" w:lineRule="exact"/>
              <w:ind w:left="510"/>
              <w:rPr>
                <w:rFonts w:hAnsi="標楷體"/>
                <w:color w:val="auto"/>
                <w:spacing w:val="-10"/>
                <w:sz w:val="28"/>
                <w:szCs w:val="28"/>
              </w:rPr>
            </w:pPr>
            <w:r w:rsidRPr="004A10CB">
              <w:rPr>
                <w:rFonts w:hAnsi="標楷體"/>
                <w:color w:val="auto"/>
                <w:spacing w:val="-10"/>
                <w:sz w:val="28"/>
                <w:szCs w:val="28"/>
              </w:rPr>
              <w:t>外役監是正向、具社會復歸功能的刑事政策，政府的方向是對的，必須要找到讓政策發揮功能的作法。</w:t>
            </w:r>
          </w:p>
        </w:tc>
      </w:tr>
      <w:tr w:rsidR="004A10CB" w:rsidRPr="004A10CB" w14:paraId="1A0A35B3" w14:textId="77777777" w:rsidTr="005E12E6">
        <w:tc>
          <w:tcPr>
            <w:tcW w:w="1276" w:type="dxa"/>
            <w:vAlign w:val="center"/>
          </w:tcPr>
          <w:p w14:paraId="5F7E022B" w14:textId="77777777" w:rsidR="0070492A" w:rsidRPr="004A10CB" w:rsidRDefault="0070492A" w:rsidP="008A506D">
            <w:pPr>
              <w:pStyle w:val="3"/>
              <w:numPr>
                <w:ilvl w:val="0"/>
                <w:numId w:val="0"/>
              </w:numPr>
              <w:rPr>
                <w:rFonts w:hAnsi="標楷體"/>
                <w:spacing w:val="-20"/>
                <w:sz w:val="28"/>
                <w:szCs w:val="28"/>
              </w:rPr>
            </w:pPr>
            <w:bookmarkStart w:id="3475" w:name="_Toc103961815"/>
            <w:bookmarkStart w:id="3476" w:name="_Toc104460668"/>
            <w:bookmarkStart w:id="3477" w:name="_Toc104911641"/>
            <w:bookmarkStart w:id="3478" w:name="_Toc104912305"/>
            <w:bookmarkStart w:id="3479" w:name="_Toc104986413"/>
            <w:bookmarkStart w:id="3480" w:name="_Toc104987173"/>
            <w:bookmarkStart w:id="3481" w:name="_Toc105404161"/>
            <w:bookmarkStart w:id="3482" w:name="_Toc105591226"/>
            <w:r w:rsidRPr="004A10CB">
              <w:rPr>
                <w:rFonts w:hAnsi="標楷體"/>
                <w:spacing w:val="-20"/>
                <w:sz w:val="28"/>
                <w:szCs w:val="28"/>
              </w:rPr>
              <w:t>國外有關制度</w:t>
            </w:r>
            <w:bookmarkEnd w:id="3475"/>
            <w:bookmarkEnd w:id="3476"/>
            <w:bookmarkEnd w:id="3477"/>
            <w:bookmarkEnd w:id="3478"/>
            <w:bookmarkEnd w:id="3479"/>
            <w:bookmarkEnd w:id="3480"/>
            <w:bookmarkEnd w:id="3481"/>
            <w:bookmarkEnd w:id="3482"/>
          </w:p>
        </w:tc>
        <w:tc>
          <w:tcPr>
            <w:tcW w:w="7597" w:type="dxa"/>
          </w:tcPr>
          <w:p w14:paraId="0026059D" w14:textId="77777777" w:rsidR="0070492A" w:rsidRPr="004A10CB" w:rsidRDefault="008A506D" w:rsidP="003C1B25">
            <w:pPr>
              <w:pStyle w:val="4"/>
              <w:numPr>
                <w:ilvl w:val="3"/>
                <w:numId w:val="28"/>
              </w:numPr>
              <w:spacing w:line="280" w:lineRule="exact"/>
              <w:ind w:left="510"/>
              <w:rPr>
                <w:rFonts w:hAnsi="標楷體"/>
                <w:color w:val="auto"/>
                <w:spacing w:val="-10"/>
                <w:sz w:val="28"/>
                <w:szCs w:val="28"/>
              </w:rPr>
            </w:pPr>
            <w:r w:rsidRPr="004A10CB">
              <w:rPr>
                <w:rFonts w:hAnsi="標楷體"/>
                <w:color w:val="auto"/>
                <w:spacing w:val="-10"/>
                <w:sz w:val="28"/>
                <w:szCs w:val="28"/>
              </w:rPr>
              <w:t>日本有官民合營監獄，亦產生中間性處遇效果。</w:t>
            </w:r>
          </w:p>
          <w:p w14:paraId="4DB21148" w14:textId="77777777" w:rsidR="00557394" w:rsidRPr="004A10CB" w:rsidRDefault="00557394" w:rsidP="003C1B25">
            <w:pPr>
              <w:pStyle w:val="4"/>
              <w:numPr>
                <w:ilvl w:val="3"/>
                <w:numId w:val="28"/>
              </w:numPr>
              <w:spacing w:line="280" w:lineRule="exact"/>
              <w:ind w:left="510"/>
              <w:rPr>
                <w:rFonts w:hAnsi="標楷體"/>
                <w:color w:val="auto"/>
                <w:spacing w:val="-10"/>
                <w:sz w:val="28"/>
                <w:szCs w:val="28"/>
              </w:rPr>
            </w:pPr>
            <w:r w:rsidRPr="004A10CB">
              <w:rPr>
                <w:rFonts w:hAnsi="標楷體"/>
                <w:color w:val="auto"/>
                <w:spacing w:val="-10"/>
                <w:sz w:val="28"/>
                <w:szCs w:val="28"/>
              </w:rPr>
              <w:t>美國經費分配為警察3：矯正2：法院1。10年前臺灣同項目總經費為1,400億，獄政僅分配100餘億。</w:t>
            </w:r>
          </w:p>
          <w:p w14:paraId="434DC84E" w14:textId="77777777" w:rsidR="00557394" w:rsidRPr="004A10CB" w:rsidRDefault="00557394" w:rsidP="003C1B25">
            <w:pPr>
              <w:pStyle w:val="4"/>
              <w:numPr>
                <w:ilvl w:val="3"/>
                <w:numId w:val="28"/>
              </w:numPr>
              <w:spacing w:line="280" w:lineRule="exact"/>
              <w:ind w:left="510"/>
              <w:rPr>
                <w:rFonts w:hAnsi="標楷體"/>
                <w:color w:val="auto"/>
                <w:spacing w:val="-10"/>
                <w:sz w:val="28"/>
                <w:szCs w:val="28"/>
              </w:rPr>
            </w:pPr>
            <w:r w:rsidRPr="004A10CB">
              <w:rPr>
                <w:rFonts w:hAnsi="標楷體"/>
                <w:color w:val="auto"/>
                <w:spacing w:val="-10"/>
                <w:sz w:val="28"/>
                <w:szCs w:val="28"/>
              </w:rPr>
              <w:t>臺灣每位教誨師面對400多位受刑人人力不足，香港有榮譽教誨師等制度。</w:t>
            </w:r>
          </w:p>
        </w:tc>
      </w:tr>
    </w:tbl>
    <w:p w14:paraId="14BAD3F2" w14:textId="77777777" w:rsidR="009E6EA5" w:rsidRPr="004A10CB" w:rsidRDefault="00CA5617" w:rsidP="00CA5617">
      <w:pPr>
        <w:rPr>
          <w:rFonts w:hAnsi="標楷體"/>
          <w:sz w:val="28"/>
        </w:rPr>
      </w:pPr>
      <w:r w:rsidRPr="004A10CB">
        <w:rPr>
          <w:rFonts w:hAnsi="標楷體"/>
          <w:sz w:val="28"/>
        </w:rPr>
        <w:t>資料來源：本院彙整製表。</w:t>
      </w:r>
    </w:p>
    <w:p w14:paraId="5E619C11" w14:textId="77777777" w:rsidR="005E12E6" w:rsidRPr="004A10CB" w:rsidRDefault="005E12E6" w:rsidP="00CA5617">
      <w:pPr>
        <w:rPr>
          <w:rFonts w:hAnsi="標楷體"/>
          <w:sz w:val="28"/>
        </w:rPr>
      </w:pPr>
    </w:p>
    <w:p w14:paraId="61AD1802" w14:textId="77777777" w:rsidR="00C81823" w:rsidRPr="004A10CB" w:rsidRDefault="00C81823" w:rsidP="00C81823">
      <w:pPr>
        <w:pStyle w:val="4"/>
        <w:numPr>
          <w:ilvl w:val="0"/>
          <w:numId w:val="0"/>
        </w:numPr>
        <w:ind w:left="1418"/>
        <w:rPr>
          <w:rFonts w:hAnsi="標楷體"/>
          <w:color w:val="auto"/>
        </w:rPr>
        <w:sectPr w:rsidR="00C81823" w:rsidRPr="004A10CB" w:rsidSect="008704B3">
          <w:pgSz w:w="11907" w:h="16840" w:code="9"/>
          <w:pgMar w:top="1701" w:right="1418" w:bottom="1418" w:left="1418" w:header="851" w:footer="851" w:gutter="227"/>
          <w:cols w:space="425"/>
          <w:docGrid w:type="linesAndChars" w:linePitch="457" w:charSpace="4127"/>
        </w:sectPr>
      </w:pPr>
      <w:bookmarkStart w:id="3483" w:name="_Toc525070834"/>
      <w:bookmarkStart w:id="3484" w:name="_Toc525938374"/>
      <w:bookmarkStart w:id="3485" w:name="_Toc525939222"/>
      <w:bookmarkStart w:id="3486" w:name="_Toc525939727"/>
      <w:bookmarkStart w:id="3487" w:name="_Toc525066144"/>
      <w:bookmarkStart w:id="3488" w:name="_Toc524892372"/>
      <w:bookmarkStart w:id="3489" w:name="_Toc36996085"/>
      <w:bookmarkStart w:id="3490" w:name="_Toc37069674"/>
      <w:bookmarkStart w:id="3491" w:name="_Toc37069866"/>
      <w:bookmarkStart w:id="3492" w:name="_Toc42530947"/>
      <w:bookmarkStart w:id="3493" w:name="_Toc42531288"/>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p>
    <w:p w14:paraId="487EEAC7" w14:textId="77777777" w:rsidR="00170073" w:rsidRPr="004A10CB" w:rsidRDefault="00170073" w:rsidP="00674E0D">
      <w:pPr>
        <w:pStyle w:val="1"/>
        <w:rPr>
          <w:rFonts w:hAnsi="標楷體"/>
          <w:b/>
          <w:szCs w:val="32"/>
        </w:rPr>
      </w:pPr>
      <w:bookmarkStart w:id="3494" w:name="_Toc421794883"/>
      <w:bookmarkStart w:id="3495" w:name="_Toc421794885"/>
      <w:bookmarkStart w:id="3496" w:name="_Toc105591227"/>
      <w:bookmarkEnd w:id="3483"/>
      <w:bookmarkEnd w:id="3484"/>
      <w:bookmarkEnd w:id="3485"/>
      <w:bookmarkEnd w:id="3486"/>
      <w:bookmarkEnd w:id="3487"/>
      <w:bookmarkEnd w:id="3488"/>
      <w:bookmarkEnd w:id="3489"/>
      <w:bookmarkEnd w:id="3490"/>
      <w:bookmarkEnd w:id="3491"/>
      <w:bookmarkEnd w:id="3492"/>
      <w:bookmarkEnd w:id="3493"/>
      <w:bookmarkEnd w:id="3494"/>
      <w:bookmarkEnd w:id="3495"/>
      <w:r w:rsidRPr="004A10CB">
        <w:rPr>
          <w:rFonts w:hAnsi="標楷體"/>
          <w:b/>
          <w:szCs w:val="32"/>
        </w:rPr>
        <w:lastRenderedPageBreak/>
        <w:t>結論與建議</w:t>
      </w:r>
      <w:bookmarkEnd w:id="3496"/>
      <w:r w:rsidR="000757F6" w:rsidRPr="004A10CB">
        <w:rPr>
          <w:rFonts w:hAnsi="標楷體"/>
          <w:b/>
          <w:szCs w:val="32"/>
        </w:rPr>
        <w:br/>
      </w:r>
    </w:p>
    <w:p w14:paraId="4801BD44" w14:textId="77777777" w:rsidR="00521D91" w:rsidRPr="004A10CB" w:rsidRDefault="00521D91" w:rsidP="00521D91">
      <w:pPr>
        <w:jc w:val="center"/>
        <w:rPr>
          <w:rFonts w:hAnsi="標楷體"/>
        </w:rPr>
      </w:pPr>
      <w:r w:rsidRPr="004A10CB">
        <w:rPr>
          <w:rFonts w:hAnsi="標楷體"/>
        </w:rPr>
        <w:t>外役監制度之歷史濫觴-「太宗縱囚」：</w:t>
      </w:r>
    </w:p>
    <w:p w14:paraId="05C6C5E7" w14:textId="77777777" w:rsidR="00521D91" w:rsidRPr="004A10CB" w:rsidRDefault="00521D91" w:rsidP="00521D91">
      <w:pPr>
        <w:jc w:val="center"/>
        <w:rPr>
          <w:rFonts w:hAnsi="標楷體"/>
        </w:rPr>
      </w:pPr>
      <w:r w:rsidRPr="004A10CB">
        <w:rPr>
          <w:rFonts w:hAnsi="標楷體"/>
        </w:rPr>
        <w:t>「怨女三千放出宮，四百囚徒來歸獄</w:t>
      </w:r>
      <w:r w:rsidRPr="004A10CB">
        <w:rPr>
          <w:rStyle w:val="aff4"/>
          <w:rFonts w:hAnsi="標楷體"/>
        </w:rPr>
        <w:footnoteReference w:id="57"/>
      </w:r>
      <w:r w:rsidRPr="004A10CB">
        <w:rPr>
          <w:rFonts w:hAnsi="標楷體"/>
        </w:rPr>
        <w:t>」</w:t>
      </w:r>
    </w:p>
    <w:p w14:paraId="35A2ED7C" w14:textId="77777777" w:rsidR="00521D91" w:rsidRPr="004A10CB" w:rsidRDefault="00521D91" w:rsidP="00521D91">
      <w:pPr>
        <w:jc w:val="center"/>
        <w:rPr>
          <w:rFonts w:hAnsi="標楷體"/>
        </w:rPr>
      </w:pPr>
      <w:r w:rsidRPr="004A10CB">
        <w:rPr>
          <w:rFonts w:hAnsi="標楷體"/>
        </w:rPr>
        <w:t>─白居易</w:t>
      </w:r>
      <w:r w:rsidR="003A5134" w:rsidRPr="004A10CB">
        <w:rPr>
          <w:rFonts w:hAnsi="標楷體" w:hint="eastAsia"/>
        </w:rPr>
        <w:t>‧</w:t>
      </w:r>
      <w:r w:rsidRPr="004A10CB">
        <w:rPr>
          <w:rFonts w:hAnsi="標楷體"/>
        </w:rPr>
        <w:t>唐詩</w:t>
      </w:r>
      <w:r w:rsidR="003A5134" w:rsidRPr="004A10CB">
        <w:rPr>
          <w:rFonts w:hAnsi="標楷體" w:hint="eastAsia"/>
        </w:rPr>
        <w:t>‧</w:t>
      </w:r>
      <w:r w:rsidRPr="004A10CB">
        <w:rPr>
          <w:rFonts w:hAnsi="標楷體"/>
        </w:rPr>
        <w:t>七德舞</w:t>
      </w:r>
    </w:p>
    <w:p w14:paraId="467D7B39" w14:textId="77777777" w:rsidR="00521D91" w:rsidRPr="004A10CB" w:rsidRDefault="00521D91" w:rsidP="00521D91">
      <w:pPr>
        <w:jc w:val="center"/>
        <w:rPr>
          <w:rFonts w:hAnsi="標楷體"/>
        </w:rPr>
      </w:pPr>
    </w:p>
    <w:p w14:paraId="56ED16FE" w14:textId="77777777" w:rsidR="00521D91" w:rsidRPr="004A10CB" w:rsidRDefault="00521D91" w:rsidP="00521D91">
      <w:pPr>
        <w:jc w:val="center"/>
        <w:rPr>
          <w:rFonts w:hAnsi="標楷體"/>
        </w:rPr>
      </w:pPr>
      <w:r w:rsidRPr="004A10CB">
        <w:rPr>
          <w:rFonts w:hAnsi="標楷體"/>
        </w:rPr>
        <w:t>「方唐太宗之六年，錄大辟囚三百餘人，縱使還家，約其自歸以就死。是以君子之難能，期小人之尤者以必能也</w:t>
      </w:r>
      <w:r w:rsidRPr="004A10CB">
        <w:rPr>
          <w:rFonts w:hAnsi="標楷體"/>
          <w:vertAlign w:val="superscript"/>
        </w:rPr>
        <w:footnoteReference w:id="58"/>
      </w:r>
      <w:r w:rsidRPr="004A10CB">
        <w:rPr>
          <w:rFonts w:hAnsi="標楷體"/>
        </w:rPr>
        <w:t>」</w:t>
      </w:r>
    </w:p>
    <w:p w14:paraId="6097ED95" w14:textId="77777777" w:rsidR="00521D91" w:rsidRPr="004A10CB" w:rsidRDefault="00521D91" w:rsidP="00521D91">
      <w:pPr>
        <w:jc w:val="center"/>
        <w:rPr>
          <w:rFonts w:hAnsi="標楷體"/>
          <w:bCs/>
        </w:rPr>
      </w:pPr>
      <w:r w:rsidRPr="004A10CB">
        <w:rPr>
          <w:rFonts w:hAnsi="標楷體"/>
          <w:bCs/>
        </w:rPr>
        <w:t>─歐陽脩</w:t>
      </w:r>
      <w:r w:rsidR="003A5134" w:rsidRPr="004A10CB">
        <w:rPr>
          <w:rFonts w:hAnsi="標楷體" w:hint="eastAsia"/>
        </w:rPr>
        <w:t>‧</w:t>
      </w:r>
      <w:r w:rsidRPr="004A10CB">
        <w:rPr>
          <w:rFonts w:hAnsi="標楷體"/>
          <w:bCs/>
        </w:rPr>
        <w:t>縱囚論</w:t>
      </w:r>
    </w:p>
    <w:p w14:paraId="3F8248C4" w14:textId="77777777" w:rsidR="00521D91" w:rsidRPr="004A10CB" w:rsidRDefault="00521D91" w:rsidP="00521D91">
      <w:pPr>
        <w:jc w:val="center"/>
        <w:rPr>
          <w:rFonts w:hAnsi="標楷體"/>
          <w:bCs/>
        </w:rPr>
      </w:pPr>
    </w:p>
    <w:p w14:paraId="042E66AA" w14:textId="77777777" w:rsidR="00521D91" w:rsidRPr="004A10CB" w:rsidRDefault="00521D91" w:rsidP="00521D91">
      <w:pPr>
        <w:jc w:val="center"/>
        <w:rPr>
          <w:rFonts w:hAnsi="標楷體"/>
        </w:rPr>
      </w:pPr>
      <w:r w:rsidRPr="004A10CB">
        <w:rPr>
          <w:rFonts w:hAnsi="標楷體"/>
        </w:rPr>
        <w:t>唐太宗曾釋放死刑犯三百餘人，使暫還家，</w:t>
      </w:r>
    </w:p>
    <w:p w14:paraId="03254AF9" w14:textId="77777777" w:rsidR="00521D91" w:rsidRPr="004A10CB" w:rsidRDefault="00521D91" w:rsidP="00521D91">
      <w:pPr>
        <w:jc w:val="center"/>
        <w:rPr>
          <w:rFonts w:hAnsi="標楷體"/>
        </w:rPr>
      </w:pPr>
      <w:r w:rsidRPr="004A10CB">
        <w:rPr>
          <w:rFonts w:hAnsi="標楷體"/>
        </w:rPr>
        <w:t>後囚犯都如期自歸，因而全被赦免</w:t>
      </w:r>
      <w:r w:rsidRPr="004A10CB">
        <w:rPr>
          <w:rStyle w:val="aff4"/>
          <w:rFonts w:hAnsi="標楷體"/>
        </w:rPr>
        <w:footnoteReference w:id="59"/>
      </w:r>
      <w:r w:rsidRPr="004A10CB">
        <w:rPr>
          <w:rFonts w:hAnsi="標楷體"/>
        </w:rPr>
        <w:t>。</w:t>
      </w:r>
    </w:p>
    <w:p w14:paraId="48B9E34F" w14:textId="77777777" w:rsidR="00521D91" w:rsidRPr="004A10CB" w:rsidRDefault="00521D91" w:rsidP="00521D91">
      <w:pPr>
        <w:jc w:val="center"/>
        <w:rPr>
          <w:rFonts w:hAnsi="標楷體"/>
        </w:rPr>
      </w:pPr>
      <w:r w:rsidRPr="004A10CB">
        <w:rPr>
          <w:rFonts w:hAnsi="標楷體"/>
        </w:rPr>
        <w:t>嗣宋人歐陽修曾撰寫</w:t>
      </w:r>
      <w:r w:rsidR="00FA09A2" w:rsidRPr="004A10CB">
        <w:rPr>
          <w:rFonts w:hAnsi="標楷體"/>
        </w:rPr>
        <w:t>「</w:t>
      </w:r>
      <w:r w:rsidRPr="004A10CB">
        <w:rPr>
          <w:rFonts w:hAnsi="標楷體"/>
        </w:rPr>
        <w:t>縱囚論</w:t>
      </w:r>
      <w:r w:rsidR="00FA09A2" w:rsidRPr="004A10CB">
        <w:rPr>
          <w:rFonts w:hAnsi="標楷體"/>
        </w:rPr>
        <w:t>」</w:t>
      </w:r>
      <w:r w:rsidRPr="004A10CB">
        <w:rPr>
          <w:rFonts w:hAnsi="標楷體"/>
        </w:rPr>
        <w:t>，評論此事之歷史功過。</w:t>
      </w:r>
    </w:p>
    <w:p w14:paraId="1E523807" w14:textId="77777777" w:rsidR="00521D91" w:rsidRPr="004A10CB" w:rsidRDefault="00521D91" w:rsidP="00744D7F">
      <w:pPr>
        <w:rPr>
          <w:rFonts w:hAnsi="標楷體"/>
        </w:rPr>
      </w:pPr>
    </w:p>
    <w:p w14:paraId="629E7CCA" w14:textId="3535E10A" w:rsidR="00A22530" w:rsidRPr="004A10CB" w:rsidRDefault="00A22530" w:rsidP="00414CA1">
      <w:pPr>
        <w:pStyle w:val="2"/>
      </w:pPr>
      <w:bookmarkStart w:id="3497" w:name="_Hlk104913062"/>
      <w:bookmarkStart w:id="3498" w:name="_Toc105591228"/>
      <w:bookmarkStart w:id="3499" w:name="_Hlk104913074"/>
      <w:bookmarkStart w:id="3500" w:name="_Hlk104910523"/>
      <w:bookmarkStart w:id="3501" w:name="_Hlk104910468"/>
      <w:bookmarkStart w:id="3502" w:name="_Hlk88141753"/>
      <w:bookmarkStart w:id="3503" w:name="_Hlk104910472"/>
      <w:bookmarkStart w:id="3504" w:name="_Toc524902730"/>
      <w:r w:rsidRPr="004A10CB">
        <w:rPr>
          <w:b/>
        </w:rPr>
        <w:t>我國現行外役監制度濫觴自固有優良傳統，嗣在獄政先進集體努力「篳路藍縷，以啟山林，至於今是賴</w:t>
      </w:r>
      <w:r w:rsidRPr="004A10CB">
        <w:rPr>
          <w:rStyle w:val="aff4"/>
          <w:rFonts w:hAnsi="標楷體"/>
          <w:b/>
        </w:rPr>
        <w:footnoteReference w:id="60"/>
      </w:r>
      <w:r w:rsidRPr="004A10CB">
        <w:rPr>
          <w:b/>
        </w:rPr>
        <w:t>」，洵奠定良好基礎。</w:t>
      </w:r>
      <w:r w:rsidR="00395E3C" w:rsidRPr="004A10CB">
        <w:rPr>
          <w:rFonts w:hint="eastAsia"/>
          <w:b/>
        </w:rPr>
        <w:t>近10年來，縱有受刑人脫逃事件，仍不宜因噎廢食</w:t>
      </w:r>
      <w:r w:rsidR="00E51749" w:rsidRPr="004A10CB">
        <w:rPr>
          <w:b/>
        </w:rPr>
        <w:t>。</w:t>
      </w:r>
      <w:r w:rsidRPr="004A10CB">
        <w:rPr>
          <w:b/>
        </w:rPr>
        <w:t>展望未來，主管機關各從業人員，允應克盡職責，於現有基礎戮力賡續發揚光大，</w:t>
      </w:r>
      <w:r w:rsidRPr="004A10CB">
        <w:rPr>
          <w:rFonts w:hint="eastAsia"/>
          <w:b/>
        </w:rPr>
        <w:t>督（輔）導矯正機關參酌SWOT策略分析結果，提升優勢，把握可用機會；降低劣勢，消除潛在威脅，進而研提具體策略並落實控管執行，</w:t>
      </w:r>
      <w:r w:rsidRPr="004A10CB">
        <w:rPr>
          <w:b/>
        </w:rPr>
        <w:t>以弘揚外役監設立初衷，進而擴大辦理成效並提升受刑人矯治處遇人權</w:t>
      </w:r>
      <w:bookmarkEnd w:id="3497"/>
      <w:r w:rsidRPr="004A10CB">
        <w:rPr>
          <w:b/>
        </w:rPr>
        <w:t>：</w:t>
      </w:r>
      <w:bookmarkEnd w:id="3498"/>
    </w:p>
    <w:p w14:paraId="16089258" w14:textId="77777777" w:rsidR="002637D1" w:rsidRPr="004A10CB" w:rsidRDefault="002637D1" w:rsidP="002637D1">
      <w:pPr>
        <w:pStyle w:val="3"/>
        <w:numPr>
          <w:ilvl w:val="2"/>
          <w:numId w:val="21"/>
        </w:numPr>
        <w:ind w:left="1360" w:hanging="680"/>
        <w:rPr>
          <w:rFonts w:hAnsi="標楷體"/>
        </w:rPr>
      </w:pPr>
      <w:bookmarkStart w:id="3505" w:name="_Toc105404164"/>
      <w:bookmarkStart w:id="3506" w:name="_Toc105591229"/>
      <w:bookmarkStart w:id="3507" w:name="_Toc103961820"/>
      <w:bookmarkStart w:id="3508" w:name="_Toc104460671"/>
      <w:bookmarkStart w:id="3509" w:name="_Toc104911755"/>
      <w:bookmarkStart w:id="3510" w:name="_Toc104912308"/>
      <w:bookmarkStart w:id="3511" w:name="_Toc104986416"/>
      <w:bookmarkStart w:id="3512" w:name="_Toc104987176"/>
      <w:bookmarkEnd w:id="3499"/>
      <w:r w:rsidRPr="004A10CB">
        <w:rPr>
          <w:rFonts w:hAnsi="標楷體" w:hint="eastAsia"/>
        </w:rPr>
        <w:t>監獄行刑法有關受刑人戒護、教化、管理、飲食及健康等規定：</w:t>
      </w:r>
      <w:bookmarkEnd w:id="3505"/>
      <w:bookmarkEnd w:id="3506"/>
    </w:p>
    <w:p w14:paraId="61E2ECFE" w14:textId="77777777" w:rsidR="002637D1" w:rsidRPr="004A10CB" w:rsidRDefault="002637D1" w:rsidP="002637D1">
      <w:pPr>
        <w:pStyle w:val="4"/>
        <w:rPr>
          <w:color w:val="auto"/>
        </w:rPr>
      </w:pPr>
      <w:r w:rsidRPr="004A10CB">
        <w:rPr>
          <w:color w:val="auto"/>
        </w:rPr>
        <w:lastRenderedPageBreak/>
        <w:t>監獄行刑法第21條規定：「監獄應嚴密戒護，並得運用科技設備輔助之。」同法第24條規定：「受刑人外出或於監獄外從事活動時，監獄得運用科技設備，施以電子監控措施。」</w:t>
      </w:r>
    </w:p>
    <w:p w14:paraId="59AAC0DC" w14:textId="77777777" w:rsidR="002637D1" w:rsidRPr="004A10CB" w:rsidRDefault="002637D1" w:rsidP="002637D1">
      <w:pPr>
        <w:pStyle w:val="4"/>
        <w:rPr>
          <w:color w:val="auto"/>
        </w:rPr>
      </w:pPr>
      <w:r w:rsidRPr="004A10CB">
        <w:rPr>
          <w:color w:val="auto"/>
        </w:rPr>
        <w:t>監獄行刑法第40條規定：「對於受刑人，應施以教化。」監獄行刑法施行細則第18條規定：「監獄為達本法第21條第1項嚴密戒護之目的，應依警備、守衛、巡邏、管理、檢查等工作之性質，妥善部署。」</w:t>
      </w:r>
    </w:p>
    <w:p w14:paraId="06B5AA0B" w14:textId="77777777" w:rsidR="002637D1" w:rsidRPr="004A10CB" w:rsidRDefault="002637D1" w:rsidP="002637D1">
      <w:pPr>
        <w:pStyle w:val="4"/>
        <w:rPr>
          <w:color w:val="auto"/>
        </w:rPr>
      </w:pPr>
      <w:r w:rsidRPr="004A10CB">
        <w:rPr>
          <w:color w:val="auto"/>
        </w:rPr>
        <w:t>監獄行刑法第46條規定：「維護受刑人之身體健康，監獄應供給飲食</w:t>
      </w:r>
      <w:r w:rsidRPr="004A10CB">
        <w:rPr>
          <w:rFonts w:hint="eastAsia"/>
          <w:color w:val="auto"/>
        </w:rPr>
        <w:t>……</w:t>
      </w:r>
      <w:r w:rsidRPr="004A10CB">
        <w:rPr>
          <w:color w:val="auto"/>
        </w:rPr>
        <w:t>。受刑人得因宗教信仰或其他因素，請求監獄提供適當之飲食。」</w:t>
      </w:r>
    </w:p>
    <w:p w14:paraId="02490D9D" w14:textId="77777777" w:rsidR="002637D1" w:rsidRPr="004A10CB" w:rsidRDefault="002637D1" w:rsidP="002637D1">
      <w:pPr>
        <w:pStyle w:val="4"/>
        <w:rPr>
          <w:color w:val="auto"/>
        </w:rPr>
      </w:pPr>
      <w:r w:rsidRPr="004A10CB">
        <w:rPr>
          <w:color w:val="auto"/>
        </w:rPr>
        <w:t>監獄行刑法施行細則第37條亦規定：「受刑人飲食之營養，應足敷其保健需要，品質須合衛生標準，適時調製，按時供餐，並備充足之飲用水。疾患、高齡受刑人之飲食，得依健康或醫療需求調整之。無力自備飲食之受刑人所攜帶入監或在監生產子女之飲食，亦同。監獄辦理前二項飲食得參考衛生福利部國民健康署發布之飲食指南建議；必要時，得諮詢營養師之意見。」</w:t>
      </w:r>
    </w:p>
    <w:p w14:paraId="479BFA8E" w14:textId="77777777" w:rsidR="002637D1" w:rsidRPr="004A10CB" w:rsidRDefault="002637D1" w:rsidP="002637D1">
      <w:pPr>
        <w:pStyle w:val="4"/>
        <w:rPr>
          <w:color w:val="auto"/>
        </w:rPr>
      </w:pPr>
      <w:r w:rsidRPr="004A10CB">
        <w:rPr>
          <w:rFonts w:hint="eastAsia"/>
          <w:color w:val="auto"/>
        </w:rPr>
        <w:t>另</w:t>
      </w:r>
      <w:r w:rsidRPr="004A10CB">
        <w:rPr>
          <w:color w:val="auto"/>
        </w:rPr>
        <w:t>有關外役監獄現行運作機制-「受刑人生活照護」乙節，查據法務部表示：依監獄行刑法第46條第1項規定，為維護受刑人之身體健康，監獄應供給飲食，並提供必要之</w:t>
      </w:r>
      <w:r w:rsidRPr="004A10CB">
        <w:rPr>
          <w:rFonts w:hint="eastAsia"/>
          <w:color w:val="auto"/>
        </w:rPr>
        <w:t>……</w:t>
      </w:r>
      <w:r w:rsidRPr="004A10CB">
        <w:rPr>
          <w:color w:val="auto"/>
        </w:rPr>
        <w:t>、物品</w:t>
      </w:r>
      <w:r w:rsidRPr="004A10CB">
        <w:rPr>
          <w:rFonts w:hint="eastAsia"/>
          <w:color w:val="auto"/>
        </w:rPr>
        <w:t>……</w:t>
      </w:r>
      <w:r w:rsidRPr="004A10CB">
        <w:rPr>
          <w:color w:val="auto"/>
        </w:rPr>
        <w:t>。同法施行細則第38條規定，監獄依本法第46條第1項提供必要之</w:t>
      </w:r>
      <w:r w:rsidRPr="004A10CB">
        <w:rPr>
          <w:rFonts w:hint="eastAsia"/>
          <w:color w:val="auto"/>
        </w:rPr>
        <w:t>……</w:t>
      </w:r>
      <w:r w:rsidRPr="004A10CB">
        <w:rPr>
          <w:color w:val="auto"/>
        </w:rPr>
        <w:t>、物品</w:t>
      </w:r>
      <w:r w:rsidRPr="004A10CB">
        <w:rPr>
          <w:rFonts w:hint="eastAsia"/>
          <w:color w:val="auto"/>
        </w:rPr>
        <w:t>……</w:t>
      </w:r>
      <w:r w:rsidRPr="004A10CB">
        <w:rPr>
          <w:color w:val="auto"/>
        </w:rPr>
        <w:t>，不得違反相關衛生、環境保護或其他法令之規定。」</w:t>
      </w:r>
    </w:p>
    <w:p w14:paraId="75264345" w14:textId="0EA79F11" w:rsidR="00A22530" w:rsidRPr="004A10CB" w:rsidRDefault="00A22530" w:rsidP="00A22530">
      <w:pPr>
        <w:pStyle w:val="3"/>
        <w:rPr>
          <w:rFonts w:hAnsi="標楷體"/>
        </w:rPr>
      </w:pPr>
      <w:bookmarkStart w:id="3513" w:name="_Toc105404165"/>
      <w:bookmarkStart w:id="3514" w:name="_Toc105591230"/>
      <w:r w:rsidRPr="004A10CB">
        <w:rPr>
          <w:rFonts w:hAnsi="標楷體" w:hint="eastAsia"/>
        </w:rPr>
        <w:t>外役監制度之演進（林政佑，</w:t>
      </w:r>
      <w:r w:rsidRPr="004A10CB">
        <w:rPr>
          <w:rFonts w:hAnsi="標楷體"/>
        </w:rPr>
        <w:t>2019</w:t>
      </w:r>
      <w:r w:rsidRPr="004A10CB">
        <w:rPr>
          <w:rFonts w:hAnsi="標楷體" w:hint="eastAsia"/>
        </w:rPr>
        <w:t>）：</w:t>
      </w:r>
      <w:bookmarkEnd w:id="3507"/>
      <w:bookmarkEnd w:id="3508"/>
      <w:bookmarkEnd w:id="3509"/>
      <w:bookmarkEnd w:id="3510"/>
      <w:bookmarkEnd w:id="3511"/>
      <w:bookmarkEnd w:id="3512"/>
      <w:bookmarkEnd w:id="3513"/>
      <w:bookmarkEnd w:id="3514"/>
    </w:p>
    <w:p w14:paraId="57EFB1DD" w14:textId="77777777" w:rsidR="00A22530" w:rsidRPr="004A10CB" w:rsidRDefault="00A22530" w:rsidP="00A22530">
      <w:pPr>
        <w:pStyle w:val="4"/>
        <w:rPr>
          <w:rFonts w:hAnsi="標楷體" w:cs="新細明體"/>
          <w:color w:val="auto"/>
        </w:rPr>
      </w:pPr>
      <w:r w:rsidRPr="004A10CB">
        <w:rPr>
          <w:rFonts w:hAnsi="標楷體" w:hint="eastAsia"/>
          <w:color w:val="auto"/>
        </w:rPr>
        <w:t>日治時期的外役制度：關於監獄的「外役」，在日治時期臺灣監獄制度中即已經存在，可理解為</w:t>
      </w:r>
      <w:r w:rsidRPr="004A10CB">
        <w:rPr>
          <w:rFonts w:hAnsi="標楷體" w:hint="eastAsia"/>
          <w:color w:val="auto"/>
        </w:rPr>
        <w:lastRenderedPageBreak/>
        <w:t>現今的「監外作業」，相對於一般在監獄設施內的作業，各監獄可以挑選符合一定刑期要件之受刑人進行監外作業。將受刑人帶往監獄外進行勞動作業後，結束後再帶回原收容監獄。這樣的「監外作業」狀況在日本本土，乃至於作為殖民地的朝鮮半島和臺灣都是可以看到。對於統治者而言，監獄本身的建築與營運需要不少的經費，如果能夠節省相關的經費，透過自給自足的方式來經營監獄，是統治者所樂見。再加上，受到各監獄因應自身所處的條件位置或所得到的預算等因素影響，如果無法獲得一定的資源發展監獄內的作業的話，監外作業則會成為一個重要的選項。</w:t>
      </w:r>
    </w:p>
    <w:p w14:paraId="2187589C" w14:textId="77777777" w:rsidR="00A22530" w:rsidRPr="004A10CB" w:rsidRDefault="00A22530" w:rsidP="00A22530">
      <w:pPr>
        <w:pStyle w:val="4"/>
        <w:rPr>
          <w:rFonts w:hAnsi="標楷體"/>
          <w:color w:val="auto"/>
        </w:rPr>
      </w:pPr>
      <w:r w:rsidRPr="004A10CB">
        <w:rPr>
          <w:rFonts w:hAnsi="標楷體" w:hint="eastAsia"/>
          <w:color w:val="auto"/>
        </w:rPr>
        <w:t>民國中國時期的外役制度：民國中國時期的監獄規則受到日本監獄學者小河滋次郎的草案影響，「監外作業」規定也出現在民國中國的監獄規則。</w:t>
      </w:r>
      <w:r w:rsidRPr="004A10CB">
        <w:rPr>
          <w:rFonts w:hAnsi="標楷體"/>
          <w:color w:val="auto"/>
        </w:rPr>
        <w:t>1913</w:t>
      </w:r>
      <w:r w:rsidRPr="004A10CB">
        <w:rPr>
          <w:rStyle w:val="aff4"/>
          <w:rFonts w:hAnsi="標楷體"/>
          <w:color w:val="auto"/>
        </w:rPr>
        <w:footnoteReference w:id="61"/>
      </w:r>
      <w:r w:rsidRPr="004A10CB">
        <w:rPr>
          <w:rFonts w:hAnsi="標楷體" w:hint="eastAsia"/>
          <w:color w:val="auto"/>
        </w:rPr>
        <w:t>年公布「監獄規則」、</w:t>
      </w:r>
      <w:r w:rsidRPr="004A10CB">
        <w:rPr>
          <w:rFonts w:hAnsi="標楷體"/>
          <w:color w:val="auto"/>
        </w:rPr>
        <w:t>1936</w:t>
      </w:r>
      <w:r w:rsidRPr="004A10CB">
        <w:rPr>
          <w:rFonts w:hAnsi="標楷體" w:hint="eastAsia"/>
          <w:color w:val="auto"/>
        </w:rPr>
        <w:t>年中國國民黨中央政治會議提出「徒刑人犯移墾條例草案」、</w:t>
      </w:r>
      <w:r w:rsidRPr="004A10CB">
        <w:rPr>
          <w:rFonts w:hAnsi="標楷體"/>
          <w:color w:val="auto"/>
        </w:rPr>
        <w:t>1941</w:t>
      </w:r>
      <w:r w:rsidRPr="004A10CB">
        <w:rPr>
          <w:rFonts w:hAnsi="標楷體" w:hint="eastAsia"/>
          <w:color w:val="auto"/>
        </w:rPr>
        <w:t>年國民政府透過行政命令在四川平武縣的</w:t>
      </w:r>
      <w:r w:rsidRPr="004A10CB">
        <w:rPr>
          <w:rFonts w:hAnsi="標楷體"/>
          <w:color w:val="auto"/>
        </w:rPr>
        <w:t>2</w:t>
      </w:r>
      <w:r w:rsidRPr="004A10CB">
        <w:rPr>
          <w:rFonts w:hAnsi="標楷體" w:hint="eastAsia"/>
          <w:color w:val="auto"/>
        </w:rPr>
        <w:t>萬</w:t>
      </w:r>
      <w:r w:rsidRPr="004A10CB">
        <w:rPr>
          <w:rFonts w:hAnsi="標楷體"/>
          <w:color w:val="auto"/>
        </w:rPr>
        <w:t>7</w:t>
      </w:r>
      <w:r w:rsidRPr="004A10CB">
        <w:rPr>
          <w:rFonts w:hAnsi="標楷體" w:hint="eastAsia"/>
          <w:color w:val="auto"/>
        </w:rPr>
        <w:t>千餘畝的荒地設置外役監和農舍，墾殖的受刑人可以攜帶眷屬隨行，如果到達住農舍的階段時，可以與眷屬同居。據說此舉的作業收益金在千萬以上，得以自給自足，為戰爭時期的國民政府節省許多成本。人犯移墾暫行條例與當時其他的法令，如「非常時期監犯調服軍役條例」亦可看出係為因應非常時期人力不足的情況，為增加人力可以動員以充實軍隊和相關的資源開墾，而讓受刑人進行監外作業或甚至讓受刑人從</w:t>
      </w:r>
      <w:r w:rsidRPr="004A10CB">
        <w:rPr>
          <w:rFonts w:hAnsi="標楷體" w:hint="eastAsia"/>
          <w:color w:val="auto"/>
        </w:rPr>
        <w:lastRenderedPageBreak/>
        <w:t>事軍役。</w:t>
      </w:r>
    </w:p>
    <w:p w14:paraId="605F0CAC" w14:textId="77777777" w:rsidR="00A22530" w:rsidRPr="004A10CB" w:rsidRDefault="00A22530" w:rsidP="00A22530">
      <w:pPr>
        <w:pStyle w:val="4"/>
        <w:rPr>
          <w:rFonts w:hAnsi="標楷體"/>
          <w:color w:val="auto"/>
        </w:rPr>
      </w:pPr>
      <w:r w:rsidRPr="004A10CB">
        <w:rPr>
          <w:rFonts w:hAnsi="標楷體" w:hint="eastAsia"/>
          <w:color w:val="auto"/>
        </w:rPr>
        <w:t>戰後外役監制度的演變：</w:t>
      </w:r>
      <w:r w:rsidRPr="004A10CB">
        <w:rPr>
          <w:rFonts w:hAnsi="標楷體"/>
          <w:color w:val="auto"/>
        </w:rPr>
        <w:t>1946</w:t>
      </w:r>
      <w:r w:rsidRPr="004A10CB">
        <w:rPr>
          <w:rFonts w:hAnsi="標楷體" w:hint="eastAsia"/>
          <w:color w:val="auto"/>
        </w:rPr>
        <w:t>年監獄行刑法制定後，使囚人于大自然中從事各種作業以期變易環境，改善品性，</w:t>
      </w:r>
      <w:r w:rsidRPr="004A10CB">
        <w:rPr>
          <w:rFonts w:hAnsi="標楷體"/>
          <w:color w:val="auto"/>
        </w:rPr>
        <w:t>1961</w:t>
      </w:r>
      <w:r w:rsidRPr="004A10CB">
        <w:rPr>
          <w:rFonts w:hAnsi="標楷體" w:hint="eastAsia"/>
          <w:color w:val="auto"/>
        </w:rPr>
        <w:t>年政府以徒刑人犯移墾暫行條例等為藍本，制定外役監條例，為使行刑社會化，讓受刑人從事具社會公益價值的監外作業，爰決定設置開放外役監。開放處遇（</w:t>
      </w:r>
      <w:r w:rsidRPr="004A10CB">
        <w:rPr>
          <w:rFonts w:hAnsi="標楷體"/>
          <w:color w:val="auto"/>
        </w:rPr>
        <w:t>open treatment</w:t>
      </w:r>
      <w:r w:rsidRPr="004A10CB">
        <w:rPr>
          <w:rFonts w:hAnsi="標楷體" w:hint="eastAsia"/>
          <w:color w:val="auto"/>
        </w:rPr>
        <w:t>）相對於封閉處遇（</w:t>
      </w:r>
      <w:r w:rsidRPr="004A10CB">
        <w:rPr>
          <w:rFonts w:hAnsi="標楷體"/>
          <w:color w:val="auto"/>
        </w:rPr>
        <w:t>close treatment</w:t>
      </w:r>
      <w:r w:rsidRPr="004A10CB">
        <w:rPr>
          <w:rFonts w:hAnsi="標楷體" w:hint="eastAsia"/>
          <w:color w:val="auto"/>
        </w:rPr>
        <w:t>）是有鑑於封閉式的拘禁所帶來的弊病，像是犯罪惡習的傳染、出所後的社會不適應等，亦即沒高牆和藩籬的開放設施，以受刑人的自律和信賴關係為基礎的處遇，因為有對於受刑人的信賴，所以能夠適用低戒護的開放處遇。外役監具備「中間監獄」性質，為受刑人重返社會的階梯。迄</w:t>
      </w:r>
      <w:r w:rsidRPr="004A10CB">
        <w:rPr>
          <w:rFonts w:hAnsi="標楷體"/>
          <w:color w:val="auto"/>
        </w:rPr>
        <w:t>1974年</w:t>
      </w:r>
      <w:r w:rsidRPr="004A10CB">
        <w:rPr>
          <w:rStyle w:val="50"/>
          <w:rFonts w:hAnsi="標楷體"/>
          <w:color w:val="auto"/>
        </w:rPr>
        <w:t>外役監遴選資格修正</w:t>
      </w:r>
      <w:r w:rsidRPr="004A10CB">
        <w:rPr>
          <w:rStyle w:val="50"/>
          <w:rFonts w:hAnsi="標楷體" w:hint="eastAsia"/>
          <w:color w:val="auto"/>
        </w:rPr>
        <w:t>、</w:t>
      </w:r>
      <w:r w:rsidRPr="004A10CB">
        <w:rPr>
          <w:rFonts w:hAnsi="標楷體"/>
          <w:color w:val="auto"/>
        </w:rPr>
        <w:t>1978年外役監條例修正放寬遴選標準</w:t>
      </w:r>
      <w:r w:rsidRPr="004A10CB">
        <w:rPr>
          <w:rFonts w:hAnsi="標楷體" w:hint="eastAsia"/>
          <w:color w:val="auto"/>
        </w:rPr>
        <w:t>、</w:t>
      </w:r>
      <w:r w:rsidRPr="004A10CB">
        <w:rPr>
          <w:rFonts w:hAnsi="標楷體"/>
          <w:color w:val="auto"/>
        </w:rPr>
        <w:t>1992年、2014年外役監條例遴選資格修正</w:t>
      </w:r>
      <w:r w:rsidRPr="004A10CB">
        <w:rPr>
          <w:rFonts w:hAnsi="標楷體" w:hint="eastAsia"/>
          <w:color w:val="auto"/>
        </w:rPr>
        <w:t>、</w:t>
      </w:r>
      <w:r w:rsidRPr="004A10CB">
        <w:rPr>
          <w:rFonts w:hAnsi="標楷體"/>
          <w:color w:val="auto"/>
        </w:rPr>
        <w:t>2014年的外役監條例第4條再次修正，目的係為擴大外役監的處遇功能。</w:t>
      </w:r>
    </w:p>
    <w:p w14:paraId="3975FE92" w14:textId="77777777" w:rsidR="00A22530" w:rsidRPr="004A10CB" w:rsidRDefault="00A22530" w:rsidP="00A22530">
      <w:pPr>
        <w:pStyle w:val="3"/>
        <w:rPr>
          <w:rFonts w:hAnsi="標楷體"/>
          <w:vanish/>
          <w:specVanish/>
        </w:rPr>
      </w:pPr>
      <w:bookmarkStart w:id="3515" w:name="_Toc103961821"/>
      <w:bookmarkStart w:id="3516" w:name="_Toc104460672"/>
      <w:bookmarkStart w:id="3517" w:name="_Toc104911756"/>
      <w:bookmarkStart w:id="3518" w:name="_Toc104912309"/>
      <w:bookmarkStart w:id="3519" w:name="_Toc104986417"/>
      <w:bookmarkStart w:id="3520" w:name="_Toc104987177"/>
      <w:bookmarkStart w:id="3521" w:name="_Toc105404166"/>
      <w:bookmarkStart w:id="3522" w:name="_Toc105591231"/>
      <w:r w:rsidRPr="004A10CB">
        <w:t>1949年代之前，是民初監獄學的繼承和發展，以及不斷吸收西方學術和利用。1949年代迄今，則是西方矯正主義全面滲透，及我國矯正人才輩出，矯正學著述豐富盛行的矯正時代。</w:t>
      </w:r>
      <w:r w:rsidRPr="004A10CB">
        <w:rPr>
          <w:rFonts w:hint="eastAsia"/>
        </w:rPr>
        <w:t>……</w:t>
      </w:r>
      <w:r w:rsidRPr="004A10CB">
        <w:t>1958年發展監外作業，1962年制定外役監條例（河漢，2020：9）。我國1975年始設有外役監制度，迄2011年已設有9所外役監獄，受刑人可外出工作、回家探親並有收入來源</w:t>
      </w:r>
      <w:bookmarkEnd w:id="3515"/>
      <w:r w:rsidRPr="004A10CB">
        <w:rPr>
          <w:rFonts w:hint="eastAsia"/>
        </w:rPr>
        <w:t>。現設置</w:t>
      </w:r>
      <w:bookmarkEnd w:id="3516"/>
      <w:bookmarkEnd w:id="3517"/>
      <w:bookmarkEnd w:id="3518"/>
      <w:bookmarkEnd w:id="3519"/>
      <w:bookmarkEnd w:id="3520"/>
      <w:bookmarkEnd w:id="3521"/>
      <w:bookmarkEnd w:id="3522"/>
    </w:p>
    <w:p w14:paraId="7EB409F1" w14:textId="06769D62" w:rsidR="00A22530" w:rsidRPr="004A10CB" w:rsidRDefault="00A22530" w:rsidP="00A22530">
      <w:pPr>
        <w:pStyle w:val="4"/>
        <w:rPr>
          <w:rFonts w:hAnsi="標楷體"/>
          <w:color w:val="auto"/>
        </w:rPr>
      </w:pPr>
      <w:bookmarkStart w:id="3523" w:name="_Toc103961822"/>
      <w:r w:rsidRPr="004A10CB">
        <w:rPr>
          <w:rFonts w:hAnsi="標楷體"/>
          <w:color w:val="auto"/>
        </w:rPr>
        <w:t>八德外役監獄</w:t>
      </w:r>
      <w:r w:rsidRPr="004A10CB">
        <w:rPr>
          <w:rFonts w:hAnsi="標楷體" w:hint="eastAsia"/>
          <w:color w:val="auto"/>
        </w:rPr>
        <w:t>、</w:t>
      </w:r>
      <w:r w:rsidR="0058569C" w:rsidRPr="004A10CB">
        <w:rPr>
          <w:rStyle w:val="aff4"/>
          <w:rFonts w:hAnsi="標楷體"/>
          <w:color w:val="auto"/>
        </w:rPr>
        <w:footnoteReference w:id="62"/>
      </w:r>
      <w:r w:rsidRPr="004A10CB">
        <w:rPr>
          <w:rFonts w:hAnsi="標楷體"/>
          <w:color w:val="auto"/>
        </w:rPr>
        <w:t>明德外役監獄</w:t>
      </w:r>
      <w:r w:rsidRPr="004A10CB">
        <w:rPr>
          <w:rFonts w:hAnsi="標楷體" w:hint="eastAsia"/>
          <w:color w:val="auto"/>
        </w:rPr>
        <w:t>、</w:t>
      </w:r>
      <w:r w:rsidRPr="004A10CB">
        <w:rPr>
          <w:rFonts w:hAnsi="標楷體"/>
          <w:color w:val="auto"/>
        </w:rPr>
        <w:t>自強外役監獄</w:t>
      </w:r>
      <w:r w:rsidRPr="004A10CB">
        <w:rPr>
          <w:rFonts w:hAnsi="標楷體" w:hint="eastAsia"/>
          <w:color w:val="auto"/>
        </w:rPr>
        <w:t>、</w:t>
      </w:r>
      <w:r w:rsidRPr="004A10CB">
        <w:rPr>
          <w:rFonts w:hAnsi="標楷體"/>
          <w:color w:val="auto"/>
        </w:rPr>
        <w:t>臺中監獄附設臺中外役分監</w:t>
      </w:r>
      <w:r w:rsidRPr="004A10CB">
        <w:rPr>
          <w:rFonts w:hAnsi="標楷體" w:hint="eastAsia"/>
          <w:color w:val="auto"/>
        </w:rPr>
        <w:t>、</w:t>
      </w:r>
      <w:r w:rsidRPr="004A10CB">
        <w:rPr>
          <w:rFonts w:hAnsi="標楷體"/>
          <w:color w:val="auto"/>
        </w:rPr>
        <w:t>屏東監獄附設屏東外役分監</w:t>
      </w:r>
      <w:r w:rsidRPr="004A10CB">
        <w:rPr>
          <w:rFonts w:hAnsi="標楷體" w:hint="eastAsia"/>
          <w:color w:val="auto"/>
        </w:rPr>
        <w:t>、</w:t>
      </w:r>
      <w:r w:rsidRPr="004A10CB">
        <w:rPr>
          <w:rFonts w:hAnsi="標楷體"/>
          <w:color w:val="auto"/>
        </w:rPr>
        <w:t>臺東戒治所附設臺東</w:t>
      </w:r>
      <w:r w:rsidRPr="004A10CB">
        <w:rPr>
          <w:rFonts w:hAnsi="標楷體"/>
          <w:color w:val="auto"/>
        </w:rPr>
        <w:lastRenderedPageBreak/>
        <w:t>監獄武陵外役分監</w:t>
      </w:r>
      <w:r w:rsidRPr="004A10CB">
        <w:rPr>
          <w:rFonts w:hAnsi="標楷體" w:hint="eastAsia"/>
          <w:color w:val="auto"/>
        </w:rPr>
        <w:t>（</w:t>
      </w:r>
      <w:r w:rsidRPr="004A10CB">
        <w:rPr>
          <w:rFonts w:hAnsi="標楷體"/>
          <w:color w:val="auto"/>
        </w:rPr>
        <w:t>收容男性之外役監獄</w:t>
      </w:r>
      <w:r w:rsidRPr="004A10CB">
        <w:rPr>
          <w:rFonts w:hAnsi="標楷體" w:hint="eastAsia"/>
          <w:color w:val="auto"/>
        </w:rPr>
        <w:t>）；</w:t>
      </w:r>
      <w:r w:rsidRPr="004A10CB">
        <w:rPr>
          <w:rFonts w:hAnsi="標楷體"/>
          <w:color w:val="auto"/>
        </w:rPr>
        <w:t>臺中女子監獄附設臺中女子外役分監</w:t>
      </w:r>
      <w:r w:rsidRPr="004A10CB">
        <w:rPr>
          <w:rFonts w:hAnsi="標楷體" w:hint="eastAsia"/>
          <w:color w:val="auto"/>
        </w:rPr>
        <w:t>、</w:t>
      </w:r>
      <w:r w:rsidRPr="004A10CB">
        <w:rPr>
          <w:rFonts w:hAnsi="標楷體"/>
          <w:color w:val="auto"/>
        </w:rPr>
        <w:t>高雄女子監獄附設女子外役分監</w:t>
      </w:r>
      <w:r w:rsidRPr="004A10CB">
        <w:rPr>
          <w:rFonts w:hAnsi="標楷體" w:hint="eastAsia"/>
          <w:color w:val="auto"/>
        </w:rPr>
        <w:t>、</w:t>
      </w:r>
      <w:r w:rsidRPr="004A10CB">
        <w:rPr>
          <w:rFonts w:hAnsi="標楷體"/>
          <w:color w:val="auto"/>
        </w:rPr>
        <w:t>宜蘭監獄附設女子外役分監</w:t>
      </w:r>
      <w:r w:rsidRPr="004A10CB">
        <w:rPr>
          <w:rFonts w:hAnsi="標楷體" w:hint="eastAsia"/>
          <w:color w:val="auto"/>
        </w:rPr>
        <w:t>（</w:t>
      </w:r>
      <w:r w:rsidRPr="004A10CB">
        <w:rPr>
          <w:rFonts w:hAnsi="標楷體"/>
          <w:color w:val="auto"/>
        </w:rPr>
        <w:t>收容女性之外役監獄</w:t>
      </w:r>
      <w:r w:rsidRPr="004A10CB">
        <w:rPr>
          <w:rFonts w:hAnsi="標楷體" w:hint="eastAsia"/>
          <w:color w:val="auto"/>
        </w:rPr>
        <w:t>）。</w:t>
      </w:r>
      <w:r w:rsidRPr="004A10CB">
        <w:rPr>
          <w:rFonts w:hAnsi="標楷體"/>
          <w:color w:val="auto"/>
        </w:rPr>
        <w:t>外役監重要政策發布、設置緣起及經過大事記</w:t>
      </w:r>
      <w:r w:rsidRPr="004A10CB">
        <w:rPr>
          <w:rFonts w:hAnsi="標楷體" w:hint="eastAsia"/>
          <w:color w:val="auto"/>
        </w:rPr>
        <w:t>如下表</w:t>
      </w:r>
      <w:r w:rsidRPr="004A10CB">
        <w:rPr>
          <w:rFonts w:hAnsi="標楷體"/>
          <w:color w:val="auto"/>
        </w:rPr>
        <w:t>：</w:t>
      </w:r>
      <w:bookmarkEnd w:id="3523"/>
    </w:p>
    <w:p w14:paraId="5BEE59C3" w14:textId="77777777" w:rsidR="00A22530" w:rsidRPr="004A10CB" w:rsidRDefault="00A22530" w:rsidP="00A22530">
      <w:pPr>
        <w:pStyle w:val="a3"/>
        <w:numPr>
          <w:ilvl w:val="0"/>
          <w:numId w:val="69"/>
        </w:numPr>
        <w:ind w:left="482" w:hanging="482"/>
        <w:rPr>
          <w:rFonts w:hAnsi="標楷體"/>
        </w:rPr>
      </w:pPr>
      <w:r w:rsidRPr="004A10CB">
        <w:rPr>
          <w:rFonts w:hAnsi="標楷體"/>
        </w:rPr>
        <w:t>我國外役監重要政策發布、設置緣起及經過大事記一覽表</w:t>
      </w:r>
    </w:p>
    <w:tbl>
      <w:tblPr>
        <w:tblStyle w:val="afb"/>
        <w:tblW w:w="0" w:type="auto"/>
        <w:tblLook w:val="04A0" w:firstRow="1" w:lastRow="0" w:firstColumn="1" w:lastColumn="0" w:noHBand="0" w:noVBand="1"/>
      </w:tblPr>
      <w:tblGrid>
        <w:gridCol w:w="1980"/>
        <w:gridCol w:w="6854"/>
      </w:tblGrid>
      <w:tr w:rsidR="004A10CB" w:rsidRPr="004A10CB" w14:paraId="328FC2EE" w14:textId="77777777" w:rsidTr="007C13E4">
        <w:trPr>
          <w:trHeight w:val="454"/>
          <w:tblHeader/>
        </w:trPr>
        <w:tc>
          <w:tcPr>
            <w:tcW w:w="1980" w:type="dxa"/>
            <w:shd w:val="clear" w:color="auto" w:fill="FDE9D9" w:themeFill="accent6" w:themeFillTint="33"/>
            <w:vAlign w:val="center"/>
          </w:tcPr>
          <w:p w14:paraId="61F66761" w14:textId="77777777" w:rsidR="00A22530" w:rsidRPr="004A10CB" w:rsidRDefault="00A22530" w:rsidP="00A22530">
            <w:pPr>
              <w:spacing w:line="240" w:lineRule="atLeast"/>
              <w:contextualSpacing/>
              <w:jc w:val="center"/>
              <w:rPr>
                <w:rFonts w:hAnsi="標楷體"/>
                <w:b/>
                <w:sz w:val="24"/>
                <w:szCs w:val="24"/>
              </w:rPr>
            </w:pPr>
            <w:r w:rsidRPr="004A10CB">
              <w:rPr>
                <w:rFonts w:hAnsi="標楷體"/>
                <w:b/>
                <w:sz w:val="24"/>
                <w:szCs w:val="24"/>
              </w:rPr>
              <w:t>日期</w:t>
            </w:r>
          </w:p>
        </w:tc>
        <w:tc>
          <w:tcPr>
            <w:tcW w:w="6854" w:type="dxa"/>
            <w:shd w:val="clear" w:color="auto" w:fill="FDE9D9" w:themeFill="accent6" w:themeFillTint="33"/>
            <w:vAlign w:val="center"/>
          </w:tcPr>
          <w:p w14:paraId="44E8D066" w14:textId="77777777" w:rsidR="00A22530" w:rsidRPr="004A10CB" w:rsidRDefault="00A22530" w:rsidP="00A22530">
            <w:pPr>
              <w:spacing w:line="240" w:lineRule="atLeast"/>
              <w:contextualSpacing/>
              <w:jc w:val="center"/>
              <w:rPr>
                <w:rFonts w:hAnsi="標楷體"/>
                <w:b/>
                <w:sz w:val="24"/>
                <w:szCs w:val="24"/>
              </w:rPr>
            </w:pPr>
            <w:r w:rsidRPr="004A10CB">
              <w:rPr>
                <w:rFonts w:hAnsi="標楷體"/>
                <w:b/>
                <w:sz w:val="24"/>
                <w:szCs w:val="24"/>
              </w:rPr>
              <w:t>重要事紀</w:t>
            </w:r>
          </w:p>
        </w:tc>
      </w:tr>
      <w:tr w:rsidR="004A10CB" w:rsidRPr="004A10CB" w14:paraId="0748AD78" w14:textId="77777777" w:rsidTr="007C13E4">
        <w:trPr>
          <w:trHeight w:val="454"/>
        </w:trPr>
        <w:tc>
          <w:tcPr>
            <w:tcW w:w="1980" w:type="dxa"/>
            <w:vAlign w:val="center"/>
          </w:tcPr>
          <w:p w14:paraId="5035F130"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51年6月5日</w:t>
            </w:r>
          </w:p>
        </w:tc>
        <w:tc>
          <w:tcPr>
            <w:tcW w:w="6854" w:type="dxa"/>
            <w:vAlign w:val="center"/>
          </w:tcPr>
          <w:p w14:paraId="40729847"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訂定外役監條例</w:t>
            </w:r>
          </w:p>
        </w:tc>
      </w:tr>
      <w:tr w:rsidR="004A10CB" w:rsidRPr="004A10CB" w14:paraId="2D8731AA" w14:textId="77777777" w:rsidTr="007C13E4">
        <w:trPr>
          <w:trHeight w:val="454"/>
        </w:trPr>
        <w:tc>
          <w:tcPr>
            <w:tcW w:w="1980" w:type="dxa"/>
            <w:vAlign w:val="center"/>
          </w:tcPr>
          <w:p w14:paraId="0A3387A0"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58年</w:t>
            </w:r>
          </w:p>
        </w:tc>
        <w:tc>
          <w:tcPr>
            <w:tcW w:w="6854" w:type="dxa"/>
            <w:vAlign w:val="center"/>
          </w:tcPr>
          <w:p w14:paraId="75E6ACFC"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成立花蓮監獄光復外役隊</w:t>
            </w:r>
          </w:p>
        </w:tc>
      </w:tr>
      <w:tr w:rsidR="004A10CB" w:rsidRPr="004A10CB" w14:paraId="711AFE1E" w14:textId="77777777" w:rsidTr="007C13E4">
        <w:trPr>
          <w:trHeight w:val="454"/>
        </w:trPr>
        <w:tc>
          <w:tcPr>
            <w:tcW w:w="1980" w:type="dxa"/>
            <w:vAlign w:val="center"/>
          </w:tcPr>
          <w:p w14:paraId="368912D0"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63年6月27日</w:t>
            </w:r>
          </w:p>
        </w:tc>
        <w:tc>
          <w:tcPr>
            <w:tcW w:w="6854" w:type="dxa"/>
            <w:vAlign w:val="center"/>
          </w:tcPr>
          <w:p w14:paraId="43A3770D"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外役監條例第1次修正(全條文）</w:t>
            </w:r>
          </w:p>
        </w:tc>
      </w:tr>
      <w:tr w:rsidR="004A10CB" w:rsidRPr="004A10CB" w14:paraId="05BD67DE" w14:textId="77777777" w:rsidTr="007C13E4">
        <w:trPr>
          <w:trHeight w:val="454"/>
        </w:trPr>
        <w:tc>
          <w:tcPr>
            <w:tcW w:w="1980" w:type="dxa"/>
            <w:vAlign w:val="center"/>
          </w:tcPr>
          <w:p w14:paraId="3393C148"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63年8月30日</w:t>
            </w:r>
          </w:p>
        </w:tc>
        <w:tc>
          <w:tcPr>
            <w:tcW w:w="6854" w:type="dxa"/>
            <w:vAlign w:val="center"/>
          </w:tcPr>
          <w:p w14:paraId="466AAEB6"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訂定外役監受刑人返家探視辦法</w:t>
            </w:r>
          </w:p>
        </w:tc>
      </w:tr>
      <w:tr w:rsidR="004A10CB" w:rsidRPr="004A10CB" w14:paraId="473531D9" w14:textId="77777777" w:rsidTr="007C13E4">
        <w:trPr>
          <w:trHeight w:val="454"/>
        </w:trPr>
        <w:tc>
          <w:tcPr>
            <w:tcW w:w="1980" w:type="dxa"/>
            <w:vAlign w:val="center"/>
          </w:tcPr>
          <w:p w14:paraId="4E466AC4"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65年7月1日</w:t>
            </w:r>
          </w:p>
        </w:tc>
        <w:tc>
          <w:tcPr>
            <w:tcW w:w="6854" w:type="dxa"/>
            <w:vAlign w:val="center"/>
          </w:tcPr>
          <w:p w14:paraId="7E7AC71A"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成立武陵外役監獄，為我國第一所外役監獄。</w:t>
            </w:r>
          </w:p>
        </w:tc>
      </w:tr>
      <w:tr w:rsidR="004A10CB" w:rsidRPr="004A10CB" w14:paraId="4C164BFA" w14:textId="77777777" w:rsidTr="007C13E4">
        <w:trPr>
          <w:trHeight w:val="454"/>
        </w:trPr>
        <w:tc>
          <w:tcPr>
            <w:tcW w:w="1980" w:type="dxa"/>
            <w:vAlign w:val="center"/>
          </w:tcPr>
          <w:p w14:paraId="5EC61FFB"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67年5月26日</w:t>
            </w:r>
          </w:p>
        </w:tc>
        <w:tc>
          <w:tcPr>
            <w:tcW w:w="6854" w:type="dxa"/>
            <w:vAlign w:val="center"/>
          </w:tcPr>
          <w:p w14:paraId="71C5CB54"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外役監條例第2次修正(第4、14、15條）</w:t>
            </w:r>
          </w:p>
        </w:tc>
      </w:tr>
      <w:tr w:rsidR="004A10CB" w:rsidRPr="004A10CB" w14:paraId="4DC257B9" w14:textId="77777777" w:rsidTr="007C13E4">
        <w:trPr>
          <w:trHeight w:val="454"/>
        </w:trPr>
        <w:tc>
          <w:tcPr>
            <w:tcW w:w="1980" w:type="dxa"/>
            <w:vAlign w:val="center"/>
          </w:tcPr>
          <w:p w14:paraId="0E6D9668"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69年8月26日</w:t>
            </w:r>
          </w:p>
        </w:tc>
        <w:tc>
          <w:tcPr>
            <w:tcW w:w="6854" w:type="dxa"/>
            <w:vAlign w:val="center"/>
          </w:tcPr>
          <w:p w14:paraId="1D2FCC6E"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外役監受刑人返家探視辦法第1次修正(第6~8條）</w:t>
            </w:r>
          </w:p>
        </w:tc>
      </w:tr>
      <w:tr w:rsidR="004A10CB" w:rsidRPr="004A10CB" w14:paraId="301B960B" w14:textId="77777777" w:rsidTr="007C13E4">
        <w:trPr>
          <w:trHeight w:val="454"/>
        </w:trPr>
        <w:tc>
          <w:tcPr>
            <w:tcW w:w="1980" w:type="dxa"/>
            <w:vAlign w:val="center"/>
          </w:tcPr>
          <w:p w14:paraId="33AC4427"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69年12月1日</w:t>
            </w:r>
          </w:p>
        </w:tc>
        <w:tc>
          <w:tcPr>
            <w:tcW w:w="6854" w:type="dxa"/>
            <w:vAlign w:val="center"/>
          </w:tcPr>
          <w:p w14:paraId="72BF4DE1"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外役監條例第3次修正(第2、5、9、14、15、18、21、23條）</w:t>
            </w:r>
          </w:p>
        </w:tc>
      </w:tr>
      <w:tr w:rsidR="004A10CB" w:rsidRPr="004A10CB" w14:paraId="6B927F83" w14:textId="77777777" w:rsidTr="007C13E4">
        <w:trPr>
          <w:trHeight w:val="454"/>
        </w:trPr>
        <w:tc>
          <w:tcPr>
            <w:tcW w:w="1980" w:type="dxa"/>
            <w:vAlign w:val="center"/>
          </w:tcPr>
          <w:p w14:paraId="2D57EDA7"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74年7月1日</w:t>
            </w:r>
          </w:p>
        </w:tc>
        <w:tc>
          <w:tcPr>
            <w:tcW w:w="6854" w:type="dxa"/>
            <w:vAlign w:val="center"/>
          </w:tcPr>
          <w:p w14:paraId="2144E85A"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成立明德外役監獄。</w:t>
            </w:r>
          </w:p>
        </w:tc>
      </w:tr>
      <w:tr w:rsidR="004A10CB" w:rsidRPr="004A10CB" w14:paraId="3D66A868" w14:textId="77777777" w:rsidTr="007C13E4">
        <w:trPr>
          <w:trHeight w:val="454"/>
        </w:trPr>
        <w:tc>
          <w:tcPr>
            <w:tcW w:w="1980" w:type="dxa"/>
            <w:vAlign w:val="center"/>
          </w:tcPr>
          <w:p w14:paraId="6E32B4FB"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75年6月</w:t>
            </w:r>
          </w:p>
        </w:tc>
        <w:tc>
          <w:tcPr>
            <w:tcW w:w="6854" w:type="dxa"/>
            <w:vAlign w:val="center"/>
          </w:tcPr>
          <w:p w14:paraId="2A55ECB5"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花蓮監獄光復外役隊改名為花蓮監獄自強外役分監。</w:t>
            </w:r>
          </w:p>
        </w:tc>
      </w:tr>
      <w:tr w:rsidR="004A10CB" w:rsidRPr="004A10CB" w14:paraId="4EDE63E2" w14:textId="77777777" w:rsidTr="007C13E4">
        <w:trPr>
          <w:trHeight w:val="454"/>
        </w:trPr>
        <w:tc>
          <w:tcPr>
            <w:tcW w:w="1980" w:type="dxa"/>
            <w:vAlign w:val="center"/>
          </w:tcPr>
          <w:p w14:paraId="265770A7"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76年8月10日</w:t>
            </w:r>
          </w:p>
        </w:tc>
        <w:tc>
          <w:tcPr>
            <w:tcW w:w="6854" w:type="dxa"/>
            <w:vAlign w:val="center"/>
          </w:tcPr>
          <w:p w14:paraId="03898C77"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花蓮監獄自強外役分監改制為臺灣自強外役監獄。</w:t>
            </w:r>
          </w:p>
        </w:tc>
      </w:tr>
      <w:tr w:rsidR="004A10CB" w:rsidRPr="004A10CB" w14:paraId="781A28E7" w14:textId="77777777" w:rsidTr="007C13E4">
        <w:trPr>
          <w:trHeight w:val="454"/>
        </w:trPr>
        <w:tc>
          <w:tcPr>
            <w:tcW w:w="1980" w:type="dxa"/>
            <w:vAlign w:val="center"/>
          </w:tcPr>
          <w:p w14:paraId="44AAA6D9"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83年1月31日</w:t>
            </w:r>
          </w:p>
        </w:tc>
        <w:tc>
          <w:tcPr>
            <w:tcW w:w="6854" w:type="dxa"/>
            <w:vAlign w:val="center"/>
          </w:tcPr>
          <w:p w14:paraId="61CFB330"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外役監條例第4次修正(第4、5、11、14、19、21條）</w:t>
            </w:r>
          </w:p>
        </w:tc>
      </w:tr>
      <w:tr w:rsidR="004A10CB" w:rsidRPr="004A10CB" w14:paraId="5582AC39" w14:textId="77777777" w:rsidTr="007C13E4">
        <w:trPr>
          <w:trHeight w:val="454"/>
        </w:trPr>
        <w:tc>
          <w:tcPr>
            <w:tcW w:w="1980" w:type="dxa"/>
            <w:vAlign w:val="center"/>
          </w:tcPr>
          <w:p w14:paraId="1EA01869"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83年3月17日</w:t>
            </w:r>
          </w:p>
        </w:tc>
        <w:tc>
          <w:tcPr>
            <w:tcW w:w="6854" w:type="dxa"/>
            <w:vAlign w:val="center"/>
          </w:tcPr>
          <w:p w14:paraId="7ED53C99"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訂定外役監受刑人遴選實施辦法</w:t>
            </w:r>
          </w:p>
        </w:tc>
      </w:tr>
      <w:tr w:rsidR="004A10CB" w:rsidRPr="004A10CB" w14:paraId="3723039B" w14:textId="77777777" w:rsidTr="007C13E4">
        <w:trPr>
          <w:trHeight w:val="454"/>
        </w:trPr>
        <w:tc>
          <w:tcPr>
            <w:tcW w:w="1980" w:type="dxa"/>
            <w:vAlign w:val="center"/>
          </w:tcPr>
          <w:p w14:paraId="1115DD41"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83年9月30日</w:t>
            </w:r>
          </w:p>
        </w:tc>
        <w:tc>
          <w:tcPr>
            <w:tcW w:w="6854" w:type="dxa"/>
            <w:vAlign w:val="center"/>
          </w:tcPr>
          <w:p w14:paraId="0ED5B23A"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外役監受刑人遴選實施辦法第1次修正(第2、3、5、7、10條及附件）</w:t>
            </w:r>
          </w:p>
        </w:tc>
      </w:tr>
      <w:tr w:rsidR="004A10CB" w:rsidRPr="004A10CB" w14:paraId="791826BA" w14:textId="77777777" w:rsidTr="007C13E4">
        <w:trPr>
          <w:trHeight w:val="454"/>
        </w:trPr>
        <w:tc>
          <w:tcPr>
            <w:tcW w:w="1980" w:type="dxa"/>
            <w:vAlign w:val="center"/>
          </w:tcPr>
          <w:p w14:paraId="554E3569"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84年2月8日</w:t>
            </w:r>
          </w:p>
        </w:tc>
        <w:tc>
          <w:tcPr>
            <w:tcW w:w="6854" w:type="dxa"/>
            <w:vAlign w:val="center"/>
          </w:tcPr>
          <w:p w14:paraId="3463F0C3"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外役監受刑人返家探視辦法第2次修正(第2、4條）</w:t>
            </w:r>
          </w:p>
        </w:tc>
      </w:tr>
      <w:tr w:rsidR="004A10CB" w:rsidRPr="004A10CB" w14:paraId="76FA7D3C" w14:textId="77777777" w:rsidTr="007C13E4">
        <w:trPr>
          <w:trHeight w:val="454"/>
        </w:trPr>
        <w:tc>
          <w:tcPr>
            <w:tcW w:w="1980" w:type="dxa"/>
            <w:vAlign w:val="center"/>
          </w:tcPr>
          <w:p w14:paraId="2E92AF1F"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86年4月23日</w:t>
            </w:r>
          </w:p>
        </w:tc>
        <w:tc>
          <w:tcPr>
            <w:tcW w:w="6854" w:type="dxa"/>
            <w:vAlign w:val="center"/>
          </w:tcPr>
          <w:p w14:paraId="4C551459"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外役監條例第5次修正(第22、23條）</w:t>
            </w:r>
          </w:p>
        </w:tc>
      </w:tr>
      <w:tr w:rsidR="004A10CB" w:rsidRPr="004A10CB" w14:paraId="332CA8DE" w14:textId="77777777" w:rsidTr="007C13E4">
        <w:trPr>
          <w:trHeight w:val="454"/>
        </w:trPr>
        <w:tc>
          <w:tcPr>
            <w:tcW w:w="1980" w:type="dxa"/>
            <w:vAlign w:val="center"/>
          </w:tcPr>
          <w:p w14:paraId="02A35E03"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87年7月1日</w:t>
            </w:r>
          </w:p>
        </w:tc>
        <w:tc>
          <w:tcPr>
            <w:tcW w:w="6854" w:type="dxa"/>
            <w:vAlign w:val="center"/>
          </w:tcPr>
          <w:p w14:paraId="505A4C44"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成立臺中女子監獄外役分監，為第一所女性外役分監。</w:t>
            </w:r>
          </w:p>
        </w:tc>
      </w:tr>
      <w:tr w:rsidR="004A10CB" w:rsidRPr="004A10CB" w14:paraId="2568C709" w14:textId="77777777" w:rsidTr="007C13E4">
        <w:trPr>
          <w:trHeight w:val="454"/>
        </w:trPr>
        <w:tc>
          <w:tcPr>
            <w:tcW w:w="1980" w:type="dxa"/>
            <w:vAlign w:val="center"/>
          </w:tcPr>
          <w:p w14:paraId="53572729"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88年7月1日</w:t>
            </w:r>
          </w:p>
        </w:tc>
        <w:tc>
          <w:tcPr>
            <w:tcW w:w="6854" w:type="dxa"/>
            <w:vAlign w:val="center"/>
          </w:tcPr>
          <w:p w14:paraId="518639EB"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武陵外役監獄改制為武陵監獄。</w:t>
            </w:r>
          </w:p>
        </w:tc>
      </w:tr>
      <w:tr w:rsidR="004A10CB" w:rsidRPr="004A10CB" w14:paraId="76DCBCE2" w14:textId="77777777" w:rsidTr="007C13E4">
        <w:trPr>
          <w:trHeight w:val="454"/>
        </w:trPr>
        <w:tc>
          <w:tcPr>
            <w:tcW w:w="1980" w:type="dxa"/>
            <w:vAlign w:val="center"/>
          </w:tcPr>
          <w:p w14:paraId="3FA875DE"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90年3月28日</w:t>
            </w:r>
          </w:p>
        </w:tc>
        <w:tc>
          <w:tcPr>
            <w:tcW w:w="6854" w:type="dxa"/>
            <w:vAlign w:val="center"/>
          </w:tcPr>
          <w:p w14:paraId="3CBE9812"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外役監受刑人返家探視辦法第3次修正(全條文）</w:t>
            </w:r>
          </w:p>
        </w:tc>
      </w:tr>
      <w:tr w:rsidR="004A10CB" w:rsidRPr="004A10CB" w14:paraId="17EC5BEC" w14:textId="77777777" w:rsidTr="007C13E4">
        <w:trPr>
          <w:trHeight w:val="454"/>
        </w:trPr>
        <w:tc>
          <w:tcPr>
            <w:tcW w:w="1980" w:type="dxa"/>
            <w:vAlign w:val="center"/>
          </w:tcPr>
          <w:p w14:paraId="0D471BD9"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91年10月15日</w:t>
            </w:r>
          </w:p>
        </w:tc>
        <w:tc>
          <w:tcPr>
            <w:tcW w:w="6854" w:type="dxa"/>
            <w:vAlign w:val="center"/>
          </w:tcPr>
          <w:p w14:paraId="7C03FD1D"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外役監受刑人遴選實施辦法第2次修正(第3、7條）</w:t>
            </w:r>
          </w:p>
          <w:p w14:paraId="401244F6"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外役監受刑人返家探視辦法第4次修正(全條文）</w:t>
            </w:r>
          </w:p>
        </w:tc>
      </w:tr>
      <w:tr w:rsidR="004A10CB" w:rsidRPr="004A10CB" w14:paraId="396BD246" w14:textId="77777777" w:rsidTr="007C13E4">
        <w:trPr>
          <w:trHeight w:val="454"/>
        </w:trPr>
        <w:tc>
          <w:tcPr>
            <w:tcW w:w="1980" w:type="dxa"/>
            <w:vAlign w:val="center"/>
          </w:tcPr>
          <w:p w14:paraId="618F3C4E"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95年10月1日</w:t>
            </w:r>
          </w:p>
        </w:tc>
        <w:tc>
          <w:tcPr>
            <w:tcW w:w="6854" w:type="dxa"/>
            <w:vAlign w:val="center"/>
          </w:tcPr>
          <w:p w14:paraId="4F0978CB"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裁撤武陵監獄，將原與臺東監獄合署辦公之臺東戒治所搬遷至現址，並附設臺東監獄武陵外役分監。</w:t>
            </w:r>
          </w:p>
        </w:tc>
      </w:tr>
      <w:tr w:rsidR="004A10CB" w:rsidRPr="004A10CB" w14:paraId="7304710F" w14:textId="77777777" w:rsidTr="007C13E4">
        <w:trPr>
          <w:trHeight w:val="454"/>
        </w:trPr>
        <w:tc>
          <w:tcPr>
            <w:tcW w:w="1980" w:type="dxa"/>
            <w:vAlign w:val="center"/>
          </w:tcPr>
          <w:p w14:paraId="786E88B0"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lastRenderedPageBreak/>
              <w:t>101年7月30日</w:t>
            </w:r>
          </w:p>
        </w:tc>
        <w:tc>
          <w:tcPr>
            <w:tcW w:w="6854" w:type="dxa"/>
            <w:vAlign w:val="center"/>
          </w:tcPr>
          <w:p w14:paraId="437ED028"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外役監受刑人返家探視辦法第5次修正(全條文）</w:t>
            </w:r>
          </w:p>
        </w:tc>
      </w:tr>
      <w:tr w:rsidR="004A10CB" w:rsidRPr="004A10CB" w14:paraId="7FB494B7" w14:textId="77777777" w:rsidTr="007C13E4">
        <w:trPr>
          <w:trHeight w:val="454"/>
        </w:trPr>
        <w:tc>
          <w:tcPr>
            <w:tcW w:w="1980" w:type="dxa"/>
            <w:vAlign w:val="center"/>
          </w:tcPr>
          <w:p w14:paraId="0C72472F"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102年8月1日</w:t>
            </w:r>
          </w:p>
        </w:tc>
        <w:tc>
          <w:tcPr>
            <w:tcW w:w="6854" w:type="dxa"/>
            <w:vAlign w:val="center"/>
          </w:tcPr>
          <w:p w14:paraId="17219DEF"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外役監受刑人遴選實施辦法第3次修正(第3條）</w:t>
            </w:r>
          </w:p>
        </w:tc>
      </w:tr>
      <w:tr w:rsidR="004A10CB" w:rsidRPr="004A10CB" w14:paraId="3C150A0D" w14:textId="77777777" w:rsidTr="007C13E4">
        <w:trPr>
          <w:trHeight w:val="454"/>
        </w:trPr>
        <w:tc>
          <w:tcPr>
            <w:tcW w:w="1980" w:type="dxa"/>
            <w:vAlign w:val="center"/>
          </w:tcPr>
          <w:p w14:paraId="4DBA27D7"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103年6月18日</w:t>
            </w:r>
          </w:p>
        </w:tc>
        <w:tc>
          <w:tcPr>
            <w:tcW w:w="6854" w:type="dxa"/>
            <w:vAlign w:val="center"/>
          </w:tcPr>
          <w:p w14:paraId="79974A94"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外役監條例第6次修正(第4、9、14條）</w:t>
            </w:r>
          </w:p>
        </w:tc>
      </w:tr>
      <w:tr w:rsidR="004A10CB" w:rsidRPr="004A10CB" w14:paraId="3BEB8B6D" w14:textId="77777777" w:rsidTr="007C13E4">
        <w:trPr>
          <w:trHeight w:val="454"/>
        </w:trPr>
        <w:tc>
          <w:tcPr>
            <w:tcW w:w="1980" w:type="dxa"/>
            <w:vAlign w:val="center"/>
          </w:tcPr>
          <w:p w14:paraId="0E2F58FC"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103年12月22日</w:t>
            </w:r>
          </w:p>
        </w:tc>
        <w:tc>
          <w:tcPr>
            <w:tcW w:w="6854" w:type="dxa"/>
            <w:vAlign w:val="center"/>
          </w:tcPr>
          <w:p w14:paraId="4975813B"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外役監受刑人遴選實施辦法第4次修正(全條文）</w:t>
            </w:r>
          </w:p>
        </w:tc>
      </w:tr>
      <w:tr w:rsidR="004A10CB" w:rsidRPr="004A10CB" w14:paraId="174BCB44" w14:textId="77777777" w:rsidTr="007C13E4">
        <w:trPr>
          <w:trHeight w:val="454"/>
        </w:trPr>
        <w:tc>
          <w:tcPr>
            <w:tcW w:w="1980" w:type="dxa"/>
            <w:vAlign w:val="center"/>
          </w:tcPr>
          <w:p w14:paraId="5650AA04"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104年7月16日</w:t>
            </w:r>
          </w:p>
        </w:tc>
        <w:tc>
          <w:tcPr>
            <w:tcW w:w="6854" w:type="dxa"/>
            <w:vAlign w:val="center"/>
          </w:tcPr>
          <w:p w14:paraId="6F9737FD"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成立八德外役監獄。</w:t>
            </w:r>
          </w:p>
        </w:tc>
      </w:tr>
      <w:tr w:rsidR="004A10CB" w:rsidRPr="004A10CB" w14:paraId="33431AFF" w14:textId="77777777" w:rsidTr="007C13E4">
        <w:trPr>
          <w:trHeight w:val="454"/>
        </w:trPr>
        <w:tc>
          <w:tcPr>
            <w:tcW w:w="1980" w:type="dxa"/>
            <w:vAlign w:val="center"/>
          </w:tcPr>
          <w:p w14:paraId="51C1A7F9"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104年9月1日</w:t>
            </w:r>
          </w:p>
        </w:tc>
        <w:tc>
          <w:tcPr>
            <w:tcW w:w="6854" w:type="dxa"/>
            <w:vAlign w:val="center"/>
          </w:tcPr>
          <w:p w14:paraId="0D55E51C"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成立臺中監獄外役分監、屏東監獄外役分監。</w:t>
            </w:r>
          </w:p>
        </w:tc>
      </w:tr>
      <w:tr w:rsidR="004A10CB" w:rsidRPr="004A10CB" w14:paraId="724A889A" w14:textId="77777777" w:rsidTr="007C13E4">
        <w:trPr>
          <w:trHeight w:val="454"/>
        </w:trPr>
        <w:tc>
          <w:tcPr>
            <w:tcW w:w="1980" w:type="dxa"/>
            <w:vAlign w:val="center"/>
          </w:tcPr>
          <w:p w14:paraId="306F687A"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105年7月6日</w:t>
            </w:r>
          </w:p>
        </w:tc>
        <w:tc>
          <w:tcPr>
            <w:tcW w:w="6854" w:type="dxa"/>
            <w:vAlign w:val="center"/>
          </w:tcPr>
          <w:p w14:paraId="3D07E0DE"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外役監受刑人遴選實施辦法第5次修正(第2條）</w:t>
            </w:r>
          </w:p>
        </w:tc>
      </w:tr>
      <w:tr w:rsidR="004A10CB" w:rsidRPr="004A10CB" w14:paraId="1EBB874A" w14:textId="77777777" w:rsidTr="007C13E4">
        <w:trPr>
          <w:trHeight w:val="454"/>
        </w:trPr>
        <w:tc>
          <w:tcPr>
            <w:tcW w:w="1980" w:type="dxa"/>
            <w:vAlign w:val="center"/>
          </w:tcPr>
          <w:p w14:paraId="306761A0"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105年10月11日</w:t>
            </w:r>
          </w:p>
        </w:tc>
        <w:tc>
          <w:tcPr>
            <w:tcW w:w="6854" w:type="dxa"/>
            <w:vAlign w:val="center"/>
          </w:tcPr>
          <w:p w14:paraId="0918FD56"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外役監受刑人遴選實施辦法第6次修正(第2、6條及其附件3）</w:t>
            </w:r>
          </w:p>
        </w:tc>
      </w:tr>
      <w:tr w:rsidR="004A10CB" w:rsidRPr="004A10CB" w14:paraId="1D621EAD" w14:textId="77777777" w:rsidTr="007C13E4">
        <w:trPr>
          <w:trHeight w:val="454"/>
        </w:trPr>
        <w:tc>
          <w:tcPr>
            <w:tcW w:w="1980" w:type="dxa"/>
            <w:vAlign w:val="center"/>
          </w:tcPr>
          <w:p w14:paraId="1B41DA75"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105年11月8日</w:t>
            </w:r>
          </w:p>
        </w:tc>
        <w:tc>
          <w:tcPr>
            <w:tcW w:w="6854" w:type="dxa"/>
            <w:vAlign w:val="center"/>
          </w:tcPr>
          <w:p w14:paraId="4866734D"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外役監受刑人返家探視辦法第6次修正(第2、4條）</w:t>
            </w:r>
          </w:p>
        </w:tc>
      </w:tr>
      <w:tr w:rsidR="004A10CB" w:rsidRPr="004A10CB" w14:paraId="0DAFD0D1" w14:textId="77777777" w:rsidTr="007C13E4">
        <w:trPr>
          <w:trHeight w:val="454"/>
        </w:trPr>
        <w:tc>
          <w:tcPr>
            <w:tcW w:w="1980" w:type="dxa"/>
            <w:vAlign w:val="center"/>
          </w:tcPr>
          <w:p w14:paraId="583F942F"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108年5月15日</w:t>
            </w:r>
          </w:p>
        </w:tc>
        <w:tc>
          <w:tcPr>
            <w:tcW w:w="6854" w:type="dxa"/>
            <w:vAlign w:val="center"/>
          </w:tcPr>
          <w:p w14:paraId="1A24B7E7"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成立宜蘭監獄女子外役分監，保障東部地區女性受刑人在地接受外役處遇權益。</w:t>
            </w:r>
          </w:p>
        </w:tc>
      </w:tr>
      <w:tr w:rsidR="004A10CB" w:rsidRPr="004A10CB" w14:paraId="68209D89" w14:textId="77777777" w:rsidTr="007C13E4">
        <w:trPr>
          <w:trHeight w:val="454"/>
        </w:trPr>
        <w:tc>
          <w:tcPr>
            <w:tcW w:w="1980" w:type="dxa"/>
            <w:vAlign w:val="center"/>
          </w:tcPr>
          <w:p w14:paraId="2CEAA8BC"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109年6月10日</w:t>
            </w:r>
          </w:p>
        </w:tc>
        <w:tc>
          <w:tcPr>
            <w:tcW w:w="6854" w:type="dxa"/>
            <w:vAlign w:val="center"/>
          </w:tcPr>
          <w:p w14:paraId="415800B9"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外役監條例第7次修正(第4條）</w:t>
            </w:r>
          </w:p>
        </w:tc>
      </w:tr>
      <w:tr w:rsidR="004A10CB" w:rsidRPr="004A10CB" w14:paraId="62515738" w14:textId="77777777" w:rsidTr="007C13E4">
        <w:trPr>
          <w:trHeight w:val="454"/>
        </w:trPr>
        <w:tc>
          <w:tcPr>
            <w:tcW w:w="1980" w:type="dxa"/>
            <w:vAlign w:val="center"/>
          </w:tcPr>
          <w:p w14:paraId="464872ED" w14:textId="77777777" w:rsidR="00A22530" w:rsidRPr="004A10CB" w:rsidRDefault="00A22530" w:rsidP="00A22530">
            <w:pPr>
              <w:spacing w:line="240" w:lineRule="atLeast"/>
              <w:contextualSpacing/>
              <w:jc w:val="center"/>
              <w:rPr>
                <w:rFonts w:hAnsi="標楷體"/>
                <w:sz w:val="24"/>
                <w:szCs w:val="24"/>
              </w:rPr>
            </w:pPr>
            <w:r w:rsidRPr="004A10CB">
              <w:rPr>
                <w:rFonts w:hAnsi="標楷體"/>
                <w:sz w:val="24"/>
                <w:szCs w:val="24"/>
              </w:rPr>
              <w:t>110年6月1日</w:t>
            </w:r>
          </w:p>
        </w:tc>
        <w:tc>
          <w:tcPr>
            <w:tcW w:w="6854" w:type="dxa"/>
            <w:vAlign w:val="center"/>
          </w:tcPr>
          <w:p w14:paraId="646DC5FD" w14:textId="77777777" w:rsidR="00A22530" w:rsidRPr="004A10CB" w:rsidRDefault="00A22530" w:rsidP="00A22530">
            <w:pPr>
              <w:spacing w:line="240" w:lineRule="atLeast"/>
              <w:contextualSpacing/>
              <w:rPr>
                <w:rFonts w:hAnsi="標楷體"/>
                <w:sz w:val="24"/>
                <w:szCs w:val="24"/>
              </w:rPr>
            </w:pPr>
            <w:r w:rsidRPr="004A10CB">
              <w:rPr>
                <w:rFonts w:hAnsi="標楷體"/>
                <w:sz w:val="24"/>
                <w:szCs w:val="24"/>
              </w:rPr>
              <w:t>成立高雄女子監獄外役分監，保障南部地區女性受刑人在地接受外役處遇權益。</w:t>
            </w:r>
          </w:p>
        </w:tc>
      </w:tr>
    </w:tbl>
    <w:p w14:paraId="658BF727" w14:textId="77777777" w:rsidR="00A22530" w:rsidRPr="004A10CB" w:rsidRDefault="00A22530" w:rsidP="00A22530">
      <w:pPr>
        <w:rPr>
          <w:rFonts w:hAnsi="標楷體"/>
        </w:rPr>
      </w:pPr>
      <w:bookmarkStart w:id="3524" w:name="_Toc103961823"/>
      <w:r w:rsidRPr="004A10CB">
        <w:rPr>
          <w:rFonts w:hAnsi="標楷體"/>
          <w:sz w:val="24"/>
        </w:rPr>
        <w:t>資料來源：法務部110年11月5日法矯字第11001094070號函。</w:t>
      </w:r>
      <w:bookmarkEnd w:id="3524"/>
      <w:r w:rsidRPr="004A10CB">
        <w:rPr>
          <w:rFonts w:hAnsi="標楷體"/>
          <w:sz w:val="24"/>
        </w:rPr>
        <w:br/>
      </w:r>
    </w:p>
    <w:p w14:paraId="1D300BF8" w14:textId="77777777" w:rsidR="002637D1" w:rsidRPr="004A10CB" w:rsidRDefault="002637D1" w:rsidP="002637D1">
      <w:pPr>
        <w:pStyle w:val="3"/>
        <w:rPr>
          <w:rFonts w:hAnsi="標楷體"/>
        </w:rPr>
        <w:sectPr w:rsidR="002637D1" w:rsidRPr="004A10CB" w:rsidSect="005362D5">
          <w:pgSz w:w="11907" w:h="16840" w:code="9"/>
          <w:pgMar w:top="1701" w:right="1418" w:bottom="1418" w:left="1418" w:header="851" w:footer="851" w:gutter="227"/>
          <w:cols w:space="425"/>
          <w:docGrid w:type="linesAndChars" w:linePitch="457" w:charSpace="4127"/>
        </w:sectPr>
      </w:pPr>
      <w:bookmarkStart w:id="3525" w:name="_Toc105404167"/>
      <w:bookmarkStart w:id="3526" w:name="_Toc105591232"/>
      <w:bookmarkStart w:id="3527" w:name="_Toc103961824"/>
      <w:bookmarkStart w:id="3528" w:name="_Toc104460673"/>
      <w:bookmarkStart w:id="3529" w:name="_Toc104911757"/>
      <w:bookmarkStart w:id="3530" w:name="_Toc104912310"/>
      <w:bookmarkStart w:id="3531" w:name="_Toc104986418"/>
      <w:bookmarkStart w:id="3532" w:name="_Toc104987178"/>
      <w:r w:rsidRPr="004A10CB">
        <w:rPr>
          <w:rFonts w:hAnsi="標楷體"/>
        </w:rPr>
        <w:t>有關近5年各外役（分）監近年來收容人脫逃案例統計部分，經查多數案例屬收容人例假日返家探視後，無正當理由未於指定期日內回監者（22件），於作業中趁隙脫逃者實屬少數（3件），各外役（分）監近年案例統計結果詳如下表：</w:t>
      </w:r>
      <w:bookmarkEnd w:id="3525"/>
      <w:bookmarkEnd w:id="3526"/>
    </w:p>
    <w:p w14:paraId="5747FD9D" w14:textId="77777777" w:rsidR="002637D1" w:rsidRPr="004A10CB" w:rsidRDefault="002637D1" w:rsidP="002637D1">
      <w:pPr>
        <w:pStyle w:val="a3"/>
        <w:spacing w:line="240" w:lineRule="atLeast"/>
        <w:contextualSpacing/>
        <w:rPr>
          <w:rFonts w:hAnsi="標楷體"/>
          <w:b/>
          <w:szCs w:val="24"/>
        </w:rPr>
      </w:pPr>
      <w:r w:rsidRPr="004A10CB">
        <w:rPr>
          <w:rFonts w:hAnsi="標楷體"/>
        </w:rPr>
        <w:lastRenderedPageBreak/>
        <w:t>101年至110年外役監收容人脫逃案例統計與分析統計表</w:t>
      </w:r>
    </w:p>
    <w:tbl>
      <w:tblPr>
        <w:tblStyle w:val="afb"/>
        <w:tblW w:w="4999" w:type="pct"/>
        <w:tblCellMar>
          <w:left w:w="57" w:type="dxa"/>
          <w:right w:w="57" w:type="dxa"/>
        </w:tblCellMar>
        <w:tblLook w:val="04A0" w:firstRow="1" w:lastRow="0" w:firstColumn="1" w:lastColumn="0" w:noHBand="0" w:noVBand="1"/>
      </w:tblPr>
      <w:tblGrid>
        <w:gridCol w:w="1998"/>
        <w:gridCol w:w="1181"/>
        <w:gridCol w:w="1184"/>
        <w:gridCol w:w="1184"/>
        <w:gridCol w:w="1184"/>
        <w:gridCol w:w="1184"/>
        <w:gridCol w:w="1181"/>
        <w:gridCol w:w="1184"/>
        <w:gridCol w:w="1184"/>
        <w:gridCol w:w="1184"/>
        <w:gridCol w:w="1184"/>
      </w:tblGrid>
      <w:tr w:rsidR="004A10CB" w:rsidRPr="004A10CB" w14:paraId="2784A59D" w14:textId="77777777" w:rsidTr="002637D1">
        <w:trPr>
          <w:tblHeader/>
        </w:trPr>
        <w:tc>
          <w:tcPr>
            <w:tcW w:w="722" w:type="pct"/>
            <w:shd w:val="clear" w:color="auto" w:fill="FDE9D9" w:themeFill="accent6" w:themeFillTint="33"/>
            <w:vAlign w:val="center"/>
          </w:tcPr>
          <w:p w14:paraId="7FD945AD" w14:textId="77777777" w:rsidR="002637D1" w:rsidRPr="004A10CB" w:rsidRDefault="002637D1" w:rsidP="002637D1">
            <w:pPr>
              <w:jc w:val="center"/>
              <w:rPr>
                <w:rFonts w:hAnsi="標楷體"/>
                <w:b/>
                <w:sz w:val="24"/>
                <w:szCs w:val="24"/>
              </w:rPr>
            </w:pPr>
            <w:r w:rsidRPr="004A10CB">
              <w:rPr>
                <w:rFonts w:hAnsi="標楷體"/>
                <w:b/>
                <w:sz w:val="24"/>
                <w:szCs w:val="24"/>
              </w:rPr>
              <w:t>脫逃案例</w:t>
            </w:r>
            <w:r w:rsidRPr="004A10CB">
              <w:rPr>
                <w:rFonts w:hAnsi="標楷體"/>
                <w:b/>
                <w:sz w:val="24"/>
                <w:szCs w:val="24"/>
              </w:rPr>
              <w:br/>
            </w:r>
            <w:r w:rsidRPr="004A10CB">
              <w:rPr>
                <w:rFonts w:hAnsi="標楷體"/>
                <w:b/>
                <w:spacing w:val="-20"/>
                <w:sz w:val="24"/>
                <w:szCs w:val="24"/>
              </w:rPr>
              <w:t>（返家探視未歸）</w:t>
            </w:r>
          </w:p>
        </w:tc>
        <w:tc>
          <w:tcPr>
            <w:tcW w:w="427" w:type="pct"/>
            <w:shd w:val="clear" w:color="auto" w:fill="FDE9D9" w:themeFill="accent6" w:themeFillTint="33"/>
            <w:vAlign w:val="center"/>
          </w:tcPr>
          <w:p w14:paraId="4D52EF4A" w14:textId="77777777" w:rsidR="002637D1" w:rsidRPr="004A10CB" w:rsidRDefault="002637D1" w:rsidP="002637D1">
            <w:pPr>
              <w:overflowPunct/>
              <w:autoSpaceDE/>
              <w:autoSpaceDN/>
              <w:jc w:val="center"/>
              <w:rPr>
                <w:rFonts w:hAnsi="標楷體"/>
                <w:b/>
                <w:sz w:val="24"/>
                <w:szCs w:val="24"/>
              </w:rPr>
            </w:pPr>
            <w:r w:rsidRPr="004A10CB">
              <w:rPr>
                <w:rFonts w:hAnsi="標楷體"/>
                <w:b/>
                <w:sz w:val="24"/>
                <w:szCs w:val="24"/>
              </w:rPr>
              <w:t>101年</w:t>
            </w:r>
          </w:p>
        </w:tc>
        <w:tc>
          <w:tcPr>
            <w:tcW w:w="428" w:type="pct"/>
            <w:shd w:val="clear" w:color="auto" w:fill="FDE9D9" w:themeFill="accent6" w:themeFillTint="33"/>
            <w:vAlign w:val="center"/>
          </w:tcPr>
          <w:p w14:paraId="01B2C407" w14:textId="77777777" w:rsidR="002637D1" w:rsidRPr="004A10CB" w:rsidRDefault="002637D1" w:rsidP="002637D1">
            <w:pPr>
              <w:overflowPunct/>
              <w:autoSpaceDE/>
              <w:autoSpaceDN/>
              <w:jc w:val="center"/>
              <w:rPr>
                <w:rFonts w:hAnsi="標楷體"/>
                <w:b/>
                <w:sz w:val="24"/>
                <w:szCs w:val="24"/>
              </w:rPr>
            </w:pPr>
            <w:r w:rsidRPr="004A10CB">
              <w:rPr>
                <w:rFonts w:hAnsi="標楷體"/>
                <w:b/>
                <w:sz w:val="24"/>
                <w:szCs w:val="24"/>
              </w:rPr>
              <w:t>102年</w:t>
            </w:r>
          </w:p>
        </w:tc>
        <w:tc>
          <w:tcPr>
            <w:tcW w:w="428" w:type="pct"/>
            <w:shd w:val="clear" w:color="auto" w:fill="FDE9D9" w:themeFill="accent6" w:themeFillTint="33"/>
            <w:vAlign w:val="center"/>
          </w:tcPr>
          <w:p w14:paraId="4216E15D" w14:textId="77777777" w:rsidR="002637D1" w:rsidRPr="004A10CB" w:rsidRDefault="002637D1" w:rsidP="002637D1">
            <w:pPr>
              <w:overflowPunct/>
              <w:autoSpaceDE/>
              <w:autoSpaceDN/>
              <w:jc w:val="center"/>
              <w:rPr>
                <w:rFonts w:hAnsi="標楷體"/>
                <w:b/>
                <w:sz w:val="24"/>
                <w:szCs w:val="24"/>
              </w:rPr>
            </w:pPr>
            <w:r w:rsidRPr="004A10CB">
              <w:rPr>
                <w:rFonts w:hAnsi="標楷體"/>
                <w:b/>
                <w:sz w:val="24"/>
                <w:szCs w:val="24"/>
              </w:rPr>
              <w:t>103年</w:t>
            </w:r>
          </w:p>
        </w:tc>
        <w:tc>
          <w:tcPr>
            <w:tcW w:w="428" w:type="pct"/>
            <w:shd w:val="clear" w:color="auto" w:fill="FDE9D9" w:themeFill="accent6" w:themeFillTint="33"/>
            <w:vAlign w:val="center"/>
          </w:tcPr>
          <w:p w14:paraId="02D075B2" w14:textId="77777777" w:rsidR="002637D1" w:rsidRPr="004A10CB" w:rsidRDefault="002637D1" w:rsidP="002637D1">
            <w:pPr>
              <w:overflowPunct/>
              <w:autoSpaceDE/>
              <w:autoSpaceDN/>
              <w:jc w:val="center"/>
              <w:rPr>
                <w:rFonts w:hAnsi="標楷體"/>
                <w:b/>
                <w:sz w:val="24"/>
                <w:szCs w:val="24"/>
              </w:rPr>
            </w:pPr>
            <w:r w:rsidRPr="004A10CB">
              <w:rPr>
                <w:rFonts w:hAnsi="標楷體"/>
                <w:b/>
                <w:sz w:val="24"/>
                <w:szCs w:val="24"/>
              </w:rPr>
              <w:t>104年</w:t>
            </w:r>
          </w:p>
        </w:tc>
        <w:tc>
          <w:tcPr>
            <w:tcW w:w="428" w:type="pct"/>
            <w:shd w:val="clear" w:color="auto" w:fill="FDE9D9" w:themeFill="accent6" w:themeFillTint="33"/>
            <w:vAlign w:val="center"/>
          </w:tcPr>
          <w:p w14:paraId="123FEE08" w14:textId="77777777" w:rsidR="002637D1" w:rsidRPr="004A10CB" w:rsidRDefault="002637D1" w:rsidP="002637D1">
            <w:pPr>
              <w:overflowPunct/>
              <w:autoSpaceDE/>
              <w:autoSpaceDN/>
              <w:jc w:val="center"/>
              <w:rPr>
                <w:rFonts w:hAnsi="標楷體"/>
                <w:b/>
                <w:sz w:val="24"/>
                <w:szCs w:val="24"/>
              </w:rPr>
            </w:pPr>
            <w:r w:rsidRPr="004A10CB">
              <w:rPr>
                <w:rFonts w:hAnsi="標楷體"/>
                <w:b/>
                <w:sz w:val="24"/>
                <w:szCs w:val="24"/>
              </w:rPr>
              <w:t>105年</w:t>
            </w:r>
          </w:p>
        </w:tc>
        <w:tc>
          <w:tcPr>
            <w:tcW w:w="427" w:type="pct"/>
            <w:shd w:val="clear" w:color="auto" w:fill="FDE9D9" w:themeFill="accent6" w:themeFillTint="33"/>
            <w:vAlign w:val="center"/>
          </w:tcPr>
          <w:p w14:paraId="399B5D82" w14:textId="77777777" w:rsidR="002637D1" w:rsidRPr="004A10CB" w:rsidRDefault="002637D1" w:rsidP="002637D1">
            <w:pPr>
              <w:jc w:val="center"/>
              <w:rPr>
                <w:rFonts w:hAnsi="標楷體"/>
                <w:b/>
                <w:sz w:val="24"/>
                <w:szCs w:val="24"/>
              </w:rPr>
            </w:pPr>
            <w:r w:rsidRPr="004A10CB">
              <w:rPr>
                <w:rFonts w:hAnsi="標楷體"/>
                <w:b/>
                <w:sz w:val="24"/>
                <w:szCs w:val="24"/>
              </w:rPr>
              <w:t>106年</w:t>
            </w:r>
          </w:p>
        </w:tc>
        <w:tc>
          <w:tcPr>
            <w:tcW w:w="428" w:type="pct"/>
            <w:shd w:val="clear" w:color="auto" w:fill="FDE9D9" w:themeFill="accent6" w:themeFillTint="33"/>
            <w:vAlign w:val="center"/>
          </w:tcPr>
          <w:p w14:paraId="185F2257" w14:textId="77777777" w:rsidR="002637D1" w:rsidRPr="004A10CB" w:rsidRDefault="002637D1" w:rsidP="002637D1">
            <w:pPr>
              <w:jc w:val="center"/>
              <w:rPr>
                <w:rFonts w:hAnsi="標楷體"/>
                <w:b/>
                <w:sz w:val="24"/>
                <w:szCs w:val="24"/>
              </w:rPr>
            </w:pPr>
            <w:r w:rsidRPr="004A10CB">
              <w:rPr>
                <w:rFonts w:hAnsi="標楷體"/>
                <w:b/>
                <w:sz w:val="24"/>
                <w:szCs w:val="24"/>
              </w:rPr>
              <w:t>107年</w:t>
            </w:r>
          </w:p>
        </w:tc>
        <w:tc>
          <w:tcPr>
            <w:tcW w:w="428" w:type="pct"/>
            <w:shd w:val="clear" w:color="auto" w:fill="FDE9D9" w:themeFill="accent6" w:themeFillTint="33"/>
            <w:vAlign w:val="center"/>
          </w:tcPr>
          <w:p w14:paraId="14B51C7B" w14:textId="77777777" w:rsidR="002637D1" w:rsidRPr="004A10CB" w:rsidRDefault="002637D1" w:rsidP="002637D1">
            <w:pPr>
              <w:jc w:val="center"/>
              <w:rPr>
                <w:rFonts w:hAnsi="標楷體"/>
                <w:b/>
                <w:sz w:val="24"/>
                <w:szCs w:val="24"/>
              </w:rPr>
            </w:pPr>
            <w:r w:rsidRPr="004A10CB">
              <w:rPr>
                <w:rFonts w:hAnsi="標楷體"/>
                <w:b/>
                <w:sz w:val="24"/>
                <w:szCs w:val="24"/>
              </w:rPr>
              <w:t>108年</w:t>
            </w:r>
          </w:p>
        </w:tc>
        <w:tc>
          <w:tcPr>
            <w:tcW w:w="428" w:type="pct"/>
            <w:shd w:val="clear" w:color="auto" w:fill="FDE9D9" w:themeFill="accent6" w:themeFillTint="33"/>
            <w:vAlign w:val="center"/>
          </w:tcPr>
          <w:p w14:paraId="031248FE" w14:textId="77777777" w:rsidR="002637D1" w:rsidRPr="004A10CB" w:rsidRDefault="002637D1" w:rsidP="002637D1">
            <w:pPr>
              <w:jc w:val="center"/>
              <w:rPr>
                <w:rFonts w:hAnsi="標楷體"/>
                <w:b/>
                <w:sz w:val="24"/>
                <w:szCs w:val="24"/>
              </w:rPr>
            </w:pPr>
            <w:r w:rsidRPr="004A10CB">
              <w:rPr>
                <w:rFonts w:hAnsi="標楷體"/>
                <w:b/>
                <w:sz w:val="24"/>
                <w:szCs w:val="24"/>
              </w:rPr>
              <w:t>109年</w:t>
            </w:r>
          </w:p>
        </w:tc>
        <w:tc>
          <w:tcPr>
            <w:tcW w:w="428" w:type="pct"/>
            <w:shd w:val="clear" w:color="auto" w:fill="FDE9D9" w:themeFill="accent6" w:themeFillTint="33"/>
            <w:vAlign w:val="center"/>
          </w:tcPr>
          <w:p w14:paraId="6F86F57D" w14:textId="77777777" w:rsidR="002637D1" w:rsidRPr="004A10CB" w:rsidRDefault="002637D1" w:rsidP="002637D1">
            <w:pPr>
              <w:jc w:val="center"/>
              <w:rPr>
                <w:rFonts w:hAnsi="標楷體"/>
                <w:b/>
                <w:sz w:val="24"/>
                <w:szCs w:val="24"/>
              </w:rPr>
            </w:pPr>
            <w:r w:rsidRPr="004A10CB">
              <w:rPr>
                <w:rFonts w:hAnsi="標楷體"/>
                <w:b/>
                <w:sz w:val="24"/>
                <w:szCs w:val="24"/>
              </w:rPr>
              <w:t>110年</w:t>
            </w:r>
          </w:p>
        </w:tc>
      </w:tr>
      <w:tr w:rsidR="004A10CB" w:rsidRPr="004A10CB" w14:paraId="7869F9CC" w14:textId="77777777" w:rsidTr="002637D1">
        <w:trPr>
          <w:trHeight w:val="567"/>
        </w:trPr>
        <w:tc>
          <w:tcPr>
            <w:tcW w:w="722" w:type="pct"/>
            <w:shd w:val="clear" w:color="auto" w:fill="auto"/>
            <w:vAlign w:val="center"/>
          </w:tcPr>
          <w:p w14:paraId="26D2437D" w14:textId="77777777" w:rsidR="002637D1" w:rsidRPr="004A10CB" w:rsidRDefault="002637D1" w:rsidP="002637D1">
            <w:pPr>
              <w:spacing w:line="240" w:lineRule="atLeast"/>
              <w:contextualSpacing/>
              <w:jc w:val="center"/>
              <w:rPr>
                <w:rFonts w:hAnsi="標楷體"/>
                <w:sz w:val="24"/>
                <w:szCs w:val="24"/>
              </w:rPr>
            </w:pPr>
            <w:r w:rsidRPr="004A10CB">
              <w:rPr>
                <w:rFonts w:hAnsi="標楷體"/>
                <w:sz w:val="24"/>
                <w:szCs w:val="24"/>
              </w:rPr>
              <w:t>八德外役監獄</w:t>
            </w:r>
          </w:p>
        </w:tc>
        <w:tc>
          <w:tcPr>
            <w:tcW w:w="427" w:type="pct"/>
            <w:vAlign w:val="center"/>
          </w:tcPr>
          <w:p w14:paraId="6B73E8E0"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58B9CABE"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6AA3AE1E"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245B9F99"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6A067D3B"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7" w:type="pct"/>
            <w:vAlign w:val="center"/>
          </w:tcPr>
          <w:p w14:paraId="15FF39AC" w14:textId="77777777" w:rsidR="002637D1" w:rsidRPr="004A10CB" w:rsidRDefault="002637D1" w:rsidP="002637D1">
            <w:pPr>
              <w:jc w:val="center"/>
              <w:rPr>
                <w:rFonts w:hAnsi="標楷體"/>
                <w:sz w:val="24"/>
                <w:szCs w:val="24"/>
              </w:rPr>
            </w:pPr>
            <w:r w:rsidRPr="004A10CB">
              <w:rPr>
                <w:rFonts w:hAnsi="標楷體"/>
                <w:sz w:val="24"/>
                <w:szCs w:val="24"/>
              </w:rPr>
              <w:t>脫逃1件</w:t>
            </w:r>
          </w:p>
          <w:p w14:paraId="7B542AE9" w14:textId="77777777" w:rsidR="002637D1" w:rsidRPr="004A10CB" w:rsidRDefault="002637D1" w:rsidP="002637D1">
            <w:pPr>
              <w:jc w:val="center"/>
              <w:rPr>
                <w:rFonts w:hAnsi="標楷體"/>
                <w:sz w:val="24"/>
                <w:szCs w:val="24"/>
              </w:rPr>
            </w:pPr>
            <w:r w:rsidRPr="004A10CB">
              <w:rPr>
                <w:rFonts w:hAnsi="標楷體"/>
                <w:sz w:val="24"/>
                <w:szCs w:val="24"/>
              </w:rPr>
              <w:t>返家探視未歸1件</w:t>
            </w:r>
          </w:p>
        </w:tc>
        <w:tc>
          <w:tcPr>
            <w:tcW w:w="428" w:type="pct"/>
            <w:vAlign w:val="center"/>
          </w:tcPr>
          <w:p w14:paraId="66FF2C05"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6648B3ED" w14:textId="77777777" w:rsidR="002637D1" w:rsidRPr="004A10CB" w:rsidRDefault="002637D1" w:rsidP="002637D1">
            <w:pPr>
              <w:jc w:val="center"/>
              <w:rPr>
                <w:rFonts w:hAnsi="標楷體"/>
                <w:sz w:val="24"/>
                <w:szCs w:val="24"/>
              </w:rPr>
            </w:pPr>
            <w:r w:rsidRPr="004A10CB">
              <w:rPr>
                <w:rFonts w:hAnsi="標楷體"/>
                <w:sz w:val="24"/>
                <w:szCs w:val="24"/>
              </w:rPr>
              <w:t>返家探視未歸1件</w:t>
            </w:r>
          </w:p>
        </w:tc>
        <w:tc>
          <w:tcPr>
            <w:tcW w:w="428" w:type="pct"/>
            <w:vAlign w:val="center"/>
          </w:tcPr>
          <w:p w14:paraId="0E2B6B75" w14:textId="77777777" w:rsidR="002637D1" w:rsidRPr="004A10CB" w:rsidRDefault="002637D1" w:rsidP="002637D1">
            <w:pPr>
              <w:jc w:val="center"/>
              <w:rPr>
                <w:rFonts w:hAnsi="標楷體"/>
                <w:sz w:val="24"/>
                <w:szCs w:val="24"/>
              </w:rPr>
            </w:pPr>
            <w:r w:rsidRPr="004A10CB">
              <w:rPr>
                <w:rFonts w:hAnsi="標楷體"/>
                <w:sz w:val="24"/>
                <w:szCs w:val="24"/>
              </w:rPr>
              <w:t>返家探視未歸2件</w:t>
            </w:r>
          </w:p>
        </w:tc>
        <w:tc>
          <w:tcPr>
            <w:tcW w:w="428" w:type="pct"/>
            <w:vAlign w:val="center"/>
          </w:tcPr>
          <w:p w14:paraId="32C6319C" w14:textId="77777777" w:rsidR="002637D1" w:rsidRPr="004A10CB" w:rsidRDefault="002637D1" w:rsidP="002637D1">
            <w:pPr>
              <w:jc w:val="center"/>
              <w:rPr>
                <w:rFonts w:hAnsi="標楷體"/>
                <w:sz w:val="24"/>
                <w:szCs w:val="24"/>
              </w:rPr>
            </w:pPr>
            <w:r w:rsidRPr="004A10CB">
              <w:rPr>
                <w:rFonts w:hAnsi="標楷體"/>
                <w:sz w:val="24"/>
                <w:szCs w:val="24"/>
              </w:rPr>
              <w:t>無</w:t>
            </w:r>
          </w:p>
        </w:tc>
      </w:tr>
      <w:tr w:rsidR="004A10CB" w:rsidRPr="004A10CB" w14:paraId="3EF5501F" w14:textId="77777777" w:rsidTr="002637D1">
        <w:trPr>
          <w:trHeight w:val="567"/>
        </w:trPr>
        <w:tc>
          <w:tcPr>
            <w:tcW w:w="722" w:type="pct"/>
            <w:shd w:val="clear" w:color="auto" w:fill="auto"/>
            <w:vAlign w:val="center"/>
          </w:tcPr>
          <w:p w14:paraId="14A0F5EE" w14:textId="77777777" w:rsidR="002637D1" w:rsidRPr="004A10CB" w:rsidRDefault="002637D1" w:rsidP="002637D1">
            <w:pPr>
              <w:spacing w:line="240" w:lineRule="atLeast"/>
              <w:contextualSpacing/>
              <w:jc w:val="center"/>
              <w:rPr>
                <w:rFonts w:hAnsi="標楷體"/>
                <w:sz w:val="24"/>
                <w:szCs w:val="24"/>
              </w:rPr>
            </w:pPr>
            <w:r w:rsidRPr="004A10CB">
              <w:rPr>
                <w:rFonts w:hAnsi="標楷體"/>
                <w:sz w:val="24"/>
                <w:szCs w:val="24"/>
              </w:rPr>
              <w:t>明德外役監獄</w:t>
            </w:r>
          </w:p>
        </w:tc>
        <w:tc>
          <w:tcPr>
            <w:tcW w:w="427" w:type="pct"/>
            <w:vAlign w:val="center"/>
          </w:tcPr>
          <w:p w14:paraId="7E0777CF"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返家探視未歸1件</w:t>
            </w:r>
          </w:p>
        </w:tc>
        <w:tc>
          <w:tcPr>
            <w:tcW w:w="428" w:type="pct"/>
            <w:vAlign w:val="center"/>
          </w:tcPr>
          <w:p w14:paraId="7F8C43EB"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43169B29"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返家探視未歸1件</w:t>
            </w:r>
          </w:p>
        </w:tc>
        <w:tc>
          <w:tcPr>
            <w:tcW w:w="428" w:type="pct"/>
            <w:vAlign w:val="center"/>
          </w:tcPr>
          <w:p w14:paraId="554B596C"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46B262CB"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7" w:type="pct"/>
            <w:vAlign w:val="center"/>
          </w:tcPr>
          <w:p w14:paraId="4484E86D" w14:textId="77777777" w:rsidR="002637D1" w:rsidRPr="004A10CB" w:rsidRDefault="002637D1" w:rsidP="002637D1">
            <w:pPr>
              <w:jc w:val="center"/>
              <w:rPr>
                <w:rFonts w:hAnsi="標楷體"/>
                <w:sz w:val="24"/>
                <w:szCs w:val="24"/>
              </w:rPr>
            </w:pPr>
            <w:r w:rsidRPr="004A10CB">
              <w:rPr>
                <w:rFonts w:hAnsi="標楷體"/>
                <w:sz w:val="24"/>
                <w:szCs w:val="24"/>
              </w:rPr>
              <w:t>返家探視未歸2件</w:t>
            </w:r>
          </w:p>
        </w:tc>
        <w:tc>
          <w:tcPr>
            <w:tcW w:w="428" w:type="pct"/>
            <w:vAlign w:val="center"/>
          </w:tcPr>
          <w:p w14:paraId="39D57FE7"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4E98A6BF" w14:textId="77777777" w:rsidR="002637D1" w:rsidRPr="004A10CB" w:rsidRDefault="002637D1" w:rsidP="002637D1">
            <w:pPr>
              <w:jc w:val="center"/>
              <w:rPr>
                <w:rFonts w:hAnsi="標楷體"/>
                <w:sz w:val="24"/>
                <w:szCs w:val="24"/>
              </w:rPr>
            </w:pPr>
            <w:r w:rsidRPr="004A10CB">
              <w:rPr>
                <w:rFonts w:hAnsi="標楷體"/>
                <w:sz w:val="24"/>
                <w:szCs w:val="24"/>
              </w:rPr>
              <w:t>返家探視未歸1件</w:t>
            </w:r>
          </w:p>
        </w:tc>
        <w:tc>
          <w:tcPr>
            <w:tcW w:w="428" w:type="pct"/>
            <w:vAlign w:val="center"/>
          </w:tcPr>
          <w:p w14:paraId="5141C175" w14:textId="77777777" w:rsidR="002637D1" w:rsidRPr="004A10CB" w:rsidRDefault="002637D1" w:rsidP="002637D1">
            <w:pPr>
              <w:jc w:val="center"/>
              <w:rPr>
                <w:rFonts w:hAnsi="標楷體"/>
                <w:sz w:val="24"/>
                <w:szCs w:val="24"/>
              </w:rPr>
            </w:pPr>
            <w:r w:rsidRPr="004A10CB">
              <w:rPr>
                <w:rFonts w:hAnsi="標楷體"/>
                <w:sz w:val="24"/>
                <w:szCs w:val="24"/>
              </w:rPr>
              <w:t>脫逃1件</w:t>
            </w:r>
          </w:p>
          <w:p w14:paraId="62A777B3" w14:textId="77777777" w:rsidR="002637D1" w:rsidRPr="004A10CB" w:rsidRDefault="002637D1" w:rsidP="002637D1">
            <w:pPr>
              <w:jc w:val="center"/>
              <w:rPr>
                <w:rFonts w:hAnsi="標楷體"/>
                <w:sz w:val="24"/>
                <w:szCs w:val="24"/>
              </w:rPr>
            </w:pPr>
            <w:r w:rsidRPr="004A10CB">
              <w:rPr>
                <w:rFonts w:hAnsi="標楷體"/>
                <w:sz w:val="24"/>
                <w:szCs w:val="24"/>
              </w:rPr>
              <w:t>返家探視未歸3件</w:t>
            </w:r>
          </w:p>
        </w:tc>
        <w:tc>
          <w:tcPr>
            <w:tcW w:w="428" w:type="pct"/>
            <w:vAlign w:val="center"/>
          </w:tcPr>
          <w:p w14:paraId="4DA7F1D5" w14:textId="77777777" w:rsidR="002637D1" w:rsidRPr="004A10CB" w:rsidRDefault="002637D1" w:rsidP="002637D1">
            <w:pPr>
              <w:jc w:val="center"/>
              <w:rPr>
                <w:rFonts w:hAnsi="標楷體"/>
                <w:sz w:val="24"/>
                <w:szCs w:val="24"/>
              </w:rPr>
            </w:pPr>
            <w:r w:rsidRPr="004A10CB">
              <w:rPr>
                <w:rFonts w:hAnsi="標楷體"/>
                <w:sz w:val="24"/>
                <w:szCs w:val="24"/>
              </w:rPr>
              <w:t>返家探視未歸1件</w:t>
            </w:r>
          </w:p>
        </w:tc>
      </w:tr>
      <w:tr w:rsidR="004A10CB" w:rsidRPr="004A10CB" w14:paraId="48763979" w14:textId="77777777" w:rsidTr="002637D1">
        <w:trPr>
          <w:trHeight w:val="567"/>
        </w:trPr>
        <w:tc>
          <w:tcPr>
            <w:tcW w:w="722" w:type="pct"/>
            <w:shd w:val="clear" w:color="auto" w:fill="auto"/>
            <w:vAlign w:val="center"/>
          </w:tcPr>
          <w:p w14:paraId="640F83A3" w14:textId="77777777" w:rsidR="002637D1" w:rsidRPr="004A10CB" w:rsidRDefault="002637D1" w:rsidP="002637D1">
            <w:pPr>
              <w:spacing w:line="240" w:lineRule="atLeast"/>
              <w:contextualSpacing/>
              <w:jc w:val="center"/>
              <w:rPr>
                <w:rFonts w:hAnsi="標楷體"/>
                <w:sz w:val="24"/>
                <w:szCs w:val="24"/>
              </w:rPr>
            </w:pPr>
            <w:r w:rsidRPr="004A10CB">
              <w:rPr>
                <w:rFonts w:hAnsi="標楷體"/>
                <w:sz w:val="24"/>
                <w:szCs w:val="24"/>
              </w:rPr>
              <w:t>自強外役監獄</w:t>
            </w:r>
          </w:p>
        </w:tc>
        <w:tc>
          <w:tcPr>
            <w:tcW w:w="427" w:type="pct"/>
            <w:vAlign w:val="center"/>
          </w:tcPr>
          <w:p w14:paraId="4239DDE7"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返家探視未歸2件</w:t>
            </w:r>
          </w:p>
        </w:tc>
        <w:tc>
          <w:tcPr>
            <w:tcW w:w="428" w:type="pct"/>
            <w:vAlign w:val="center"/>
          </w:tcPr>
          <w:p w14:paraId="4102D104"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返家探視未歸2件</w:t>
            </w:r>
          </w:p>
        </w:tc>
        <w:tc>
          <w:tcPr>
            <w:tcW w:w="428" w:type="pct"/>
            <w:vAlign w:val="center"/>
          </w:tcPr>
          <w:p w14:paraId="24196816"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返家探視未歸3件</w:t>
            </w:r>
          </w:p>
        </w:tc>
        <w:tc>
          <w:tcPr>
            <w:tcW w:w="428" w:type="pct"/>
            <w:vAlign w:val="center"/>
          </w:tcPr>
          <w:p w14:paraId="7DBAE177"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返家探視未歸2件</w:t>
            </w:r>
          </w:p>
        </w:tc>
        <w:tc>
          <w:tcPr>
            <w:tcW w:w="428" w:type="pct"/>
            <w:vAlign w:val="center"/>
          </w:tcPr>
          <w:p w14:paraId="05688B65"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返家探視未歸1件</w:t>
            </w:r>
          </w:p>
        </w:tc>
        <w:tc>
          <w:tcPr>
            <w:tcW w:w="427" w:type="pct"/>
            <w:vAlign w:val="center"/>
          </w:tcPr>
          <w:p w14:paraId="16B84A3B" w14:textId="77777777" w:rsidR="002637D1" w:rsidRPr="004A10CB" w:rsidRDefault="002637D1" w:rsidP="002637D1">
            <w:pPr>
              <w:jc w:val="center"/>
              <w:rPr>
                <w:rFonts w:hAnsi="標楷體"/>
                <w:sz w:val="24"/>
                <w:szCs w:val="24"/>
              </w:rPr>
            </w:pPr>
            <w:r w:rsidRPr="004A10CB">
              <w:rPr>
                <w:rFonts w:hAnsi="標楷體"/>
                <w:sz w:val="24"/>
                <w:szCs w:val="24"/>
              </w:rPr>
              <w:t>返家探視未歸1件</w:t>
            </w:r>
          </w:p>
        </w:tc>
        <w:tc>
          <w:tcPr>
            <w:tcW w:w="428" w:type="pct"/>
            <w:vAlign w:val="center"/>
          </w:tcPr>
          <w:p w14:paraId="3704772D" w14:textId="77777777" w:rsidR="002637D1" w:rsidRPr="004A10CB" w:rsidRDefault="002637D1" w:rsidP="002637D1">
            <w:pPr>
              <w:jc w:val="center"/>
              <w:rPr>
                <w:rFonts w:hAnsi="標楷體"/>
                <w:sz w:val="24"/>
                <w:szCs w:val="24"/>
              </w:rPr>
            </w:pPr>
            <w:r w:rsidRPr="004A10CB">
              <w:rPr>
                <w:rFonts w:hAnsi="標楷體"/>
                <w:sz w:val="24"/>
                <w:szCs w:val="24"/>
              </w:rPr>
              <w:t>返家探視未歸1件</w:t>
            </w:r>
          </w:p>
        </w:tc>
        <w:tc>
          <w:tcPr>
            <w:tcW w:w="428" w:type="pct"/>
            <w:vAlign w:val="center"/>
          </w:tcPr>
          <w:p w14:paraId="415CC699" w14:textId="77777777" w:rsidR="002637D1" w:rsidRPr="004A10CB" w:rsidRDefault="002637D1" w:rsidP="002637D1">
            <w:pPr>
              <w:jc w:val="center"/>
              <w:rPr>
                <w:rFonts w:hAnsi="標楷體"/>
                <w:sz w:val="24"/>
                <w:szCs w:val="24"/>
              </w:rPr>
            </w:pPr>
            <w:r w:rsidRPr="004A10CB">
              <w:rPr>
                <w:rFonts w:hAnsi="標楷體"/>
                <w:sz w:val="24"/>
                <w:szCs w:val="24"/>
              </w:rPr>
              <w:t>返家探視未歸5件</w:t>
            </w:r>
          </w:p>
        </w:tc>
        <w:tc>
          <w:tcPr>
            <w:tcW w:w="428" w:type="pct"/>
            <w:vAlign w:val="center"/>
          </w:tcPr>
          <w:p w14:paraId="1F3BBFD7" w14:textId="77777777" w:rsidR="002637D1" w:rsidRPr="004A10CB" w:rsidRDefault="002637D1" w:rsidP="002637D1">
            <w:pPr>
              <w:jc w:val="center"/>
              <w:rPr>
                <w:rFonts w:hAnsi="標楷體"/>
                <w:sz w:val="24"/>
                <w:szCs w:val="24"/>
              </w:rPr>
            </w:pPr>
            <w:r w:rsidRPr="004A10CB">
              <w:rPr>
                <w:rFonts w:hAnsi="標楷體"/>
                <w:sz w:val="24"/>
                <w:szCs w:val="24"/>
              </w:rPr>
              <w:t>返家探視未歸3件</w:t>
            </w:r>
          </w:p>
        </w:tc>
        <w:tc>
          <w:tcPr>
            <w:tcW w:w="428" w:type="pct"/>
            <w:vAlign w:val="center"/>
          </w:tcPr>
          <w:p w14:paraId="523B4FEE" w14:textId="77777777" w:rsidR="002637D1" w:rsidRPr="004A10CB" w:rsidRDefault="002637D1" w:rsidP="002637D1">
            <w:pPr>
              <w:jc w:val="center"/>
              <w:rPr>
                <w:rFonts w:hAnsi="標楷體"/>
                <w:sz w:val="24"/>
                <w:szCs w:val="24"/>
              </w:rPr>
            </w:pPr>
            <w:r w:rsidRPr="004A10CB">
              <w:rPr>
                <w:rFonts w:hAnsi="標楷體"/>
                <w:sz w:val="24"/>
                <w:szCs w:val="24"/>
              </w:rPr>
              <w:t>無</w:t>
            </w:r>
          </w:p>
        </w:tc>
      </w:tr>
      <w:tr w:rsidR="004A10CB" w:rsidRPr="004A10CB" w14:paraId="71F542AB" w14:textId="77777777" w:rsidTr="002637D1">
        <w:trPr>
          <w:trHeight w:val="567"/>
        </w:trPr>
        <w:tc>
          <w:tcPr>
            <w:tcW w:w="722" w:type="pct"/>
            <w:shd w:val="clear" w:color="auto" w:fill="auto"/>
            <w:vAlign w:val="center"/>
          </w:tcPr>
          <w:p w14:paraId="7A87B2E4" w14:textId="77777777" w:rsidR="002637D1" w:rsidRPr="004A10CB" w:rsidRDefault="002637D1" w:rsidP="002637D1">
            <w:pPr>
              <w:spacing w:line="240" w:lineRule="atLeast"/>
              <w:contextualSpacing/>
              <w:jc w:val="center"/>
              <w:rPr>
                <w:rFonts w:hAnsi="標楷體"/>
                <w:sz w:val="24"/>
                <w:szCs w:val="24"/>
              </w:rPr>
            </w:pPr>
            <w:r w:rsidRPr="004A10CB">
              <w:rPr>
                <w:rFonts w:hAnsi="標楷體"/>
                <w:sz w:val="24"/>
                <w:szCs w:val="24"/>
              </w:rPr>
              <w:t>武陵外役分監</w:t>
            </w:r>
          </w:p>
        </w:tc>
        <w:tc>
          <w:tcPr>
            <w:tcW w:w="427" w:type="pct"/>
            <w:vAlign w:val="center"/>
          </w:tcPr>
          <w:p w14:paraId="42E6D029"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2BCC8E23"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返家探視未歸1件</w:t>
            </w:r>
          </w:p>
        </w:tc>
        <w:tc>
          <w:tcPr>
            <w:tcW w:w="428" w:type="pct"/>
            <w:vAlign w:val="center"/>
          </w:tcPr>
          <w:p w14:paraId="61759500"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返家探視未歸2件</w:t>
            </w:r>
          </w:p>
        </w:tc>
        <w:tc>
          <w:tcPr>
            <w:tcW w:w="428" w:type="pct"/>
            <w:vAlign w:val="center"/>
          </w:tcPr>
          <w:p w14:paraId="76E21B5B"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5B4063A6"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7" w:type="pct"/>
            <w:vAlign w:val="center"/>
          </w:tcPr>
          <w:p w14:paraId="503BBF3B"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1F2411CD"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45CBB75F"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33467F72" w14:textId="77777777" w:rsidR="002637D1" w:rsidRPr="004A10CB" w:rsidRDefault="002637D1" w:rsidP="002637D1">
            <w:pPr>
              <w:jc w:val="center"/>
              <w:rPr>
                <w:rFonts w:hAnsi="標楷體"/>
                <w:sz w:val="24"/>
                <w:szCs w:val="24"/>
              </w:rPr>
            </w:pPr>
            <w:r w:rsidRPr="004A10CB">
              <w:rPr>
                <w:rFonts w:hAnsi="標楷體"/>
                <w:sz w:val="24"/>
                <w:szCs w:val="24"/>
              </w:rPr>
              <w:t>返家探視未歸1件</w:t>
            </w:r>
          </w:p>
        </w:tc>
        <w:tc>
          <w:tcPr>
            <w:tcW w:w="428" w:type="pct"/>
            <w:vAlign w:val="center"/>
          </w:tcPr>
          <w:p w14:paraId="3293FA47" w14:textId="77777777" w:rsidR="002637D1" w:rsidRPr="004A10CB" w:rsidRDefault="002637D1" w:rsidP="002637D1">
            <w:pPr>
              <w:jc w:val="center"/>
              <w:rPr>
                <w:rFonts w:hAnsi="標楷體"/>
                <w:sz w:val="24"/>
                <w:szCs w:val="24"/>
              </w:rPr>
            </w:pPr>
            <w:r w:rsidRPr="004A10CB">
              <w:rPr>
                <w:rFonts w:hAnsi="標楷體"/>
                <w:sz w:val="24"/>
                <w:szCs w:val="24"/>
              </w:rPr>
              <w:t>無</w:t>
            </w:r>
          </w:p>
        </w:tc>
      </w:tr>
      <w:tr w:rsidR="004A10CB" w:rsidRPr="004A10CB" w14:paraId="0487F7CA" w14:textId="77777777" w:rsidTr="002637D1">
        <w:trPr>
          <w:trHeight w:val="567"/>
        </w:trPr>
        <w:tc>
          <w:tcPr>
            <w:tcW w:w="722" w:type="pct"/>
            <w:shd w:val="clear" w:color="auto" w:fill="auto"/>
            <w:vAlign w:val="center"/>
          </w:tcPr>
          <w:p w14:paraId="690B81E5" w14:textId="77777777" w:rsidR="002637D1" w:rsidRPr="004A10CB" w:rsidRDefault="002637D1" w:rsidP="002637D1">
            <w:pPr>
              <w:spacing w:line="240" w:lineRule="atLeast"/>
              <w:contextualSpacing/>
              <w:jc w:val="center"/>
              <w:rPr>
                <w:rFonts w:hAnsi="標楷體"/>
                <w:sz w:val="24"/>
                <w:szCs w:val="24"/>
              </w:rPr>
            </w:pPr>
            <w:r w:rsidRPr="004A10CB">
              <w:rPr>
                <w:rFonts w:hAnsi="標楷體"/>
                <w:sz w:val="24"/>
                <w:szCs w:val="24"/>
              </w:rPr>
              <w:t>臺中外役分監</w:t>
            </w:r>
          </w:p>
        </w:tc>
        <w:tc>
          <w:tcPr>
            <w:tcW w:w="427" w:type="pct"/>
            <w:vAlign w:val="center"/>
          </w:tcPr>
          <w:p w14:paraId="79831E0E"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3625068F"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45795F03"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5C3EBF5E"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6E406BB6"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7" w:type="pct"/>
            <w:vAlign w:val="center"/>
          </w:tcPr>
          <w:p w14:paraId="38711AE8" w14:textId="77777777" w:rsidR="002637D1" w:rsidRPr="004A10CB" w:rsidRDefault="002637D1" w:rsidP="002637D1">
            <w:pPr>
              <w:jc w:val="center"/>
              <w:rPr>
                <w:rFonts w:hAnsi="標楷體"/>
                <w:sz w:val="24"/>
                <w:szCs w:val="24"/>
              </w:rPr>
            </w:pPr>
            <w:r w:rsidRPr="004A10CB">
              <w:rPr>
                <w:rFonts w:hAnsi="標楷體"/>
                <w:sz w:val="24"/>
                <w:szCs w:val="24"/>
              </w:rPr>
              <w:t>脫逃1件</w:t>
            </w:r>
          </w:p>
          <w:p w14:paraId="6621FE6F" w14:textId="77777777" w:rsidR="002637D1" w:rsidRPr="004A10CB" w:rsidRDefault="002637D1" w:rsidP="002637D1">
            <w:pPr>
              <w:jc w:val="center"/>
              <w:rPr>
                <w:rFonts w:hAnsi="標楷體"/>
                <w:sz w:val="24"/>
                <w:szCs w:val="24"/>
              </w:rPr>
            </w:pPr>
            <w:r w:rsidRPr="004A10CB">
              <w:rPr>
                <w:rFonts w:hAnsi="標楷體"/>
                <w:sz w:val="24"/>
                <w:szCs w:val="24"/>
              </w:rPr>
              <w:t>返家探視未歸1件</w:t>
            </w:r>
          </w:p>
        </w:tc>
        <w:tc>
          <w:tcPr>
            <w:tcW w:w="428" w:type="pct"/>
            <w:vAlign w:val="center"/>
          </w:tcPr>
          <w:p w14:paraId="412AE574"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25B17A05"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24A2D45B"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15B965ED" w14:textId="77777777" w:rsidR="002637D1" w:rsidRPr="004A10CB" w:rsidRDefault="002637D1" w:rsidP="002637D1">
            <w:pPr>
              <w:jc w:val="center"/>
              <w:rPr>
                <w:rFonts w:hAnsi="標楷體"/>
                <w:sz w:val="24"/>
                <w:szCs w:val="24"/>
              </w:rPr>
            </w:pPr>
            <w:r w:rsidRPr="004A10CB">
              <w:rPr>
                <w:rFonts w:hAnsi="標楷體"/>
                <w:sz w:val="24"/>
                <w:szCs w:val="24"/>
              </w:rPr>
              <w:t>無</w:t>
            </w:r>
          </w:p>
        </w:tc>
      </w:tr>
      <w:tr w:rsidR="004A10CB" w:rsidRPr="004A10CB" w14:paraId="46930AD5" w14:textId="77777777" w:rsidTr="002637D1">
        <w:trPr>
          <w:trHeight w:val="567"/>
        </w:trPr>
        <w:tc>
          <w:tcPr>
            <w:tcW w:w="722" w:type="pct"/>
            <w:shd w:val="clear" w:color="auto" w:fill="auto"/>
            <w:vAlign w:val="center"/>
          </w:tcPr>
          <w:p w14:paraId="6F39A6D2" w14:textId="77777777" w:rsidR="002637D1" w:rsidRPr="004A10CB" w:rsidRDefault="002637D1" w:rsidP="002637D1">
            <w:pPr>
              <w:spacing w:line="240" w:lineRule="atLeast"/>
              <w:contextualSpacing/>
              <w:jc w:val="center"/>
              <w:rPr>
                <w:rFonts w:hAnsi="標楷體"/>
                <w:sz w:val="24"/>
                <w:szCs w:val="24"/>
              </w:rPr>
            </w:pPr>
            <w:r w:rsidRPr="004A10CB">
              <w:rPr>
                <w:rFonts w:hAnsi="標楷體"/>
                <w:sz w:val="24"/>
                <w:szCs w:val="24"/>
              </w:rPr>
              <w:t>屏東外役分監</w:t>
            </w:r>
          </w:p>
        </w:tc>
        <w:tc>
          <w:tcPr>
            <w:tcW w:w="427" w:type="pct"/>
            <w:vAlign w:val="center"/>
          </w:tcPr>
          <w:p w14:paraId="11C1A719"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4D3437A2"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67471B9D"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2DFB471A" w14:textId="77777777" w:rsidR="002637D1" w:rsidRPr="004A10CB" w:rsidRDefault="002637D1" w:rsidP="002637D1">
            <w:pPr>
              <w:overflowPunct/>
              <w:autoSpaceDE/>
              <w:autoSpaceDN/>
              <w:jc w:val="center"/>
              <w:rPr>
                <w:rFonts w:hAnsi="標楷體"/>
                <w:sz w:val="24"/>
                <w:szCs w:val="24"/>
              </w:rPr>
            </w:pPr>
          </w:p>
        </w:tc>
        <w:tc>
          <w:tcPr>
            <w:tcW w:w="428" w:type="pct"/>
            <w:vAlign w:val="center"/>
          </w:tcPr>
          <w:p w14:paraId="1BE38DF5" w14:textId="77777777" w:rsidR="002637D1" w:rsidRPr="004A10CB" w:rsidRDefault="002637D1" w:rsidP="002637D1">
            <w:pPr>
              <w:overflowPunct/>
              <w:autoSpaceDE/>
              <w:autoSpaceDN/>
              <w:jc w:val="center"/>
              <w:rPr>
                <w:rFonts w:hAnsi="標楷體"/>
                <w:sz w:val="24"/>
                <w:szCs w:val="24"/>
              </w:rPr>
            </w:pPr>
          </w:p>
        </w:tc>
        <w:tc>
          <w:tcPr>
            <w:tcW w:w="427" w:type="pct"/>
            <w:vAlign w:val="center"/>
          </w:tcPr>
          <w:p w14:paraId="03C9BDDC"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6D8549D5"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2D6E50F7"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7C24CC73"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2AC444E0" w14:textId="77777777" w:rsidR="002637D1" w:rsidRPr="004A10CB" w:rsidRDefault="002637D1" w:rsidP="002637D1">
            <w:pPr>
              <w:jc w:val="center"/>
              <w:rPr>
                <w:rFonts w:hAnsi="標楷體"/>
                <w:sz w:val="24"/>
                <w:szCs w:val="24"/>
              </w:rPr>
            </w:pPr>
            <w:r w:rsidRPr="004A10CB">
              <w:rPr>
                <w:rFonts w:hAnsi="標楷體"/>
                <w:sz w:val="24"/>
                <w:szCs w:val="24"/>
              </w:rPr>
              <w:t>無</w:t>
            </w:r>
          </w:p>
        </w:tc>
      </w:tr>
      <w:tr w:rsidR="004A10CB" w:rsidRPr="004A10CB" w14:paraId="6BEB0AD2" w14:textId="77777777" w:rsidTr="002637D1">
        <w:trPr>
          <w:trHeight w:val="567"/>
        </w:trPr>
        <w:tc>
          <w:tcPr>
            <w:tcW w:w="722" w:type="pct"/>
            <w:shd w:val="clear" w:color="auto" w:fill="auto"/>
            <w:vAlign w:val="center"/>
          </w:tcPr>
          <w:p w14:paraId="121375D5" w14:textId="77777777" w:rsidR="002637D1" w:rsidRPr="004A10CB" w:rsidRDefault="002637D1" w:rsidP="002637D1">
            <w:pPr>
              <w:spacing w:line="240" w:lineRule="atLeast"/>
              <w:contextualSpacing/>
              <w:jc w:val="center"/>
              <w:rPr>
                <w:rFonts w:hAnsi="標楷體"/>
                <w:spacing w:val="-20"/>
                <w:sz w:val="24"/>
                <w:szCs w:val="24"/>
              </w:rPr>
            </w:pPr>
            <w:r w:rsidRPr="004A10CB">
              <w:rPr>
                <w:rFonts w:hAnsi="標楷體"/>
                <w:spacing w:val="-20"/>
                <w:sz w:val="24"/>
                <w:szCs w:val="24"/>
              </w:rPr>
              <w:t>宜蘭女子外役分監</w:t>
            </w:r>
          </w:p>
        </w:tc>
        <w:tc>
          <w:tcPr>
            <w:tcW w:w="427" w:type="pct"/>
            <w:vAlign w:val="center"/>
          </w:tcPr>
          <w:p w14:paraId="0F9C27CD" w14:textId="77777777" w:rsidR="002637D1" w:rsidRPr="004A10CB" w:rsidRDefault="002637D1" w:rsidP="002637D1">
            <w:pPr>
              <w:overflowPunct/>
              <w:autoSpaceDE/>
              <w:autoSpaceDN/>
              <w:jc w:val="center"/>
              <w:rPr>
                <w:rFonts w:hAnsi="標楷體"/>
                <w:sz w:val="24"/>
              </w:rPr>
            </w:pPr>
            <w:r w:rsidRPr="004A10CB">
              <w:rPr>
                <w:rFonts w:hAnsi="標楷體"/>
                <w:sz w:val="24"/>
                <w:szCs w:val="24"/>
              </w:rPr>
              <w:t>未成立</w:t>
            </w:r>
          </w:p>
        </w:tc>
        <w:tc>
          <w:tcPr>
            <w:tcW w:w="428" w:type="pct"/>
            <w:vAlign w:val="center"/>
          </w:tcPr>
          <w:p w14:paraId="74AF9885" w14:textId="77777777" w:rsidR="002637D1" w:rsidRPr="004A10CB" w:rsidRDefault="002637D1" w:rsidP="002637D1">
            <w:pPr>
              <w:overflowPunct/>
              <w:autoSpaceDE/>
              <w:autoSpaceDN/>
              <w:jc w:val="center"/>
              <w:rPr>
                <w:rFonts w:hAnsi="標楷體"/>
                <w:sz w:val="24"/>
              </w:rPr>
            </w:pPr>
            <w:r w:rsidRPr="004A10CB">
              <w:rPr>
                <w:rFonts w:hAnsi="標楷體"/>
                <w:sz w:val="24"/>
                <w:szCs w:val="24"/>
              </w:rPr>
              <w:t>未成立</w:t>
            </w:r>
          </w:p>
        </w:tc>
        <w:tc>
          <w:tcPr>
            <w:tcW w:w="428" w:type="pct"/>
            <w:vAlign w:val="center"/>
          </w:tcPr>
          <w:p w14:paraId="0F7B173D"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00372873" w14:textId="77777777" w:rsidR="002637D1" w:rsidRPr="004A10CB" w:rsidRDefault="002637D1" w:rsidP="002637D1">
            <w:pPr>
              <w:overflowPunct/>
              <w:autoSpaceDE/>
              <w:autoSpaceDN/>
              <w:jc w:val="center"/>
              <w:rPr>
                <w:rFonts w:hAnsi="標楷體"/>
                <w:sz w:val="24"/>
              </w:rPr>
            </w:pPr>
            <w:r w:rsidRPr="004A10CB">
              <w:rPr>
                <w:rFonts w:hAnsi="標楷體"/>
                <w:sz w:val="24"/>
                <w:szCs w:val="24"/>
              </w:rPr>
              <w:t>未成立</w:t>
            </w:r>
          </w:p>
        </w:tc>
        <w:tc>
          <w:tcPr>
            <w:tcW w:w="428" w:type="pct"/>
            <w:vAlign w:val="center"/>
          </w:tcPr>
          <w:p w14:paraId="5F177A79" w14:textId="77777777" w:rsidR="002637D1" w:rsidRPr="004A10CB" w:rsidRDefault="002637D1" w:rsidP="002637D1">
            <w:pPr>
              <w:overflowPunct/>
              <w:autoSpaceDE/>
              <w:autoSpaceDN/>
              <w:jc w:val="center"/>
              <w:rPr>
                <w:rFonts w:hAnsi="標楷體"/>
                <w:sz w:val="24"/>
              </w:rPr>
            </w:pPr>
            <w:r w:rsidRPr="004A10CB">
              <w:rPr>
                <w:rFonts w:hAnsi="標楷體"/>
                <w:sz w:val="24"/>
                <w:szCs w:val="24"/>
              </w:rPr>
              <w:t>未成立</w:t>
            </w:r>
          </w:p>
        </w:tc>
        <w:tc>
          <w:tcPr>
            <w:tcW w:w="427" w:type="pct"/>
            <w:vAlign w:val="center"/>
          </w:tcPr>
          <w:p w14:paraId="22C264BA" w14:textId="77777777" w:rsidR="002637D1" w:rsidRPr="004A10CB" w:rsidRDefault="002637D1" w:rsidP="002637D1">
            <w:pPr>
              <w:jc w:val="center"/>
              <w:rPr>
                <w:rFonts w:hAnsi="標楷體"/>
                <w:sz w:val="24"/>
                <w:szCs w:val="24"/>
              </w:rPr>
            </w:pPr>
            <w:r w:rsidRPr="004A10CB">
              <w:rPr>
                <w:rFonts w:hAnsi="標楷體"/>
                <w:sz w:val="24"/>
                <w:szCs w:val="24"/>
              </w:rPr>
              <w:t>未成立</w:t>
            </w:r>
          </w:p>
        </w:tc>
        <w:tc>
          <w:tcPr>
            <w:tcW w:w="428" w:type="pct"/>
            <w:vAlign w:val="center"/>
          </w:tcPr>
          <w:p w14:paraId="169F0399" w14:textId="77777777" w:rsidR="002637D1" w:rsidRPr="004A10CB" w:rsidRDefault="002637D1" w:rsidP="002637D1">
            <w:pPr>
              <w:jc w:val="center"/>
              <w:rPr>
                <w:rFonts w:hAnsi="標楷體"/>
                <w:sz w:val="24"/>
                <w:szCs w:val="24"/>
              </w:rPr>
            </w:pPr>
            <w:r w:rsidRPr="004A10CB">
              <w:rPr>
                <w:rFonts w:hAnsi="標楷體"/>
                <w:sz w:val="24"/>
                <w:szCs w:val="24"/>
              </w:rPr>
              <w:t>未成立</w:t>
            </w:r>
          </w:p>
        </w:tc>
        <w:tc>
          <w:tcPr>
            <w:tcW w:w="428" w:type="pct"/>
            <w:vAlign w:val="center"/>
          </w:tcPr>
          <w:p w14:paraId="6D59B7C1"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25EB69A4"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53407C3D" w14:textId="77777777" w:rsidR="002637D1" w:rsidRPr="004A10CB" w:rsidRDefault="002637D1" w:rsidP="002637D1">
            <w:pPr>
              <w:jc w:val="center"/>
              <w:rPr>
                <w:rFonts w:hAnsi="標楷體"/>
                <w:sz w:val="24"/>
                <w:szCs w:val="24"/>
              </w:rPr>
            </w:pPr>
            <w:r w:rsidRPr="004A10CB">
              <w:rPr>
                <w:rFonts w:hAnsi="標楷體"/>
                <w:sz w:val="24"/>
                <w:szCs w:val="24"/>
              </w:rPr>
              <w:t>無</w:t>
            </w:r>
          </w:p>
        </w:tc>
      </w:tr>
      <w:tr w:rsidR="004A10CB" w:rsidRPr="004A10CB" w14:paraId="2C0FB698" w14:textId="77777777" w:rsidTr="002637D1">
        <w:trPr>
          <w:trHeight w:val="567"/>
        </w:trPr>
        <w:tc>
          <w:tcPr>
            <w:tcW w:w="722" w:type="pct"/>
            <w:shd w:val="clear" w:color="auto" w:fill="auto"/>
            <w:vAlign w:val="center"/>
          </w:tcPr>
          <w:p w14:paraId="330B1240" w14:textId="77777777" w:rsidR="002637D1" w:rsidRPr="004A10CB" w:rsidRDefault="002637D1" w:rsidP="002637D1">
            <w:pPr>
              <w:spacing w:line="240" w:lineRule="atLeast"/>
              <w:contextualSpacing/>
              <w:jc w:val="center"/>
              <w:rPr>
                <w:rFonts w:hAnsi="標楷體"/>
                <w:spacing w:val="-20"/>
                <w:sz w:val="24"/>
                <w:szCs w:val="24"/>
              </w:rPr>
            </w:pPr>
            <w:r w:rsidRPr="004A10CB">
              <w:rPr>
                <w:rFonts w:hAnsi="標楷體"/>
                <w:spacing w:val="-20"/>
                <w:sz w:val="24"/>
                <w:szCs w:val="24"/>
              </w:rPr>
              <w:t>臺中女子外役分監</w:t>
            </w:r>
          </w:p>
        </w:tc>
        <w:tc>
          <w:tcPr>
            <w:tcW w:w="427" w:type="pct"/>
            <w:vAlign w:val="center"/>
          </w:tcPr>
          <w:p w14:paraId="4AC7F3BF"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73DEBFB3"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436D23A6"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4CFD6741"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8" w:type="pct"/>
            <w:vAlign w:val="center"/>
          </w:tcPr>
          <w:p w14:paraId="306EFB2F"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無</w:t>
            </w:r>
          </w:p>
        </w:tc>
        <w:tc>
          <w:tcPr>
            <w:tcW w:w="427" w:type="pct"/>
            <w:vAlign w:val="center"/>
          </w:tcPr>
          <w:p w14:paraId="2CA71A5C"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21AAFE8F"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37F48433"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3A80609C" w14:textId="77777777" w:rsidR="002637D1" w:rsidRPr="004A10CB" w:rsidRDefault="002637D1" w:rsidP="002637D1">
            <w:pPr>
              <w:jc w:val="center"/>
              <w:rPr>
                <w:rFonts w:hAnsi="標楷體"/>
                <w:sz w:val="24"/>
                <w:szCs w:val="24"/>
              </w:rPr>
            </w:pPr>
            <w:r w:rsidRPr="004A10CB">
              <w:rPr>
                <w:rFonts w:hAnsi="標楷體"/>
                <w:sz w:val="24"/>
                <w:szCs w:val="24"/>
              </w:rPr>
              <w:t>無</w:t>
            </w:r>
          </w:p>
        </w:tc>
        <w:tc>
          <w:tcPr>
            <w:tcW w:w="428" w:type="pct"/>
            <w:vAlign w:val="center"/>
          </w:tcPr>
          <w:p w14:paraId="6A071078" w14:textId="77777777" w:rsidR="002637D1" w:rsidRPr="004A10CB" w:rsidRDefault="002637D1" w:rsidP="002637D1">
            <w:pPr>
              <w:jc w:val="center"/>
              <w:rPr>
                <w:rFonts w:hAnsi="標楷體"/>
                <w:sz w:val="24"/>
                <w:szCs w:val="24"/>
              </w:rPr>
            </w:pPr>
            <w:r w:rsidRPr="004A10CB">
              <w:rPr>
                <w:rFonts w:hAnsi="標楷體"/>
                <w:sz w:val="24"/>
                <w:szCs w:val="24"/>
              </w:rPr>
              <w:t>無</w:t>
            </w:r>
          </w:p>
        </w:tc>
      </w:tr>
      <w:tr w:rsidR="004A10CB" w:rsidRPr="004A10CB" w14:paraId="196AEFCE" w14:textId="77777777" w:rsidTr="002637D1">
        <w:trPr>
          <w:trHeight w:val="567"/>
        </w:trPr>
        <w:tc>
          <w:tcPr>
            <w:tcW w:w="722" w:type="pct"/>
            <w:shd w:val="clear" w:color="auto" w:fill="auto"/>
            <w:vAlign w:val="center"/>
          </w:tcPr>
          <w:p w14:paraId="71DCA761" w14:textId="77777777" w:rsidR="002637D1" w:rsidRPr="004A10CB" w:rsidRDefault="002637D1" w:rsidP="002637D1">
            <w:pPr>
              <w:spacing w:line="240" w:lineRule="atLeast"/>
              <w:contextualSpacing/>
              <w:jc w:val="center"/>
              <w:rPr>
                <w:rFonts w:hAnsi="標楷體"/>
                <w:spacing w:val="-20"/>
                <w:sz w:val="24"/>
                <w:szCs w:val="24"/>
              </w:rPr>
            </w:pPr>
            <w:r w:rsidRPr="004A10CB">
              <w:rPr>
                <w:rFonts w:hAnsi="標楷體"/>
                <w:spacing w:val="-20"/>
                <w:sz w:val="24"/>
                <w:szCs w:val="24"/>
              </w:rPr>
              <w:t>高雄女子外役分監</w:t>
            </w:r>
          </w:p>
        </w:tc>
        <w:tc>
          <w:tcPr>
            <w:tcW w:w="427" w:type="pct"/>
            <w:vAlign w:val="center"/>
          </w:tcPr>
          <w:p w14:paraId="390E1CFD"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6D7AED59"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1FF06E90"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65CE4E45"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8" w:type="pct"/>
            <w:vAlign w:val="center"/>
          </w:tcPr>
          <w:p w14:paraId="369DA39B" w14:textId="77777777" w:rsidR="002637D1" w:rsidRPr="004A10CB" w:rsidRDefault="002637D1" w:rsidP="002637D1">
            <w:pPr>
              <w:overflowPunct/>
              <w:autoSpaceDE/>
              <w:autoSpaceDN/>
              <w:jc w:val="center"/>
              <w:rPr>
                <w:rFonts w:hAnsi="標楷體"/>
                <w:sz w:val="24"/>
                <w:szCs w:val="24"/>
              </w:rPr>
            </w:pPr>
            <w:r w:rsidRPr="004A10CB">
              <w:rPr>
                <w:rFonts w:hAnsi="標楷體"/>
                <w:sz w:val="24"/>
                <w:szCs w:val="24"/>
              </w:rPr>
              <w:t>未成立</w:t>
            </w:r>
          </w:p>
        </w:tc>
        <w:tc>
          <w:tcPr>
            <w:tcW w:w="427" w:type="pct"/>
            <w:vAlign w:val="center"/>
          </w:tcPr>
          <w:p w14:paraId="589A326C" w14:textId="77777777" w:rsidR="002637D1" w:rsidRPr="004A10CB" w:rsidRDefault="002637D1" w:rsidP="002637D1">
            <w:pPr>
              <w:jc w:val="center"/>
              <w:rPr>
                <w:rFonts w:hAnsi="標楷體"/>
                <w:sz w:val="24"/>
                <w:szCs w:val="24"/>
              </w:rPr>
            </w:pPr>
            <w:r w:rsidRPr="004A10CB">
              <w:rPr>
                <w:rFonts w:hAnsi="標楷體"/>
                <w:sz w:val="24"/>
                <w:szCs w:val="24"/>
              </w:rPr>
              <w:t>未成立</w:t>
            </w:r>
          </w:p>
        </w:tc>
        <w:tc>
          <w:tcPr>
            <w:tcW w:w="428" w:type="pct"/>
            <w:vAlign w:val="center"/>
          </w:tcPr>
          <w:p w14:paraId="2E8D2D28" w14:textId="77777777" w:rsidR="002637D1" w:rsidRPr="004A10CB" w:rsidRDefault="002637D1" w:rsidP="002637D1">
            <w:pPr>
              <w:jc w:val="center"/>
              <w:rPr>
                <w:rFonts w:hAnsi="標楷體"/>
                <w:sz w:val="24"/>
                <w:szCs w:val="24"/>
              </w:rPr>
            </w:pPr>
            <w:r w:rsidRPr="004A10CB">
              <w:rPr>
                <w:rFonts w:hAnsi="標楷體"/>
                <w:sz w:val="24"/>
                <w:szCs w:val="24"/>
              </w:rPr>
              <w:t>未成立</w:t>
            </w:r>
          </w:p>
        </w:tc>
        <w:tc>
          <w:tcPr>
            <w:tcW w:w="428" w:type="pct"/>
            <w:vAlign w:val="center"/>
          </w:tcPr>
          <w:p w14:paraId="790A1BCA" w14:textId="77777777" w:rsidR="002637D1" w:rsidRPr="004A10CB" w:rsidRDefault="002637D1" w:rsidP="002637D1">
            <w:pPr>
              <w:jc w:val="center"/>
              <w:rPr>
                <w:rFonts w:hAnsi="標楷體"/>
                <w:sz w:val="24"/>
                <w:szCs w:val="24"/>
              </w:rPr>
            </w:pPr>
            <w:r w:rsidRPr="004A10CB">
              <w:rPr>
                <w:rFonts w:hAnsi="標楷體"/>
                <w:sz w:val="24"/>
                <w:szCs w:val="24"/>
              </w:rPr>
              <w:t>未成立</w:t>
            </w:r>
          </w:p>
        </w:tc>
        <w:tc>
          <w:tcPr>
            <w:tcW w:w="428" w:type="pct"/>
            <w:vAlign w:val="center"/>
          </w:tcPr>
          <w:p w14:paraId="13D9006F" w14:textId="77777777" w:rsidR="002637D1" w:rsidRPr="004A10CB" w:rsidRDefault="002637D1" w:rsidP="002637D1">
            <w:pPr>
              <w:jc w:val="center"/>
              <w:rPr>
                <w:rFonts w:hAnsi="標楷體"/>
                <w:sz w:val="24"/>
                <w:szCs w:val="24"/>
              </w:rPr>
            </w:pPr>
            <w:r w:rsidRPr="004A10CB">
              <w:rPr>
                <w:rFonts w:hAnsi="標楷體"/>
                <w:sz w:val="24"/>
                <w:szCs w:val="24"/>
              </w:rPr>
              <w:t>未成立</w:t>
            </w:r>
          </w:p>
        </w:tc>
        <w:tc>
          <w:tcPr>
            <w:tcW w:w="428" w:type="pct"/>
            <w:vAlign w:val="center"/>
          </w:tcPr>
          <w:p w14:paraId="06F2531B" w14:textId="77777777" w:rsidR="002637D1" w:rsidRPr="004A10CB" w:rsidRDefault="002637D1" w:rsidP="002637D1">
            <w:pPr>
              <w:jc w:val="center"/>
              <w:rPr>
                <w:rFonts w:hAnsi="標楷體"/>
                <w:sz w:val="24"/>
                <w:szCs w:val="24"/>
              </w:rPr>
            </w:pPr>
            <w:r w:rsidRPr="004A10CB">
              <w:rPr>
                <w:rFonts w:hAnsi="標楷體"/>
                <w:sz w:val="24"/>
                <w:szCs w:val="24"/>
              </w:rPr>
              <w:t>無</w:t>
            </w:r>
          </w:p>
        </w:tc>
      </w:tr>
    </w:tbl>
    <w:p w14:paraId="367E5FC5" w14:textId="77777777" w:rsidR="002637D1" w:rsidRPr="004A10CB" w:rsidRDefault="002637D1" w:rsidP="002637D1">
      <w:pPr>
        <w:rPr>
          <w:rFonts w:hAnsi="標楷體"/>
          <w:sz w:val="24"/>
        </w:rPr>
        <w:sectPr w:rsidR="002637D1" w:rsidRPr="004A10CB" w:rsidSect="00FD6DE8">
          <w:pgSz w:w="16840" w:h="11907" w:orient="landscape" w:code="9"/>
          <w:pgMar w:top="1418" w:right="1701" w:bottom="1418" w:left="1418" w:header="851" w:footer="851" w:gutter="227"/>
          <w:cols w:space="425"/>
          <w:docGrid w:type="linesAndChars" w:linePitch="457" w:charSpace="4127"/>
        </w:sectPr>
      </w:pPr>
      <w:r w:rsidRPr="004A10CB">
        <w:rPr>
          <w:rFonts w:hAnsi="標楷體"/>
          <w:sz w:val="24"/>
        </w:rPr>
        <w:t>資料來源：法務部110年11月5日法矯字第11001094070號函、111年2月18日法矯字第11102001790號函；本院前案調查報告。</w:t>
      </w:r>
    </w:p>
    <w:p w14:paraId="2C9CADFD" w14:textId="7937AE8C" w:rsidR="002637D1" w:rsidRPr="004A10CB" w:rsidRDefault="002637D1" w:rsidP="007C13E4">
      <w:pPr>
        <w:pStyle w:val="3"/>
        <w:spacing w:line="470" w:lineRule="exact"/>
      </w:pPr>
      <w:bookmarkStart w:id="3533" w:name="_Toc105404168"/>
      <w:bookmarkStart w:id="3534" w:name="_Toc105591233"/>
      <w:r w:rsidRPr="004A10CB">
        <w:lastRenderedPageBreak/>
        <w:t>本院相關調查意見：</w:t>
      </w:r>
      <w:bookmarkEnd w:id="3533"/>
      <w:bookmarkEnd w:id="3534"/>
    </w:p>
    <w:p w14:paraId="11CB7B42" w14:textId="77777777" w:rsidR="002637D1" w:rsidRPr="004A10CB" w:rsidRDefault="002637D1" w:rsidP="007C13E4">
      <w:pPr>
        <w:pStyle w:val="4"/>
        <w:spacing w:line="470" w:lineRule="exact"/>
        <w:rPr>
          <w:rFonts w:hAnsi="標楷體"/>
          <w:color w:val="auto"/>
        </w:rPr>
      </w:pPr>
      <w:r w:rsidRPr="004A10CB">
        <w:rPr>
          <w:rFonts w:hAnsi="標楷體"/>
          <w:color w:val="auto"/>
        </w:rPr>
        <w:t>為發揮開放式矯治處遇精神，使受刑人逐步適應社會生活，矯正署設立外役監，採開放式、無圍牆、低度管理方式進行受刑人半監禁矯治，立意良善。然近10年來，相較於一般監獄脫逃8人，各外役監脫逃受刑人卻高達39人，且最近2年，自強及明德外役監獄連續發生12起受刑人脫逃事件，頻率顯著增加，雖多屬無戒護管理下之返家探視未歸案件，然仍易引發民眾恐慌與治安疑慮，恐斲傷矯正機關功能與形象。矯正署允應兼顧監禁矯治工作的社會防衛功能，俾維護外役監設立之美意。（109司調0075）</w:t>
      </w:r>
    </w:p>
    <w:p w14:paraId="46445D3B" w14:textId="77777777" w:rsidR="002637D1" w:rsidRPr="004A10CB" w:rsidRDefault="002637D1" w:rsidP="007C13E4">
      <w:pPr>
        <w:pStyle w:val="4"/>
        <w:spacing w:line="470" w:lineRule="exact"/>
        <w:rPr>
          <w:rFonts w:hAnsi="標楷體"/>
          <w:color w:val="auto"/>
        </w:rPr>
      </w:pPr>
      <w:r w:rsidRPr="004A10CB">
        <w:rPr>
          <w:rFonts w:hAnsi="標楷體"/>
          <w:color w:val="auto"/>
        </w:rPr>
        <w:t>矯正署推動受刑人自主監外作業制度，旨在提昇受刑人復歸社會能力，理念值得肯定。然由本案觀之，明德外役監獄連姓受刑人於自主監外作業時輕易脫逃，顯示矯正機關未充分運用該廠區現有門禁設施，加上防範管理措施形同虛設，風險評估未盡周延，純粹把責任建立在受刑人良心要求及自我管理上，將受刑人脫逃視為自主監外作業之必要風險，洵有未洽。（109司調0075）</w:t>
      </w:r>
    </w:p>
    <w:p w14:paraId="47B97A7F" w14:textId="77777777" w:rsidR="002637D1" w:rsidRPr="004A10CB" w:rsidRDefault="002637D1" w:rsidP="007C13E4">
      <w:pPr>
        <w:pStyle w:val="4"/>
        <w:spacing w:line="470" w:lineRule="exact"/>
        <w:rPr>
          <w:rFonts w:hAnsi="標楷體"/>
          <w:color w:val="auto"/>
        </w:rPr>
      </w:pPr>
      <w:r w:rsidRPr="004A10CB">
        <w:rPr>
          <w:rFonts w:hAnsi="標楷體"/>
          <w:color w:val="auto"/>
        </w:rPr>
        <w:t>查</w:t>
      </w:r>
      <w:r w:rsidRPr="004A10CB">
        <w:rPr>
          <w:rFonts w:hAnsi="標楷體" w:hint="eastAsia"/>
          <w:color w:val="auto"/>
        </w:rPr>
        <w:t>法務部矯正署明德外役監獄</w:t>
      </w:r>
      <w:r w:rsidRPr="004A10CB">
        <w:rPr>
          <w:rFonts w:hAnsi="標楷體"/>
          <w:color w:val="auto"/>
        </w:rPr>
        <w:t>連姓受刑人有公共危險、搶奪、搶劫、逃亡軍法案、詐欺、重傷害及非業務致死等前科，復犯槍砲罪，持有槍械，易造成治安潛在危害。又根據矯正署推測其脫逃原因，認其對法規紀律感受力低，自我控制能力脆弱，且無視脫逃刑責及社會觀感，致未於指定時間返監。然而，如連姓受刑人不善自我控制，無視法紀與外界觀感，且對治安有潛在危害</w:t>
      </w:r>
      <w:r w:rsidRPr="004A10CB">
        <w:rPr>
          <w:rFonts w:hAnsi="標楷體" w:hint="eastAsia"/>
          <w:color w:val="auto"/>
        </w:rPr>
        <w:t>……</w:t>
      </w:r>
      <w:r w:rsidRPr="004A10CB">
        <w:rPr>
          <w:rFonts w:hAnsi="標楷體"/>
          <w:color w:val="auto"/>
        </w:rPr>
        <w:t>。矯正署允應檢討自主監外作業</w:t>
      </w:r>
      <w:r w:rsidRPr="004A10CB">
        <w:rPr>
          <w:rFonts w:hAnsi="標楷體" w:hint="eastAsia"/>
          <w:color w:val="auto"/>
        </w:rPr>
        <w:t>……</w:t>
      </w:r>
      <w:r w:rsidRPr="004A10CB">
        <w:rPr>
          <w:rFonts w:hAnsi="標楷體"/>
          <w:color w:val="auto"/>
        </w:rPr>
        <w:t>加強</w:t>
      </w:r>
      <w:r w:rsidRPr="004A10CB">
        <w:rPr>
          <w:rFonts w:hAnsi="標楷體"/>
          <w:color w:val="auto"/>
        </w:rPr>
        <w:lastRenderedPageBreak/>
        <w:t>自主監外作業防逃規劃，除使自主監外作業制度能發揮接軌職場、適應社會之功能外，更應避免受刑人因一時衝動、思慮不周脫逃，增添額外罪責。（109司調0075）</w:t>
      </w:r>
    </w:p>
    <w:p w14:paraId="319D40B7" w14:textId="77777777" w:rsidR="002637D1" w:rsidRPr="004A10CB" w:rsidRDefault="002637D1" w:rsidP="007C13E4">
      <w:pPr>
        <w:pStyle w:val="4"/>
        <w:spacing w:line="470" w:lineRule="exact"/>
        <w:rPr>
          <w:rFonts w:hAnsi="標楷體"/>
          <w:color w:val="auto"/>
        </w:rPr>
      </w:pPr>
      <w:r w:rsidRPr="004A10CB">
        <w:rPr>
          <w:rFonts w:hAnsi="標楷體"/>
          <w:color w:val="auto"/>
        </w:rPr>
        <w:t>本案連姓受刑人於109年8月14日16時35分脫逃，廠商於16時50分收工點名時未見其行蹤並通知明德外役監獄，該監卻直至17時55分方通報臺南市政府警察局新營分局勤務中心處理，距發現受刑人脫逃已逾1小時。矯正機關雖稱，如連姓受刑人於案發當日18時前主動返監，則不以脫逃罪論處，故未於第一時間通知警察機關協尋。惟查，連姓受刑人執行自主監外作業係集體團進團出，理當與其他受刑人共乘廠商提供之交通車返監報到，故可否適用個別自主監外作業受刑人於指定時段內自行回監報到之原則，難謂無疑。再查「自主監外作業受刑人未於指定時段內回監或向指定處所報到之作業流程」，矯正機關應向相關對象詢問受刑人行蹤，並請當地警察機關協尋，然究應同時進行，或有其先後順序，規定並不明確。矯正署允應釐清上開疑義，俾利所屬確實遵循，並避免貽誤司法警察第一時間參與協尋之時機。（109司調0075）</w:t>
      </w:r>
    </w:p>
    <w:p w14:paraId="78C87981" w14:textId="77777777" w:rsidR="002637D1" w:rsidRPr="004A10CB" w:rsidRDefault="002637D1" w:rsidP="007C13E4">
      <w:pPr>
        <w:pStyle w:val="4"/>
        <w:spacing w:line="470" w:lineRule="exact"/>
        <w:rPr>
          <w:rFonts w:hAnsi="標楷體"/>
          <w:color w:val="auto"/>
        </w:rPr>
      </w:pPr>
      <w:r w:rsidRPr="004A10CB">
        <w:rPr>
          <w:rFonts w:hAnsi="標楷體"/>
          <w:color w:val="auto"/>
        </w:rPr>
        <w:t>本案連姓受刑人自109年8月14日脫逃，經過2個多月藏匿，前於同年10月29日向警方投案，目前由臺灣臺南地方檢察署偵辦。然查，外役監迄今尚有3名脫逃受刑人未現蹤跡，已成為國內治安之隱憂。法務部允應檢討逃獄刑責，使受刑人產生警惕和嚇阻效果，避免類似案件一再發生。（109司調0075）</w:t>
      </w:r>
    </w:p>
    <w:p w14:paraId="3DEA3F93" w14:textId="77777777" w:rsidR="002637D1" w:rsidRPr="004A10CB" w:rsidRDefault="002637D1" w:rsidP="007C13E4">
      <w:pPr>
        <w:pStyle w:val="4"/>
        <w:spacing w:line="470" w:lineRule="exact"/>
        <w:rPr>
          <w:rFonts w:hAnsi="標楷體"/>
          <w:color w:val="auto"/>
        </w:rPr>
      </w:pPr>
      <w:r w:rsidRPr="004A10CB">
        <w:rPr>
          <w:rFonts w:hAnsi="標楷體"/>
          <w:color w:val="auto"/>
        </w:rPr>
        <w:lastRenderedPageBreak/>
        <w:t>外役監為我國最早採用開放性、無圍牆、低度管理之矯正機關制度，「外役監條例」於民國51年制定，並經6次修正迄今，已於臺灣實施逾50年，一般雖認此制度較一般監獄制度良善，然於106年曾首次發生受刑人脫逃事件，故就外役監受刑人遴選作業模式、審查公平性及累進處遇等；或受刑人工作暨相對應之勞作金分配是否公允、外役監之管理、戒護、巡視督導工作是否切實;甚或外役監受刑人於假釋、出獄後，再犯率或成功回歸社會之比率是否與一般監獄受刑人有別，外役監是否有超額或擴增需要等情，實有詳予探究及瞭解之必要案。（108司調0033）</w:t>
      </w:r>
    </w:p>
    <w:p w14:paraId="065F6A26" w14:textId="198307D8" w:rsidR="002637D1" w:rsidRPr="004A10CB" w:rsidRDefault="002637D1" w:rsidP="007C13E4">
      <w:pPr>
        <w:pStyle w:val="3"/>
        <w:spacing w:line="470" w:lineRule="exact"/>
      </w:pPr>
      <w:bookmarkStart w:id="3535" w:name="_Toc105404169"/>
      <w:bookmarkStart w:id="3536" w:name="_Toc105591234"/>
      <w:r w:rsidRPr="004A10CB">
        <w:t>近5年各外役監獄收容人脫逃原因分析、防逃規劃及實際作為：</w:t>
      </w:r>
      <w:bookmarkEnd w:id="3535"/>
      <w:bookmarkEnd w:id="3536"/>
    </w:p>
    <w:p w14:paraId="1577F66B" w14:textId="77777777" w:rsidR="002637D1" w:rsidRPr="004A10CB" w:rsidRDefault="002637D1" w:rsidP="007C13E4">
      <w:pPr>
        <w:pStyle w:val="4"/>
        <w:spacing w:line="470" w:lineRule="exact"/>
        <w:rPr>
          <w:rFonts w:hAnsi="標楷體"/>
          <w:color w:val="auto"/>
        </w:rPr>
      </w:pPr>
      <w:r w:rsidRPr="004A10CB">
        <w:rPr>
          <w:rFonts w:hAnsi="標楷體"/>
          <w:color w:val="auto"/>
        </w:rPr>
        <w:t>脫逃原因分析：</w:t>
      </w:r>
    </w:p>
    <w:p w14:paraId="36352CB5" w14:textId="77777777" w:rsidR="002637D1" w:rsidRPr="004A10CB" w:rsidRDefault="002637D1" w:rsidP="007C13E4">
      <w:pPr>
        <w:pStyle w:val="5"/>
        <w:spacing w:line="470" w:lineRule="exact"/>
        <w:ind w:left="2041" w:hanging="850"/>
        <w:rPr>
          <w:rFonts w:hAnsi="標楷體"/>
        </w:rPr>
      </w:pPr>
      <w:r w:rsidRPr="004A10CB">
        <w:rPr>
          <w:rFonts w:hAnsi="標楷體"/>
        </w:rPr>
        <w:t>受刑人自我控制較差：脫逃及返家探視未歸案例之受刑人通常年紀較輕，自我控制程度較差，因觸犯違紀行為，擔心東窗事發被移送他監而突發脫逃犯意。</w:t>
      </w:r>
    </w:p>
    <w:p w14:paraId="3100DA52" w14:textId="77777777" w:rsidR="002637D1" w:rsidRPr="004A10CB" w:rsidRDefault="002637D1" w:rsidP="007C13E4">
      <w:pPr>
        <w:pStyle w:val="5"/>
        <w:spacing w:line="470" w:lineRule="exact"/>
        <w:ind w:left="2041" w:hanging="850"/>
        <w:rPr>
          <w:rFonts w:hAnsi="標楷體"/>
        </w:rPr>
      </w:pPr>
      <w:r w:rsidRPr="004A10CB">
        <w:rPr>
          <w:rFonts w:hAnsi="標楷體"/>
        </w:rPr>
        <w:t>在外交往對象複雜：受刑人在外人際狀況複雜，且返家探視期間無戒護警力在側，使其在外期間實際來往對象不易掌握，衍生家庭、朋友、金錢糾紛等負面刺激，致使其未於指定時間回監報到。</w:t>
      </w:r>
    </w:p>
    <w:p w14:paraId="08C448F8" w14:textId="77777777" w:rsidR="002637D1" w:rsidRPr="004A10CB" w:rsidRDefault="002637D1" w:rsidP="007C13E4">
      <w:pPr>
        <w:pStyle w:val="4"/>
        <w:spacing w:line="470" w:lineRule="exact"/>
        <w:rPr>
          <w:rFonts w:hAnsi="標楷體"/>
          <w:color w:val="auto"/>
        </w:rPr>
      </w:pPr>
      <w:r w:rsidRPr="004A10CB">
        <w:rPr>
          <w:rFonts w:hAnsi="標楷體"/>
          <w:color w:val="auto"/>
        </w:rPr>
        <w:t>防逃規劃及實際作為：</w:t>
      </w:r>
    </w:p>
    <w:p w14:paraId="6D300904" w14:textId="77777777" w:rsidR="002637D1" w:rsidRPr="004A10CB" w:rsidRDefault="002637D1" w:rsidP="007C13E4">
      <w:pPr>
        <w:pStyle w:val="5"/>
        <w:spacing w:line="470" w:lineRule="exact"/>
        <w:ind w:left="2041" w:hanging="850"/>
        <w:rPr>
          <w:rFonts w:hAnsi="標楷體"/>
        </w:rPr>
      </w:pPr>
      <w:r w:rsidRPr="004A10CB">
        <w:rPr>
          <w:rFonts w:hAnsi="標楷體"/>
        </w:rPr>
        <w:t>強化受刑人遴選事宜，對近年脫逃及返家探視未歸事件統計分析渠等刑期、年齡及罪名等資料，供矯正署外役監受刑人遴選小組之委員參考，將前揭具脫逃風險之因子，於前端遴選作</w:t>
      </w:r>
      <w:r w:rsidRPr="004A10CB">
        <w:rPr>
          <w:rFonts w:hAnsi="標楷體"/>
        </w:rPr>
        <w:lastRenderedPageBreak/>
        <w:t>業時予以排除。</w:t>
      </w:r>
    </w:p>
    <w:p w14:paraId="66D6BDC3" w14:textId="77777777" w:rsidR="002637D1" w:rsidRPr="004A10CB" w:rsidRDefault="002637D1" w:rsidP="007C13E4">
      <w:pPr>
        <w:pStyle w:val="5"/>
        <w:spacing w:line="470" w:lineRule="exact"/>
        <w:ind w:left="2041" w:hanging="850"/>
        <w:rPr>
          <w:rFonts w:hAnsi="標楷體"/>
        </w:rPr>
      </w:pPr>
      <w:r w:rsidRPr="004A10CB">
        <w:rPr>
          <w:rFonts w:hAnsi="標楷體"/>
        </w:rPr>
        <w:t>定期或不定期加強宣導收容人應遵守規定，並利用案例分析違紀事件將帶給收容人之損害。</w:t>
      </w:r>
    </w:p>
    <w:p w14:paraId="573ABD7A" w14:textId="77777777" w:rsidR="002637D1" w:rsidRPr="004A10CB" w:rsidRDefault="002637D1" w:rsidP="007C13E4">
      <w:pPr>
        <w:pStyle w:val="5"/>
        <w:spacing w:line="470" w:lineRule="exact"/>
        <w:ind w:left="2041" w:hanging="850"/>
        <w:rPr>
          <w:rFonts w:hAnsi="標楷體"/>
        </w:rPr>
      </w:pPr>
      <w:r w:rsidRPr="004A10CB">
        <w:rPr>
          <w:rFonts w:hAnsi="標楷體"/>
        </w:rPr>
        <w:t>落實走動式管理，以加強對收容人動態之掌握，並不定期搜檢收容人作業處所有無違禁物品。</w:t>
      </w:r>
    </w:p>
    <w:p w14:paraId="0383D0C8" w14:textId="77777777" w:rsidR="002637D1" w:rsidRPr="004A10CB" w:rsidRDefault="002637D1" w:rsidP="007C13E4">
      <w:pPr>
        <w:pStyle w:val="5"/>
        <w:spacing w:line="470" w:lineRule="exact"/>
        <w:ind w:left="2041" w:hanging="850"/>
        <w:rPr>
          <w:rFonts w:hAnsi="標楷體"/>
        </w:rPr>
      </w:pPr>
      <w:r w:rsidRPr="004A10CB">
        <w:rPr>
          <w:rFonts w:hAnsi="標楷體"/>
        </w:rPr>
        <w:t>單位主管平時多加輔導各作業組收容人，藉此瞭解收容人之動態，達到協助面對困難及預防戒護事故之發生。</w:t>
      </w:r>
    </w:p>
    <w:p w14:paraId="72ED4BDD" w14:textId="77777777" w:rsidR="002637D1" w:rsidRPr="004A10CB" w:rsidRDefault="002637D1" w:rsidP="007C13E4">
      <w:pPr>
        <w:pStyle w:val="5"/>
        <w:spacing w:line="470" w:lineRule="exact"/>
        <w:ind w:left="2041" w:hanging="850"/>
        <w:rPr>
          <w:rFonts w:hAnsi="標楷體"/>
        </w:rPr>
      </w:pPr>
      <w:r w:rsidRPr="004A10CB">
        <w:rPr>
          <w:rFonts w:hAnsi="標楷體"/>
        </w:rPr>
        <w:t>彙整外僱各組有關戒護人員巡邏頻率、廠方有無設置監視系統、收容人休息時段及處所、廁所位置、作業分散幾處及有無可能統一集中作業等事項，提供日後與廠商簽約時之評估參考。</w:t>
      </w:r>
    </w:p>
    <w:p w14:paraId="14845ADE" w14:textId="77777777" w:rsidR="002637D1" w:rsidRPr="004A10CB" w:rsidRDefault="002637D1" w:rsidP="007C13E4">
      <w:pPr>
        <w:pStyle w:val="5"/>
        <w:spacing w:line="470" w:lineRule="exact"/>
        <w:ind w:left="2041" w:hanging="850"/>
        <w:rPr>
          <w:rFonts w:hAnsi="標楷體"/>
        </w:rPr>
      </w:pPr>
      <w:r w:rsidRPr="004A10CB">
        <w:rPr>
          <w:rFonts w:hAnsi="標楷體"/>
        </w:rPr>
        <w:t>對另案為重罪者加強戒護風險管理，必要時向繫屬院檢了解另案偵審情形。倘經通知有事實足認有脫逃之虞者，則對其行狀、作業項目及脫逃風險進行評估考量，適時調整其作業項目及處所，加強安全檢查等戒護管理作為，並為是否同意日後返家探視之參考。</w:t>
      </w:r>
    </w:p>
    <w:p w14:paraId="349EBA9C" w14:textId="77777777" w:rsidR="002637D1" w:rsidRPr="004A10CB" w:rsidRDefault="002637D1" w:rsidP="007C13E4">
      <w:pPr>
        <w:pStyle w:val="5"/>
        <w:spacing w:line="470" w:lineRule="exact"/>
        <w:ind w:left="2041" w:hanging="850"/>
        <w:rPr>
          <w:rFonts w:hAnsi="標楷體"/>
        </w:rPr>
      </w:pPr>
      <w:r w:rsidRPr="004A10CB">
        <w:rPr>
          <w:rFonts w:hAnsi="標楷體"/>
        </w:rPr>
        <w:t>彙整外僱各組轄區派出所及醫療機構名稱、地址及聯絡方式，以備發生事故時能立即聯繫處置，以減低或防杜損害擴大。</w:t>
      </w:r>
    </w:p>
    <w:p w14:paraId="531922F8" w14:textId="4869C2D8" w:rsidR="002637D1" w:rsidRPr="004A10CB" w:rsidRDefault="002637D1" w:rsidP="007C13E4">
      <w:pPr>
        <w:pStyle w:val="5"/>
        <w:spacing w:line="470" w:lineRule="exact"/>
      </w:pPr>
      <w:r w:rsidRPr="004A10CB">
        <w:t>利用勤前教育、常年教育及科務會議，加強宣導剖析近年發生之戒護事故及違失案例，並彙整每月勤前教育提示之各項戒護管理措施，供戒護同仁閱覽熟記，以提昇同仁對事故之警覺性與敏感度。</w:t>
      </w:r>
    </w:p>
    <w:p w14:paraId="73B94561" w14:textId="77777777" w:rsidR="002637D1" w:rsidRPr="004A10CB" w:rsidRDefault="002637D1" w:rsidP="007C13E4">
      <w:pPr>
        <w:pStyle w:val="3"/>
        <w:spacing w:line="470" w:lineRule="exact"/>
        <w:rPr>
          <w:rFonts w:hAnsi="標楷體"/>
        </w:rPr>
      </w:pPr>
      <w:bookmarkStart w:id="3537" w:name="_Toc105404170"/>
      <w:bookmarkStart w:id="3538" w:name="_Toc105591235"/>
      <w:r w:rsidRPr="004A10CB">
        <w:rPr>
          <w:rFonts w:hAnsi="標楷體"/>
        </w:rPr>
        <w:t>諮詢重點摘要：</w:t>
      </w:r>
      <w:bookmarkEnd w:id="3537"/>
      <w:bookmarkEnd w:id="3538"/>
    </w:p>
    <w:p w14:paraId="25A7835D" w14:textId="77777777" w:rsidR="002637D1" w:rsidRPr="004A10CB" w:rsidRDefault="002637D1" w:rsidP="007C13E4">
      <w:pPr>
        <w:pStyle w:val="4"/>
        <w:spacing w:line="470" w:lineRule="exact"/>
        <w:rPr>
          <w:rFonts w:hAnsi="標楷體"/>
          <w:color w:val="auto"/>
        </w:rPr>
      </w:pPr>
      <w:r w:rsidRPr="004A10CB">
        <w:rPr>
          <w:rFonts w:hAnsi="標楷體" w:hint="eastAsia"/>
          <w:color w:val="auto"/>
        </w:rPr>
        <w:t>有關外役監受刑人脫逃問題：</w:t>
      </w:r>
    </w:p>
    <w:p w14:paraId="26675AA2" w14:textId="77777777" w:rsidR="002637D1" w:rsidRPr="004A10CB" w:rsidRDefault="002637D1" w:rsidP="007C13E4">
      <w:pPr>
        <w:pStyle w:val="5"/>
        <w:spacing w:line="470" w:lineRule="exact"/>
      </w:pPr>
      <w:r w:rsidRPr="004A10CB">
        <w:lastRenderedPageBreak/>
        <w:t>外役監脫逃率偏高，目前沒有篩選量表。</w:t>
      </w:r>
    </w:p>
    <w:p w14:paraId="660CB624" w14:textId="77777777" w:rsidR="002637D1" w:rsidRPr="004A10CB" w:rsidRDefault="002637D1" w:rsidP="007C13E4">
      <w:pPr>
        <w:pStyle w:val="5"/>
        <w:spacing w:line="470" w:lineRule="exact"/>
      </w:pPr>
      <w:r w:rsidRPr="004A10CB">
        <w:t>外役監脫逃問題，工場有門禁管理機制，主管機關認為不能對廠商干涉太多，允應策進。</w:t>
      </w:r>
    </w:p>
    <w:p w14:paraId="10B47340" w14:textId="77777777" w:rsidR="002637D1" w:rsidRPr="004A10CB" w:rsidRDefault="002637D1" w:rsidP="007C13E4">
      <w:pPr>
        <w:pStyle w:val="5"/>
        <w:spacing w:line="470" w:lineRule="exact"/>
      </w:pPr>
      <w:r w:rsidRPr="004A10CB">
        <w:t>外役監脫逃等事件允應關注。外役監收容人脫逃率不到0.5％，應權衡風險及利益。</w:t>
      </w:r>
    </w:p>
    <w:p w14:paraId="75B60E80" w14:textId="77777777" w:rsidR="002637D1" w:rsidRPr="004A10CB" w:rsidRDefault="002637D1" w:rsidP="007C13E4">
      <w:pPr>
        <w:pStyle w:val="5"/>
        <w:spacing w:line="470" w:lineRule="exact"/>
      </w:pPr>
      <w:r w:rsidRPr="004A10CB">
        <w:t>另有關戒護管理，外役監獄相較一般監獄之戒護管理，期待收容人自律，在農場工作、附近公司工作，空間都是自由的，如有違規情形，則機會遭剝奪，亦可透過科技監控、環境監控方式，改善管理模式。</w:t>
      </w:r>
    </w:p>
    <w:p w14:paraId="645743CD" w14:textId="77777777" w:rsidR="002637D1" w:rsidRPr="004A10CB" w:rsidRDefault="002637D1" w:rsidP="007C13E4">
      <w:pPr>
        <w:pStyle w:val="5"/>
        <w:spacing w:line="470" w:lineRule="exact"/>
      </w:pPr>
      <w:r w:rsidRPr="004A10CB">
        <w:t>戒護密度較高之受刑人，反而收容於較差的環境，改善收容人處境、健康，可以提高矯治成效，惟仍考量社會觀感。</w:t>
      </w:r>
    </w:p>
    <w:p w14:paraId="02D100B2" w14:textId="77777777" w:rsidR="002637D1" w:rsidRPr="004A10CB" w:rsidRDefault="002637D1" w:rsidP="007C13E4">
      <w:pPr>
        <w:pStyle w:val="5"/>
        <w:spacing w:line="470" w:lineRule="exact"/>
      </w:pPr>
      <w:r w:rsidRPr="004A10CB">
        <w:t>有關外役監自主監外作業脫逃率，因受刑人嚮往自由社會，爰可能有少數脫逃者，係目前較有風險之執行面問題，制度面需承擔，少數收容人脫逃是目前無法避免之現象，惟社會不能接受有大批受刑人脫逃</w:t>
      </w:r>
      <w:r w:rsidRPr="004A10CB">
        <w:rPr>
          <w:rFonts w:hint="eastAsia"/>
        </w:rPr>
        <w:t>……</w:t>
      </w:r>
      <w:r w:rsidRPr="004A10CB">
        <w:t>受刑人自主監外作業脫逃者，監獄須負相關責任，受刑人有對外界社會之嚮往，爰外役監管理人員屬於高風險行業。</w:t>
      </w:r>
    </w:p>
    <w:p w14:paraId="27144B63" w14:textId="77777777" w:rsidR="002637D1" w:rsidRPr="004A10CB" w:rsidRDefault="002637D1" w:rsidP="007C13E4">
      <w:pPr>
        <w:pStyle w:val="4"/>
        <w:spacing w:line="470" w:lineRule="exact"/>
        <w:rPr>
          <w:color w:val="auto"/>
        </w:rPr>
      </w:pPr>
      <w:r w:rsidRPr="004A10CB">
        <w:rPr>
          <w:rFonts w:hint="eastAsia"/>
          <w:color w:val="auto"/>
        </w:rPr>
        <w:t>有關補充受刑人營養有助穩定受刑人行為：</w:t>
      </w:r>
    </w:p>
    <w:p w14:paraId="509CDA93" w14:textId="77777777" w:rsidR="002637D1" w:rsidRPr="004A10CB" w:rsidRDefault="002637D1" w:rsidP="007C13E4">
      <w:pPr>
        <w:pStyle w:val="5"/>
        <w:spacing w:line="470" w:lineRule="exact"/>
      </w:pPr>
      <w:r w:rsidRPr="004A10CB">
        <w:t>法務部多次出國考察報告，均詳記香港、日本、韓國、澳洲等先進國家之監獄，均設有營養師，國內至今尚無編制。英國牛津大學生理學領域相關研究顯示，以雙盲法將實驗組與對照組各百人，分別食用真、假營養品，證實營養可以降低三分之一的監獄暴力。穩定行為關鍵為維他命B群中之B</w:t>
      </w:r>
      <w:r w:rsidRPr="004A10CB">
        <w:rPr>
          <w:vertAlign w:val="subscript"/>
        </w:rPr>
        <w:t>3</w:t>
      </w:r>
      <w:r w:rsidRPr="004A10CB">
        <w:t>菸鹼素、B</w:t>
      </w:r>
      <w:r w:rsidRPr="004A10CB">
        <w:rPr>
          <w:vertAlign w:val="subscript"/>
        </w:rPr>
        <w:t>9</w:t>
      </w:r>
      <w:r w:rsidRPr="004A10CB">
        <w:t>葉酸等，爰建</w:t>
      </w:r>
      <w:r w:rsidRPr="004A10CB">
        <w:lastRenderedPageBreak/>
        <w:t>議各監獄應「編制營養師」，或請鄰近醫院等機構支援，並「成立營養諮詢委員會」，各監獄、看守所組織條例之掌理事項中，「受刑人之衛生保健」，均改為「受刑人之衛生保健與營養」。去年監獄伙食費每人增加新臺幣25元，倒不如每天增加3元補充維他命B群，避免營養不足之貧病問題，而導致中下階層社會惡性循環。</w:t>
      </w:r>
    </w:p>
    <w:p w14:paraId="2C7A206E" w14:textId="77777777" w:rsidR="002637D1" w:rsidRPr="004A10CB" w:rsidRDefault="002637D1" w:rsidP="007C13E4">
      <w:pPr>
        <w:pStyle w:val="5"/>
        <w:spacing w:line="470" w:lineRule="exact"/>
      </w:pPr>
      <w:r w:rsidRPr="004A10CB">
        <w:t>食農教育之理念亦可於矯正機關推廣，監獄內可種植收容人食用蔬菜。</w:t>
      </w:r>
    </w:p>
    <w:p w14:paraId="643AEC6F" w14:textId="77777777" w:rsidR="002637D1" w:rsidRPr="004A10CB" w:rsidRDefault="002637D1" w:rsidP="007C13E4">
      <w:pPr>
        <w:pStyle w:val="5"/>
        <w:spacing w:line="470" w:lineRule="exact"/>
      </w:pPr>
      <w:r w:rsidRPr="004A10CB">
        <w:t>（「調查委員問：另有學者專家建議配置營養師，可降低暴力傾向。」諮詢學者專家答：本人贊同設置營養師，從犯罪學角度，可以透過營養降低攻擊性，家暴、性侵有醫師診斷，暴力犯罪者，在社會上有不少人，從犯罪生物心理角度，可透過營養調配改善，如能有專人調配，專業化處遇產生調劑作用。）</w:t>
      </w:r>
    </w:p>
    <w:p w14:paraId="1940173E" w14:textId="438D3B4F" w:rsidR="002637D1" w:rsidRPr="004A10CB" w:rsidRDefault="002637D1" w:rsidP="007C13E4">
      <w:pPr>
        <w:pStyle w:val="5"/>
        <w:spacing w:line="470" w:lineRule="exact"/>
        <w:rPr>
          <w:rFonts w:hAnsi="標楷體"/>
        </w:rPr>
      </w:pPr>
      <w:r w:rsidRPr="004A10CB">
        <w:t>臺灣的獄政</w:t>
      </w:r>
      <w:r w:rsidRPr="004A10CB">
        <w:rPr>
          <w:rFonts w:hint="eastAsia"/>
        </w:rPr>
        <w:t>……</w:t>
      </w:r>
      <w:r w:rsidRPr="004A10CB">
        <w:t>，政府給予食、住，均是良好的制度。</w:t>
      </w:r>
    </w:p>
    <w:bookmarkEnd w:id="3527"/>
    <w:bookmarkEnd w:id="3528"/>
    <w:bookmarkEnd w:id="3529"/>
    <w:bookmarkEnd w:id="3530"/>
    <w:bookmarkEnd w:id="3531"/>
    <w:bookmarkEnd w:id="3532"/>
    <w:p w14:paraId="13103A0B" w14:textId="09115DBF" w:rsidR="00A22530" w:rsidRPr="004A10CB" w:rsidRDefault="00A22530" w:rsidP="007C13E4">
      <w:pPr>
        <w:pStyle w:val="4"/>
        <w:spacing w:line="470" w:lineRule="exact"/>
        <w:rPr>
          <w:rFonts w:hAnsi="標楷體"/>
          <w:color w:val="auto"/>
        </w:rPr>
      </w:pPr>
      <w:r w:rsidRPr="004A10CB">
        <w:rPr>
          <w:rFonts w:hAnsi="標楷體"/>
          <w:color w:val="auto"/>
        </w:rPr>
        <w:t>外役監獄是典型矯正領域之專項，臺灣外役監在51年就立法了。</w:t>
      </w:r>
    </w:p>
    <w:p w14:paraId="16DE0F1D" w14:textId="360D1B45" w:rsidR="003E0203" w:rsidRPr="004A10CB" w:rsidRDefault="003E0203" w:rsidP="007C13E4">
      <w:pPr>
        <w:pStyle w:val="4"/>
        <w:numPr>
          <w:ilvl w:val="0"/>
          <w:numId w:val="0"/>
        </w:numPr>
        <w:spacing w:line="470" w:lineRule="exact"/>
        <w:ind w:left="1701"/>
        <w:rPr>
          <w:rFonts w:hAnsi="標楷體"/>
          <w:color w:val="auto"/>
        </w:rPr>
      </w:pPr>
      <w:r w:rsidRPr="004A10CB">
        <w:rPr>
          <w:rFonts w:hAnsi="標楷體"/>
          <w:color w:val="auto"/>
        </w:rPr>
        <w:t>我國的外役監在民國23年即有相關條文，因戰爭關係土地遭占用，訂有「徒刑人犯移墾暫行條例實施辦法」、「移墾人犯累進辦法」、「移墾人犯減縮刑期辦法」等。民國34年監獄行刑法第97條規定，「為使受刑人從事農作或其他特定作業，得設外役監，其辦法另以法律定之」，民國49年時，認為並無疏減人犯之必要，但為配合長期經濟建設之實施，而制定外役監條例草案，民國51年施</w:t>
      </w:r>
      <w:r w:rsidRPr="004A10CB">
        <w:rPr>
          <w:rFonts w:hAnsi="標楷體"/>
          <w:color w:val="auto"/>
        </w:rPr>
        <w:lastRenderedPageBreak/>
        <w:t>行。我國現行外役監條例，重視勞動力應用。民國86年時，監獄行刑法第93條突然改成「為使受刑人從事農作或其他特定作業，並實施階段性處遇，使其逐步適應社會生活，得設外役監；其設置另以法律定之」。修正理由為「為使外役監之性質與功能更為明確，使人一目瞭然其為中間處遇之開放性犯罪矯正機構，爰增訂設置外役監之目的。」，外役監條例曾於103、109年二度修正，但都與86年監獄行刑法對外役監性質的調整無關。</w:t>
      </w:r>
    </w:p>
    <w:p w14:paraId="2FDBFE55" w14:textId="77777777" w:rsidR="003E0203" w:rsidRPr="004A10CB" w:rsidRDefault="003E0203" w:rsidP="003E0203"/>
    <w:p w14:paraId="006D1CBE" w14:textId="63E30259" w:rsidR="003E0203" w:rsidRPr="004A10CB" w:rsidRDefault="003E0203" w:rsidP="003E0203">
      <w:pPr>
        <w:pStyle w:val="4"/>
        <w:numPr>
          <w:ilvl w:val="0"/>
          <w:numId w:val="0"/>
        </w:numPr>
        <w:jc w:val="left"/>
        <w:rPr>
          <w:rFonts w:hAnsi="標楷體"/>
          <w:color w:val="auto"/>
        </w:rPr>
      </w:pPr>
      <w:r w:rsidRPr="004A10CB">
        <w:rPr>
          <w:rFonts w:hAnsi="標楷體"/>
          <w:noProof/>
          <w:color w:val="auto"/>
        </w:rPr>
        <w:drawing>
          <wp:inline distT="0" distB="0" distL="0" distR="0" wp14:anchorId="7DB71ACB" wp14:editId="748BD5DA">
            <wp:extent cx="5614670" cy="3689350"/>
            <wp:effectExtent l="0" t="0" r="5080" b="635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2029"/>
                    <a:stretch/>
                  </pic:blipFill>
                  <pic:spPr bwMode="auto">
                    <a:xfrm>
                      <a:off x="0" y="0"/>
                      <a:ext cx="5614670" cy="3689350"/>
                    </a:xfrm>
                    <a:prstGeom prst="rect">
                      <a:avLst/>
                    </a:prstGeom>
                    <a:noFill/>
                    <a:ln>
                      <a:noFill/>
                    </a:ln>
                    <a:extLst>
                      <a:ext uri="{53640926-AAD7-44D8-BBD7-CCE9431645EC}">
                        <a14:shadowObscured xmlns:a14="http://schemas.microsoft.com/office/drawing/2010/main"/>
                      </a:ext>
                    </a:extLst>
                  </pic:spPr>
                </pic:pic>
              </a:graphicData>
            </a:graphic>
          </wp:inline>
        </w:drawing>
      </w:r>
    </w:p>
    <w:p w14:paraId="708F829F" w14:textId="4025C71F" w:rsidR="00A22530" w:rsidRPr="004A10CB" w:rsidRDefault="00A22530" w:rsidP="00AA5589">
      <w:pPr>
        <w:pStyle w:val="a1"/>
        <w:numPr>
          <w:ilvl w:val="0"/>
          <w:numId w:val="80"/>
        </w:numPr>
        <w:ind w:left="851" w:hanging="851"/>
        <w:rPr>
          <w:rFonts w:hAnsi="標楷體"/>
          <w:b/>
        </w:rPr>
      </w:pPr>
      <w:r w:rsidRPr="004A10CB">
        <w:rPr>
          <w:rFonts w:hAnsi="標楷體"/>
          <w:b/>
        </w:rPr>
        <w:t>本院監察委員林國明、郭文東、張菊芳、蔡崇義、王美玉、蘇麗瓊、王幼玲，110年12月7日諮詢國立中正大學犯罪防治學系暨研究所</w:t>
      </w:r>
      <w:r w:rsidRPr="004A10CB">
        <w:rPr>
          <w:rFonts w:hAnsi="標楷體"/>
          <w:b/>
          <w:u w:val="single"/>
        </w:rPr>
        <w:t>林明傑</w:t>
      </w:r>
      <w:r w:rsidR="00C42AD3" w:rsidRPr="004A10CB">
        <w:rPr>
          <w:rFonts w:hAnsi="標楷體"/>
          <w:b/>
          <w:u w:val="single"/>
        </w:rPr>
        <w:t>教授</w:t>
      </w:r>
      <w:r w:rsidRPr="004A10CB">
        <w:rPr>
          <w:rFonts w:hAnsi="標楷體"/>
          <w:b/>
        </w:rPr>
        <w:t>、中央警察大學犯罪防治學系</w:t>
      </w:r>
      <w:r w:rsidRPr="004A10CB">
        <w:rPr>
          <w:rFonts w:hAnsi="標楷體"/>
          <w:b/>
          <w:u w:val="single"/>
        </w:rPr>
        <w:t>陳玉書</w:t>
      </w:r>
      <w:r w:rsidR="00C42AD3" w:rsidRPr="004A10CB">
        <w:rPr>
          <w:rFonts w:hAnsi="標楷體"/>
          <w:b/>
          <w:u w:val="single"/>
        </w:rPr>
        <w:t>副教授</w:t>
      </w:r>
      <w:r w:rsidRPr="004A10CB">
        <w:rPr>
          <w:rFonts w:hAnsi="標楷體"/>
          <w:b/>
        </w:rPr>
        <w:t>、中國文化大學法律學系</w:t>
      </w:r>
      <w:r w:rsidRPr="004A10CB">
        <w:rPr>
          <w:rFonts w:hAnsi="標楷體"/>
          <w:b/>
          <w:u w:val="single"/>
        </w:rPr>
        <w:t>黃宗旻</w:t>
      </w:r>
      <w:r w:rsidR="00C42AD3" w:rsidRPr="004A10CB">
        <w:rPr>
          <w:rFonts w:hAnsi="標楷體"/>
          <w:b/>
          <w:u w:val="single"/>
        </w:rPr>
        <w:t>副教授</w:t>
      </w:r>
      <w:r w:rsidRPr="004A10CB">
        <w:rPr>
          <w:rFonts w:hAnsi="標楷體"/>
          <w:b/>
        </w:rPr>
        <w:t>，瞭解外役監政策之執行成效、改善重點及興革建議</w:t>
      </w:r>
    </w:p>
    <w:p w14:paraId="1E77EEA0" w14:textId="4C60D129" w:rsidR="007C13E4" w:rsidRPr="004A10CB" w:rsidRDefault="007C13E4" w:rsidP="003E0203">
      <w:r w:rsidRPr="004A10CB">
        <w:br w:type="page"/>
      </w:r>
    </w:p>
    <w:p w14:paraId="6C7CA1C0" w14:textId="77777777" w:rsidR="002637D1" w:rsidRPr="004A10CB" w:rsidRDefault="002637D1" w:rsidP="007C13E4">
      <w:pPr>
        <w:pStyle w:val="3"/>
        <w:spacing w:line="470" w:lineRule="exact"/>
        <w:rPr>
          <w:rFonts w:hAnsi="標楷體"/>
        </w:rPr>
      </w:pPr>
      <w:bookmarkStart w:id="3539" w:name="_Toc105404171"/>
      <w:bookmarkStart w:id="3540" w:name="_Toc105591236"/>
      <w:bookmarkStart w:id="3541" w:name="_Toc104460674"/>
      <w:bookmarkStart w:id="3542" w:name="_Toc104911758"/>
      <w:bookmarkStart w:id="3543" w:name="_Toc104912311"/>
      <w:bookmarkStart w:id="3544" w:name="_Toc104986419"/>
      <w:bookmarkStart w:id="3545" w:name="_Toc104987179"/>
      <w:bookmarkStart w:id="3546" w:name="_Toc103961825"/>
      <w:r w:rsidRPr="004A10CB">
        <w:rPr>
          <w:rFonts w:hAnsi="標楷體" w:hint="eastAsia"/>
        </w:rPr>
        <w:lastRenderedPageBreak/>
        <w:t>本院履勘明德外役監、</w:t>
      </w:r>
      <w:r w:rsidRPr="004A10CB">
        <w:rPr>
          <w:rFonts w:hAnsi="標楷體"/>
        </w:rPr>
        <w:t>屏東監獄附設外役分監履勘發現：</w:t>
      </w:r>
      <w:bookmarkEnd w:id="3539"/>
      <w:bookmarkEnd w:id="3540"/>
    </w:p>
    <w:p w14:paraId="0456334C" w14:textId="77777777" w:rsidR="002637D1" w:rsidRPr="004A10CB" w:rsidRDefault="002637D1" w:rsidP="007C13E4">
      <w:pPr>
        <w:pStyle w:val="4"/>
        <w:spacing w:line="470" w:lineRule="exact"/>
        <w:rPr>
          <w:rFonts w:hAnsi="標楷體"/>
          <w:color w:val="auto"/>
        </w:rPr>
      </w:pPr>
      <w:r w:rsidRPr="004A10CB">
        <w:rPr>
          <w:rFonts w:hAnsi="標楷體" w:hint="eastAsia"/>
          <w:color w:val="auto"/>
        </w:rPr>
        <w:t>近年脫逃人數8位，可能是返家或自主監外作業脫逃者，既然是低度管理就會有風險，風險愈低愈好，重點是教化的功能，典獄長提及復歸社會成功案例，案例愈多代表教化輔導愈成功。外役監制度應該跟社會溝通，零脫逃應該不太可能，如何讓外役監制度達到復歸社會功能，更好的教化是否能減少逃脫情形，一時情緒性行為亦可控制。</w:t>
      </w:r>
      <w:r w:rsidRPr="004A10CB">
        <w:rPr>
          <w:rFonts w:hAnsi="標楷體"/>
          <w:color w:val="auto"/>
        </w:rPr>
        <w:t>有關近5年返家探視未歸之脫逃戒護事故人數，詐欺1人、強盜1人、槍砲2人、搶奪1人、兒少性剝削1人、竊盜2人，年齡方面30歲未滿1人、30至45歲3人、45至60歲1人、60歲以上1人，刑期、殘餘刑期等無特別集中趨勢。有關外役監政策之建言，建議調整風險零容忍之觀念，達到行刑社會化、階段性處遇以協助收容人復歸社會之目的。（110年12月23日，法務部矯正署明德外役監獄座談會議紀錄）</w:t>
      </w:r>
      <w:r w:rsidRPr="004A10CB">
        <w:rPr>
          <w:rFonts w:hAnsi="標楷體"/>
          <w:color w:val="auto"/>
        </w:rPr>
        <w:br/>
      </w:r>
    </w:p>
    <w:p w14:paraId="79FA977D" w14:textId="77777777" w:rsidR="002637D1" w:rsidRPr="004A10CB" w:rsidRDefault="002637D1" w:rsidP="002637D1">
      <w:pPr>
        <w:pStyle w:val="4"/>
        <w:numPr>
          <w:ilvl w:val="0"/>
          <w:numId w:val="0"/>
        </w:numPr>
        <w:rPr>
          <w:rFonts w:hAnsi="標楷體"/>
          <w:color w:val="auto"/>
        </w:rPr>
      </w:pPr>
      <w:r w:rsidRPr="004A10CB">
        <w:rPr>
          <w:rFonts w:hAnsi="標楷體"/>
          <w:noProof/>
          <w:color w:val="auto"/>
        </w:rPr>
        <w:lastRenderedPageBreak/>
        <w:drawing>
          <wp:inline distT="0" distB="0" distL="0" distR="0" wp14:anchorId="0D0596E6" wp14:editId="2A7AAC41">
            <wp:extent cx="5616000" cy="4213112"/>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6000" cy="4213112"/>
                    </a:xfrm>
                    <a:prstGeom prst="rect">
                      <a:avLst/>
                    </a:prstGeom>
                    <a:noFill/>
                    <a:ln>
                      <a:noFill/>
                    </a:ln>
                  </pic:spPr>
                </pic:pic>
              </a:graphicData>
            </a:graphic>
          </wp:inline>
        </w:drawing>
      </w:r>
    </w:p>
    <w:p w14:paraId="1D928F0C" w14:textId="77777777" w:rsidR="002637D1" w:rsidRPr="004A10CB" w:rsidRDefault="002637D1" w:rsidP="002637D1">
      <w:pPr>
        <w:pStyle w:val="a1"/>
        <w:ind w:left="851" w:hanging="851"/>
        <w:rPr>
          <w:rFonts w:hAnsi="標楷體"/>
          <w:b/>
        </w:rPr>
      </w:pPr>
      <w:r w:rsidRPr="004A10CB">
        <w:rPr>
          <w:rFonts w:hAnsi="標楷體"/>
          <w:b/>
        </w:rPr>
        <w:t>本院監察委員林委員兼召集人國明（中）、郭委員文東（右2）、王委員美玉（右4）、蘇委員麗瓊（右1）、王委員幼玲（右5），履勘法務部矯正署明德外役監獄聽取簡報及座談</w:t>
      </w:r>
      <w:r w:rsidRPr="004A10CB">
        <w:rPr>
          <w:rFonts w:hAnsi="標楷體"/>
          <w:b/>
        </w:rPr>
        <w:br/>
      </w:r>
    </w:p>
    <w:p w14:paraId="1A8683EC" w14:textId="77777777" w:rsidR="002637D1" w:rsidRPr="004A10CB" w:rsidRDefault="002637D1" w:rsidP="007C13E4">
      <w:pPr>
        <w:pStyle w:val="4"/>
        <w:spacing w:line="470" w:lineRule="exact"/>
        <w:rPr>
          <w:rFonts w:hAnsi="標楷體"/>
          <w:color w:val="auto"/>
        </w:rPr>
      </w:pPr>
      <w:r w:rsidRPr="004A10CB">
        <w:rPr>
          <w:rFonts w:hAnsi="標楷體"/>
          <w:color w:val="auto"/>
        </w:rPr>
        <w:t>我們都有共識，受刑人監外作業的實施，不要因為少數脫逃事件而因噎廢食，期許大家共同持續努力。（110年12月24日，法務部矯正署屏東監獄附設外役分監座談會議紀錄）</w:t>
      </w:r>
    </w:p>
    <w:p w14:paraId="357FAFEE" w14:textId="77777777" w:rsidR="002637D1" w:rsidRPr="004A10CB" w:rsidRDefault="002637D1" w:rsidP="002637D1">
      <w:pPr>
        <w:pStyle w:val="4"/>
        <w:numPr>
          <w:ilvl w:val="0"/>
          <w:numId w:val="0"/>
        </w:numPr>
        <w:ind w:left="1701"/>
        <w:rPr>
          <w:rFonts w:hAnsi="標楷體"/>
          <w:color w:val="auto"/>
        </w:rPr>
      </w:pPr>
    </w:p>
    <w:p w14:paraId="7E8D03F7" w14:textId="77777777" w:rsidR="002637D1" w:rsidRPr="004A10CB" w:rsidRDefault="002637D1" w:rsidP="002637D1">
      <w:pPr>
        <w:pStyle w:val="4"/>
        <w:numPr>
          <w:ilvl w:val="0"/>
          <w:numId w:val="0"/>
        </w:numPr>
        <w:rPr>
          <w:rFonts w:hAnsi="標楷體"/>
          <w:color w:val="auto"/>
        </w:rPr>
      </w:pPr>
      <w:r w:rsidRPr="004A10CB">
        <w:rPr>
          <w:rFonts w:hAnsi="標楷體"/>
          <w:noProof/>
          <w:color w:val="auto"/>
        </w:rPr>
        <w:lastRenderedPageBreak/>
        <w:drawing>
          <wp:inline distT="0" distB="0" distL="0" distR="0" wp14:anchorId="3F2F0404" wp14:editId="09B9F575">
            <wp:extent cx="5614559" cy="3592646"/>
            <wp:effectExtent l="0" t="0" r="5715" b="825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4705"/>
                    <a:stretch/>
                  </pic:blipFill>
                  <pic:spPr bwMode="auto">
                    <a:xfrm>
                      <a:off x="0" y="0"/>
                      <a:ext cx="5616000" cy="3593568"/>
                    </a:xfrm>
                    <a:prstGeom prst="rect">
                      <a:avLst/>
                    </a:prstGeom>
                    <a:noFill/>
                    <a:ln>
                      <a:noFill/>
                    </a:ln>
                    <a:extLst>
                      <a:ext uri="{53640926-AAD7-44D8-BBD7-CCE9431645EC}">
                        <a14:shadowObscured xmlns:a14="http://schemas.microsoft.com/office/drawing/2010/main"/>
                      </a:ext>
                    </a:extLst>
                  </pic:spPr>
                </pic:pic>
              </a:graphicData>
            </a:graphic>
          </wp:inline>
        </w:drawing>
      </w:r>
    </w:p>
    <w:p w14:paraId="02DE1804" w14:textId="77777777" w:rsidR="002637D1" w:rsidRPr="004A10CB" w:rsidRDefault="002637D1" w:rsidP="002637D1">
      <w:pPr>
        <w:pStyle w:val="a1"/>
        <w:rPr>
          <w:rFonts w:hAnsi="標楷體"/>
          <w:b/>
        </w:rPr>
      </w:pPr>
      <w:r w:rsidRPr="004A10CB">
        <w:rPr>
          <w:rFonts w:hAnsi="標楷體"/>
          <w:b/>
        </w:rPr>
        <w:t>本院監察委員履勘法務部矯正署屏東監獄附設外役分監座談會議</w:t>
      </w:r>
      <w:r w:rsidRPr="004A10CB">
        <w:rPr>
          <w:rFonts w:hAnsi="標楷體"/>
          <w:b/>
        </w:rPr>
        <w:br/>
      </w:r>
    </w:p>
    <w:p w14:paraId="1D4BF98B" w14:textId="77777777" w:rsidR="002637D1" w:rsidRPr="004A10CB" w:rsidRDefault="002637D1" w:rsidP="007C13E4">
      <w:pPr>
        <w:pStyle w:val="4"/>
        <w:spacing w:line="470" w:lineRule="exact"/>
        <w:rPr>
          <w:rFonts w:hAnsi="標楷體"/>
          <w:color w:val="auto"/>
        </w:rPr>
      </w:pPr>
      <w:r w:rsidRPr="004A10CB">
        <w:rPr>
          <w:rFonts w:hAnsi="標楷體"/>
          <w:color w:val="auto"/>
        </w:rPr>
        <w:t>外役監的輔導機制可降低脫逃的風險，低密度的管理很難做到零脫逃，但脫逃對受刑人是很不利的行為，是否可透過內控，如受刑人認為利害得失自我控制，或外控機制，如發現其有特殊生活變化及早介入機制，以降低風險。（110年12月24日，法務部矯正署屏東監獄附設外役分監座談會議紀錄）</w:t>
      </w:r>
    </w:p>
    <w:p w14:paraId="06B103CC" w14:textId="77777777" w:rsidR="002637D1" w:rsidRPr="004A10CB" w:rsidRDefault="002637D1" w:rsidP="007C13E4">
      <w:pPr>
        <w:pStyle w:val="4"/>
        <w:spacing w:line="470" w:lineRule="exact"/>
        <w:rPr>
          <w:rFonts w:hAnsi="標楷體"/>
          <w:color w:val="auto"/>
        </w:rPr>
      </w:pPr>
      <w:r w:rsidRPr="004A10CB">
        <w:rPr>
          <w:rFonts w:hAnsi="標楷體"/>
          <w:color w:val="auto"/>
        </w:rPr>
        <w:t>脫逃事故改進作為：（1）收容人於團體輔導時，加強宣導各組工作性質、內容及勞作金等。收容人轉配業時，主管應於轉業前予以輔導及解釋，避免收容人有不當之聯想。（2）收容人於監外作業時，應採走動式管理，避免因人員分散而疏懈勤務。督導人員應不定時巡邏各單位並查察及抽檢人數。各單位應半小時點名1次，並回報勤務</w:t>
      </w:r>
      <w:r w:rsidRPr="004A10CB">
        <w:rPr>
          <w:rFonts w:hAnsi="標楷體"/>
          <w:color w:val="auto"/>
        </w:rPr>
        <w:lastRenderedPageBreak/>
        <w:t>中心。（3）針對外役分監第二農場周圍可能脫逃之道路入口處、戒護視線死角部分加強設置監視器，並規劃於適當處所及重要出入口加裝刺絲網。</w:t>
      </w:r>
      <w:r w:rsidRPr="004A10CB">
        <w:rPr>
          <w:rFonts w:hAnsi="標楷體"/>
          <w:bCs/>
          <w:color w:val="auto"/>
        </w:rPr>
        <w:t>（111年1月24日，法務部矯正署臺中監獄業務報告資料）</w:t>
      </w:r>
    </w:p>
    <w:p w14:paraId="4FEB595D" w14:textId="77777777" w:rsidR="002637D1" w:rsidRPr="004A10CB" w:rsidRDefault="002637D1" w:rsidP="007C13E4">
      <w:pPr>
        <w:pStyle w:val="4"/>
        <w:spacing w:line="470" w:lineRule="exact"/>
        <w:rPr>
          <w:rFonts w:hAnsi="標楷體"/>
          <w:color w:val="auto"/>
        </w:rPr>
      </w:pPr>
      <w:r w:rsidRPr="004A10CB">
        <w:rPr>
          <w:rFonts w:hAnsi="標楷體"/>
          <w:bCs/>
          <w:color w:val="auto"/>
        </w:rPr>
        <w:t>外役監功能乃是為了讓受刑人準備回歸社會之中間性處遇，藉由較開放、低度安全管理，使其能培養自我管理能力，而逐步適應社會生活。然受刑人從高度的監獄戒護管理，轉向到低度戒護管理、自主作業及返家探視等寬和處遇時，在面對自身情感家庭因素及社會誘惑時，難免心志有所動搖，再基於入監前根深蒂固的生活及思考模式，或有發生少數違紀行為，但矯正機關的處遇措施，是他們未來生活的轉折點，我們深深期待，社會大眾應該以更寬容的標準與態度，包容外役監受刑人必然會有但比例極低的違紀行為，除可給予外役監受刑人更多的包容接納外，更可避免外役監矯正機關因指責非難，採取更為保守之中間性處遇，影響更多外役監受刑人在監禁歷程中，獲得沉澱、蛻變進而成功復歸社會回歸家庭的更多可能性。（111年1月24日，法務部矯正署臺中女子監獄業務報告資料）</w:t>
      </w:r>
    </w:p>
    <w:p w14:paraId="12D01DBA" w14:textId="77777777" w:rsidR="002637D1" w:rsidRPr="004A10CB" w:rsidRDefault="002637D1" w:rsidP="007C13E4">
      <w:pPr>
        <w:pStyle w:val="3"/>
        <w:spacing w:line="470" w:lineRule="exact"/>
        <w:rPr>
          <w:rFonts w:hAnsi="標楷體"/>
        </w:rPr>
      </w:pPr>
      <w:bookmarkStart w:id="3547" w:name="_Toc105404172"/>
      <w:bookmarkStart w:id="3548" w:name="_Toc105591237"/>
      <w:r w:rsidRPr="004A10CB">
        <w:rPr>
          <w:rFonts w:hAnsi="標楷體"/>
        </w:rPr>
        <w:t>有關學者專家建議，各監獄應「編制營養師」，或請鄰近醫院等機構支援，並「成立營養諮詢委員會」，各監獄、看守所組織條例之掌理事項中，「受刑人之衛生保健」，均改為「受刑人之衛生保健與營養」，座談詢據法務部表示：</w:t>
      </w:r>
      <w:bookmarkEnd w:id="3547"/>
      <w:bookmarkEnd w:id="3548"/>
    </w:p>
    <w:p w14:paraId="55113359" w14:textId="77777777" w:rsidR="002637D1" w:rsidRPr="004A10CB" w:rsidRDefault="002637D1" w:rsidP="007C13E4">
      <w:pPr>
        <w:pStyle w:val="4"/>
        <w:spacing w:line="470" w:lineRule="exact"/>
        <w:rPr>
          <w:rFonts w:hAnsi="標楷體"/>
          <w:color w:val="auto"/>
        </w:rPr>
      </w:pPr>
      <w:r w:rsidRPr="004A10CB">
        <w:rPr>
          <w:rFonts w:hAnsi="標楷體"/>
          <w:color w:val="auto"/>
        </w:rPr>
        <w:t>依監獄行刑法施行細則第37條規定，受刑人飲食之營養，應足敷其保健需要，品質須合衛生標</w:t>
      </w:r>
      <w:r w:rsidRPr="004A10CB">
        <w:rPr>
          <w:rFonts w:hAnsi="標楷體"/>
          <w:color w:val="auto"/>
        </w:rPr>
        <w:lastRenderedPageBreak/>
        <w:t>準，適時調製，按時供餐，並備充足之飲用水。疾患、高齡受刑人之飲食，得依健康或醫療需求調整之。無力自備飲食之受刑人所攜帶入監或在監生產子女之飲食，亦同。監獄辦理前二項飲食得參考衛生福利部國民健康署發布之飲食指南建議；必要時，得諮詢營養師之意見。</w:t>
      </w:r>
    </w:p>
    <w:p w14:paraId="0FEBC1D0" w14:textId="77777777" w:rsidR="002637D1" w:rsidRPr="004A10CB" w:rsidRDefault="002637D1" w:rsidP="007C13E4">
      <w:pPr>
        <w:pStyle w:val="4"/>
        <w:spacing w:line="470" w:lineRule="exact"/>
        <w:rPr>
          <w:rFonts w:hAnsi="標楷體"/>
          <w:color w:val="auto"/>
        </w:rPr>
      </w:pPr>
      <w:r w:rsidRPr="004A10CB">
        <w:rPr>
          <w:rFonts w:hAnsi="標楷體"/>
          <w:color w:val="auto"/>
        </w:rPr>
        <w:t>現行矯正機關受限於經費及組織編制，尚無配置營養師，針對飲食有特別需求者，如特殊（慢性）疾患、高齡收容人，機關得按前揭規定，透過諮詢專業營養師之意見，安排伙食，使其得到妥適照護。</w:t>
      </w:r>
    </w:p>
    <w:p w14:paraId="6277124A" w14:textId="77777777" w:rsidR="002637D1" w:rsidRPr="004A10CB" w:rsidRDefault="002637D1" w:rsidP="007C13E4">
      <w:pPr>
        <w:pStyle w:val="4"/>
        <w:spacing w:line="470" w:lineRule="exact"/>
        <w:rPr>
          <w:rFonts w:hAnsi="標楷體"/>
          <w:color w:val="auto"/>
        </w:rPr>
      </w:pPr>
      <w:r w:rsidRPr="004A10CB">
        <w:rPr>
          <w:rFonts w:hAnsi="標楷體"/>
          <w:color w:val="auto"/>
        </w:rPr>
        <w:t>實務上，各矯正機關均有醫師定期門診及相關衛教服務，受刑人如有罹患慢性疾病如糖尿病、高血壓、高血脂等，皆可透過門診諮詢醫師或由承作矯正機關之醫療院所提供協助。</w:t>
      </w:r>
    </w:p>
    <w:p w14:paraId="15962694" w14:textId="77777777" w:rsidR="002637D1" w:rsidRPr="004A10CB" w:rsidRDefault="002637D1" w:rsidP="007C13E4">
      <w:pPr>
        <w:pStyle w:val="3"/>
        <w:spacing w:line="470" w:lineRule="exact"/>
        <w:rPr>
          <w:rFonts w:hAnsi="標楷體"/>
        </w:rPr>
      </w:pPr>
      <w:bookmarkStart w:id="3549" w:name="_Toc105404173"/>
      <w:bookmarkStart w:id="3550" w:name="_Toc105591238"/>
      <w:r w:rsidRPr="004A10CB">
        <w:rPr>
          <w:rFonts w:hAnsi="標楷體"/>
        </w:rPr>
        <w:t>有關各外役監收容人脫逃議題，法務部於座談會中表示：</w:t>
      </w:r>
      <w:bookmarkEnd w:id="3549"/>
      <w:bookmarkEnd w:id="3550"/>
    </w:p>
    <w:p w14:paraId="3C52B84F" w14:textId="77777777" w:rsidR="002637D1" w:rsidRPr="004A10CB" w:rsidRDefault="002637D1" w:rsidP="007C13E4">
      <w:pPr>
        <w:pStyle w:val="4"/>
        <w:spacing w:line="470" w:lineRule="exact"/>
        <w:rPr>
          <w:rFonts w:hAnsi="標楷體"/>
          <w:color w:val="auto"/>
        </w:rPr>
      </w:pPr>
      <w:r w:rsidRPr="004A10CB">
        <w:rPr>
          <w:rFonts w:hAnsi="標楷體"/>
          <w:color w:val="auto"/>
        </w:rPr>
        <w:t>脫逃原因分析：</w:t>
      </w:r>
    </w:p>
    <w:p w14:paraId="4C757F8C" w14:textId="77777777" w:rsidR="002637D1" w:rsidRPr="004A10CB" w:rsidRDefault="002637D1" w:rsidP="007C13E4">
      <w:pPr>
        <w:pStyle w:val="5"/>
        <w:spacing w:line="470" w:lineRule="exact"/>
        <w:ind w:left="2041" w:hanging="850"/>
        <w:rPr>
          <w:rFonts w:hAnsi="標楷體"/>
        </w:rPr>
      </w:pPr>
      <w:r w:rsidRPr="004A10CB">
        <w:rPr>
          <w:rFonts w:hAnsi="標楷體"/>
        </w:rPr>
        <w:t>受刑人</w:t>
      </w:r>
      <w:r w:rsidRPr="004A10CB">
        <w:rPr>
          <w:rFonts w:hAnsi="標楷體"/>
          <w:szCs w:val="24"/>
        </w:rPr>
        <w:t>自我</w:t>
      </w:r>
      <w:r w:rsidRPr="004A10CB">
        <w:rPr>
          <w:rFonts w:hAnsi="標楷體"/>
        </w:rPr>
        <w:t>控制較差：脫逃及返家探視未歸案例之受刑人通常年紀較輕，自我控制程度較差，因觸犯違紀行為，擔心東窗事發被移送他監而突發脫逃犯意。</w:t>
      </w:r>
    </w:p>
    <w:p w14:paraId="52AAF753" w14:textId="77777777" w:rsidR="002637D1" w:rsidRPr="004A10CB" w:rsidRDefault="002637D1" w:rsidP="007C13E4">
      <w:pPr>
        <w:pStyle w:val="5"/>
        <w:spacing w:line="470" w:lineRule="exact"/>
        <w:ind w:left="2041" w:hanging="850"/>
        <w:rPr>
          <w:rFonts w:hAnsi="標楷體"/>
        </w:rPr>
      </w:pPr>
      <w:r w:rsidRPr="004A10CB">
        <w:rPr>
          <w:rFonts w:hAnsi="標楷體"/>
        </w:rPr>
        <w:t>在外交往對象複雜：受刑人在外人際狀況複雜，且返家探視期間無戒護警力在側，使其在外</w:t>
      </w:r>
      <w:r w:rsidRPr="004A10CB">
        <w:rPr>
          <w:rFonts w:hAnsi="標楷體"/>
          <w:szCs w:val="24"/>
        </w:rPr>
        <w:t>期間</w:t>
      </w:r>
      <w:r w:rsidRPr="004A10CB">
        <w:rPr>
          <w:rFonts w:hAnsi="標楷體"/>
        </w:rPr>
        <w:t>實際來往對象不易掌握，衍生家庭、朋友、金錢糾紛等負面刺激，致使其未於指定時間回監報到。</w:t>
      </w:r>
    </w:p>
    <w:p w14:paraId="03DF005A" w14:textId="77777777" w:rsidR="002637D1" w:rsidRPr="004A10CB" w:rsidRDefault="002637D1" w:rsidP="007C13E4">
      <w:pPr>
        <w:pStyle w:val="4"/>
        <w:spacing w:line="470" w:lineRule="exact"/>
        <w:rPr>
          <w:rFonts w:hAnsi="標楷體"/>
          <w:color w:val="auto"/>
        </w:rPr>
      </w:pPr>
      <w:r w:rsidRPr="004A10CB">
        <w:rPr>
          <w:rFonts w:hAnsi="標楷體"/>
          <w:color w:val="auto"/>
        </w:rPr>
        <w:t>防逃規劃及實際作為：</w:t>
      </w:r>
    </w:p>
    <w:p w14:paraId="1D1D1DF7" w14:textId="77777777" w:rsidR="002637D1" w:rsidRPr="004A10CB" w:rsidRDefault="002637D1" w:rsidP="007C13E4">
      <w:pPr>
        <w:pStyle w:val="5"/>
        <w:spacing w:line="470" w:lineRule="exact"/>
        <w:ind w:left="2041" w:hanging="850"/>
        <w:rPr>
          <w:rFonts w:hAnsi="標楷體"/>
        </w:rPr>
      </w:pPr>
      <w:r w:rsidRPr="004A10CB">
        <w:rPr>
          <w:rFonts w:hAnsi="標楷體"/>
        </w:rPr>
        <w:t>強化受刑人遴選事宜，對近年脫逃及返家探視</w:t>
      </w:r>
      <w:r w:rsidRPr="004A10CB">
        <w:rPr>
          <w:rFonts w:hAnsi="標楷體"/>
        </w:rPr>
        <w:lastRenderedPageBreak/>
        <w:t>未歸事件統計分析渠等刑期、年齡及罪名等資料，供矯正署外役監受刑人遴選小組之委員參考，將前揭具脫逃風險之因子，於前端遴選作業時予以排除。</w:t>
      </w:r>
    </w:p>
    <w:p w14:paraId="01135916" w14:textId="77777777" w:rsidR="002637D1" w:rsidRPr="004A10CB" w:rsidRDefault="002637D1" w:rsidP="007C13E4">
      <w:pPr>
        <w:pStyle w:val="5"/>
        <w:spacing w:line="470" w:lineRule="exact"/>
        <w:ind w:left="2041" w:hanging="850"/>
        <w:rPr>
          <w:rFonts w:hAnsi="標楷體"/>
        </w:rPr>
      </w:pPr>
      <w:r w:rsidRPr="004A10CB">
        <w:rPr>
          <w:rFonts w:hAnsi="標楷體"/>
        </w:rPr>
        <w:t>定期或不定期加強宣導收容人應遵守規定，並利用案例分析違紀事件將帶給收容人之損害。</w:t>
      </w:r>
    </w:p>
    <w:p w14:paraId="5E4D57FD" w14:textId="77777777" w:rsidR="002637D1" w:rsidRPr="004A10CB" w:rsidRDefault="002637D1" w:rsidP="007C13E4">
      <w:pPr>
        <w:pStyle w:val="5"/>
        <w:spacing w:line="470" w:lineRule="exact"/>
        <w:ind w:left="2041" w:hanging="850"/>
        <w:rPr>
          <w:rFonts w:hAnsi="標楷體"/>
        </w:rPr>
      </w:pPr>
      <w:r w:rsidRPr="004A10CB">
        <w:rPr>
          <w:rFonts w:hAnsi="標楷體"/>
        </w:rPr>
        <w:t>落實走動式管理，以加強對收容人動態之掌握，並不定期搜檢收容人作業處所有無違禁物品。</w:t>
      </w:r>
    </w:p>
    <w:p w14:paraId="58356B30" w14:textId="77777777" w:rsidR="002637D1" w:rsidRPr="004A10CB" w:rsidRDefault="002637D1" w:rsidP="007C13E4">
      <w:pPr>
        <w:pStyle w:val="5"/>
        <w:spacing w:line="470" w:lineRule="exact"/>
        <w:ind w:left="2041" w:hanging="850"/>
        <w:rPr>
          <w:rFonts w:hAnsi="標楷體"/>
        </w:rPr>
      </w:pPr>
      <w:r w:rsidRPr="004A10CB">
        <w:rPr>
          <w:rFonts w:hAnsi="標楷體"/>
        </w:rPr>
        <w:t>單位主管平時多加輔導各作業組收容人，藉此瞭解收容人之動態，達到協助面對困難及預防戒護事故之發生。</w:t>
      </w:r>
    </w:p>
    <w:p w14:paraId="145DF36C" w14:textId="77777777" w:rsidR="002637D1" w:rsidRPr="004A10CB" w:rsidRDefault="002637D1" w:rsidP="007C13E4">
      <w:pPr>
        <w:pStyle w:val="5"/>
        <w:spacing w:line="470" w:lineRule="exact"/>
        <w:ind w:left="2041" w:hanging="850"/>
        <w:rPr>
          <w:rFonts w:hAnsi="標楷體"/>
        </w:rPr>
      </w:pPr>
      <w:r w:rsidRPr="004A10CB">
        <w:rPr>
          <w:rFonts w:hAnsi="標楷體"/>
        </w:rPr>
        <w:t>彙整外僱各組有關戒護人員巡邏頻率、廠方有無設置監視系統、收容人休息時段及處所、廁所位置、作業分散幾處及有無可能統一集中作業等事項，提供日後與廠商簽約時之評估參考。</w:t>
      </w:r>
    </w:p>
    <w:p w14:paraId="735027AF" w14:textId="77777777" w:rsidR="002637D1" w:rsidRPr="004A10CB" w:rsidRDefault="002637D1" w:rsidP="007C13E4">
      <w:pPr>
        <w:pStyle w:val="5"/>
        <w:spacing w:line="470" w:lineRule="exact"/>
        <w:ind w:left="2041" w:hanging="850"/>
        <w:rPr>
          <w:rFonts w:hAnsi="標楷體"/>
        </w:rPr>
      </w:pPr>
      <w:r w:rsidRPr="004A10CB">
        <w:rPr>
          <w:rFonts w:hAnsi="標楷體"/>
        </w:rPr>
        <w:t>對另案為重罪者加強戒護風險管理，必要時向繫屬院檢了解另案偵審情形。倘經通知有事實足認有脫逃之虞者，則對其行狀、作業項目及脫逃風險進行評估考量，適時調整其作業項目及處所，加強安全檢查等戒護管理作為，並為是否同意日後返家探視之參考。</w:t>
      </w:r>
    </w:p>
    <w:p w14:paraId="650F6047" w14:textId="77777777" w:rsidR="002637D1" w:rsidRPr="004A10CB" w:rsidRDefault="002637D1" w:rsidP="007C13E4">
      <w:pPr>
        <w:pStyle w:val="5"/>
        <w:spacing w:line="470" w:lineRule="exact"/>
        <w:ind w:left="2041" w:hanging="850"/>
        <w:rPr>
          <w:rFonts w:hAnsi="標楷體"/>
        </w:rPr>
      </w:pPr>
      <w:r w:rsidRPr="004A10CB">
        <w:rPr>
          <w:rFonts w:hAnsi="標楷體"/>
        </w:rPr>
        <w:t>彙整外僱各組轄區派出所及醫療機構名稱、地址及聯絡方式，以備發生事故時能立即聯繫處置，以減低或防杜損害擴大。</w:t>
      </w:r>
    </w:p>
    <w:p w14:paraId="19ED7FCD" w14:textId="77777777" w:rsidR="002637D1" w:rsidRPr="004A10CB" w:rsidRDefault="002637D1" w:rsidP="007C13E4">
      <w:pPr>
        <w:pStyle w:val="5"/>
        <w:spacing w:line="470" w:lineRule="exact"/>
        <w:ind w:left="2041" w:hanging="850"/>
        <w:rPr>
          <w:rFonts w:hAnsi="標楷體"/>
        </w:rPr>
      </w:pPr>
      <w:r w:rsidRPr="004A10CB">
        <w:rPr>
          <w:rFonts w:hAnsi="標楷體"/>
        </w:rPr>
        <w:t>利用勤前教育、常年教育及科務會議，加強宣導剖析近年發生之戒護事故及違失案例，並彙整每月勤前教育提示之各項戒護管理措施，供戒護同仁閱覽熟記，以提昇同仁對事故之警覺</w:t>
      </w:r>
      <w:r w:rsidRPr="004A10CB">
        <w:rPr>
          <w:rFonts w:hAnsi="標楷體"/>
        </w:rPr>
        <w:lastRenderedPageBreak/>
        <w:t>性與敏感度。</w:t>
      </w:r>
    </w:p>
    <w:p w14:paraId="474CA68D" w14:textId="77777777" w:rsidR="002637D1" w:rsidRPr="004A10CB" w:rsidRDefault="002637D1" w:rsidP="007C13E4">
      <w:pPr>
        <w:pStyle w:val="4"/>
        <w:spacing w:line="470" w:lineRule="exact"/>
        <w:rPr>
          <w:rFonts w:hAnsi="標楷體"/>
          <w:color w:val="auto"/>
        </w:rPr>
      </w:pPr>
      <w:r w:rsidRPr="004A10CB">
        <w:rPr>
          <w:rFonts w:hAnsi="標楷體"/>
          <w:color w:val="auto"/>
        </w:rPr>
        <w:t>將表現良好的脫逃罪犯及累犯也放在可以遴選至外役監的資格中，是否妥適：</w:t>
      </w:r>
    </w:p>
    <w:p w14:paraId="629E4936" w14:textId="77777777" w:rsidR="002637D1" w:rsidRPr="004A10CB" w:rsidRDefault="002637D1" w:rsidP="007C13E4">
      <w:pPr>
        <w:pStyle w:val="4"/>
        <w:numPr>
          <w:ilvl w:val="0"/>
          <w:numId w:val="0"/>
        </w:numPr>
        <w:spacing w:line="470" w:lineRule="exact"/>
        <w:ind w:left="1701" w:firstLineChars="200" w:firstLine="680"/>
        <w:rPr>
          <w:rFonts w:hAnsi="標楷體"/>
          <w:color w:val="auto"/>
        </w:rPr>
      </w:pPr>
      <w:r w:rsidRPr="004A10CB">
        <w:rPr>
          <w:rFonts w:hAnsi="標楷體"/>
          <w:color w:val="auto"/>
        </w:rPr>
        <w:t>按109年6月修正之外役監條例，業就累犯不得參加外役監遴選之規定放寬，即累犯不得遴選，但已執行完畢之前案均為受六月以下有期徒刑之宣告者，不在此限。至放寬犯脫逃罪受刑人部分，考量過去發生之外役監受刑人脫逃及返家探視未歸等案例，涉案之受刑人對之在監行狀及作業情形多無明顯不佳或異常，爰此，基於表現良好之指標不易測量及區辨，且顧及社會治安及民眾觀感等考量，放寬犯脫逃罪受刑人參加外役監遴選之資格，尚非妥適。</w:t>
      </w:r>
    </w:p>
    <w:p w14:paraId="6D6B7C39" w14:textId="77777777" w:rsidR="002637D1" w:rsidRPr="004A10CB" w:rsidRDefault="002637D1" w:rsidP="007C13E4">
      <w:pPr>
        <w:pStyle w:val="4"/>
        <w:spacing w:line="470" w:lineRule="exact"/>
        <w:rPr>
          <w:rFonts w:hAnsi="標楷體"/>
          <w:color w:val="auto"/>
        </w:rPr>
      </w:pPr>
      <w:r w:rsidRPr="004A10CB">
        <w:rPr>
          <w:rFonts w:hAnsi="標楷體"/>
          <w:color w:val="auto"/>
        </w:rPr>
        <w:t>詢據法務部對八德外役監收容人脫逃事件</w:t>
      </w:r>
      <w:r w:rsidRPr="004A10CB">
        <w:rPr>
          <w:rStyle w:val="aff4"/>
          <w:rFonts w:hAnsi="標楷體"/>
          <w:color w:val="auto"/>
        </w:rPr>
        <w:footnoteReference w:id="63"/>
      </w:r>
      <w:r w:rsidRPr="004A10CB">
        <w:rPr>
          <w:rFonts w:hAnsi="標楷體"/>
          <w:color w:val="auto"/>
        </w:rPr>
        <w:t>原委及處理經過情形暨結果之說明：</w:t>
      </w:r>
    </w:p>
    <w:p w14:paraId="4F898E38" w14:textId="77777777" w:rsidR="002637D1" w:rsidRPr="004A10CB" w:rsidRDefault="002637D1" w:rsidP="007C13E4">
      <w:pPr>
        <w:pStyle w:val="5"/>
        <w:spacing w:line="470" w:lineRule="exact"/>
        <w:ind w:left="2041" w:hanging="850"/>
        <w:rPr>
          <w:rFonts w:hAnsi="標楷體"/>
        </w:rPr>
      </w:pPr>
      <w:r w:rsidRPr="004A10CB">
        <w:rPr>
          <w:rFonts w:hAnsi="標楷體"/>
        </w:rPr>
        <w:t>近10年脫逃事件有二種類型，包含作業時脫逃及返家探視未歸，本件屬於第一種作業時趁隙脫逃。該收容人於111年4月8日下午，於洗車作業時，利用如廁時翻牆脫逃，八德外役監戒護人員當下清點人數後發現，經通報處置後在臺中遭警方逮捕。脫逃原因係因疫情暫緩收容人</w:t>
      </w:r>
      <w:r w:rsidRPr="004A10CB">
        <w:rPr>
          <w:rFonts w:hAnsi="標楷體"/>
        </w:rPr>
        <w:lastRenderedPageBreak/>
        <w:t>返家探視，致影響其心情萌生脫逃。事件發生後已通函所屬，擴大視訊接見替代返家探視，透過提升家庭支持度，以減少脫逃事件發生。</w:t>
      </w:r>
    </w:p>
    <w:p w14:paraId="6B21C964" w14:textId="77777777" w:rsidR="002637D1" w:rsidRPr="004A10CB" w:rsidRDefault="002637D1" w:rsidP="007C13E4">
      <w:pPr>
        <w:pStyle w:val="5"/>
        <w:spacing w:line="470" w:lineRule="exact"/>
        <w:ind w:left="2041" w:hanging="850"/>
        <w:rPr>
          <w:rFonts w:hAnsi="標楷體"/>
        </w:rPr>
      </w:pPr>
      <w:r w:rsidRPr="004A10CB">
        <w:rPr>
          <w:rFonts w:hAnsi="標楷體"/>
        </w:rPr>
        <w:t>本事件凸顯心理社工人員在監所之重要性！該收容人住大甲，時值媽祖誕辰活動期間，其想出去大甲鎮瀾宮拜媽祖。該收容人先前共計9次返家探視，性情穩定。4月疫情爆發，暫停返家探視，造成心理影響導致脫逃。法務部已責成矯正署通函所屬，應加強心理社工人員相關輔導作為，以有效防範脫逃事件發生。</w:t>
      </w:r>
    </w:p>
    <w:p w14:paraId="0A37F35F" w14:textId="77777777" w:rsidR="002637D1" w:rsidRPr="004A10CB" w:rsidRDefault="002637D1" w:rsidP="007C13E4">
      <w:pPr>
        <w:pStyle w:val="3"/>
        <w:spacing w:line="470" w:lineRule="exact"/>
        <w:rPr>
          <w:rFonts w:hAnsi="標楷體"/>
        </w:rPr>
      </w:pPr>
      <w:bookmarkStart w:id="3551" w:name="_Toc105404174"/>
      <w:bookmarkStart w:id="3552" w:name="_Toc105591239"/>
      <w:r w:rsidRPr="004A10CB">
        <w:rPr>
          <w:rFonts w:hAnsi="標楷體" w:hint="eastAsia"/>
        </w:rPr>
        <w:t>相關研究指出，應</w:t>
      </w:r>
      <w:r w:rsidRPr="004A10CB">
        <w:rPr>
          <w:rFonts w:hAnsi="標楷體"/>
        </w:rPr>
        <w:t>隨時掌握囚情動態</w:t>
      </w:r>
      <w:r w:rsidRPr="004A10CB">
        <w:rPr>
          <w:rFonts w:hAnsi="標楷體" w:hint="eastAsia"/>
        </w:rPr>
        <w:t>，而</w:t>
      </w:r>
      <w:r w:rsidRPr="004A10CB">
        <w:rPr>
          <w:rFonts w:hAnsi="標楷體"/>
        </w:rPr>
        <w:t>營養與犯罪預防、再犯率、暴力行為、神經緊張等均有相關</w:t>
      </w:r>
      <w:r w:rsidRPr="004A10CB">
        <w:rPr>
          <w:rFonts w:hAnsi="標楷體" w:hint="eastAsia"/>
        </w:rPr>
        <w:t>：</w:t>
      </w:r>
      <w:bookmarkEnd w:id="3551"/>
      <w:bookmarkEnd w:id="3552"/>
    </w:p>
    <w:p w14:paraId="1F8048AC" w14:textId="77777777" w:rsidR="002637D1" w:rsidRPr="004A10CB" w:rsidRDefault="002637D1" w:rsidP="007C13E4">
      <w:pPr>
        <w:pStyle w:val="4"/>
        <w:spacing w:line="470" w:lineRule="exact"/>
        <w:rPr>
          <w:color w:val="auto"/>
        </w:rPr>
      </w:pPr>
      <w:r w:rsidRPr="004A10CB">
        <w:rPr>
          <w:color w:val="auto"/>
        </w:rPr>
        <w:t>黃徵男、賴擁連（2015：293-295）於戒護事故之分析與防範對策之「脫逃之防範對策」建議：不使收容人脫離戒護界線、確實掌握收容人數、確實上鎖、落實實施安全檢查、選擇最適當的戒護位置、隨時掌握囚情動態、切實依執勤規定認真服勤。另據法務部於相關媒體報導表示，將加強教化管理及審核條件。經統計，近10年遴選外役監受刑人共1萬1,245人，返家探視未歸或擅離作業處所有39人，法務部部長蔡清祥表示，這個比例並不高，未來也會再加強教化與管理</w:t>
      </w:r>
      <w:r w:rsidRPr="004A10CB">
        <w:rPr>
          <w:rFonts w:hint="eastAsia"/>
          <w:color w:val="auto"/>
        </w:rPr>
        <w:t>……</w:t>
      </w:r>
      <w:r w:rsidRPr="004A10CB">
        <w:rPr>
          <w:color w:val="auto"/>
        </w:rPr>
        <w:t>到目前為止也只有3位還沒有緝獲，其他人都已經找到了，好的政策我們還是會繼續的推行，但會加強教化、管理</w:t>
      </w:r>
      <w:r w:rsidRPr="004A10CB">
        <w:rPr>
          <w:rStyle w:val="aff4"/>
          <w:rFonts w:hAnsi="標楷體"/>
          <w:color w:val="auto"/>
        </w:rPr>
        <w:footnoteReference w:id="64"/>
      </w:r>
      <w:r w:rsidRPr="004A10CB">
        <w:rPr>
          <w:color w:val="auto"/>
        </w:rPr>
        <w:t>。自強與明德外役監近2年發生12起人犯脫逃案件，近10年則有39人從各外役監</w:t>
      </w:r>
      <w:r w:rsidRPr="004A10CB">
        <w:rPr>
          <w:color w:val="auto"/>
        </w:rPr>
        <w:lastRenderedPageBreak/>
        <w:t>脫逃，且其中1名脫逃者連姓受刑人尚有搶奪、槍砲、重傷害、詐欺等前科，監察委員認為法務部應提出檢討報告。法務部表示，我國外役監脫逃人數比例比他國低，且多數無再犯，日後將依監察院意見強化外役監審核條件</w:t>
      </w:r>
      <w:r w:rsidRPr="004A10CB">
        <w:rPr>
          <w:rStyle w:val="aff4"/>
          <w:rFonts w:hAnsi="標楷體"/>
          <w:color w:val="auto"/>
        </w:rPr>
        <w:footnoteReference w:id="65"/>
      </w:r>
      <w:r w:rsidRPr="004A10CB">
        <w:rPr>
          <w:color w:val="auto"/>
        </w:rPr>
        <w:t>。</w:t>
      </w:r>
    </w:p>
    <w:p w14:paraId="1770BB10" w14:textId="77777777" w:rsidR="002637D1" w:rsidRPr="004A10CB" w:rsidRDefault="002637D1" w:rsidP="007C13E4">
      <w:pPr>
        <w:pStyle w:val="4"/>
        <w:spacing w:line="470" w:lineRule="exact"/>
        <w:rPr>
          <w:color w:val="auto"/>
        </w:rPr>
      </w:pPr>
      <w:r w:rsidRPr="004A10CB">
        <w:rPr>
          <w:color w:val="auto"/>
        </w:rPr>
        <w:t>英美及北歐的研究顯示魚油等營養，也可顯著改善監獄罪犯與青少年的暴力行為</w:t>
      </w:r>
      <w:r w:rsidRPr="004A10CB">
        <w:rPr>
          <w:rFonts w:hint="eastAsia"/>
          <w:color w:val="auto"/>
        </w:rPr>
        <w:t>……</w:t>
      </w:r>
      <w:r w:rsidRPr="004A10CB">
        <w:rPr>
          <w:color w:val="auto"/>
        </w:rPr>
        <w:t>，監獄應增營養師且提供營養品，如魚油</w:t>
      </w:r>
      <w:r w:rsidRPr="004A10CB">
        <w:rPr>
          <w:rFonts w:hint="eastAsia"/>
          <w:color w:val="auto"/>
        </w:rPr>
        <w:t>……</w:t>
      </w:r>
      <w:r w:rsidRPr="004A10CB">
        <w:rPr>
          <w:color w:val="auto"/>
        </w:rPr>
        <w:t>研究證實光營養就可減少成人3成暴力（林明傑，2020）。犯罪跟幼時營養不良有關係，營養不足使大腦發育不良；大腦功能的不正常使他們傾向於衝動型暴力犯罪；實驗結果發現Omega-3組暴力有顯著降低，而且1年後效果還在。Omega-3可以強化大腦；諸多研究都指出營養與偏差行為有關係（洪蘭，2015）。營養不良、腦發展及攻擊行為之間可能關連性的有趣硏究，服用omega-3的兒童呈現攻擊行為下降（鍾宏彬、董子毅、顧以謙、鄒輝穎、蔡喜箴、黃筱雯、彭瑋寧、夏媺婷，2020）。對不良少年和罪犯測驗時，患這種病的趨向達80%。如果這些人能吃營養高的食物，附加大量的菸草酸與維他命C，這種傾向是會消除的，缺乏B6引起的。如果缺乏菸鹼酸、或其他維他命B時，都會造成神經緊張（杜奇榮，1990；1992）。林明傑、謝明哲（2015）於「營養對犯罪預防與矯正的實務應用」研究結論指出：</w:t>
      </w:r>
    </w:p>
    <w:p w14:paraId="5AC520B7" w14:textId="77777777" w:rsidR="002637D1" w:rsidRPr="004A10CB" w:rsidRDefault="002637D1" w:rsidP="007C13E4">
      <w:pPr>
        <w:pStyle w:val="4"/>
        <w:spacing w:line="470" w:lineRule="exact"/>
        <w:rPr>
          <w:rFonts w:hAnsi="標楷體"/>
          <w:color w:val="auto"/>
        </w:rPr>
      </w:pPr>
      <w:r w:rsidRPr="004A10CB">
        <w:rPr>
          <w:rFonts w:hAnsi="標楷體"/>
          <w:color w:val="auto"/>
        </w:rPr>
        <w:t>未來若國內能在受刑人飲食上加強有益於神經心理之營養，將可有減少三成到四成的再犯率效</w:t>
      </w:r>
      <w:r w:rsidRPr="004A10CB">
        <w:rPr>
          <w:rFonts w:hAnsi="標楷體"/>
          <w:color w:val="auto"/>
        </w:rPr>
        <w:lastRenderedPageBreak/>
        <w:t>果；目前國內監所均未設有營養師，此確實有疏漏。</w:t>
      </w:r>
    </w:p>
    <w:p w14:paraId="498F32A1" w14:textId="5784E665" w:rsidR="002637D1" w:rsidRPr="004A10CB" w:rsidRDefault="002637D1" w:rsidP="007C13E4">
      <w:pPr>
        <w:pStyle w:val="4"/>
        <w:spacing w:line="470" w:lineRule="exact"/>
        <w:rPr>
          <w:color w:val="auto"/>
        </w:rPr>
      </w:pPr>
      <w:r w:rsidRPr="004A10CB">
        <w:rPr>
          <w:color w:val="auto"/>
        </w:rPr>
        <w:t>建議法務部矯正署可召集相關專長之委員</w:t>
      </w:r>
      <w:r w:rsidRPr="004A10CB">
        <w:rPr>
          <w:rFonts w:hint="eastAsia"/>
          <w:color w:val="auto"/>
        </w:rPr>
        <w:t>，</w:t>
      </w:r>
      <w:r w:rsidRPr="004A10CB">
        <w:rPr>
          <w:color w:val="auto"/>
        </w:rPr>
        <w:t>分期規劃國內之監所營養實施計畫，建議短期內可邀請試辦若干監獄邀請鄰近大學之營養專家與醫院或學校營養師，協助在不增加經費下開出有助神經心理功能的15日循環營養菜單，並規劃在原有經費或允許經費下增加每日營養補充品，使犯罪者能因營養之改善而身心更加健康，並開辦定期之營養教育，使其能開始有營養知能而改善自己與家人之營養。中期計畫則將該方案在全國分區實施。長期計畫則是增加監所營養師之編制，可以根據經費先在若干監獄合聘一營養師。</w:t>
      </w:r>
    </w:p>
    <w:p w14:paraId="37785528" w14:textId="24C2F978" w:rsidR="00A22530" w:rsidRPr="004A10CB" w:rsidRDefault="00A22530" w:rsidP="007C13E4">
      <w:pPr>
        <w:pStyle w:val="3"/>
        <w:spacing w:line="470" w:lineRule="exact"/>
        <w:rPr>
          <w:rFonts w:hAnsi="標楷體"/>
        </w:rPr>
      </w:pPr>
      <w:bookmarkStart w:id="3553" w:name="_Toc104460675"/>
      <w:bookmarkStart w:id="3554" w:name="_Toc104911759"/>
      <w:bookmarkStart w:id="3555" w:name="_Toc104912312"/>
      <w:bookmarkStart w:id="3556" w:name="_Toc104986420"/>
      <w:bookmarkStart w:id="3557" w:name="_Toc104987180"/>
      <w:bookmarkStart w:id="3558" w:name="_Toc105404176"/>
      <w:bookmarkStart w:id="3559" w:name="_Toc105591240"/>
      <w:bookmarkEnd w:id="3541"/>
      <w:bookmarkEnd w:id="3542"/>
      <w:bookmarkEnd w:id="3543"/>
      <w:bookmarkEnd w:id="3544"/>
      <w:bookmarkEnd w:id="3545"/>
      <w:r w:rsidRPr="004A10CB">
        <w:rPr>
          <w:rFonts w:hAnsi="標楷體"/>
        </w:rPr>
        <w:t>如何在外役監制度現有良好基礎上，賡續戮力予以發揚光大，詢據法務部表示：</w:t>
      </w:r>
      <w:bookmarkEnd w:id="3546"/>
      <w:bookmarkEnd w:id="3553"/>
      <w:bookmarkEnd w:id="3554"/>
      <w:bookmarkEnd w:id="3555"/>
      <w:bookmarkEnd w:id="3556"/>
      <w:bookmarkEnd w:id="3557"/>
      <w:bookmarkEnd w:id="3558"/>
      <w:bookmarkEnd w:id="3559"/>
    </w:p>
    <w:p w14:paraId="1E67C3CA" w14:textId="77777777" w:rsidR="00A22530" w:rsidRPr="004A10CB" w:rsidRDefault="00A22530" w:rsidP="007C13E4">
      <w:pPr>
        <w:pStyle w:val="4"/>
        <w:spacing w:line="470" w:lineRule="exact"/>
        <w:rPr>
          <w:color w:val="auto"/>
        </w:rPr>
      </w:pPr>
      <w:r w:rsidRPr="004A10CB">
        <w:rPr>
          <w:color w:val="auto"/>
        </w:rPr>
        <w:t>推動兩性平權，保障女性受刑人接受外役處遇權益：我國現有6所男性外役監獄及分監如以區域劃分，北區有八德外役監獄、中區有臺中監獄外役分監、南區有明德外役監獄及屏東監獄外役分監、東區有自強外役監獄及臺東戒治所附設臺東監獄武陵（外役）分監，男性外役（分）監可謂平均分布全臺。惟女子外役監獄至107年底仍只有臺中女子監獄附設外役分監1所，爰為保障女性受刑人接受外役處遇權益，同時兼顧受刑人就近接受處遇之需求，該部矯正署於108年9月增設宜蘭監獄附設女子外役分監，並於110年6月增設高雄女子監獄附設外役分監，逐步增加女性外役監收容人數，透過外役監獄之中間處遇制度，有效提升教化成果，促進女性受刑人復歸社會。</w:t>
      </w:r>
    </w:p>
    <w:p w14:paraId="0DCED136" w14:textId="77777777" w:rsidR="00A22530" w:rsidRPr="004A10CB" w:rsidRDefault="00A22530" w:rsidP="007C13E4">
      <w:pPr>
        <w:pStyle w:val="4"/>
        <w:spacing w:line="470" w:lineRule="exact"/>
        <w:rPr>
          <w:color w:val="auto"/>
        </w:rPr>
      </w:pPr>
      <w:r w:rsidRPr="004A10CB">
        <w:rPr>
          <w:color w:val="auto"/>
        </w:rPr>
        <w:lastRenderedPageBreak/>
        <w:t>結合自主監外作業，發展多元作業項目：外役監獄作業以戒護監外作業及自營作業為主，該部矯正署自106年起開始推動受刑人自主監外作業制度，與外役監外雇工性質不同，自主監外作業係使收容人在無人戒護的條件下，白天在外工作，晚上返回監禁處所，藉由推動建立階段性中間處遇，讓即將假釋或期滿的受刑人於釋放前，提早適應職場生活，目的在於讓收容人能自主管理，於出獄前即能有一份穩定的工作與收入，以期出監後能順利與社會接軌，降低其再犯的風險。自106年起實施迄今，共計已核准超過5,000名收容人外出作業，出監後受企業廠商留用人數達175名。</w:t>
      </w:r>
    </w:p>
    <w:p w14:paraId="73847842" w14:textId="3D3D28B9" w:rsidR="002637D1" w:rsidRPr="004A10CB" w:rsidRDefault="00A22530" w:rsidP="007C13E4">
      <w:pPr>
        <w:pStyle w:val="3"/>
        <w:spacing w:line="470" w:lineRule="exact"/>
      </w:pPr>
      <w:bookmarkStart w:id="3560" w:name="_Toc103961826"/>
      <w:bookmarkStart w:id="3561" w:name="_Toc104460676"/>
      <w:bookmarkStart w:id="3562" w:name="_Toc104911760"/>
      <w:bookmarkStart w:id="3563" w:name="_Toc104912313"/>
      <w:bookmarkStart w:id="3564" w:name="_Toc104986421"/>
      <w:bookmarkStart w:id="3565" w:name="_Toc104987181"/>
      <w:bookmarkStart w:id="3566" w:name="_Toc105404177"/>
      <w:bookmarkStart w:id="3567" w:name="_Toc105591241"/>
      <w:r w:rsidRPr="004A10CB">
        <w:t>經核，外役制度可追溯自「太宗縱囚」之典故，衍至近代日治時期、民國中國時期及戰後時期逐步發展；</w:t>
      </w:r>
      <w:r w:rsidR="002637D1" w:rsidRPr="004A10CB">
        <w:t>外役監為我國最早採用開放性、無圍牆、低度管理之矯正機關制度</w:t>
      </w:r>
      <w:r w:rsidR="00741C81" w:rsidRPr="004A10CB">
        <w:rPr>
          <w:rFonts w:hint="eastAsia"/>
        </w:rPr>
        <w:t>，</w:t>
      </w:r>
      <w:r w:rsidR="00741C81" w:rsidRPr="004A10CB">
        <w:t>外役監條例於民國51年制定，並經6次修正迄今，已於臺灣實施逾50年</w:t>
      </w:r>
      <w:r w:rsidR="002637D1" w:rsidRPr="004A10CB">
        <w:t>，</w:t>
      </w:r>
      <w:r w:rsidRPr="004A10CB">
        <w:t>而臺灣於64年始設有外役監制度，迄110年已設有9所外役監獄，受刑人可外出工作、回家探親並有收入來源，另為加強外役監功能，擴大外役監受刑人遴選範圍，並符合男女平等原則，讓女收容人亦享有「與眷同住、返家探親、縮短刑期」的處遇，受刑人不僅可外出工作、回家探親，還有穩定收入，讓受刑人出獄覓職可以無縫接軌；查國外開放式監獄實務經驗顯示，能提供收容人更「有意義」的康復支持，受到「正常化」原則的約束，使監獄生活儘可能反映復歸社會之實際情形，具有相當自由的制度，對收容人復歸社會或復原洵有正向影響。</w:t>
      </w:r>
      <w:bookmarkStart w:id="3568" w:name="_Toc103961827"/>
      <w:bookmarkStart w:id="3569" w:name="_Toc104460677"/>
      <w:bookmarkStart w:id="3570" w:name="_Toc104911761"/>
      <w:bookmarkStart w:id="3571" w:name="_Toc104912314"/>
      <w:bookmarkStart w:id="3572" w:name="_Toc104986422"/>
      <w:bookmarkStart w:id="3573" w:name="_Toc104987182"/>
      <w:bookmarkEnd w:id="3560"/>
      <w:bookmarkEnd w:id="3561"/>
      <w:bookmarkEnd w:id="3562"/>
      <w:bookmarkEnd w:id="3563"/>
      <w:bookmarkEnd w:id="3564"/>
      <w:bookmarkEnd w:id="3565"/>
      <w:r w:rsidR="002637D1" w:rsidRPr="004A10CB">
        <w:t>一般雖認</w:t>
      </w:r>
      <w:r w:rsidR="00741C81" w:rsidRPr="004A10CB">
        <w:rPr>
          <w:rFonts w:hint="eastAsia"/>
        </w:rPr>
        <w:t>外</w:t>
      </w:r>
      <w:r w:rsidR="00741C81" w:rsidRPr="004A10CB">
        <w:rPr>
          <w:rFonts w:hint="eastAsia"/>
        </w:rPr>
        <w:lastRenderedPageBreak/>
        <w:t>役監</w:t>
      </w:r>
      <w:r w:rsidR="002637D1" w:rsidRPr="004A10CB">
        <w:t>制度較一般監獄制度良善。惟查</w:t>
      </w:r>
      <w:r w:rsidR="00B24AF6" w:rsidRPr="004A10CB">
        <w:t>近10年來，相較於一般監獄脫逃8人，各外役監脫逃受刑人卻達41人，且最近2年，自強及明德外役監獄連續發生14起受刑人脫逃事件，顯示脫逃事件頻仍，雖多屬無戒護管理下之返家探視未歸案件，然仍易引發民眾恐慌與治安疑慮，恐斲傷矯正機關功能與形象。法務部暨所屬矯正署允應兼顧監禁矯治工作的社會防衛功能，透過內控或外控機制，以降低脫逃風險，並運用科技設備加強防逃對策規劃，另藉由逃獄刑責宣教（化），使受刑人自發性產生警惕進而達到防逃之嚇阻效果，避免類似案件一再發生，更應避免受刑人因一時衝動、思慮不周脫逃，增添額外罪責，俾維護外役監設立之美意，</w:t>
      </w:r>
      <w:r w:rsidR="00B24AF6" w:rsidRPr="004A10CB">
        <w:rPr>
          <w:rFonts w:hint="eastAsia"/>
        </w:rPr>
        <w:t>並允宜參酌</w:t>
      </w:r>
      <w:r w:rsidR="00B24AF6" w:rsidRPr="004A10CB">
        <w:t>學者專家建議，供應受刑人適當之營養素以降低偏差行為</w:t>
      </w:r>
      <w:r w:rsidR="002637D1" w:rsidRPr="004A10CB">
        <w:rPr>
          <w:rFonts w:hint="eastAsia"/>
        </w:rPr>
        <w:t>。</w:t>
      </w:r>
      <w:bookmarkEnd w:id="3566"/>
      <w:bookmarkEnd w:id="3567"/>
    </w:p>
    <w:p w14:paraId="7EC29EA3" w14:textId="724A0651" w:rsidR="00A22530" w:rsidRPr="004A10CB" w:rsidRDefault="00A22530" w:rsidP="007C13E4">
      <w:pPr>
        <w:pStyle w:val="3"/>
        <w:spacing w:line="470" w:lineRule="exact"/>
        <w:rPr>
          <w:rFonts w:hAnsi="標楷體"/>
        </w:rPr>
      </w:pPr>
      <w:bookmarkStart w:id="3574" w:name="_Toc105404178"/>
      <w:bookmarkStart w:id="3575" w:name="_Toc105591242"/>
      <w:r w:rsidRPr="004A10CB">
        <w:rPr>
          <w:rFonts w:hAnsi="標楷體"/>
        </w:rPr>
        <w:t>綜上，我國現行外役監制度濫觴自我國固有優良傳統，嗣在獄政先進集體努力「篳路藍縷，以啟山林，至於今是賴」，洵奠定良好基礎。</w:t>
      </w:r>
      <w:r w:rsidR="00395E3C" w:rsidRPr="004A10CB">
        <w:rPr>
          <w:rFonts w:hAnsi="標楷體" w:hint="eastAsia"/>
        </w:rPr>
        <w:t>近10年來，縱有受刑人脫逃事件，仍不宜因噎廢食</w:t>
      </w:r>
      <w:r w:rsidR="00E51749" w:rsidRPr="004A10CB">
        <w:rPr>
          <w:rFonts w:hAnsi="標楷體"/>
        </w:rPr>
        <w:t>。</w:t>
      </w:r>
      <w:r w:rsidRPr="004A10CB">
        <w:rPr>
          <w:rFonts w:hAnsi="標楷體"/>
        </w:rPr>
        <w:t>展望未來，法務部身為犯罪矯正之指導及監督主管機關（法務部組織法第1條及第2條參照），允應賡續指（督）導所屬主管機關各從業人員群策群力</w:t>
      </w:r>
      <w:r w:rsidRPr="004A10CB">
        <w:rPr>
          <w:rFonts w:hAnsi="標楷體" w:hint="eastAsia"/>
        </w:rPr>
        <w:t>以</w:t>
      </w:r>
      <w:r w:rsidRPr="004A10CB">
        <w:rPr>
          <w:rFonts w:hAnsi="標楷體"/>
        </w:rPr>
        <w:t>克盡職責，在現有基礎上，戮力賡續予以發揚光大，</w:t>
      </w:r>
      <w:r w:rsidRPr="004A10CB">
        <w:rPr>
          <w:rFonts w:hAnsi="標楷體" w:hint="eastAsia"/>
        </w:rPr>
        <w:t>督（輔）導矯正機關參酌SWOT策略分析結果，提升優勢，把握可用機會；降低劣勢，消除潛在威脅，進而研提具體策略並落實控管執行</w:t>
      </w:r>
      <w:r w:rsidRPr="004A10CB">
        <w:rPr>
          <w:rFonts w:hAnsi="標楷體"/>
        </w:rPr>
        <w:t>，以弘揚外役監設立初衷，進而維護受刑人矯治處遇人權。</w:t>
      </w:r>
      <w:bookmarkEnd w:id="3568"/>
      <w:bookmarkEnd w:id="3569"/>
      <w:bookmarkEnd w:id="3570"/>
      <w:bookmarkEnd w:id="3571"/>
      <w:bookmarkEnd w:id="3572"/>
      <w:bookmarkEnd w:id="3573"/>
      <w:bookmarkEnd w:id="3574"/>
      <w:bookmarkEnd w:id="3575"/>
    </w:p>
    <w:p w14:paraId="5C253E3C" w14:textId="0E384919" w:rsidR="00F65310" w:rsidRPr="004A10CB" w:rsidRDefault="00F65310" w:rsidP="007C13E4">
      <w:pPr>
        <w:pStyle w:val="2"/>
        <w:spacing w:line="470" w:lineRule="exact"/>
        <w:rPr>
          <w:rFonts w:hAnsi="標楷體"/>
        </w:rPr>
      </w:pPr>
      <w:bookmarkStart w:id="3576" w:name="_Hlk104913067"/>
      <w:bookmarkStart w:id="3577" w:name="_Toc105591243"/>
      <w:bookmarkStart w:id="3578" w:name="_Hlk104913079"/>
      <w:r w:rsidRPr="004A10CB">
        <w:rPr>
          <w:rFonts w:hAnsi="標楷體"/>
          <w:b/>
        </w:rPr>
        <w:t>外役監為我國最早採用開放性、無圍牆、低密度管理之矯正機關制度，外役監條例於51年制定，並經6次修正迄今，已於臺灣實施逾50年，各界咸認此制度較</w:t>
      </w:r>
      <w:r w:rsidRPr="004A10CB">
        <w:rPr>
          <w:rFonts w:hAnsi="標楷體"/>
          <w:b/>
        </w:rPr>
        <w:lastRenderedPageBreak/>
        <w:t>一般監獄制度良善。惟查，以目前矯正機關約6萬名收容人計算，外役監2,166名核定員額過少，名額偏低，且男、女比例失衡</w:t>
      </w:r>
      <w:r w:rsidR="00FC76F4" w:rsidRPr="004A10CB">
        <w:rPr>
          <w:rFonts w:hAnsi="標楷體" w:hint="eastAsia"/>
          <w:b/>
        </w:rPr>
        <w:t>；</w:t>
      </w:r>
      <w:r w:rsidR="00E51749" w:rsidRPr="004A10CB">
        <w:rPr>
          <w:rFonts w:hAnsi="標楷體" w:hint="eastAsia"/>
          <w:b/>
        </w:rPr>
        <w:t>另</w:t>
      </w:r>
      <w:r w:rsidR="00FC76F4" w:rsidRPr="004A10CB">
        <w:rPr>
          <w:rFonts w:hAnsi="標楷體"/>
          <w:b/>
        </w:rPr>
        <w:t>受刑人容有諸多需特別輔導、協助、復健之身心障礙者，亦有復歸社會需求，</w:t>
      </w:r>
      <w:r w:rsidR="00E51749" w:rsidRPr="004A10CB">
        <w:rPr>
          <w:rFonts w:hAnsi="標楷體" w:hint="eastAsia"/>
          <w:b/>
        </w:rPr>
        <w:t>然</w:t>
      </w:r>
      <w:r w:rsidR="00395E3C" w:rsidRPr="004A10CB">
        <w:rPr>
          <w:rFonts w:hAnsi="標楷體" w:hint="eastAsia"/>
          <w:b/>
        </w:rPr>
        <w:t>身</w:t>
      </w:r>
      <w:r w:rsidR="00FC76F4" w:rsidRPr="004A10CB">
        <w:rPr>
          <w:rFonts w:hAnsi="標楷體" w:hint="eastAsia"/>
          <w:b/>
        </w:rPr>
        <w:t>心</w:t>
      </w:r>
      <w:r w:rsidR="00395E3C" w:rsidRPr="004A10CB">
        <w:rPr>
          <w:rFonts w:hAnsi="標楷體" w:hint="eastAsia"/>
          <w:b/>
        </w:rPr>
        <w:t>障</w:t>
      </w:r>
      <w:r w:rsidR="00FC76F4" w:rsidRPr="004A10CB">
        <w:rPr>
          <w:rFonts w:hAnsi="標楷體" w:hint="eastAsia"/>
          <w:b/>
        </w:rPr>
        <w:t>礙受刑人獲</w:t>
      </w:r>
      <w:r w:rsidR="00395E3C" w:rsidRPr="004A10CB">
        <w:rPr>
          <w:rFonts w:hAnsi="標楷體" w:hint="eastAsia"/>
          <w:b/>
        </w:rPr>
        <w:t>遴選機率低，</w:t>
      </w:r>
      <w:r w:rsidR="00E51749" w:rsidRPr="004A10CB">
        <w:rPr>
          <w:rFonts w:hAnsi="標楷體" w:hint="eastAsia"/>
          <w:b/>
        </w:rPr>
        <w:t>爰</w:t>
      </w:r>
      <w:r w:rsidRPr="004A10CB">
        <w:rPr>
          <w:rFonts w:hAnsi="標楷體"/>
          <w:b/>
        </w:rPr>
        <w:t>外役監洵有酌情擴增收容員額</w:t>
      </w:r>
      <w:r w:rsidR="00015973" w:rsidRPr="004A10CB">
        <w:rPr>
          <w:rFonts w:hAnsi="標楷體" w:hint="eastAsia"/>
          <w:b/>
        </w:rPr>
        <w:t>，</w:t>
      </w:r>
      <w:r w:rsidR="00FC76F4" w:rsidRPr="004A10CB">
        <w:rPr>
          <w:rFonts w:hAnsi="標楷體" w:hint="eastAsia"/>
          <w:b/>
        </w:rPr>
        <w:t>並建構</w:t>
      </w:r>
      <w:r w:rsidR="00FC76F4" w:rsidRPr="004A10CB">
        <w:rPr>
          <w:rFonts w:hAnsi="標楷體"/>
          <w:b/>
        </w:rPr>
        <w:t>符合身心障礙者模式</w:t>
      </w:r>
      <w:r w:rsidR="00FC76F4" w:rsidRPr="004A10CB">
        <w:rPr>
          <w:rFonts w:hAnsi="標楷體" w:hint="eastAsia"/>
          <w:b/>
        </w:rPr>
        <w:t>之</w:t>
      </w:r>
      <w:r w:rsidRPr="004A10CB">
        <w:rPr>
          <w:rFonts w:hAnsi="標楷體"/>
          <w:b/>
        </w:rPr>
        <w:t>需要</w:t>
      </w:r>
      <w:r w:rsidR="00015973" w:rsidRPr="004A10CB">
        <w:rPr>
          <w:rFonts w:hAnsi="標楷體" w:hint="eastAsia"/>
          <w:b/>
        </w:rPr>
        <w:t>，</w:t>
      </w:r>
      <w:bookmarkStart w:id="3579" w:name="_Hlk104910163"/>
      <w:r w:rsidR="00015973" w:rsidRPr="004A10CB">
        <w:rPr>
          <w:rFonts w:hAnsi="標楷體" w:hint="eastAsia"/>
          <w:b/>
        </w:rPr>
        <w:t>自</w:t>
      </w:r>
      <w:bookmarkEnd w:id="3579"/>
      <w:r w:rsidR="00015973" w:rsidRPr="004A10CB">
        <w:rPr>
          <w:rFonts w:hAnsi="標楷體" w:hint="eastAsia"/>
          <w:b/>
        </w:rPr>
        <w:t>主監外作業亦得擴大辦理</w:t>
      </w:r>
      <w:r w:rsidR="00FC76F4" w:rsidRPr="004A10CB">
        <w:rPr>
          <w:rFonts w:hAnsi="標楷體"/>
          <w:b/>
        </w:rPr>
        <w:t>，</w:t>
      </w:r>
      <w:bookmarkStart w:id="3580" w:name="_Hlk104910154"/>
      <w:r w:rsidRPr="004A10CB">
        <w:rPr>
          <w:rFonts w:hAnsi="標楷體" w:hint="eastAsia"/>
          <w:b/>
        </w:rPr>
        <w:t>並注意受刑人因衣著不同而有標籤化之問題</w:t>
      </w:r>
      <w:bookmarkEnd w:id="3580"/>
      <w:r w:rsidR="00FC76F4" w:rsidRPr="004A10CB">
        <w:rPr>
          <w:rFonts w:hAnsi="標楷體"/>
          <w:b/>
        </w:rPr>
        <w:t>，</w:t>
      </w:r>
      <w:r w:rsidR="00FC76F4" w:rsidRPr="004A10CB">
        <w:rPr>
          <w:rFonts w:hAnsi="標楷體" w:hint="eastAsia"/>
          <w:b/>
        </w:rPr>
        <w:t>使外役監受刑人自主監外作業能有不被歧視的待遇，</w:t>
      </w:r>
      <w:r w:rsidR="00E51749" w:rsidRPr="004A10CB">
        <w:rPr>
          <w:rFonts w:hAnsi="標楷體" w:hint="eastAsia"/>
          <w:b/>
        </w:rPr>
        <w:t>始</w:t>
      </w:r>
      <w:r w:rsidR="00FC76F4" w:rsidRPr="004A10CB">
        <w:rPr>
          <w:rFonts w:hAnsi="標楷體"/>
          <w:b/>
        </w:rPr>
        <w:t>符合身心障礙者權利公約規定</w:t>
      </w:r>
      <w:r w:rsidRPr="004A10CB">
        <w:rPr>
          <w:rFonts w:hAnsi="標楷體" w:hint="eastAsia"/>
          <w:b/>
        </w:rPr>
        <w:t>，</w:t>
      </w:r>
      <w:r w:rsidRPr="004A10CB">
        <w:rPr>
          <w:rFonts w:hAnsi="標楷體"/>
          <w:b/>
        </w:rPr>
        <w:t>以貫徹政府實施外役監良政美意</w:t>
      </w:r>
      <w:bookmarkEnd w:id="3576"/>
      <w:r w:rsidRPr="004A10CB">
        <w:rPr>
          <w:rFonts w:hAnsi="標楷體"/>
          <w:b/>
        </w:rPr>
        <w:t>：</w:t>
      </w:r>
      <w:bookmarkEnd w:id="3577"/>
    </w:p>
    <w:p w14:paraId="619AC4FF" w14:textId="0B33A045" w:rsidR="00015973" w:rsidRPr="004A10CB" w:rsidRDefault="00015973" w:rsidP="007C13E4">
      <w:pPr>
        <w:pStyle w:val="3"/>
        <w:spacing w:line="470" w:lineRule="exact"/>
        <w:rPr>
          <w:rFonts w:hAnsi="標楷體"/>
        </w:rPr>
      </w:pPr>
      <w:bookmarkStart w:id="3581" w:name="_Toc105404180"/>
      <w:bookmarkStart w:id="3582" w:name="_Toc105591244"/>
      <w:bookmarkStart w:id="3583" w:name="_Toc103961962"/>
      <w:bookmarkStart w:id="3584" w:name="_Toc104460788"/>
      <w:bookmarkStart w:id="3585" w:name="_Toc104911644"/>
      <w:bookmarkStart w:id="3586" w:name="_Toc104912316"/>
      <w:bookmarkStart w:id="3587" w:name="_Toc104986424"/>
      <w:bookmarkStart w:id="3588" w:name="_Toc104987184"/>
      <w:bookmarkEnd w:id="3500"/>
      <w:bookmarkEnd w:id="3578"/>
      <w:r w:rsidRPr="004A10CB">
        <w:rPr>
          <w:rFonts w:hAnsi="標楷體" w:hint="eastAsia"/>
        </w:rPr>
        <w:t>受刑人參加外役監遴選、身心障礙收容人涉及國際人權公約及國內法令規定：</w:t>
      </w:r>
      <w:bookmarkEnd w:id="3581"/>
      <w:bookmarkEnd w:id="3582"/>
    </w:p>
    <w:p w14:paraId="3CC8A3D9" w14:textId="77777777" w:rsidR="00015973" w:rsidRPr="004A10CB" w:rsidRDefault="00015973" w:rsidP="007C13E4">
      <w:pPr>
        <w:pStyle w:val="4"/>
        <w:spacing w:line="470" w:lineRule="exact"/>
        <w:rPr>
          <w:color w:val="auto"/>
        </w:rPr>
      </w:pPr>
      <w:r w:rsidRPr="004A10CB">
        <w:rPr>
          <w:color w:val="auto"/>
        </w:rPr>
        <w:t>經濟社會文化權利國際公約第12條規定：「本公約締約國確認人人有權享受可能達到之最高標準之身體與精神健康。」</w:t>
      </w:r>
    </w:p>
    <w:p w14:paraId="1BD17D55" w14:textId="098448D3" w:rsidR="00F65310" w:rsidRPr="004A10CB" w:rsidRDefault="00015973" w:rsidP="007C13E4">
      <w:pPr>
        <w:pStyle w:val="4"/>
        <w:spacing w:line="470" w:lineRule="exact"/>
        <w:rPr>
          <w:color w:val="auto"/>
        </w:rPr>
      </w:pPr>
      <w:r w:rsidRPr="004A10CB">
        <w:rPr>
          <w:color w:val="auto"/>
        </w:rPr>
        <w:t>監獄行刑法第6條第2項規定：「監獄對受刑人不得因人種、膚色、性別、語言、宗教、政治立場、國籍、種族、社會階級、財產、出生、身心障礙或其他身分而有歧視。」同法第52條規定：「受刑人舍房、作業場所及其他處所，應維持保健上必要之空間、光線及通風</w:t>
      </w:r>
      <w:r w:rsidRPr="004A10CB">
        <w:rPr>
          <w:rFonts w:hint="eastAsia"/>
          <w:color w:val="auto"/>
        </w:rPr>
        <w:t>……</w:t>
      </w:r>
      <w:r w:rsidRPr="004A10CB">
        <w:rPr>
          <w:color w:val="auto"/>
        </w:rPr>
        <w:t>。」外役監受刑人遴選實施辦法第3條規定：「各外役監應於每月月底前預估所需人數陳報法務部矯正署。」同法第4條規定：「各監獄應依法務部矯正署之通知，公告並受理受刑人參加外役監遴選作業之申請。」</w:t>
      </w:r>
      <w:bookmarkEnd w:id="3583"/>
      <w:bookmarkEnd w:id="3584"/>
      <w:bookmarkEnd w:id="3585"/>
      <w:bookmarkEnd w:id="3586"/>
      <w:bookmarkEnd w:id="3587"/>
      <w:bookmarkEnd w:id="3588"/>
    </w:p>
    <w:p w14:paraId="67CB1B81" w14:textId="77777777" w:rsidR="00015973" w:rsidRPr="004A10CB" w:rsidRDefault="00015973" w:rsidP="007C13E4">
      <w:pPr>
        <w:pStyle w:val="4"/>
        <w:spacing w:line="470" w:lineRule="exact"/>
        <w:rPr>
          <w:color w:val="auto"/>
        </w:rPr>
      </w:pPr>
      <w:r w:rsidRPr="004A10CB">
        <w:rPr>
          <w:rFonts w:hAnsi="標楷體"/>
          <w:color w:val="auto"/>
        </w:rPr>
        <w:tab/>
      </w:r>
      <w:r w:rsidRPr="004A10CB">
        <w:rPr>
          <w:color w:val="auto"/>
        </w:rPr>
        <w:t>外役監條例第4條第1項規定：外役監受刑人，應由法務部法務部矯正署就各監獄受刑人中，合於下列各款規定者遴選之：一、受有期徒刑之執行逾2個月。二、刑期7年以下，或刑期逾7年未滿</w:t>
      </w:r>
      <w:r w:rsidRPr="004A10CB">
        <w:rPr>
          <w:color w:val="auto"/>
        </w:rPr>
        <w:lastRenderedPageBreak/>
        <w:t>15年而累進處遇進至第三級以上，或刑期15年以上而累進處遇進至第二級以上。無期徒刑累進處遇應進至第一級。三、有悛悔實據，身心健康適於外役作業。</w:t>
      </w:r>
    </w:p>
    <w:p w14:paraId="6D851506" w14:textId="77777777" w:rsidR="00015973" w:rsidRPr="004A10CB" w:rsidRDefault="00015973" w:rsidP="007C13E4">
      <w:pPr>
        <w:pStyle w:val="4"/>
        <w:spacing w:line="470" w:lineRule="exact"/>
        <w:rPr>
          <w:color w:val="auto"/>
        </w:rPr>
      </w:pPr>
      <w:r w:rsidRPr="004A10CB">
        <w:rPr>
          <w:color w:val="auto"/>
        </w:rPr>
        <w:t>身心障礙者權利公約（CRPD）</w:t>
      </w:r>
      <w:r w:rsidRPr="004A10CB">
        <w:rPr>
          <w:color w:val="auto"/>
          <w:lang w:val="fr-FR"/>
        </w:rPr>
        <w:t>第3條明列身心障礙者人權保障之八大基本原則：（1）尊重生而具有之尊嚴、包括自由作出自己選擇之個人自主及個人自立；（2）不歧視；（3）充分有效參與及融合社會；（4）尊重差異，接受身心障礙者是多樣及多元社會之一份子；（5）機會均等；（6）無障礙/可及性；（7）男女平等；（8）尊重身心障礙兒童具有逐漸發展之能力，並尊重身心障礙兒童保持其身分認同之權利（孫迺翊，2017）。</w:t>
      </w:r>
    </w:p>
    <w:p w14:paraId="341FBB83" w14:textId="77777777" w:rsidR="0042691D" w:rsidRPr="004A10CB" w:rsidRDefault="0042691D" w:rsidP="007C13E4">
      <w:pPr>
        <w:pStyle w:val="3"/>
        <w:spacing w:line="470" w:lineRule="exact"/>
        <w:rPr>
          <w:rFonts w:hAnsi="標楷體"/>
        </w:rPr>
      </w:pPr>
      <w:bookmarkStart w:id="3589" w:name="_Toc105404181"/>
      <w:bookmarkStart w:id="3590" w:name="_Toc105591245"/>
      <w:bookmarkStart w:id="3591" w:name="_Toc103961963"/>
      <w:bookmarkStart w:id="3592" w:name="_Toc104460789"/>
      <w:bookmarkStart w:id="3593" w:name="_Toc104911645"/>
      <w:bookmarkStart w:id="3594" w:name="_Toc104912317"/>
      <w:bookmarkStart w:id="3595" w:name="_Toc104986425"/>
      <w:bookmarkStart w:id="3596" w:name="_Toc104987185"/>
      <w:r w:rsidRPr="004A10CB">
        <w:rPr>
          <w:rFonts w:hAnsi="標楷體"/>
        </w:rPr>
        <w:t>外役監各類身心障礙收容人及和緩處遇人數及比率</w:t>
      </w:r>
      <w:r w:rsidRPr="004A10CB">
        <w:rPr>
          <w:rStyle w:val="aff4"/>
          <w:rFonts w:hAnsi="標楷體"/>
        </w:rPr>
        <w:footnoteReference w:id="66"/>
      </w:r>
      <w:r w:rsidRPr="004A10CB">
        <w:rPr>
          <w:rFonts w:hAnsi="標楷體"/>
        </w:rPr>
        <w:t>：</w:t>
      </w:r>
      <w:bookmarkEnd w:id="3589"/>
      <w:bookmarkEnd w:id="3590"/>
    </w:p>
    <w:p w14:paraId="406956CC" w14:textId="4A2B3D77" w:rsidR="007C13E4" w:rsidRPr="004A10CB" w:rsidRDefault="0042691D" w:rsidP="0042691D">
      <w:pPr>
        <w:pStyle w:val="4"/>
        <w:rPr>
          <w:rFonts w:hAnsi="標楷體"/>
          <w:color w:val="auto"/>
        </w:rPr>
      </w:pPr>
      <w:r w:rsidRPr="004A10CB">
        <w:rPr>
          <w:rFonts w:hAnsi="標楷體"/>
          <w:color w:val="auto"/>
        </w:rPr>
        <w:t>各類身心障礙收容人人數及比率有關統計</w:t>
      </w:r>
      <w:r w:rsidR="007C13E4" w:rsidRPr="004A10CB">
        <w:rPr>
          <w:rFonts w:hAnsi="標楷體"/>
          <w:color w:val="auto"/>
        </w:rPr>
        <w:br w:type="page"/>
      </w:r>
    </w:p>
    <w:p w14:paraId="2433B185" w14:textId="77777777" w:rsidR="0042691D" w:rsidRPr="004A10CB" w:rsidRDefault="0042691D" w:rsidP="0042691D">
      <w:pPr>
        <w:pStyle w:val="a3"/>
        <w:rPr>
          <w:rFonts w:hAnsi="標楷體"/>
        </w:rPr>
      </w:pPr>
      <w:r w:rsidRPr="004A10CB">
        <w:rPr>
          <w:rFonts w:hAnsi="標楷體"/>
        </w:rPr>
        <w:lastRenderedPageBreak/>
        <w:t>106年至110年外役監各類身心障礙收容人人數及比率統計一覽表</w:t>
      </w:r>
    </w:p>
    <w:p w14:paraId="6E2DF3E3" w14:textId="77777777" w:rsidR="0042691D" w:rsidRPr="004A10CB" w:rsidRDefault="0042691D" w:rsidP="0042691D">
      <w:pPr>
        <w:jc w:val="right"/>
        <w:rPr>
          <w:rFonts w:hAnsi="標楷體"/>
          <w:sz w:val="28"/>
        </w:rPr>
      </w:pPr>
      <w:r w:rsidRPr="004A10CB">
        <w:rPr>
          <w:rFonts w:hAnsi="標楷體"/>
          <w:sz w:val="28"/>
        </w:rPr>
        <w:t>單位：人／％</w:t>
      </w:r>
    </w:p>
    <w:tbl>
      <w:tblPr>
        <w:tblStyle w:val="73"/>
        <w:tblW w:w="8784" w:type="dxa"/>
        <w:tblLayout w:type="fixed"/>
        <w:tblCellMar>
          <w:left w:w="57" w:type="dxa"/>
          <w:right w:w="57" w:type="dxa"/>
        </w:tblCellMar>
        <w:tblLook w:val="04A0" w:firstRow="1" w:lastRow="0" w:firstColumn="1" w:lastColumn="0" w:noHBand="0" w:noVBand="1"/>
      </w:tblPr>
      <w:tblGrid>
        <w:gridCol w:w="988"/>
        <w:gridCol w:w="850"/>
        <w:gridCol w:w="868"/>
        <w:gridCol w:w="868"/>
        <w:gridCol w:w="868"/>
        <w:gridCol w:w="869"/>
        <w:gridCol w:w="868"/>
        <w:gridCol w:w="868"/>
        <w:gridCol w:w="868"/>
        <w:gridCol w:w="869"/>
      </w:tblGrid>
      <w:tr w:rsidR="004A10CB" w:rsidRPr="004A10CB" w14:paraId="4CAE35CE" w14:textId="77777777" w:rsidTr="00CB4E9A">
        <w:trPr>
          <w:tblHeader/>
        </w:trPr>
        <w:tc>
          <w:tcPr>
            <w:tcW w:w="988" w:type="dxa"/>
            <w:tcBorders>
              <w:bottom w:val="single" w:sz="4" w:space="0" w:color="auto"/>
              <w:tl2br w:val="single" w:sz="4" w:space="0" w:color="auto"/>
            </w:tcBorders>
            <w:shd w:val="clear" w:color="auto" w:fill="FDE9D9" w:themeFill="accent6" w:themeFillTint="33"/>
          </w:tcPr>
          <w:p w14:paraId="73F22A9F" w14:textId="77777777" w:rsidR="0042691D" w:rsidRPr="004A10CB" w:rsidRDefault="0042691D" w:rsidP="00CB4E9A">
            <w:pPr>
              <w:overflowPunct/>
              <w:autoSpaceDE/>
              <w:autoSpaceDN/>
              <w:spacing w:line="240" w:lineRule="exact"/>
              <w:jc w:val="right"/>
              <w:rPr>
                <w:rFonts w:hAnsi="標楷體"/>
                <w:b/>
                <w:sz w:val="24"/>
                <w:szCs w:val="24"/>
              </w:rPr>
            </w:pPr>
            <w:r w:rsidRPr="004A10CB">
              <w:rPr>
                <w:rFonts w:hAnsi="標楷體"/>
                <w:b/>
                <w:sz w:val="24"/>
                <w:szCs w:val="24"/>
              </w:rPr>
              <w:t>障礙</w:t>
            </w:r>
            <w:r w:rsidRPr="004A10CB">
              <w:rPr>
                <w:rFonts w:hAnsi="標楷體"/>
                <w:b/>
                <w:sz w:val="24"/>
                <w:szCs w:val="24"/>
              </w:rPr>
              <w:br/>
              <w:t>類別</w:t>
            </w:r>
          </w:p>
          <w:p w14:paraId="2C5A09FA" w14:textId="77777777" w:rsidR="0042691D" w:rsidRPr="004A10CB" w:rsidRDefault="0042691D" w:rsidP="00CB4E9A">
            <w:pPr>
              <w:overflowPunct/>
              <w:autoSpaceDE/>
              <w:autoSpaceDN/>
              <w:spacing w:line="240" w:lineRule="exact"/>
              <w:jc w:val="right"/>
              <w:rPr>
                <w:rFonts w:hAnsi="標楷體"/>
                <w:b/>
                <w:sz w:val="24"/>
                <w:szCs w:val="24"/>
              </w:rPr>
            </w:pPr>
          </w:p>
          <w:p w14:paraId="153D8B2C" w14:textId="77777777" w:rsidR="0042691D" w:rsidRPr="004A10CB" w:rsidRDefault="0042691D" w:rsidP="00CB4E9A">
            <w:pPr>
              <w:overflowPunct/>
              <w:autoSpaceDE/>
              <w:autoSpaceDN/>
              <w:spacing w:line="280" w:lineRule="exact"/>
              <w:jc w:val="left"/>
              <w:rPr>
                <w:rFonts w:hAnsi="標楷體"/>
                <w:b/>
                <w:sz w:val="24"/>
                <w:szCs w:val="24"/>
              </w:rPr>
            </w:pPr>
            <w:r w:rsidRPr="004A10CB">
              <w:rPr>
                <w:rFonts w:hAnsi="標楷體"/>
                <w:b/>
                <w:sz w:val="24"/>
                <w:szCs w:val="24"/>
              </w:rPr>
              <w:t>年度</w:t>
            </w:r>
          </w:p>
        </w:tc>
        <w:tc>
          <w:tcPr>
            <w:tcW w:w="850" w:type="dxa"/>
            <w:tcBorders>
              <w:bottom w:val="single" w:sz="4" w:space="0" w:color="auto"/>
              <w:right w:val="double" w:sz="4" w:space="0" w:color="auto"/>
            </w:tcBorders>
            <w:shd w:val="clear" w:color="auto" w:fill="FDE9D9" w:themeFill="accent6" w:themeFillTint="33"/>
            <w:vAlign w:val="center"/>
          </w:tcPr>
          <w:p w14:paraId="7510D82B" w14:textId="77777777" w:rsidR="0042691D" w:rsidRPr="004A10CB" w:rsidRDefault="0042691D" w:rsidP="00CB4E9A">
            <w:pPr>
              <w:overflowPunct/>
              <w:autoSpaceDE/>
              <w:autoSpaceDN/>
              <w:jc w:val="center"/>
              <w:rPr>
                <w:rFonts w:hAnsi="標楷體"/>
                <w:b/>
                <w:spacing w:val="-20"/>
                <w:sz w:val="24"/>
                <w:szCs w:val="24"/>
              </w:rPr>
            </w:pPr>
            <w:r w:rsidRPr="004A10CB">
              <w:rPr>
                <w:rFonts w:hAnsi="標楷體"/>
                <w:b/>
                <w:spacing w:val="-20"/>
                <w:sz w:val="24"/>
                <w:szCs w:val="24"/>
              </w:rPr>
              <w:t>身心</w:t>
            </w:r>
            <w:r w:rsidRPr="004A10CB">
              <w:rPr>
                <w:rFonts w:hAnsi="標楷體"/>
                <w:b/>
                <w:spacing w:val="-20"/>
                <w:sz w:val="24"/>
                <w:szCs w:val="24"/>
              </w:rPr>
              <w:br/>
              <w:t>障礙</w:t>
            </w:r>
          </w:p>
          <w:p w14:paraId="2241EAE0" w14:textId="77777777" w:rsidR="0042691D" w:rsidRPr="004A10CB" w:rsidRDefault="0042691D" w:rsidP="00CB4E9A">
            <w:pPr>
              <w:overflowPunct/>
              <w:autoSpaceDE/>
              <w:autoSpaceDN/>
              <w:jc w:val="center"/>
              <w:rPr>
                <w:rFonts w:hAnsi="標楷體"/>
                <w:b/>
                <w:sz w:val="24"/>
                <w:szCs w:val="24"/>
              </w:rPr>
            </w:pPr>
            <w:r w:rsidRPr="004A10CB">
              <w:rPr>
                <w:rFonts w:hAnsi="標楷體"/>
                <w:b/>
                <w:spacing w:val="-20"/>
                <w:sz w:val="24"/>
                <w:szCs w:val="24"/>
              </w:rPr>
              <w:t>總人數</w:t>
            </w:r>
          </w:p>
        </w:tc>
        <w:tc>
          <w:tcPr>
            <w:tcW w:w="868" w:type="dxa"/>
            <w:tcBorders>
              <w:left w:val="double" w:sz="4" w:space="0" w:color="auto"/>
              <w:bottom w:val="single" w:sz="4" w:space="0" w:color="auto"/>
            </w:tcBorders>
            <w:shd w:val="clear" w:color="auto" w:fill="FDE9D9" w:themeFill="accent6" w:themeFillTint="33"/>
            <w:vAlign w:val="center"/>
          </w:tcPr>
          <w:p w14:paraId="55DC5396"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第</w:t>
            </w:r>
          </w:p>
          <w:p w14:paraId="007F94E3"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一</w:t>
            </w:r>
          </w:p>
          <w:p w14:paraId="397F7174"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類</w:t>
            </w:r>
          </w:p>
        </w:tc>
        <w:tc>
          <w:tcPr>
            <w:tcW w:w="868" w:type="dxa"/>
            <w:tcBorders>
              <w:bottom w:val="single" w:sz="4" w:space="0" w:color="auto"/>
            </w:tcBorders>
            <w:shd w:val="clear" w:color="auto" w:fill="FDE9D9" w:themeFill="accent6" w:themeFillTint="33"/>
            <w:vAlign w:val="center"/>
          </w:tcPr>
          <w:p w14:paraId="69303054"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第</w:t>
            </w:r>
          </w:p>
          <w:p w14:paraId="78BAECDD"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二</w:t>
            </w:r>
          </w:p>
          <w:p w14:paraId="361DDF22"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類</w:t>
            </w:r>
          </w:p>
        </w:tc>
        <w:tc>
          <w:tcPr>
            <w:tcW w:w="868" w:type="dxa"/>
            <w:tcBorders>
              <w:bottom w:val="single" w:sz="4" w:space="0" w:color="auto"/>
            </w:tcBorders>
            <w:shd w:val="clear" w:color="auto" w:fill="FDE9D9" w:themeFill="accent6" w:themeFillTint="33"/>
            <w:vAlign w:val="center"/>
          </w:tcPr>
          <w:p w14:paraId="3305F724"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第</w:t>
            </w:r>
          </w:p>
          <w:p w14:paraId="06E6E71D"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三</w:t>
            </w:r>
          </w:p>
          <w:p w14:paraId="633CFE80"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類</w:t>
            </w:r>
          </w:p>
        </w:tc>
        <w:tc>
          <w:tcPr>
            <w:tcW w:w="869" w:type="dxa"/>
            <w:tcBorders>
              <w:bottom w:val="single" w:sz="4" w:space="0" w:color="auto"/>
            </w:tcBorders>
            <w:shd w:val="clear" w:color="auto" w:fill="FDE9D9" w:themeFill="accent6" w:themeFillTint="33"/>
            <w:vAlign w:val="center"/>
          </w:tcPr>
          <w:p w14:paraId="35FC72D4"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第</w:t>
            </w:r>
          </w:p>
          <w:p w14:paraId="30CE124C"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四</w:t>
            </w:r>
          </w:p>
          <w:p w14:paraId="6CA0BAEF"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類</w:t>
            </w:r>
          </w:p>
        </w:tc>
        <w:tc>
          <w:tcPr>
            <w:tcW w:w="868" w:type="dxa"/>
            <w:tcBorders>
              <w:bottom w:val="single" w:sz="4" w:space="0" w:color="auto"/>
            </w:tcBorders>
            <w:shd w:val="clear" w:color="auto" w:fill="FDE9D9" w:themeFill="accent6" w:themeFillTint="33"/>
            <w:vAlign w:val="center"/>
          </w:tcPr>
          <w:p w14:paraId="6D304E0B"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第</w:t>
            </w:r>
          </w:p>
          <w:p w14:paraId="712EF980"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五</w:t>
            </w:r>
          </w:p>
          <w:p w14:paraId="322686EE"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類</w:t>
            </w:r>
          </w:p>
        </w:tc>
        <w:tc>
          <w:tcPr>
            <w:tcW w:w="868" w:type="dxa"/>
            <w:tcBorders>
              <w:bottom w:val="single" w:sz="4" w:space="0" w:color="auto"/>
            </w:tcBorders>
            <w:shd w:val="clear" w:color="auto" w:fill="FDE9D9" w:themeFill="accent6" w:themeFillTint="33"/>
            <w:vAlign w:val="center"/>
          </w:tcPr>
          <w:p w14:paraId="0B1333CD"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第</w:t>
            </w:r>
          </w:p>
          <w:p w14:paraId="7AB7030E"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六</w:t>
            </w:r>
          </w:p>
          <w:p w14:paraId="59FD2A25"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類</w:t>
            </w:r>
          </w:p>
        </w:tc>
        <w:tc>
          <w:tcPr>
            <w:tcW w:w="868" w:type="dxa"/>
            <w:tcBorders>
              <w:bottom w:val="single" w:sz="4" w:space="0" w:color="auto"/>
            </w:tcBorders>
            <w:shd w:val="clear" w:color="auto" w:fill="FDE9D9" w:themeFill="accent6" w:themeFillTint="33"/>
            <w:vAlign w:val="center"/>
          </w:tcPr>
          <w:p w14:paraId="6046A33C"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第</w:t>
            </w:r>
          </w:p>
          <w:p w14:paraId="10F10DD1"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七</w:t>
            </w:r>
          </w:p>
          <w:p w14:paraId="0AABB650"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類</w:t>
            </w:r>
          </w:p>
        </w:tc>
        <w:tc>
          <w:tcPr>
            <w:tcW w:w="869" w:type="dxa"/>
            <w:tcBorders>
              <w:bottom w:val="single" w:sz="4" w:space="0" w:color="auto"/>
            </w:tcBorders>
            <w:shd w:val="clear" w:color="auto" w:fill="FDE9D9" w:themeFill="accent6" w:themeFillTint="33"/>
            <w:vAlign w:val="center"/>
          </w:tcPr>
          <w:p w14:paraId="787DD50E"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第</w:t>
            </w:r>
          </w:p>
          <w:p w14:paraId="0E636A8F"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八</w:t>
            </w:r>
          </w:p>
          <w:p w14:paraId="16FB95CA" w14:textId="77777777" w:rsidR="0042691D" w:rsidRPr="004A10CB" w:rsidRDefault="0042691D" w:rsidP="00CB4E9A">
            <w:pPr>
              <w:overflowPunct/>
              <w:autoSpaceDE/>
              <w:autoSpaceDN/>
              <w:jc w:val="center"/>
              <w:rPr>
                <w:rFonts w:hAnsi="標楷體"/>
                <w:b/>
                <w:sz w:val="24"/>
                <w:szCs w:val="24"/>
              </w:rPr>
            </w:pPr>
            <w:r w:rsidRPr="004A10CB">
              <w:rPr>
                <w:rFonts w:hAnsi="標楷體"/>
                <w:b/>
                <w:sz w:val="24"/>
                <w:szCs w:val="24"/>
              </w:rPr>
              <w:t>類</w:t>
            </w:r>
          </w:p>
        </w:tc>
      </w:tr>
      <w:tr w:rsidR="004A10CB" w:rsidRPr="004A10CB" w14:paraId="10BEDF7E" w14:textId="77777777" w:rsidTr="0042691D">
        <w:trPr>
          <w:trHeight w:val="425"/>
        </w:trPr>
        <w:tc>
          <w:tcPr>
            <w:tcW w:w="988" w:type="dxa"/>
            <w:shd w:val="clear" w:color="auto" w:fill="auto"/>
            <w:vAlign w:val="center"/>
          </w:tcPr>
          <w:p w14:paraId="52530E5B"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106年</w:t>
            </w:r>
          </w:p>
        </w:tc>
        <w:tc>
          <w:tcPr>
            <w:tcW w:w="850" w:type="dxa"/>
            <w:tcBorders>
              <w:right w:val="double" w:sz="4" w:space="0" w:color="auto"/>
            </w:tcBorders>
            <w:shd w:val="clear" w:color="auto" w:fill="auto"/>
            <w:vAlign w:val="center"/>
          </w:tcPr>
          <w:p w14:paraId="575A8FD3"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8</w:t>
            </w:r>
          </w:p>
        </w:tc>
        <w:tc>
          <w:tcPr>
            <w:tcW w:w="868" w:type="dxa"/>
            <w:tcBorders>
              <w:left w:val="double" w:sz="4" w:space="0" w:color="auto"/>
            </w:tcBorders>
            <w:vAlign w:val="center"/>
          </w:tcPr>
          <w:p w14:paraId="484C7887"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2</w:t>
            </w:r>
          </w:p>
        </w:tc>
        <w:tc>
          <w:tcPr>
            <w:tcW w:w="868" w:type="dxa"/>
            <w:vAlign w:val="center"/>
          </w:tcPr>
          <w:p w14:paraId="38B8BBF1"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8" w:type="dxa"/>
            <w:vAlign w:val="center"/>
          </w:tcPr>
          <w:p w14:paraId="220EF1C8"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9" w:type="dxa"/>
            <w:vAlign w:val="center"/>
          </w:tcPr>
          <w:p w14:paraId="325E4858"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3</w:t>
            </w:r>
          </w:p>
        </w:tc>
        <w:tc>
          <w:tcPr>
            <w:tcW w:w="868" w:type="dxa"/>
            <w:vAlign w:val="center"/>
          </w:tcPr>
          <w:p w14:paraId="660A24C5"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c>
          <w:tcPr>
            <w:tcW w:w="868" w:type="dxa"/>
            <w:vAlign w:val="center"/>
          </w:tcPr>
          <w:p w14:paraId="2E317A60"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8" w:type="dxa"/>
            <w:vAlign w:val="center"/>
          </w:tcPr>
          <w:p w14:paraId="3B30826D"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2</w:t>
            </w:r>
          </w:p>
        </w:tc>
        <w:tc>
          <w:tcPr>
            <w:tcW w:w="869" w:type="dxa"/>
            <w:vAlign w:val="center"/>
          </w:tcPr>
          <w:p w14:paraId="4F08695C"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r>
      <w:tr w:rsidR="004A10CB" w:rsidRPr="004A10CB" w14:paraId="17F0CF39" w14:textId="77777777" w:rsidTr="0042691D">
        <w:trPr>
          <w:trHeight w:val="425"/>
        </w:trPr>
        <w:tc>
          <w:tcPr>
            <w:tcW w:w="1838" w:type="dxa"/>
            <w:gridSpan w:val="2"/>
            <w:tcBorders>
              <w:bottom w:val="single" w:sz="18" w:space="0" w:color="auto"/>
              <w:right w:val="double" w:sz="4" w:space="0" w:color="auto"/>
            </w:tcBorders>
            <w:shd w:val="clear" w:color="auto" w:fill="auto"/>
            <w:vAlign w:val="center"/>
          </w:tcPr>
          <w:p w14:paraId="05909BED"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比率（％）</w:t>
            </w:r>
          </w:p>
        </w:tc>
        <w:tc>
          <w:tcPr>
            <w:tcW w:w="868" w:type="dxa"/>
            <w:tcBorders>
              <w:left w:val="double" w:sz="4" w:space="0" w:color="auto"/>
              <w:bottom w:val="single" w:sz="18" w:space="0" w:color="auto"/>
            </w:tcBorders>
            <w:vAlign w:val="center"/>
          </w:tcPr>
          <w:p w14:paraId="17BA7A96"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25％</w:t>
            </w:r>
          </w:p>
        </w:tc>
        <w:tc>
          <w:tcPr>
            <w:tcW w:w="868" w:type="dxa"/>
            <w:tcBorders>
              <w:bottom w:val="single" w:sz="18" w:space="0" w:color="auto"/>
            </w:tcBorders>
            <w:vAlign w:val="center"/>
          </w:tcPr>
          <w:p w14:paraId="67FD9BC4" w14:textId="77777777" w:rsidR="0042691D" w:rsidRPr="004A10CB" w:rsidRDefault="0042691D" w:rsidP="00CB4E9A">
            <w:pPr>
              <w:overflowPunct/>
              <w:autoSpaceDE/>
              <w:autoSpaceDN/>
              <w:jc w:val="center"/>
              <w:rPr>
                <w:rFonts w:hAnsi="標楷體"/>
                <w:spacing w:val="-20"/>
                <w:sz w:val="24"/>
                <w:szCs w:val="24"/>
              </w:rPr>
            </w:pPr>
          </w:p>
        </w:tc>
        <w:tc>
          <w:tcPr>
            <w:tcW w:w="868" w:type="dxa"/>
            <w:tcBorders>
              <w:bottom w:val="single" w:sz="18" w:space="0" w:color="auto"/>
            </w:tcBorders>
            <w:vAlign w:val="center"/>
          </w:tcPr>
          <w:p w14:paraId="074D8ECA" w14:textId="77777777" w:rsidR="0042691D" w:rsidRPr="004A10CB" w:rsidRDefault="0042691D" w:rsidP="00CB4E9A">
            <w:pPr>
              <w:overflowPunct/>
              <w:autoSpaceDE/>
              <w:autoSpaceDN/>
              <w:jc w:val="center"/>
              <w:rPr>
                <w:rFonts w:hAnsi="標楷體"/>
                <w:spacing w:val="-20"/>
                <w:sz w:val="24"/>
                <w:szCs w:val="24"/>
              </w:rPr>
            </w:pPr>
          </w:p>
        </w:tc>
        <w:tc>
          <w:tcPr>
            <w:tcW w:w="869" w:type="dxa"/>
            <w:tcBorders>
              <w:bottom w:val="single" w:sz="18" w:space="0" w:color="auto"/>
            </w:tcBorders>
            <w:vAlign w:val="center"/>
          </w:tcPr>
          <w:p w14:paraId="456B9407"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37.5％</w:t>
            </w:r>
          </w:p>
        </w:tc>
        <w:tc>
          <w:tcPr>
            <w:tcW w:w="868" w:type="dxa"/>
            <w:tcBorders>
              <w:bottom w:val="single" w:sz="18" w:space="0" w:color="auto"/>
            </w:tcBorders>
            <w:vAlign w:val="center"/>
          </w:tcPr>
          <w:p w14:paraId="4B1AB6AB"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12.5％</w:t>
            </w:r>
          </w:p>
        </w:tc>
        <w:tc>
          <w:tcPr>
            <w:tcW w:w="868" w:type="dxa"/>
            <w:tcBorders>
              <w:bottom w:val="single" w:sz="18" w:space="0" w:color="auto"/>
            </w:tcBorders>
            <w:vAlign w:val="center"/>
          </w:tcPr>
          <w:p w14:paraId="5ADEAE10" w14:textId="77777777" w:rsidR="0042691D" w:rsidRPr="004A10CB" w:rsidRDefault="0042691D" w:rsidP="00CB4E9A">
            <w:pPr>
              <w:overflowPunct/>
              <w:autoSpaceDE/>
              <w:autoSpaceDN/>
              <w:jc w:val="center"/>
              <w:rPr>
                <w:rFonts w:hAnsi="標楷體"/>
                <w:spacing w:val="-20"/>
                <w:sz w:val="24"/>
                <w:szCs w:val="24"/>
              </w:rPr>
            </w:pPr>
          </w:p>
        </w:tc>
        <w:tc>
          <w:tcPr>
            <w:tcW w:w="868" w:type="dxa"/>
            <w:tcBorders>
              <w:bottom w:val="single" w:sz="18" w:space="0" w:color="auto"/>
            </w:tcBorders>
            <w:vAlign w:val="center"/>
          </w:tcPr>
          <w:p w14:paraId="2BC883E4"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25％</w:t>
            </w:r>
          </w:p>
        </w:tc>
        <w:tc>
          <w:tcPr>
            <w:tcW w:w="869" w:type="dxa"/>
            <w:tcBorders>
              <w:bottom w:val="single" w:sz="18" w:space="0" w:color="auto"/>
            </w:tcBorders>
            <w:vAlign w:val="center"/>
          </w:tcPr>
          <w:p w14:paraId="467880C5" w14:textId="77777777" w:rsidR="0042691D" w:rsidRPr="004A10CB" w:rsidRDefault="0042691D" w:rsidP="00CB4E9A">
            <w:pPr>
              <w:overflowPunct/>
              <w:autoSpaceDE/>
              <w:autoSpaceDN/>
              <w:jc w:val="center"/>
              <w:rPr>
                <w:rFonts w:hAnsi="標楷體"/>
                <w:spacing w:val="-20"/>
                <w:sz w:val="24"/>
                <w:szCs w:val="24"/>
              </w:rPr>
            </w:pPr>
          </w:p>
        </w:tc>
      </w:tr>
      <w:tr w:rsidR="004A10CB" w:rsidRPr="004A10CB" w14:paraId="334C78AB" w14:textId="77777777" w:rsidTr="0042691D">
        <w:trPr>
          <w:trHeight w:val="425"/>
        </w:trPr>
        <w:tc>
          <w:tcPr>
            <w:tcW w:w="988" w:type="dxa"/>
            <w:tcBorders>
              <w:top w:val="single" w:sz="18" w:space="0" w:color="auto"/>
            </w:tcBorders>
            <w:shd w:val="clear" w:color="auto" w:fill="auto"/>
            <w:vAlign w:val="center"/>
          </w:tcPr>
          <w:p w14:paraId="0C4A8664"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107年</w:t>
            </w:r>
          </w:p>
        </w:tc>
        <w:tc>
          <w:tcPr>
            <w:tcW w:w="850" w:type="dxa"/>
            <w:tcBorders>
              <w:top w:val="single" w:sz="18" w:space="0" w:color="auto"/>
              <w:right w:val="double" w:sz="4" w:space="0" w:color="auto"/>
            </w:tcBorders>
            <w:shd w:val="clear" w:color="auto" w:fill="auto"/>
            <w:vAlign w:val="center"/>
          </w:tcPr>
          <w:p w14:paraId="22126526"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14</w:t>
            </w:r>
          </w:p>
        </w:tc>
        <w:tc>
          <w:tcPr>
            <w:tcW w:w="868" w:type="dxa"/>
            <w:tcBorders>
              <w:top w:val="single" w:sz="18" w:space="0" w:color="auto"/>
              <w:left w:val="double" w:sz="4" w:space="0" w:color="auto"/>
            </w:tcBorders>
            <w:vAlign w:val="center"/>
          </w:tcPr>
          <w:p w14:paraId="36BF2CD6"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c>
          <w:tcPr>
            <w:tcW w:w="868" w:type="dxa"/>
            <w:tcBorders>
              <w:top w:val="single" w:sz="18" w:space="0" w:color="auto"/>
            </w:tcBorders>
            <w:vAlign w:val="center"/>
          </w:tcPr>
          <w:p w14:paraId="5F27D2E6"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8" w:type="dxa"/>
            <w:tcBorders>
              <w:top w:val="single" w:sz="18" w:space="0" w:color="auto"/>
            </w:tcBorders>
            <w:vAlign w:val="center"/>
          </w:tcPr>
          <w:p w14:paraId="15D2B47F"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9" w:type="dxa"/>
            <w:tcBorders>
              <w:top w:val="single" w:sz="18" w:space="0" w:color="auto"/>
            </w:tcBorders>
            <w:vAlign w:val="center"/>
          </w:tcPr>
          <w:p w14:paraId="4F63380A"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2</w:t>
            </w:r>
          </w:p>
        </w:tc>
        <w:tc>
          <w:tcPr>
            <w:tcW w:w="868" w:type="dxa"/>
            <w:tcBorders>
              <w:top w:val="single" w:sz="18" w:space="0" w:color="auto"/>
            </w:tcBorders>
            <w:vAlign w:val="center"/>
          </w:tcPr>
          <w:p w14:paraId="2C69B18C"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8" w:type="dxa"/>
            <w:tcBorders>
              <w:top w:val="single" w:sz="18" w:space="0" w:color="auto"/>
            </w:tcBorders>
            <w:vAlign w:val="center"/>
          </w:tcPr>
          <w:p w14:paraId="6DCD207F"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8" w:type="dxa"/>
            <w:tcBorders>
              <w:top w:val="single" w:sz="18" w:space="0" w:color="auto"/>
            </w:tcBorders>
            <w:vAlign w:val="center"/>
          </w:tcPr>
          <w:p w14:paraId="7164A3C4"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10</w:t>
            </w:r>
          </w:p>
        </w:tc>
        <w:tc>
          <w:tcPr>
            <w:tcW w:w="869" w:type="dxa"/>
            <w:tcBorders>
              <w:top w:val="single" w:sz="18" w:space="0" w:color="auto"/>
            </w:tcBorders>
            <w:vAlign w:val="center"/>
          </w:tcPr>
          <w:p w14:paraId="3CEB8B51"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r>
      <w:tr w:rsidR="004A10CB" w:rsidRPr="004A10CB" w14:paraId="0BB61E70" w14:textId="77777777" w:rsidTr="0042691D">
        <w:trPr>
          <w:trHeight w:val="425"/>
        </w:trPr>
        <w:tc>
          <w:tcPr>
            <w:tcW w:w="1838" w:type="dxa"/>
            <w:gridSpan w:val="2"/>
            <w:tcBorders>
              <w:bottom w:val="single" w:sz="18" w:space="0" w:color="auto"/>
              <w:right w:val="double" w:sz="4" w:space="0" w:color="auto"/>
            </w:tcBorders>
            <w:shd w:val="clear" w:color="auto" w:fill="auto"/>
            <w:vAlign w:val="center"/>
          </w:tcPr>
          <w:p w14:paraId="17BE1496"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比率（％）</w:t>
            </w:r>
          </w:p>
        </w:tc>
        <w:tc>
          <w:tcPr>
            <w:tcW w:w="868" w:type="dxa"/>
            <w:tcBorders>
              <w:left w:val="double" w:sz="4" w:space="0" w:color="auto"/>
              <w:bottom w:val="single" w:sz="18" w:space="0" w:color="auto"/>
            </w:tcBorders>
            <w:vAlign w:val="center"/>
          </w:tcPr>
          <w:p w14:paraId="72287783"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7.15％</w:t>
            </w:r>
          </w:p>
        </w:tc>
        <w:tc>
          <w:tcPr>
            <w:tcW w:w="868" w:type="dxa"/>
            <w:tcBorders>
              <w:bottom w:val="single" w:sz="18" w:space="0" w:color="auto"/>
            </w:tcBorders>
            <w:vAlign w:val="center"/>
          </w:tcPr>
          <w:p w14:paraId="157DBF33" w14:textId="77777777" w:rsidR="0042691D" w:rsidRPr="004A10CB" w:rsidRDefault="0042691D" w:rsidP="00CB4E9A">
            <w:pPr>
              <w:overflowPunct/>
              <w:autoSpaceDE/>
              <w:autoSpaceDN/>
              <w:jc w:val="center"/>
              <w:rPr>
                <w:rFonts w:hAnsi="標楷體"/>
                <w:spacing w:val="-20"/>
                <w:sz w:val="24"/>
                <w:szCs w:val="24"/>
              </w:rPr>
            </w:pPr>
          </w:p>
        </w:tc>
        <w:tc>
          <w:tcPr>
            <w:tcW w:w="868" w:type="dxa"/>
            <w:tcBorders>
              <w:bottom w:val="single" w:sz="18" w:space="0" w:color="auto"/>
            </w:tcBorders>
            <w:vAlign w:val="center"/>
          </w:tcPr>
          <w:p w14:paraId="141CBC81" w14:textId="77777777" w:rsidR="0042691D" w:rsidRPr="004A10CB" w:rsidRDefault="0042691D" w:rsidP="00CB4E9A">
            <w:pPr>
              <w:overflowPunct/>
              <w:autoSpaceDE/>
              <w:autoSpaceDN/>
              <w:jc w:val="center"/>
              <w:rPr>
                <w:rFonts w:hAnsi="標楷體"/>
                <w:spacing w:val="-20"/>
                <w:sz w:val="24"/>
                <w:szCs w:val="24"/>
              </w:rPr>
            </w:pPr>
          </w:p>
        </w:tc>
        <w:tc>
          <w:tcPr>
            <w:tcW w:w="869" w:type="dxa"/>
            <w:tcBorders>
              <w:bottom w:val="single" w:sz="18" w:space="0" w:color="auto"/>
            </w:tcBorders>
            <w:vAlign w:val="center"/>
          </w:tcPr>
          <w:p w14:paraId="2D786473"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14.3％</w:t>
            </w:r>
          </w:p>
        </w:tc>
        <w:tc>
          <w:tcPr>
            <w:tcW w:w="868" w:type="dxa"/>
            <w:tcBorders>
              <w:bottom w:val="single" w:sz="18" w:space="0" w:color="auto"/>
            </w:tcBorders>
            <w:vAlign w:val="center"/>
          </w:tcPr>
          <w:p w14:paraId="7EB26378" w14:textId="77777777" w:rsidR="0042691D" w:rsidRPr="004A10CB" w:rsidRDefault="0042691D" w:rsidP="00CB4E9A">
            <w:pPr>
              <w:overflowPunct/>
              <w:autoSpaceDE/>
              <w:autoSpaceDN/>
              <w:jc w:val="center"/>
              <w:rPr>
                <w:rFonts w:hAnsi="標楷體"/>
                <w:spacing w:val="-20"/>
                <w:sz w:val="24"/>
                <w:szCs w:val="24"/>
              </w:rPr>
            </w:pPr>
          </w:p>
        </w:tc>
        <w:tc>
          <w:tcPr>
            <w:tcW w:w="868" w:type="dxa"/>
            <w:tcBorders>
              <w:bottom w:val="single" w:sz="18" w:space="0" w:color="auto"/>
            </w:tcBorders>
            <w:vAlign w:val="center"/>
          </w:tcPr>
          <w:p w14:paraId="1C9EEEAD" w14:textId="77777777" w:rsidR="0042691D" w:rsidRPr="004A10CB" w:rsidRDefault="0042691D" w:rsidP="00CB4E9A">
            <w:pPr>
              <w:overflowPunct/>
              <w:autoSpaceDE/>
              <w:autoSpaceDN/>
              <w:jc w:val="center"/>
              <w:rPr>
                <w:rFonts w:hAnsi="標楷體"/>
                <w:spacing w:val="-20"/>
                <w:sz w:val="24"/>
                <w:szCs w:val="24"/>
              </w:rPr>
            </w:pPr>
          </w:p>
        </w:tc>
        <w:tc>
          <w:tcPr>
            <w:tcW w:w="868" w:type="dxa"/>
            <w:tcBorders>
              <w:bottom w:val="single" w:sz="18" w:space="0" w:color="auto"/>
            </w:tcBorders>
            <w:vAlign w:val="center"/>
          </w:tcPr>
          <w:p w14:paraId="183734E6"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71.4％</w:t>
            </w:r>
          </w:p>
        </w:tc>
        <w:tc>
          <w:tcPr>
            <w:tcW w:w="869" w:type="dxa"/>
            <w:tcBorders>
              <w:bottom w:val="single" w:sz="18" w:space="0" w:color="auto"/>
            </w:tcBorders>
            <w:vAlign w:val="center"/>
          </w:tcPr>
          <w:p w14:paraId="18F50B10"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7.15％</w:t>
            </w:r>
          </w:p>
        </w:tc>
      </w:tr>
      <w:tr w:rsidR="004A10CB" w:rsidRPr="004A10CB" w14:paraId="7822976E" w14:textId="77777777" w:rsidTr="0042691D">
        <w:trPr>
          <w:trHeight w:val="425"/>
        </w:trPr>
        <w:tc>
          <w:tcPr>
            <w:tcW w:w="988" w:type="dxa"/>
            <w:tcBorders>
              <w:top w:val="single" w:sz="18" w:space="0" w:color="auto"/>
            </w:tcBorders>
            <w:shd w:val="clear" w:color="auto" w:fill="auto"/>
            <w:vAlign w:val="center"/>
          </w:tcPr>
          <w:p w14:paraId="64BA55F3"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108年</w:t>
            </w:r>
          </w:p>
        </w:tc>
        <w:tc>
          <w:tcPr>
            <w:tcW w:w="850" w:type="dxa"/>
            <w:tcBorders>
              <w:top w:val="single" w:sz="18" w:space="0" w:color="auto"/>
              <w:right w:val="double" w:sz="4" w:space="0" w:color="auto"/>
            </w:tcBorders>
            <w:shd w:val="clear" w:color="auto" w:fill="auto"/>
            <w:vAlign w:val="center"/>
          </w:tcPr>
          <w:p w14:paraId="5B802C02"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17</w:t>
            </w:r>
          </w:p>
        </w:tc>
        <w:tc>
          <w:tcPr>
            <w:tcW w:w="868" w:type="dxa"/>
            <w:tcBorders>
              <w:top w:val="single" w:sz="18" w:space="0" w:color="auto"/>
              <w:left w:val="double" w:sz="4" w:space="0" w:color="auto"/>
            </w:tcBorders>
            <w:vAlign w:val="center"/>
          </w:tcPr>
          <w:p w14:paraId="5F2535AC"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c>
          <w:tcPr>
            <w:tcW w:w="868" w:type="dxa"/>
            <w:tcBorders>
              <w:top w:val="single" w:sz="18" w:space="0" w:color="auto"/>
            </w:tcBorders>
            <w:vAlign w:val="center"/>
          </w:tcPr>
          <w:p w14:paraId="3188E55F"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2</w:t>
            </w:r>
          </w:p>
        </w:tc>
        <w:tc>
          <w:tcPr>
            <w:tcW w:w="868" w:type="dxa"/>
            <w:tcBorders>
              <w:top w:val="single" w:sz="18" w:space="0" w:color="auto"/>
            </w:tcBorders>
            <w:vAlign w:val="center"/>
          </w:tcPr>
          <w:p w14:paraId="6BD437D7"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c>
          <w:tcPr>
            <w:tcW w:w="869" w:type="dxa"/>
            <w:tcBorders>
              <w:top w:val="single" w:sz="18" w:space="0" w:color="auto"/>
            </w:tcBorders>
            <w:vAlign w:val="center"/>
          </w:tcPr>
          <w:p w14:paraId="476F1423"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4</w:t>
            </w:r>
          </w:p>
        </w:tc>
        <w:tc>
          <w:tcPr>
            <w:tcW w:w="868" w:type="dxa"/>
            <w:tcBorders>
              <w:top w:val="single" w:sz="18" w:space="0" w:color="auto"/>
            </w:tcBorders>
            <w:vAlign w:val="center"/>
          </w:tcPr>
          <w:p w14:paraId="0B646540"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c>
          <w:tcPr>
            <w:tcW w:w="868" w:type="dxa"/>
            <w:tcBorders>
              <w:top w:val="single" w:sz="18" w:space="0" w:color="auto"/>
            </w:tcBorders>
            <w:vAlign w:val="center"/>
          </w:tcPr>
          <w:p w14:paraId="258CF642"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3</w:t>
            </w:r>
          </w:p>
        </w:tc>
        <w:tc>
          <w:tcPr>
            <w:tcW w:w="868" w:type="dxa"/>
            <w:tcBorders>
              <w:top w:val="single" w:sz="18" w:space="0" w:color="auto"/>
            </w:tcBorders>
            <w:vAlign w:val="center"/>
          </w:tcPr>
          <w:p w14:paraId="2BD009AF"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5</w:t>
            </w:r>
          </w:p>
        </w:tc>
        <w:tc>
          <w:tcPr>
            <w:tcW w:w="869" w:type="dxa"/>
            <w:tcBorders>
              <w:top w:val="single" w:sz="18" w:space="0" w:color="auto"/>
            </w:tcBorders>
            <w:vAlign w:val="center"/>
          </w:tcPr>
          <w:p w14:paraId="671051E4"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r>
      <w:tr w:rsidR="004A10CB" w:rsidRPr="004A10CB" w14:paraId="6D0241A9" w14:textId="77777777" w:rsidTr="0042691D">
        <w:trPr>
          <w:trHeight w:val="425"/>
        </w:trPr>
        <w:tc>
          <w:tcPr>
            <w:tcW w:w="1838" w:type="dxa"/>
            <w:gridSpan w:val="2"/>
            <w:tcBorders>
              <w:bottom w:val="single" w:sz="18" w:space="0" w:color="auto"/>
              <w:right w:val="double" w:sz="4" w:space="0" w:color="auto"/>
            </w:tcBorders>
            <w:shd w:val="clear" w:color="auto" w:fill="auto"/>
            <w:vAlign w:val="center"/>
          </w:tcPr>
          <w:p w14:paraId="62183D9C"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比率（％）</w:t>
            </w:r>
          </w:p>
        </w:tc>
        <w:tc>
          <w:tcPr>
            <w:tcW w:w="868" w:type="dxa"/>
            <w:tcBorders>
              <w:left w:val="double" w:sz="4" w:space="0" w:color="auto"/>
              <w:bottom w:val="single" w:sz="18" w:space="0" w:color="auto"/>
            </w:tcBorders>
            <w:vAlign w:val="center"/>
          </w:tcPr>
          <w:p w14:paraId="5700842E"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5.8％</w:t>
            </w:r>
          </w:p>
        </w:tc>
        <w:tc>
          <w:tcPr>
            <w:tcW w:w="868" w:type="dxa"/>
            <w:tcBorders>
              <w:bottom w:val="single" w:sz="18" w:space="0" w:color="auto"/>
            </w:tcBorders>
            <w:vAlign w:val="center"/>
          </w:tcPr>
          <w:p w14:paraId="49DBB1E0"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12％</w:t>
            </w:r>
          </w:p>
        </w:tc>
        <w:tc>
          <w:tcPr>
            <w:tcW w:w="868" w:type="dxa"/>
            <w:tcBorders>
              <w:bottom w:val="single" w:sz="18" w:space="0" w:color="auto"/>
            </w:tcBorders>
            <w:vAlign w:val="center"/>
          </w:tcPr>
          <w:p w14:paraId="0C43BE10"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5.8％</w:t>
            </w:r>
          </w:p>
        </w:tc>
        <w:tc>
          <w:tcPr>
            <w:tcW w:w="869" w:type="dxa"/>
            <w:tcBorders>
              <w:bottom w:val="single" w:sz="18" w:space="0" w:color="auto"/>
            </w:tcBorders>
            <w:vAlign w:val="center"/>
          </w:tcPr>
          <w:p w14:paraId="1DDF1D91"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23.5％</w:t>
            </w:r>
          </w:p>
        </w:tc>
        <w:tc>
          <w:tcPr>
            <w:tcW w:w="868" w:type="dxa"/>
            <w:tcBorders>
              <w:bottom w:val="single" w:sz="18" w:space="0" w:color="auto"/>
            </w:tcBorders>
            <w:vAlign w:val="center"/>
          </w:tcPr>
          <w:p w14:paraId="137E0E88"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5.8％</w:t>
            </w:r>
          </w:p>
        </w:tc>
        <w:tc>
          <w:tcPr>
            <w:tcW w:w="868" w:type="dxa"/>
            <w:tcBorders>
              <w:bottom w:val="single" w:sz="18" w:space="0" w:color="auto"/>
            </w:tcBorders>
            <w:vAlign w:val="center"/>
          </w:tcPr>
          <w:p w14:paraId="66003C7D"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17.7％</w:t>
            </w:r>
          </w:p>
        </w:tc>
        <w:tc>
          <w:tcPr>
            <w:tcW w:w="868" w:type="dxa"/>
            <w:tcBorders>
              <w:bottom w:val="single" w:sz="18" w:space="0" w:color="auto"/>
            </w:tcBorders>
            <w:vAlign w:val="center"/>
          </w:tcPr>
          <w:p w14:paraId="321D7362"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29.4％</w:t>
            </w:r>
          </w:p>
        </w:tc>
        <w:tc>
          <w:tcPr>
            <w:tcW w:w="869" w:type="dxa"/>
            <w:tcBorders>
              <w:bottom w:val="single" w:sz="18" w:space="0" w:color="auto"/>
            </w:tcBorders>
            <w:vAlign w:val="center"/>
          </w:tcPr>
          <w:p w14:paraId="2EE046A0" w14:textId="77777777" w:rsidR="0042691D" w:rsidRPr="004A10CB" w:rsidRDefault="0042691D" w:rsidP="00CB4E9A">
            <w:pPr>
              <w:overflowPunct/>
              <w:autoSpaceDE/>
              <w:autoSpaceDN/>
              <w:jc w:val="center"/>
              <w:rPr>
                <w:rFonts w:hAnsi="標楷體"/>
                <w:spacing w:val="-20"/>
                <w:sz w:val="24"/>
                <w:szCs w:val="24"/>
              </w:rPr>
            </w:pPr>
          </w:p>
        </w:tc>
      </w:tr>
      <w:tr w:rsidR="004A10CB" w:rsidRPr="004A10CB" w14:paraId="51D9FE9F" w14:textId="77777777" w:rsidTr="0042691D">
        <w:trPr>
          <w:trHeight w:val="425"/>
        </w:trPr>
        <w:tc>
          <w:tcPr>
            <w:tcW w:w="988" w:type="dxa"/>
            <w:tcBorders>
              <w:top w:val="single" w:sz="18" w:space="0" w:color="auto"/>
            </w:tcBorders>
            <w:shd w:val="clear" w:color="auto" w:fill="auto"/>
            <w:vAlign w:val="center"/>
          </w:tcPr>
          <w:p w14:paraId="0A9DF2EC"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109年</w:t>
            </w:r>
          </w:p>
        </w:tc>
        <w:tc>
          <w:tcPr>
            <w:tcW w:w="850" w:type="dxa"/>
            <w:tcBorders>
              <w:top w:val="single" w:sz="18" w:space="0" w:color="auto"/>
              <w:right w:val="double" w:sz="4" w:space="0" w:color="auto"/>
            </w:tcBorders>
            <w:shd w:val="clear" w:color="auto" w:fill="auto"/>
            <w:vAlign w:val="center"/>
          </w:tcPr>
          <w:p w14:paraId="687D0B64"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24</w:t>
            </w:r>
          </w:p>
        </w:tc>
        <w:tc>
          <w:tcPr>
            <w:tcW w:w="868" w:type="dxa"/>
            <w:tcBorders>
              <w:top w:val="single" w:sz="18" w:space="0" w:color="auto"/>
              <w:left w:val="double" w:sz="4" w:space="0" w:color="auto"/>
            </w:tcBorders>
            <w:vAlign w:val="center"/>
          </w:tcPr>
          <w:p w14:paraId="202AFC5B"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5</w:t>
            </w:r>
          </w:p>
        </w:tc>
        <w:tc>
          <w:tcPr>
            <w:tcW w:w="868" w:type="dxa"/>
            <w:tcBorders>
              <w:top w:val="single" w:sz="18" w:space="0" w:color="auto"/>
            </w:tcBorders>
            <w:vAlign w:val="center"/>
          </w:tcPr>
          <w:p w14:paraId="2C2000A8"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5</w:t>
            </w:r>
          </w:p>
        </w:tc>
        <w:tc>
          <w:tcPr>
            <w:tcW w:w="868" w:type="dxa"/>
            <w:tcBorders>
              <w:top w:val="single" w:sz="18" w:space="0" w:color="auto"/>
            </w:tcBorders>
            <w:vAlign w:val="center"/>
          </w:tcPr>
          <w:p w14:paraId="62C5FF73"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2</w:t>
            </w:r>
          </w:p>
        </w:tc>
        <w:tc>
          <w:tcPr>
            <w:tcW w:w="869" w:type="dxa"/>
            <w:tcBorders>
              <w:top w:val="single" w:sz="18" w:space="0" w:color="auto"/>
            </w:tcBorders>
            <w:vAlign w:val="center"/>
          </w:tcPr>
          <w:p w14:paraId="60E5D77C"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4</w:t>
            </w:r>
          </w:p>
        </w:tc>
        <w:tc>
          <w:tcPr>
            <w:tcW w:w="868" w:type="dxa"/>
            <w:tcBorders>
              <w:top w:val="single" w:sz="18" w:space="0" w:color="auto"/>
            </w:tcBorders>
            <w:vAlign w:val="center"/>
          </w:tcPr>
          <w:p w14:paraId="6C88A1C9"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8" w:type="dxa"/>
            <w:tcBorders>
              <w:top w:val="single" w:sz="18" w:space="0" w:color="auto"/>
            </w:tcBorders>
            <w:vAlign w:val="center"/>
          </w:tcPr>
          <w:p w14:paraId="50B391E2"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c>
          <w:tcPr>
            <w:tcW w:w="868" w:type="dxa"/>
            <w:tcBorders>
              <w:top w:val="single" w:sz="18" w:space="0" w:color="auto"/>
            </w:tcBorders>
            <w:vAlign w:val="center"/>
          </w:tcPr>
          <w:p w14:paraId="13F05A4E"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7</w:t>
            </w:r>
          </w:p>
        </w:tc>
        <w:tc>
          <w:tcPr>
            <w:tcW w:w="869" w:type="dxa"/>
            <w:tcBorders>
              <w:top w:val="single" w:sz="18" w:space="0" w:color="auto"/>
            </w:tcBorders>
            <w:vAlign w:val="center"/>
          </w:tcPr>
          <w:p w14:paraId="06C51597"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r>
      <w:tr w:rsidR="004A10CB" w:rsidRPr="004A10CB" w14:paraId="36B52969" w14:textId="77777777" w:rsidTr="0042691D">
        <w:trPr>
          <w:trHeight w:val="425"/>
        </w:trPr>
        <w:tc>
          <w:tcPr>
            <w:tcW w:w="1838" w:type="dxa"/>
            <w:gridSpan w:val="2"/>
            <w:tcBorders>
              <w:bottom w:val="single" w:sz="18" w:space="0" w:color="auto"/>
              <w:right w:val="double" w:sz="4" w:space="0" w:color="auto"/>
            </w:tcBorders>
            <w:shd w:val="clear" w:color="auto" w:fill="auto"/>
            <w:vAlign w:val="center"/>
          </w:tcPr>
          <w:p w14:paraId="3309FF84"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比率（％）</w:t>
            </w:r>
          </w:p>
        </w:tc>
        <w:tc>
          <w:tcPr>
            <w:tcW w:w="868" w:type="dxa"/>
            <w:tcBorders>
              <w:left w:val="double" w:sz="4" w:space="0" w:color="auto"/>
              <w:bottom w:val="single" w:sz="18" w:space="0" w:color="auto"/>
            </w:tcBorders>
            <w:vAlign w:val="center"/>
          </w:tcPr>
          <w:p w14:paraId="219C380E"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20.8％</w:t>
            </w:r>
          </w:p>
        </w:tc>
        <w:tc>
          <w:tcPr>
            <w:tcW w:w="868" w:type="dxa"/>
            <w:tcBorders>
              <w:bottom w:val="single" w:sz="18" w:space="0" w:color="auto"/>
            </w:tcBorders>
            <w:vAlign w:val="center"/>
          </w:tcPr>
          <w:p w14:paraId="011F4768"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20.8％</w:t>
            </w:r>
          </w:p>
        </w:tc>
        <w:tc>
          <w:tcPr>
            <w:tcW w:w="868" w:type="dxa"/>
            <w:tcBorders>
              <w:bottom w:val="single" w:sz="18" w:space="0" w:color="auto"/>
            </w:tcBorders>
            <w:vAlign w:val="center"/>
          </w:tcPr>
          <w:p w14:paraId="28031DD9"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8.3％</w:t>
            </w:r>
          </w:p>
        </w:tc>
        <w:tc>
          <w:tcPr>
            <w:tcW w:w="869" w:type="dxa"/>
            <w:tcBorders>
              <w:bottom w:val="single" w:sz="18" w:space="0" w:color="auto"/>
            </w:tcBorders>
            <w:vAlign w:val="center"/>
          </w:tcPr>
          <w:p w14:paraId="1A9CE919"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16.7％</w:t>
            </w:r>
          </w:p>
        </w:tc>
        <w:tc>
          <w:tcPr>
            <w:tcW w:w="868" w:type="dxa"/>
            <w:tcBorders>
              <w:bottom w:val="single" w:sz="18" w:space="0" w:color="auto"/>
            </w:tcBorders>
            <w:vAlign w:val="center"/>
          </w:tcPr>
          <w:p w14:paraId="10A72C34" w14:textId="77777777" w:rsidR="0042691D" w:rsidRPr="004A10CB" w:rsidRDefault="0042691D" w:rsidP="00CB4E9A">
            <w:pPr>
              <w:overflowPunct/>
              <w:autoSpaceDE/>
              <w:autoSpaceDN/>
              <w:jc w:val="center"/>
              <w:rPr>
                <w:rFonts w:hAnsi="標楷體"/>
                <w:spacing w:val="-20"/>
                <w:sz w:val="24"/>
                <w:szCs w:val="24"/>
              </w:rPr>
            </w:pPr>
          </w:p>
        </w:tc>
        <w:tc>
          <w:tcPr>
            <w:tcW w:w="868" w:type="dxa"/>
            <w:tcBorders>
              <w:bottom w:val="single" w:sz="18" w:space="0" w:color="auto"/>
            </w:tcBorders>
            <w:vAlign w:val="center"/>
          </w:tcPr>
          <w:p w14:paraId="785786FD"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4.2％</w:t>
            </w:r>
          </w:p>
        </w:tc>
        <w:tc>
          <w:tcPr>
            <w:tcW w:w="868" w:type="dxa"/>
            <w:tcBorders>
              <w:bottom w:val="single" w:sz="18" w:space="0" w:color="auto"/>
            </w:tcBorders>
            <w:vAlign w:val="center"/>
          </w:tcPr>
          <w:p w14:paraId="50E29407"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29.2％</w:t>
            </w:r>
          </w:p>
        </w:tc>
        <w:tc>
          <w:tcPr>
            <w:tcW w:w="869" w:type="dxa"/>
            <w:tcBorders>
              <w:bottom w:val="single" w:sz="18" w:space="0" w:color="auto"/>
            </w:tcBorders>
            <w:vAlign w:val="center"/>
          </w:tcPr>
          <w:p w14:paraId="1F55B95F" w14:textId="77777777" w:rsidR="0042691D" w:rsidRPr="004A10CB" w:rsidRDefault="0042691D" w:rsidP="00CB4E9A">
            <w:pPr>
              <w:overflowPunct/>
              <w:autoSpaceDE/>
              <w:autoSpaceDN/>
              <w:jc w:val="center"/>
              <w:rPr>
                <w:rFonts w:hAnsi="標楷體"/>
                <w:spacing w:val="-20"/>
                <w:sz w:val="24"/>
                <w:szCs w:val="24"/>
              </w:rPr>
            </w:pPr>
          </w:p>
        </w:tc>
      </w:tr>
      <w:tr w:rsidR="004A10CB" w:rsidRPr="004A10CB" w14:paraId="3F224D8F" w14:textId="77777777" w:rsidTr="0042691D">
        <w:trPr>
          <w:trHeight w:val="425"/>
        </w:trPr>
        <w:tc>
          <w:tcPr>
            <w:tcW w:w="988" w:type="dxa"/>
            <w:tcBorders>
              <w:top w:val="single" w:sz="18" w:space="0" w:color="auto"/>
            </w:tcBorders>
            <w:shd w:val="clear" w:color="auto" w:fill="auto"/>
            <w:vAlign w:val="center"/>
          </w:tcPr>
          <w:p w14:paraId="5F0267F3"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110年</w:t>
            </w:r>
          </w:p>
        </w:tc>
        <w:tc>
          <w:tcPr>
            <w:tcW w:w="850" w:type="dxa"/>
            <w:tcBorders>
              <w:top w:val="single" w:sz="18" w:space="0" w:color="auto"/>
              <w:right w:val="double" w:sz="4" w:space="0" w:color="auto"/>
            </w:tcBorders>
            <w:shd w:val="clear" w:color="auto" w:fill="auto"/>
            <w:vAlign w:val="center"/>
          </w:tcPr>
          <w:p w14:paraId="7A5AC810"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16</w:t>
            </w:r>
          </w:p>
        </w:tc>
        <w:tc>
          <w:tcPr>
            <w:tcW w:w="868" w:type="dxa"/>
            <w:tcBorders>
              <w:top w:val="single" w:sz="18" w:space="0" w:color="auto"/>
              <w:left w:val="double" w:sz="4" w:space="0" w:color="auto"/>
            </w:tcBorders>
            <w:vAlign w:val="center"/>
          </w:tcPr>
          <w:p w14:paraId="07BA1882"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4</w:t>
            </w:r>
          </w:p>
        </w:tc>
        <w:tc>
          <w:tcPr>
            <w:tcW w:w="868" w:type="dxa"/>
            <w:tcBorders>
              <w:top w:val="single" w:sz="18" w:space="0" w:color="auto"/>
            </w:tcBorders>
            <w:vAlign w:val="center"/>
          </w:tcPr>
          <w:p w14:paraId="094AEF19"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3</w:t>
            </w:r>
          </w:p>
        </w:tc>
        <w:tc>
          <w:tcPr>
            <w:tcW w:w="868" w:type="dxa"/>
            <w:tcBorders>
              <w:top w:val="single" w:sz="18" w:space="0" w:color="auto"/>
            </w:tcBorders>
            <w:vAlign w:val="center"/>
          </w:tcPr>
          <w:p w14:paraId="1AC34A95"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9" w:type="dxa"/>
            <w:tcBorders>
              <w:top w:val="single" w:sz="18" w:space="0" w:color="auto"/>
            </w:tcBorders>
            <w:vAlign w:val="center"/>
          </w:tcPr>
          <w:p w14:paraId="5110E7F5"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c>
          <w:tcPr>
            <w:tcW w:w="868" w:type="dxa"/>
            <w:tcBorders>
              <w:top w:val="single" w:sz="18" w:space="0" w:color="auto"/>
            </w:tcBorders>
            <w:vAlign w:val="center"/>
          </w:tcPr>
          <w:p w14:paraId="109F73D4"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c>
          <w:tcPr>
            <w:tcW w:w="868" w:type="dxa"/>
            <w:tcBorders>
              <w:top w:val="single" w:sz="18" w:space="0" w:color="auto"/>
            </w:tcBorders>
            <w:vAlign w:val="center"/>
          </w:tcPr>
          <w:p w14:paraId="502B4CFA"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1</w:t>
            </w:r>
          </w:p>
        </w:tc>
        <w:tc>
          <w:tcPr>
            <w:tcW w:w="868" w:type="dxa"/>
            <w:tcBorders>
              <w:top w:val="single" w:sz="18" w:space="0" w:color="auto"/>
            </w:tcBorders>
            <w:vAlign w:val="center"/>
          </w:tcPr>
          <w:p w14:paraId="2834FF2B"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7</w:t>
            </w:r>
          </w:p>
        </w:tc>
        <w:tc>
          <w:tcPr>
            <w:tcW w:w="869" w:type="dxa"/>
            <w:tcBorders>
              <w:top w:val="single" w:sz="18" w:space="0" w:color="auto"/>
            </w:tcBorders>
            <w:vAlign w:val="center"/>
          </w:tcPr>
          <w:p w14:paraId="142DE120"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0</w:t>
            </w:r>
          </w:p>
        </w:tc>
      </w:tr>
      <w:tr w:rsidR="004A10CB" w:rsidRPr="004A10CB" w14:paraId="3A87794D" w14:textId="77777777" w:rsidTr="0042691D">
        <w:trPr>
          <w:trHeight w:val="425"/>
        </w:trPr>
        <w:tc>
          <w:tcPr>
            <w:tcW w:w="1838" w:type="dxa"/>
            <w:gridSpan w:val="2"/>
            <w:tcBorders>
              <w:right w:val="double" w:sz="4" w:space="0" w:color="auto"/>
            </w:tcBorders>
            <w:shd w:val="clear" w:color="auto" w:fill="auto"/>
            <w:vAlign w:val="center"/>
          </w:tcPr>
          <w:p w14:paraId="220644FD" w14:textId="77777777" w:rsidR="0042691D" w:rsidRPr="004A10CB" w:rsidRDefault="0042691D" w:rsidP="00CB4E9A">
            <w:pPr>
              <w:overflowPunct/>
              <w:autoSpaceDE/>
              <w:autoSpaceDN/>
              <w:jc w:val="center"/>
              <w:rPr>
                <w:rFonts w:hAnsi="標楷體"/>
                <w:sz w:val="24"/>
                <w:szCs w:val="24"/>
              </w:rPr>
            </w:pPr>
            <w:r w:rsidRPr="004A10CB">
              <w:rPr>
                <w:rFonts w:hAnsi="標楷體"/>
                <w:sz w:val="24"/>
                <w:szCs w:val="24"/>
              </w:rPr>
              <w:t>比率（％）</w:t>
            </w:r>
          </w:p>
        </w:tc>
        <w:tc>
          <w:tcPr>
            <w:tcW w:w="868" w:type="dxa"/>
            <w:tcBorders>
              <w:left w:val="double" w:sz="4" w:space="0" w:color="auto"/>
            </w:tcBorders>
            <w:vAlign w:val="center"/>
          </w:tcPr>
          <w:p w14:paraId="65914FCF"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25％</w:t>
            </w:r>
          </w:p>
        </w:tc>
        <w:tc>
          <w:tcPr>
            <w:tcW w:w="868" w:type="dxa"/>
            <w:vAlign w:val="center"/>
          </w:tcPr>
          <w:p w14:paraId="12AFB75B"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18.7％</w:t>
            </w:r>
          </w:p>
        </w:tc>
        <w:tc>
          <w:tcPr>
            <w:tcW w:w="868" w:type="dxa"/>
            <w:vAlign w:val="center"/>
          </w:tcPr>
          <w:p w14:paraId="7A19DAE6" w14:textId="77777777" w:rsidR="0042691D" w:rsidRPr="004A10CB" w:rsidRDefault="0042691D" w:rsidP="00CB4E9A">
            <w:pPr>
              <w:overflowPunct/>
              <w:autoSpaceDE/>
              <w:autoSpaceDN/>
              <w:jc w:val="center"/>
              <w:rPr>
                <w:rFonts w:hAnsi="標楷體"/>
                <w:spacing w:val="-20"/>
                <w:sz w:val="24"/>
                <w:szCs w:val="24"/>
              </w:rPr>
            </w:pPr>
          </w:p>
        </w:tc>
        <w:tc>
          <w:tcPr>
            <w:tcW w:w="869" w:type="dxa"/>
            <w:vAlign w:val="center"/>
          </w:tcPr>
          <w:p w14:paraId="4CEF9646"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6.25％</w:t>
            </w:r>
          </w:p>
        </w:tc>
        <w:tc>
          <w:tcPr>
            <w:tcW w:w="868" w:type="dxa"/>
            <w:vAlign w:val="center"/>
          </w:tcPr>
          <w:p w14:paraId="1E64EADA" w14:textId="77777777" w:rsidR="0042691D" w:rsidRPr="004A10CB" w:rsidRDefault="0042691D" w:rsidP="00CB4E9A">
            <w:pPr>
              <w:overflowPunct/>
              <w:autoSpaceDE/>
              <w:autoSpaceDN/>
              <w:jc w:val="center"/>
              <w:rPr>
                <w:rFonts w:hAnsi="標楷體"/>
                <w:spacing w:val="-20"/>
                <w:sz w:val="24"/>
                <w:szCs w:val="24"/>
              </w:rPr>
            </w:pPr>
          </w:p>
        </w:tc>
        <w:tc>
          <w:tcPr>
            <w:tcW w:w="868" w:type="dxa"/>
            <w:vAlign w:val="center"/>
          </w:tcPr>
          <w:p w14:paraId="2092647F"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6.25％</w:t>
            </w:r>
          </w:p>
        </w:tc>
        <w:tc>
          <w:tcPr>
            <w:tcW w:w="868" w:type="dxa"/>
            <w:vAlign w:val="center"/>
          </w:tcPr>
          <w:p w14:paraId="2B261190" w14:textId="77777777" w:rsidR="0042691D" w:rsidRPr="004A10CB" w:rsidRDefault="0042691D" w:rsidP="00CB4E9A">
            <w:pPr>
              <w:overflowPunct/>
              <w:autoSpaceDE/>
              <w:autoSpaceDN/>
              <w:jc w:val="center"/>
              <w:rPr>
                <w:rFonts w:hAnsi="標楷體"/>
                <w:spacing w:val="-20"/>
                <w:sz w:val="24"/>
                <w:szCs w:val="24"/>
              </w:rPr>
            </w:pPr>
            <w:r w:rsidRPr="004A10CB">
              <w:rPr>
                <w:rFonts w:hAnsi="標楷體"/>
                <w:spacing w:val="-20"/>
                <w:sz w:val="24"/>
                <w:szCs w:val="24"/>
              </w:rPr>
              <w:t>43.7％</w:t>
            </w:r>
          </w:p>
        </w:tc>
        <w:tc>
          <w:tcPr>
            <w:tcW w:w="869" w:type="dxa"/>
            <w:vAlign w:val="center"/>
          </w:tcPr>
          <w:p w14:paraId="6E7C8858" w14:textId="77777777" w:rsidR="0042691D" w:rsidRPr="004A10CB" w:rsidRDefault="0042691D" w:rsidP="00CB4E9A">
            <w:pPr>
              <w:overflowPunct/>
              <w:autoSpaceDE/>
              <w:autoSpaceDN/>
              <w:jc w:val="center"/>
              <w:rPr>
                <w:rFonts w:hAnsi="標楷體"/>
                <w:spacing w:val="-20"/>
                <w:sz w:val="24"/>
                <w:szCs w:val="24"/>
              </w:rPr>
            </w:pPr>
          </w:p>
        </w:tc>
      </w:tr>
    </w:tbl>
    <w:p w14:paraId="7A455703" w14:textId="019BA268" w:rsidR="0042691D" w:rsidRPr="004A10CB" w:rsidRDefault="0042691D" w:rsidP="0042691D">
      <w:pPr>
        <w:spacing w:line="280" w:lineRule="exact"/>
        <w:ind w:left="1301" w:hangingChars="500" w:hanging="1301"/>
        <w:rPr>
          <w:rFonts w:hAnsi="標楷體"/>
          <w:sz w:val="24"/>
        </w:rPr>
      </w:pPr>
      <w:r w:rsidRPr="004A10CB">
        <w:rPr>
          <w:rFonts w:hAnsi="標楷體"/>
          <w:sz w:val="24"/>
        </w:rPr>
        <w:t>資料來源：法務部110年11月5日法矯字第11001094070號函、111年2月18日法矯字第11102001790號函。</w:t>
      </w:r>
    </w:p>
    <w:p w14:paraId="5127F856" w14:textId="11BA0FE6" w:rsidR="0042691D" w:rsidRPr="004A10CB" w:rsidRDefault="0042691D" w:rsidP="0042691D">
      <w:pPr>
        <w:pStyle w:val="4"/>
        <w:rPr>
          <w:rFonts w:hAnsi="標楷體"/>
          <w:color w:val="auto"/>
        </w:rPr>
      </w:pPr>
      <w:r w:rsidRPr="004A10CB">
        <w:rPr>
          <w:rFonts w:hAnsi="標楷體"/>
          <w:color w:val="auto"/>
        </w:rPr>
        <w:t>和緩處遇人數有關統計：</w:t>
      </w:r>
    </w:p>
    <w:p w14:paraId="056EEAF7" w14:textId="4774AB77" w:rsidR="0042691D" w:rsidRPr="004A10CB" w:rsidRDefault="0042691D" w:rsidP="0042691D">
      <w:pPr>
        <w:pStyle w:val="a3"/>
        <w:rPr>
          <w:rFonts w:hAnsi="標楷體"/>
        </w:rPr>
      </w:pPr>
      <w:r w:rsidRPr="004A10CB">
        <w:rPr>
          <w:rFonts w:hAnsi="標楷體"/>
        </w:rPr>
        <w:t>106年至110年外役監和緩處遇人數統計一覽表</w:t>
      </w:r>
    </w:p>
    <w:p w14:paraId="61E2BF15" w14:textId="35174A80" w:rsidR="00F97D7F" w:rsidRPr="004A10CB" w:rsidRDefault="00F97D7F" w:rsidP="00F97D7F">
      <w:pPr>
        <w:jc w:val="right"/>
        <w:rPr>
          <w:sz w:val="24"/>
        </w:rPr>
      </w:pPr>
      <w:r w:rsidRPr="004A10CB">
        <w:rPr>
          <w:sz w:val="24"/>
        </w:rPr>
        <w:t>單位：人</w:t>
      </w:r>
    </w:p>
    <w:tbl>
      <w:tblPr>
        <w:tblW w:w="8804" w:type="dxa"/>
        <w:jc w:val="right"/>
        <w:tblLayout w:type="fixed"/>
        <w:tblCellMar>
          <w:left w:w="28" w:type="dxa"/>
          <w:right w:w="28" w:type="dxa"/>
        </w:tblCellMar>
        <w:tblLook w:val="04A0" w:firstRow="1" w:lastRow="0" w:firstColumn="1" w:lastColumn="0" w:noHBand="0" w:noVBand="1"/>
      </w:tblPr>
      <w:tblGrid>
        <w:gridCol w:w="2972"/>
        <w:gridCol w:w="1166"/>
        <w:gridCol w:w="1166"/>
        <w:gridCol w:w="1167"/>
        <w:gridCol w:w="1166"/>
        <w:gridCol w:w="1167"/>
      </w:tblGrid>
      <w:tr w:rsidR="004A10CB" w:rsidRPr="004A10CB" w14:paraId="052A60AE" w14:textId="77777777" w:rsidTr="00CB4E9A">
        <w:trPr>
          <w:trHeight w:val="454"/>
          <w:jc w:val="right"/>
        </w:trPr>
        <w:tc>
          <w:tcPr>
            <w:tcW w:w="2972"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0B38B28B" w14:textId="77777777" w:rsidR="0042691D" w:rsidRPr="004A10CB" w:rsidRDefault="0042691D" w:rsidP="00CB4E9A">
            <w:pPr>
              <w:widowControl/>
              <w:overflowPunct/>
              <w:autoSpaceDE/>
              <w:autoSpaceDN/>
              <w:jc w:val="center"/>
              <w:rPr>
                <w:rFonts w:hAnsi="標楷體"/>
                <w:b/>
                <w:kern w:val="0"/>
                <w:sz w:val="24"/>
                <w:szCs w:val="24"/>
              </w:rPr>
            </w:pPr>
            <w:r w:rsidRPr="004A10CB">
              <w:rPr>
                <w:rFonts w:hAnsi="標楷體"/>
                <w:b/>
                <w:kern w:val="0"/>
                <w:sz w:val="24"/>
                <w:szCs w:val="24"/>
              </w:rPr>
              <w:t>矯正機關</w:t>
            </w:r>
          </w:p>
        </w:tc>
        <w:tc>
          <w:tcPr>
            <w:tcW w:w="11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9262370" w14:textId="77777777" w:rsidR="0042691D" w:rsidRPr="004A10CB" w:rsidRDefault="0042691D" w:rsidP="00CB4E9A">
            <w:pPr>
              <w:widowControl/>
              <w:overflowPunct/>
              <w:autoSpaceDE/>
              <w:autoSpaceDN/>
              <w:jc w:val="center"/>
              <w:rPr>
                <w:rFonts w:hAnsi="標楷體"/>
                <w:b/>
                <w:kern w:val="0"/>
                <w:sz w:val="24"/>
                <w:szCs w:val="24"/>
              </w:rPr>
            </w:pPr>
            <w:r w:rsidRPr="004A10CB">
              <w:rPr>
                <w:rFonts w:hAnsi="標楷體"/>
                <w:b/>
                <w:kern w:val="0"/>
                <w:sz w:val="24"/>
                <w:szCs w:val="24"/>
              </w:rPr>
              <w:t>106年</w:t>
            </w:r>
          </w:p>
        </w:tc>
        <w:tc>
          <w:tcPr>
            <w:tcW w:w="11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672A4837" w14:textId="77777777" w:rsidR="0042691D" w:rsidRPr="004A10CB" w:rsidRDefault="0042691D" w:rsidP="00CB4E9A">
            <w:pPr>
              <w:widowControl/>
              <w:overflowPunct/>
              <w:autoSpaceDE/>
              <w:autoSpaceDN/>
              <w:jc w:val="center"/>
              <w:rPr>
                <w:rFonts w:hAnsi="標楷體"/>
                <w:b/>
                <w:kern w:val="0"/>
                <w:sz w:val="24"/>
                <w:szCs w:val="24"/>
              </w:rPr>
            </w:pPr>
            <w:r w:rsidRPr="004A10CB">
              <w:rPr>
                <w:rFonts w:hAnsi="標楷體"/>
                <w:b/>
                <w:kern w:val="0"/>
                <w:sz w:val="24"/>
                <w:szCs w:val="24"/>
              </w:rPr>
              <w:t>107年</w:t>
            </w:r>
          </w:p>
        </w:tc>
        <w:tc>
          <w:tcPr>
            <w:tcW w:w="1167"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C215F96" w14:textId="77777777" w:rsidR="0042691D" w:rsidRPr="004A10CB" w:rsidRDefault="0042691D" w:rsidP="00CB4E9A">
            <w:pPr>
              <w:widowControl/>
              <w:overflowPunct/>
              <w:autoSpaceDE/>
              <w:autoSpaceDN/>
              <w:jc w:val="center"/>
              <w:rPr>
                <w:rFonts w:hAnsi="標楷體"/>
                <w:b/>
                <w:kern w:val="0"/>
                <w:sz w:val="24"/>
                <w:szCs w:val="24"/>
              </w:rPr>
            </w:pPr>
            <w:r w:rsidRPr="004A10CB">
              <w:rPr>
                <w:rFonts w:hAnsi="標楷體"/>
                <w:b/>
                <w:kern w:val="0"/>
                <w:sz w:val="24"/>
                <w:szCs w:val="24"/>
              </w:rPr>
              <w:t>108年</w:t>
            </w:r>
          </w:p>
        </w:tc>
        <w:tc>
          <w:tcPr>
            <w:tcW w:w="1166"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75CF621" w14:textId="77777777" w:rsidR="0042691D" w:rsidRPr="004A10CB" w:rsidRDefault="0042691D" w:rsidP="00CB4E9A">
            <w:pPr>
              <w:widowControl/>
              <w:overflowPunct/>
              <w:autoSpaceDE/>
              <w:autoSpaceDN/>
              <w:jc w:val="center"/>
              <w:rPr>
                <w:rFonts w:hAnsi="標楷體"/>
                <w:b/>
                <w:kern w:val="0"/>
                <w:sz w:val="24"/>
                <w:szCs w:val="24"/>
              </w:rPr>
            </w:pPr>
            <w:r w:rsidRPr="004A10CB">
              <w:rPr>
                <w:rFonts w:hAnsi="標楷體"/>
                <w:b/>
                <w:kern w:val="0"/>
                <w:sz w:val="24"/>
                <w:szCs w:val="24"/>
              </w:rPr>
              <w:t>109年</w:t>
            </w:r>
          </w:p>
        </w:tc>
        <w:tc>
          <w:tcPr>
            <w:tcW w:w="1167"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45B1467" w14:textId="77777777" w:rsidR="0042691D" w:rsidRPr="004A10CB" w:rsidRDefault="0042691D" w:rsidP="00CB4E9A">
            <w:pPr>
              <w:widowControl/>
              <w:overflowPunct/>
              <w:autoSpaceDE/>
              <w:autoSpaceDN/>
              <w:jc w:val="center"/>
              <w:rPr>
                <w:rFonts w:hAnsi="標楷體"/>
                <w:b/>
                <w:kern w:val="0"/>
                <w:sz w:val="24"/>
                <w:szCs w:val="24"/>
              </w:rPr>
            </w:pPr>
            <w:r w:rsidRPr="004A10CB">
              <w:rPr>
                <w:rFonts w:hAnsi="標楷體"/>
                <w:b/>
                <w:kern w:val="0"/>
                <w:sz w:val="24"/>
                <w:szCs w:val="24"/>
              </w:rPr>
              <w:t>110年</w:t>
            </w:r>
          </w:p>
        </w:tc>
      </w:tr>
      <w:tr w:rsidR="004A10CB" w:rsidRPr="004A10CB" w14:paraId="25963893"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5CB9B99"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八德外役監</w:t>
            </w:r>
          </w:p>
        </w:tc>
        <w:tc>
          <w:tcPr>
            <w:tcW w:w="1166" w:type="dxa"/>
            <w:tcBorders>
              <w:top w:val="nil"/>
              <w:left w:val="nil"/>
              <w:bottom w:val="single" w:sz="4" w:space="0" w:color="auto"/>
              <w:right w:val="single" w:sz="4" w:space="0" w:color="auto"/>
            </w:tcBorders>
            <w:shd w:val="clear" w:color="auto" w:fill="auto"/>
            <w:noWrap/>
            <w:vAlign w:val="center"/>
            <w:hideMark/>
          </w:tcPr>
          <w:p w14:paraId="2F1D12C0"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4</w:t>
            </w:r>
          </w:p>
        </w:tc>
        <w:tc>
          <w:tcPr>
            <w:tcW w:w="1166" w:type="dxa"/>
            <w:tcBorders>
              <w:top w:val="nil"/>
              <w:left w:val="nil"/>
              <w:bottom w:val="single" w:sz="4" w:space="0" w:color="auto"/>
              <w:right w:val="single" w:sz="4" w:space="0" w:color="auto"/>
            </w:tcBorders>
            <w:shd w:val="clear" w:color="auto" w:fill="auto"/>
            <w:noWrap/>
            <w:vAlign w:val="center"/>
            <w:hideMark/>
          </w:tcPr>
          <w:p w14:paraId="0965253F"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4</w:t>
            </w:r>
          </w:p>
        </w:tc>
        <w:tc>
          <w:tcPr>
            <w:tcW w:w="1167" w:type="dxa"/>
            <w:tcBorders>
              <w:top w:val="nil"/>
              <w:left w:val="nil"/>
              <w:bottom w:val="single" w:sz="4" w:space="0" w:color="auto"/>
              <w:right w:val="single" w:sz="4" w:space="0" w:color="auto"/>
            </w:tcBorders>
            <w:shd w:val="clear" w:color="auto" w:fill="auto"/>
            <w:noWrap/>
            <w:vAlign w:val="center"/>
            <w:hideMark/>
          </w:tcPr>
          <w:p w14:paraId="08529F08"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3</w:t>
            </w:r>
          </w:p>
        </w:tc>
        <w:tc>
          <w:tcPr>
            <w:tcW w:w="1166" w:type="dxa"/>
            <w:tcBorders>
              <w:top w:val="nil"/>
              <w:left w:val="nil"/>
              <w:bottom w:val="single" w:sz="4" w:space="0" w:color="auto"/>
              <w:right w:val="single" w:sz="4" w:space="0" w:color="auto"/>
            </w:tcBorders>
            <w:shd w:val="clear" w:color="auto" w:fill="auto"/>
            <w:noWrap/>
            <w:vAlign w:val="center"/>
            <w:hideMark/>
          </w:tcPr>
          <w:p w14:paraId="64ABB1C6"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c>
          <w:tcPr>
            <w:tcW w:w="1167" w:type="dxa"/>
            <w:tcBorders>
              <w:top w:val="nil"/>
              <w:left w:val="nil"/>
              <w:bottom w:val="single" w:sz="4" w:space="0" w:color="auto"/>
              <w:right w:val="single" w:sz="4" w:space="0" w:color="auto"/>
            </w:tcBorders>
            <w:shd w:val="clear" w:color="auto" w:fill="auto"/>
            <w:noWrap/>
            <w:vAlign w:val="center"/>
            <w:hideMark/>
          </w:tcPr>
          <w:p w14:paraId="29CFD7CA" w14:textId="77777777" w:rsidR="0042691D" w:rsidRPr="004A10CB" w:rsidRDefault="0042691D" w:rsidP="00CB4E9A">
            <w:pPr>
              <w:overflowPunct/>
              <w:autoSpaceDE/>
              <w:autoSpaceDN/>
              <w:jc w:val="center"/>
              <w:rPr>
                <w:rFonts w:hAnsi="標楷體"/>
                <w:sz w:val="24"/>
                <w:szCs w:val="22"/>
              </w:rPr>
            </w:pPr>
          </w:p>
        </w:tc>
      </w:tr>
      <w:tr w:rsidR="004A10CB" w:rsidRPr="004A10CB" w14:paraId="1561AEC7"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F05313A"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明德外役監</w:t>
            </w:r>
          </w:p>
        </w:tc>
        <w:tc>
          <w:tcPr>
            <w:tcW w:w="1166" w:type="dxa"/>
            <w:tcBorders>
              <w:top w:val="nil"/>
              <w:left w:val="nil"/>
              <w:bottom w:val="single" w:sz="4" w:space="0" w:color="auto"/>
              <w:right w:val="single" w:sz="4" w:space="0" w:color="auto"/>
            </w:tcBorders>
            <w:shd w:val="clear" w:color="auto" w:fill="auto"/>
            <w:noWrap/>
            <w:vAlign w:val="center"/>
            <w:hideMark/>
          </w:tcPr>
          <w:p w14:paraId="553E3F08"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c>
          <w:tcPr>
            <w:tcW w:w="1166" w:type="dxa"/>
            <w:tcBorders>
              <w:top w:val="nil"/>
              <w:left w:val="nil"/>
              <w:bottom w:val="single" w:sz="4" w:space="0" w:color="auto"/>
              <w:right w:val="single" w:sz="4" w:space="0" w:color="auto"/>
            </w:tcBorders>
            <w:shd w:val="clear" w:color="auto" w:fill="auto"/>
            <w:noWrap/>
            <w:vAlign w:val="center"/>
            <w:hideMark/>
          </w:tcPr>
          <w:p w14:paraId="50050240"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2</w:t>
            </w:r>
          </w:p>
        </w:tc>
        <w:tc>
          <w:tcPr>
            <w:tcW w:w="1167" w:type="dxa"/>
            <w:tcBorders>
              <w:top w:val="nil"/>
              <w:left w:val="nil"/>
              <w:bottom w:val="single" w:sz="4" w:space="0" w:color="auto"/>
              <w:right w:val="single" w:sz="4" w:space="0" w:color="auto"/>
            </w:tcBorders>
            <w:shd w:val="clear" w:color="auto" w:fill="auto"/>
            <w:noWrap/>
            <w:vAlign w:val="center"/>
            <w:hideMark/>
          </w:tcPr>
          <w:p w14:paraId="6B34441D"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3</w:t>
            </w:r>
          </w:p>
        </w:tc>
        <w:tc>
          <w:tcPr>
            <w:tcW w:w="1166" w:type="dxa"/>
            <w:tcBorders>
              <w:top w:val="nil"/>
              <w:left w:val="nil"/>
              <w:bottom w:val="single" w:sz="4" w:space="0" w:color="auto"/>
              <w:right w:val="single" w:sz="4" w:space="0" w:color="auto"/>
            </w:tcBorders>
            <w:shd w:val="clear" w:color="auto" w:fill="auto"/>
            <w:noWrap/>
            <w:vAlign w:val="center"/>
            <w:hideMark/>
          </w:tcPr>
          <w:p w14:paraId="4F25F7D5"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4</w:t>
            </w:r>
          </w:p>
        </w:tc>
        <w:tc>
          <w:tcPr>
            <w:tcW w:w="1167" w:type="dxa"/>
            <w:tcBorders>
              <w:top w:val="nil"/>
              <w:left w:val="nil"/>
              <w:bottom w:val="single" w:sz="4" w:space="0" w:color="auto"/>
              <w:right w:val="single" w:sz="4" w:space="0" w:color="auto"/>
            </w:tcBorders>
            <w:shd w:val="clear" w:color="auto" w:fill="auto"/>
            <w:noWrap/>
            <w:vAlign w:val="center"/>
            <w:hideMark/>
          </w:tcPr>
          <w:p w14:paraId="7EA18469"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r>
      <w:tr w:rsidR="004A10CB" w:rsidRPr="004A10CB" w14:paraId="3A3628E2"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5F7ABADE"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自強外役監</w:t>
            </w:r>
          </w:p>
        </w:tc>
        <w:tc>
          <w:tcPr>
            <w:tcW w:w="1166" w:type="dxa"/>
            <w:tcBorders>
              <w:top w:val="nil"/>
              <w:left w:val="nil"/>
              <w:bottom w:val="single" w:sz="4" w:space="0" w:color="auto"/>
              <w:right w:val="single" w:sz="4" w:space="0" w:color="auto"/>
            </w:tcBorders>
            <w:shd w:val="clear" w:color="auto" w:fill="auto"/>
            <w:noWrap/>
            <w:vAlign w:val="center"/>
            <w:hideMark/>
          </w:tcPr>
          <w:p w14:paraId="025FC7CB"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c>
          <w:tcPr>
            <w:tcW w:w="1166" w:type="dxa"/>
            <w:tcBorders>
              <w:top w:val="nil"/>
              <w:left w:val="nil"/>
              <w:bottom w:val="single" w:sz="4" w:space="0" w:color="auto"/>
              <w:right w:val="single" w:sz="4" w:space="0" w:color="auto"/>
            </w:tcBorders>
            <w:shd w:val="clear" w:color="auto" w:fill="auto"/>
            <w:noWrap/>
            <w:vAlign w:val="center"/>
            <w:hideMark/>
          </w:tcPr>
          <w:p w14:paraId="2F8074DD"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c>
          <w:tcPr>
            <w:tcW w:w="1167" w:type="dxa"/>
            <w:tcBorders>
              <w:top w:val="nil"/>
              <w:left w:val="nil"/>
              <w:bottom w:val="single" w:sz="4" w:space="0" w:color="auto"/>
              <w:right w:val="single" w:sz="4" w:space="0" w:color="auto"/>
            </w:tcBorders>
            <w:shd w:val="clear" w:color="auto" w:fill="auto"/>
            <w:noWrap/>
            <w:vAlign w:val="center"/>
            <w:hideMark/>
          </w:tcPr>
          <w:p w14:paraId="6E100C04"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2</w:t>
            </w:r>
          </w:p>
        </w:tc>
        <w:tc>
          <w:tcPr>
            <w:tcW w:w="1166" w:type="dxa"/>
            <w:tcBorders>
              <w:top w:val="nil"/>
              <w:left w:val="nil"/>
              <w:bottom w:val="single" w:sz="4" w:space="0" w:color="auto"/>
              <w:right w:val="single" w:sz="4" w:space="0" w:color="auto"/>
            </w:tcBorders>
            <w:shd w:val="clear" w:color="auto" w:fill="auto"/>
            <w:noWrap/>
            <w:vAlign w:val="center"/>
            <w:hideMark/>
          </w:tcPr>
          <w:p w14:paraId="78A9DC1A"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2</w:t>
            </w:r>
          </w:p>
        </w:tc>
        <w:tc>
          <w:tcPr>
            <w:tcW w:w="1167" w:type="dxa"/>
            <w:tcBorders>
              <w:top w:val="nil"/>
              <w:left w:val="nil"/>
              <w:bottom w:val="single" w:sz="4" w:space="0" w:color="auto"/>
              <w:right w:val="single" w:sz="4" w:space="0" w:color="auto"/>
            </w:tcBorders>
            <w:shd w:val="clear" w:color="auto" w:fill="auto"/>
            <w:noWrap/>
            <w:vAlign w:val="center"/>
            <w:hideMark/>
          </w:tcPr>
          <w:p w14:paraId="276DCBF4" w14:textId="77777777" w:rsidR="0042691D" w:rsidRPr="004A10CB" w:rsidRDefault="0042691D" w:rsidP="00CB4E9A">
            <w:pPr>
              <w:overflowPunct/>
              <w:autoSpaceDE/>
              <w:autoSpaceDN/>
              <w:jc w:val="center"/>
              <w:rPr>
                <w:rFonts w:hAnsi="標楷體"/>
                <w:sz w:val="24"/>
                <w:szCs w:val="22"/>
              </w:rPr>
            </w:pPr>
          </w:p>
        </w:tc>
      </w:tr>
      <w:tr w:rsidR="004A10CB" w:rsidRPr="004A10CB" w14:paraId="6F31221C"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ACB2664"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臺中外役分監</w:t>
            </w:r>
          </w:p>
        </w:tc>
        <w:tc>
          <w:tcPr>
            <w:tcW w:w="1166" w:type="dxa"/>
            <w:tcBorders>
              <w:top w:val="nil"/>
              <w:left w:val="nil"/>
              <w:bottom w:val="single" w:sz="4" w:space="0" w:color="auto"/>
              <w:right w:val="single" w:sz="4" w:space="0" w:color="auto"/>
            </w:tcBorders>
            <w:shd w:val="clear" w:color="auto" w:fill="auto"/>
            <w:noWrap/>
            <w:vAlign w:val="center"/>
            <w:hideMark/>
          </w:tcPr>
          <w:p w14:paraId="6E8C9E52"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c>
          <w:tcPr>
            <w:tcW w:w="1166" w:type="dxa"/>
            <w:tcBorders>
              <w:top w:val="nil"/>
              <w:left w:val="nil"/>
              <w:bottom w:val="single" w:sz="4" w:space="0" w:color="auto"/>
              <w:right w:val="single" w:sz="4" w:space="0" w:color="auto"/>
            </w:tcBorders>
            <w:shd w:val="clear" w:color="auto" w:fill="auto"/>
            <w:noWrap/>
            <w:vAlign w:val="center"/>
            <w:hideMark/>
          </w:tcPr>
          <w:p w14:paraId="23A2A162" w14:textId="77777777" w:rsidR="0042691D" w:rsidRPr="004A10CB" w:rsidRDefault="0042691D" w:rsidP="00CB4E9A">
            <w:pPr>
              <w:overflowPunct/>
              <w:autoSpaceDE/>
              <w:autoSpaceDN/>
              <w:jc w:val="center"/>
              <w:rPr>
                <w:rFonts w:hAnsi="標楷體"/>
                <w:sz w:val="24"/>
                <w:szCs w:val="22"/>
              </w:rPr>
            </w:pPr>
          </w:p>
        </w:tc>
        <w:tc>
          <w:tcPr>
            <w:tcW w:w="1167" w:type="dxa"/>
            <w:tcBorders>
              <w:top w:val="nil"/>
              <w:left w:val="nil"/>
              <w:bottom w:val="single" w:sz="4" w:space="0" w:color="auto"/>
              <w:right w:val="single" w:sz="4" w:space="0" w:color="auto"/>
            </w:tcBorders>
            <w:shd w:val="clear" w:color="auto" w:fill="auto"/>
            <w:noWrap/>
            <w:vAlign w:val="center"/>
            <w:hideMark/>
          </w:tcPr>
          <w:p w14:paraId="3115EE2A" w14:textId="77777777" w:rsidR="0042691D" w:rsidRPr="004A10CB" w:rsidRDefault="0042691D" w:rsidP="00CB4E9A">
            <w:pPr>
              <w:overflowPunct/>
              <w:autoSpaceDE/>
              <w:autoSpaceDN/>
              <w:jc w:val="center"/>
              <w:rPr>
                <w:rFonts w:hAnsi="標楷體"/>
                <w:sz w:val="24"/>
                <w:szCs w:val="22"/>
              </w:rPr>
            </w:pPr>
          </w:p>
        </w:tc>
        <w:tc>
          <w:tcPr>
            <w:tcW w:w="1166" w:type="dxa"/>
            <w:tcBorders>
              <w:top w:val="nil"/>
              <w:left w:val="nil"/>
              <w:bottom w:val="single" w:sz="4" w:space="0" w:color="auto"/>
              <w:right w:val="single" w:sz="4" w:space="0" w:color="auto"/>
            </w:tcBorders>
            <w:shd w:val="clear" w:color="auto" w:fill="auto"/>
            <w:noWrap/>
            <w:vAlign w:val="center"/>
            <w:hideMark/>
          </w:tcPr>
          <w:p w14:paraId="315E98A0"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c>
          <w:tcPr>
            <w:tcW w:w="1167" w:type="dxa"/>
            <w:tcBorders>
              <w:top w:val="nil"/>
              <w:left w:val="nil"/>
              <w:bottom w:val="single" w:sz="4" w:space="0" w:color="auto"/>
              <w:right w:val="single" w:sz="4" w:space="0" w:color="auto"/>
            </w:tcBorders>
            <w:shd w:val="clear" w:color="auto" w:fill="auto"/>
            <w:noWrap/>
            <w:vAlign w:val="center"/>
            <w:hideMark/>
          </w:tcPr>
          <w:p w14:paraId="15120406"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r>
      <w:tr w:rsidR="004A10CB" w:rsidRPr="004A10CB" w14:paraId="212CB958"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AF67466"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臺中女監外役分監</w:t>
            </w:r>
          </w:p>
        </w:tc>
        <w:tc>
          <w:tcPr>
            <w:tcW w:w="1166" w:type="dxa"/>
            <w:tcBorders>
              <w:top w:val="nil"/>
              <w:left w:val="nil"/>
              <w:bottom w:val="single" w:sz="4" w:space="0" w:color="auto"/>
              <w:right w:val="single" w:sz="4" w:space="0" w:color="auto"/>
            </w:tcBorders>
            <w:shd w:val="clear" w:color="auto" w:fill="auto"/>
            <w:noWrap/>
            <w:vAlign w:val="center"/>
            <w:hideMark/>
          </w:tcPr>
          <w:p w14:paraId="6BDC3A01" w14:textId="77777777" w:rsidR="0042691D" w:rsidRPr="004A10CB" w:rsidRDefault="0042691D" w:rsidP="00CB4E9A">
            <w:pPr>
              <w:widowControl/>
              <w:overflowPunct/>
              <w:autoSpaceDE/>
              <w:autoSpaceDN/>
              <w:jc w:val="center"/>
              <w:rPr>
                <w:rFonts w:hAnsi="標楷體"/>
                <w:kern w:val="0"/>
                <w:sz w:val="24"/>
                <w:szCs w:val="24"/>
              </w:rPr>
            </w:pPr>
          </w:p>
        </w:tc>
        <w:tc>
          <w:tcPr>
            <w:tcW w:w="1166" w:type="dxa"/>
            <w:tcBorders>
              <w:top w:val="nil"/>
              <w:left w:val="nil"/>
              <w:bottom w:val="single" w:sz="4" w:space="0" w:color="auto"/>
              <w:right w:val="single" w:sz="4" w:space="0" w:color="auto"/>
            </w:tcBorders>
            <w:shd w:val="clear" w:color="auto" w:fill="auto"/>
            <w:noWrap/>
            <w:vAlign w:val="center"/>
            <w:hideMark/>
          </w:tcPr>
          <w:p w14:paraId="7AAA271B" w14:textId="77777777" w:rsidR="0042691D" w:rsidRPr="004A10CB" w:rsidRDefault="0042691D" w:rsidP="00CB4E9A">
            <w:pPr>
              <w:widowControl/>
              <w:overflowPunct/>
              <w:autoSpaceDE/>
              <w:autoSpaceDN/>
              <w:jc w:val="center"/>
              <w:rPr>
                <w:rFonts w:hAnsi="標楷體"/>
                <w:kern w:val="0"/>
                <w:sz w:val="24"/>
                <w:szCs w:val="24"/>
              </w:rPr>
            </w:pPr>
          </w:p>
        </w:tc>
        <w:tc>
          <w:tcPr>
            <w:tcW w:w="1167" w:type="dxa"/>
            <w:tcBorders>
              <w:top w:val="nil"/>
              <w:left w:val="nil"/>
              <w:bottom w:val="single" w:sz="4" w:space="0" w:color="auto"/>
              <w:right w:val="single" w:sz="4" w:space="0" w:color="auto"/>
            </w:tcBorders>
            <w:shd w:val="clear" w:color="auto" w:fill="auto"/>
            <w:noWrap/>
            <w:vAlign w:val="center"/>
            <w:hideMark/>
          </w:tcPr>
          <w:p w14:paraId="6CAB22A1" w14:textId="77777777" w:rsidR="0042691D" w:rsidRPr="004A10CB" w:rsidRDefault="0042691D" w:rsidP="00CB4E9A">
            <w:pPr>
              <w:widowControl/>
              <w:overflowPunct/>
              <w:autoSpaceDE/>
              <w:autoSpaceDN/>
              <w:jc w:val="center"/>
              <w:rPr>
                <w:rFonts w:hAnsi="標楷體"/>
                <w:kern w:val="0"/>
                <w:sz w:val="24"/>
                <w:szCs w:val="24"/>
              </w:rPr>
            </w:pPr>
          </w:p>
        </w:tc>
        <w:tc>
          <w:tcPr>
            <w:tcW w:w="1166" w:type="dxa"/>
            <w:tcBorders>
              <w:top w:val="nil"/>
              <w:left w:val="nil"/>
              <w:bottom w:val="single" w:sz="4" w:space="0" w:color="auto"/>
              <w:right w:val="single" w:sz="4" w:space="0" w:color="auto"/>
            </w:tcBorders>
            <w:shd w:val="clear" w:color="auto" w:fill="auto"/>
            <w:noWrap/>
            <w:vAlign w:val="center"/>
            <w:hideMark/>
          </w:tcPr>
          <w:p w14:paraId="7C5C6303"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1</w:t>
            </w:r>
          </w:p>
        </w:tc>
        <w:tc>
          <w:tcPr>
            <w:tcW w:w="1167" w:type="dxa"/>
            <w:tcBorders>
              <w:top w:val="nil"/>
              <w:left w:val="nil"/>
              <w:bottom w:val="single" w:sz="4" w:space="0" w:color="auto"/>
              <w:right w:val="single" w:sz="4" w:space="0" w:color="auto"/>
            </w:tcBorders>
            <w:shd w:val="clear" w:color="auto" w:fill="auto"/>
            <w:noWrap/>
            <w:vAlign w:val="center"/>
            <w:hideMark/>
          </w:tcPr>
          <w:p w14:paraId="7F4F52E9"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1</w:t>
            </w:r>
          </w:p>
        </w:tc>
      </w:tr>
      <w:tr w:rsidR="004A10CB" w:rsidRPr="004A10CB" w14:paraId="1EAB41E6"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BCF32D2"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高雄女監外役分監</w:t>
            </w:r>
          </w:p>
        </w:tc>
        <w:tc>
          <w:tcPr>
            <w:tcW w:w="1166" w:type="dxa"/>
            <w:tcBorders>
              <w:top w:val="nil"/>
              <w:left w:val="nil"/>
              <w:bottom w:val="single" w:sz="4" w:space="0" w:color="auto"/>
              <w:right w:val="single" w:sz="4" w:space="0" w:color="auto"/>
            </w:tcBorders>
            <w:shd w:val="clear" w:color="auto" w:fill="DAEEF3" w:themeFill="accent5" w:themeFillTint="33"/>
            <w:noWrap/>
            <w:vAlign w:val="center"/>
            <w:hideMark/>
          </w:tcPr>
          <w:p w14:paraId="66DD7190" w14:textId="77777777" w:rsidR="0042691D" w:rsidRPr="004A10CB" w:rsidRDefault="0042691D" w:rsidP="00CB4E9A">
            <w:pPr>
              <w:widowControl/>
              <w:overflowPunct/>
              <w:autoSpaceDE/>
              <w:autoSpaceDN/>
              <w:jc w:val="center"/>
              <w:rPr>
                <w:rFonts w:hAnsi="標楷體"/>
                <w:kern w:val="0"/>
                <w:sz w:val="24"/>
                <w:szCs w:val="24"/>
              </w:rPr>
            </w:pPr>
          </w:p>
        </w:tc>
        <w:tc>
          <w:tcPr>
            <w:tcW w:w="1166" w:type="dxa"/>
            <w:tcBorders>
              <w:top w:val="nil"/>
              <w:left w:val="nil"/>
              <w:bottom w:val="single" w:sz="4" w:space="0" w:color="auto"/>
              <w:right w:val="single" w:sz="4" w:space="0" w:color="auto"/>
            </w:tcBorders>
            <w:shd w:val="clear" w:color="auto" w:fill="DAEEF3" w:themeFill="accent5" w:themeFillTint="33"/>
            <w:noWrap/>
            <w:vAlign w:val="center"/>
            <w:hideMark/>
          </w:tcPr>
          <w:p w14:paraId="585A81E5" w14:textId="77777777" w:rsidR="0042691D" w:rsidRPr="004A10CB" w:rsidRDefault="0042691D" w:rsidP="00CB4E9A">
            <w:pPr>
              <w:widowControl/>
              <w:overflowPunct/>
              <w:autoSpaceDE/>
              <w:autoSpaceDN/>
              <w:jc w:val="center"/>
              <w:rPr>
                <w:rFonts w:hAnsi="標楷體"/>
                <w:kern w:val="0"/>
                <w:sz w:val="24"/>
                <w:szCs w:val="24"/>
              </w:rPr>
            </w:pPr>
          </w:p>
        </w:tc>
        <w:tc>
          <w:tcPr>
            <w:tcW w:w="1167" w:type="dxa"/>
            <w:tcBorders>
              <w:top w:val="nil"/>
              <w:left w:val="nil"/>
              <w:bottom w:val="single" w:sz="4" w:space="0" w:color="auto"/>
              <w:right w:val="single" w:sz="4" w:space="0" w:color="auto"/>
            </w:tcBorders>
            <w:shd w:val="clear" w:color="auto" w:fill="DAEEF3" w:themeFill="accent5" w:themeFillTint="33"/>
            <w:noWrap/>
            <w:vAlign w:val="center"/>
            <w:hideMark/>
          </w:tcPr>
          <w:p w14:paraId="23360D34" w14:textId="77777777" w:rsidR="0042691D" w:rsidRPr="004A10CB" w:rsidRDefault="0042691D" w:rsidP="00CB4E9A">
            <w:pPr>
              <w:widowControl/>
              <w:overflowPunct/>
              <w:autoSpaceDE/>
              <w:autoSpaceDN/>
              <w:jc w:val="center"/>
              <w:rPr>
                <w:rFonts w:hAnsi="標楷體"/>
                <w:kern w:val="0"/>
                <w:sz w:val="24"/>
                <w:szCs w:val="24"/>
              </w:rPr>
            </w:pPr>
          </w:p>
        </w:tc>
        <w:tc>
          <w:tcPr>
            <w:tcW w:w="1166" w:type="dxa"/>
            <w:tcBorders>
              <w:top w:val="nil"/>
              <w:left w:val="nil"/>
              <w:bottom w:val="single" w:sz="4" w:space="0" w:color="auto"/>
              <w:right w:val="single" w:sz="4" w:space="0" w:color="auto"/>
            </w:tcBorders>
            <w:shd w:val="clear" w:color="auto" w:fill="DAEEF3" w:themeFill="accent5" w:themeFillTint="33"/>
            <w:noWrap/>
            <w:vAlign w:val="center"/>
            <w:hideMark/>
          </w:tcPr>
          <w:p w14:paraId="6BA543A7" w14:textId="77777777" w:rsidR="0042691D" w:rsidRPr="004A10CB" w:rsidRDefault="0042691D" w:rsidP="00CB4E9A">
            <w:pPr>
              <w:widowControl/>
              <w:overflowPunct/>
              <w:autoSpaceDE/>
              <w:autoSpaceDN/>
              <w:jc w:val="center"/>
              <w:rPr>
                <w:rFonts w:hAnsi="標楷體"/>
                <w:kern w:val="0"/>
                <w:sz w:val="24"/>
                <w:szCs w:val="24"/>
              </w:rPr>
            </w:pPr>
          </w:p>
        </w:tc>
        <w:tc>
          <w:tcPr>
            <w:tcW w:w="1167" w:type="dxa"/>
            <w:tcBorders>
              <w:top w:val="nil"/>
              <w:left w:val="nil"/>
              <w:bottom w:val="single" w:sz="4" w:space="0" w:color="auto"/>
              <w:right w:val="single" w:sz="4" w:space="0" w:color="auto"/>
            </w:tcBorders>
            <w:shd w:val="clear" w:color="auto" w:fill="auto"/>
            <w:noWrap/>
            <w:vAlign w:val="center"/>
            <w:hideMark/>
          </w:tcPr>
          <w:p w14:paraId="3E214D9C" w14:textId="77777777" w:rsidR="0042691D" w:rsidRPr="004A10CB" w:rsidRDefault="0042691D" w:rsidP="00CB4E9A">
            <w:pPr>
              <w:widowControl/>
              <w:overflowPunct/>
              <w:autoSpaceDE/>
              <w:autoSpaceDN/>
              <w:jc w:val="center"/>
              <w:rPr>
                <w:rFonts w:hAnsi="標楷體"/>
                <w:kern w:val="0"/>
                <w:sz w:val="24"/>
                <w:szCs w:val="24"/>
              </w:rPr>
            </w:pPr>
          </w:p>
        </w:tc>
      </w:tr>
      <w:tr w:rsidR="004A10CB" w:rsidRPr="004A10CB" w14:paraId="799661B0"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2B0BE16F"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屏東監獄外役分監</w:t>
            </w:r>
          </w:p>
        </w:tc>
        <w:tc>
          <w:tcPr>
            <w:tcW w:w="1166" w:type="dxa"/>
            <w:tcBorders>
              <w:top w:val="nil"/>
              <w:left w:val="nil"/>
              <w:bottom w:val="single" w:sz="4" w:space="0" w:color="auto"/>
              <w:right w:val="single" w:sz="4" w:space="0" w:color="auto"/>
            </w:tcBorders>
            <w:shd w:val="clear" w:color="auto" w:fill="auto"/>
            <w:noWrap/>
            <w:vAlign w:val="center"/>
            <w:hideMark/>
          </w:tcPr>
          <w:p w14:paraId="01D420BE" w14:textId="77777777" w:rsidR="0042691D" w:rsidRPr="004A10CB" w:rsidRDefault="0042691D" w:rsidP="00CB4E9A">
            <w:pPr>
              <w:widowControl/>
              <w:overflowPunct/>
              <w:autoSpaceDE/>
              <w:autoSpaceDN/>
              <w:jc w:val="center"/>
              <w:rPr>
                <w:rFonts w:hAnsi="標楷體"/>
                <w:kern w:val="0"/>
                <w:sz w:val="24"/>
                <w:szCs w:val="24"/>
              </w:rPr>
            </w:pPr>
          </w:p>
        </w:tc>
        <w:tc>
          <w:tcPr>
            <w:tcW w:w="1166" w:type="dxa"/>
            <w:tcBorders>
              <w:top w:val="nil"/>
              <w:left w:val="nil"/>
              <w:bottom w:val="single" w:sz="4" w:space="0" w:color="auto"/>
              <w:right w:val="single" w:sz="4" w:space="0" w:color="auto"/>
            </w:tcBorders>
            <w:shd w:val="clear" w:color="auto" w:fill="auto"/>
            <w:noWrap/>
            <w:vAlign w:val="center"/>
            <w:hideMark/>
          </w:tcPr>
          <w:p w14:paraId="41F8BC17" w14:textId="77777777" w:rsidR="0042691D" w:rsidRPr="004A10CB" w:rsidRDefault="0042691D" w:rsidP="00CB4E9A">
            <w:pPr>
              <w:widowControl/>
              <w:overflowPunct/>
              <w:autoSpaceDE/>
              <w:autoSpaceDN/>
              <w:jc w:val="center"/>
              <w:rPr>
                <w:rFonts w:hAnsi="標楷體"/>
                <w:kern w:val="0"/>
                <w:sz w:val="24"/>
                <w:szCs w:val="24"/>
              </w:rPr>
            </w:pPr>
          </w:p>
        </w:tc>
        <w:tc>
          <w:tcPr>
            <w:tcW w:w="1167" w:type="dxa"/>
            <w:tcBorders>
              <w:top w:val="nil"/>
              <w:left w:val="nil"/>
              <w:bottom w:val="single" w:sz="4" w:space="0" w:color="auto"/>
              <w:right w:val="single" w:sz="4" w:space="0" w:color="auto"/>
            </w:tcBorders>
            <w:shd w:val="clear" w:color="auto" w:fill="auto"/>
            <w:noWrap/>
            <w:vAlign w:val="center"/>
            <w:hideMark/>
          </w:tcPr>
          <w:p w14:paraId="7E54987E" w14:textId="77777777" w:rsidR="0042691D" w:rsidRPr="004A10CB" w:rsidRDefault="0042691D" w:rsidP="00CB4E9A">
            <w:pPr>
              <w:widowControl/>
              <w:overflowPunct/>
              <w:autoSpaceDE/>
              <w:autoSpaceDN/>
              <w:jc w:val="center"/>
              <w:rPr>
                <w:rFonts w:hAnsi="標楷體"/>
                <w:kern w:val="0"/>
                <w:sz w:val="24"/>
                <w:szCs w:val="24"/>
              </w:rPr>
            </w:pPr>
          </w:p>
        </w:tc>
        <w:tc>
          <w:tcPr>
            <w:tcW w:w="1166" w:type="dxa"/>
            <w:tcBorders>
              <w:top w:val="nil"/>
              <w:left w:val="nil"/>
              <w:bottom w:val="single" w:sz="4" w:space="0" w:color="auto"/>
              <w:right w:val="single" w:sz="4" w:space="0" w:color="auto"/>
            </w:tcBorders>
            <w:shd w:val="clear" w:color="auto" w:fill="auto"/>
            <w:noWrap/>
            <w:vAlign w:val="center"/>
            <w:hideMark/>
          </w:tcPr>
          <w:p w14:paraId="0E6B1E53" w14:textId="77777777" w:rsidR="0042691D" w:rsidRPr="004A10CB" w:rsidRDefault="0042691D" w:rsidP="00CB4E9A">
            <w:pPr>
              <w:widowControl/>
              <w:overflowPunct/>
              <w:autoSpaceDE/>
              <w:autoSpaceDN/>
              <w:jc w:val="center"/>
              <w:rPr>
                <w:rFonts w:hAnsi="標楷體"/>
                <w:kern w:val="0"/>
                <w:sz w:val="24"/>
                <w:szCs w:val="24"/>
              </w:rPr>
            </w:pPr>
          </w:p>
        </w:tc>
        <w:tc>
          <w:tcPr>
            <w:tcW w:w="1167" w:type="dxa"/>
            <w:tcBorders>
              <w:top w:val="nil"/>
              <w:left w:val="nil"/>
              <w:bottom w:val="single" w:sz="4" w:space="0" w:color="auto"/>
              <w:right w:val="single" w:sz="4" w:space="0" w:color="auto"/>
            </w:tcBorders>
            <w:shd w:val="clear" w:color="auto" w:fill="auto"/>
            <w:noWrap/>
            <w:vAlign w:val="center"/>
            <w:hideMark/>
          </w:tcPr>
          <w:p w14:paraId="3E771611"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1</w:t>
            </w:r>
          </w:p>
        </w:tc>
      </w:tr>
      <w:tr w:rsidR="004A10CB" w:rsidRPr="004A10CB" w14:paraId="01EA59EB"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92EA323"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宜蘭監獄外役分監</w:t>
            </w:r>
          </w:p>
        </w:tc>
        <w:tc>
          <w:tcPr>
            <w:tcW w:w="1166" w:type="dxa"/>
            <w:tcBorders>
              <w:top w:val="nil"/>
              <w:left w:val="nil"/>
              <w:bottom w:val="single" w:sz="4" w:space="0" w:color="auto"/>
              <w:right w:val="single" w:sz="4" w:space="0" w:color="auto"/>
            </w:tcBorders>
            <w:shd w:val="clear" w:color="auto" w:fill="DAEEF3" w:themeFill="accent5" w:themeFillTint="33"/>
            <w:noWrap/>
            <w:vAlign w:val="center"/>
            <w:hideMark/>
          </w:tcPr>
          <w:p w14:paraId="2D35357B" w14:textId="77777777" w:rsidR="0042691D" w:rsidRPr="004A10CB" w:rsidRDefault="0042691D" w:rsidP="00CB4E9A">
            <w:pPr>
              <w:widowControl/>
              <w:overflowPunct/>
              <w:autoSpaceDE/>
              <w:autoSpaceDN/>
              <w:jc w:val="center"/>
              <w:rPr>
                <w:rFonts w:hAnsi="標楷體"/>
                <w:kern w:val="0"/>
                <w:sz w:val="24"/>
                <w:szCs w:val="24"/>
              </w:rPr>
            </w:pPr>
          </w:p>
        </w:tc>
        <w:tc>
          <w:tcPr>
            <w:tcW w:w="1166" w:type="dxa"/>
            <w:tcBorders>
              <w:top w:val="nil"/>
              <w:left w:val="nil"/>
              <w:bottom w:val="single" w:sz="4" w:space="0" w:color="auto"/>
              <w:right w:val="single" w:sz="4" w:space="0" w:color="auto"/>
            </w:tcBorders>
            <w:shd w:val="clear" w:color="auto" w:fill="DAEEF3" w:themeFill="accent5" w:themeFillTint="33"/>
            <w:noWrap/>
            <w:vAlign w:val="center"/>
            <w:hideMark/>
          </w:tcPr>
          <w:p w14:paraId="6D517943" w14:textId="77777777" w:rsidR="0042691D" w:rsidRPr="004A10CB" w:rsidRDefault="0042691D" w:rsidP="00CB4E9A">
            <w:pPr>
              <w:widowControl/>
              <w:overflowPunct/>
              <w:autoSpaceDE/>
              <w:autoSpaceDN/>
              <w:jc w:val="center"/>
              <w:rPr>
                <w:rFonts w:hAnsi="標楷體"/>
                <w:kern w:val="0"/>
                <w:sz w:val="24"/>
                <w:szCs w:val="24"/>
              </w:rPr>
            </w:pPr>
          </w:p>
        </w:tc>
        <w:tc>
          <w:tcPr>
            <w:tcW w:w="1167" w:type="dxa"/>
            <w:tcBorders>
              <w:top w:val="nil"/>
              <w:left w:val="nil"/>
              <w:bottom w:val="single" w:sz="4" w:space="0" w:color="auto"/>
              <w:right w:val="single" w:sz="4" w:space="0" w:color="auto"/>
            </w:tcBorders>
            <w:shd w:val="clear" w:color="auto" w:fill="auto"/>
            <w:noWrap/>
            <w:vAlign w:val="center"/>
            <w:hideMark/>
          </w:tcPr>
          <w:p w14:paraId="69A5E76A" w14:textId="77777777" w:rsidR="0042691D" w:rsidRPr="004A10CB" w:rsidRDefault="0042691D" w:rsidP="00CB4E9A">
            <w:pPr>
              <w:widowControl/>
              <w:overflowPunct/>
              <w:autoSpaceDE/>
              <w:autoSpaceDN/>
              <w:jc w:val="center"/>
              <w:rPr>
                <w:rFonts w:hAnsi="標楷體"/>
                <w:kern w:val="0"/>
                <w:sz w:val="24"/>
                <w:szCs w:val="24"/>
              </w:rPr>
            </w:pPr>
          </w:p>
        </w:tc>
        <w:tc>
          <w:tcPr>
            <w:tcW w:w="1166" w:type="dxa"/>
            <w:tcBorders>
              <w:top w:val="nil"/>
              <w:left w:val="nil"/>
              <w:bottom w:val="single" w:sz="4" w:space="0" w:color="auto"/>
              <w:right w:val="single" w:sz="4" w:space="0" w:color="auto"/>
            </w:tcBorders>
            <w:shd w:val="clear" w:color="auto" w:fill="auto"/>
            <w:noWrap/>
            <w:vAlign w:val="center"/>
            <w:hideMark/>
          </w:tcPr>
          <w:p w14:paraId="1CABB2E3" w14:textId="77777777" w:rsidR="0042691D" w:rsidRPr="004A10CB" w:rsidRDefault="0042691D" w:rsidP="00CB4E9A">
            <w:pPr>
              <w:widowControl/>
              <w:overflowPunct/>
              <w:autoSpaceDE/>
              <w:autoSpaceDN/>
              <w:jc w:val="center"/>
              <w:rPr>
                <w:rFonts w:hAnsi="標楷體"/>
                <w:kern w:val="0"/>
                <w:sz w:val="24"/>
                <w:szCs w:val="24"/>
              </w:rPr>
            </w:pPr>
          </w:p>
        </w:tc>
        <w:tc>
          <w:tcPr>
            <w:tcW w:w="1167" w:type="dxa"/>
            <w:tcBorders>
              <w:top w:val="nil"/>
              <w:left w:val="nil"/>
              <w:bottom w:val="single" w:sz="4" w:space="0" w:color="auto"/>
              <w:right w:val="single" w:sz="4" w:space="0" w:color="auto"/>
            </w:tcBorders>
            <w:shd w:val="clear" w:color="auto" w:fill="auto"/>
            <w:noWrap/>
            <w:vAlign w:val="center"/>
            <w:hideMark/>
          </w:tcPr>
          <w:p w14:paraId="01FA7F18" w14:textId="77777777" w:rsidR="0042691D" w:rsidRPr="004A10CB" w:rsidRDefault="0042691D" w:rsidP="00CB4E9A">
            <w:pPr>
              <w:widowControl/>
              <w:overflowPunct/>
              <w:autoSpaceDE/>
              <w:autoSpaceDN/>
              <w:jc w:val="center"/>
              <w:rPr>
                <w:rFonts w:hAnsi="標楷體"/>
                <w:kern w:val="0"/>
                <w:sz w:val="24"/>
                <w:szCs w:val="24"/>
              </w:rPr>
            </w:pPr>
          </w:p>
        </w:tc>
      </w:tr>
      <w:tr w:rsidR="0042691D" w:rsidRPr="004A10CB" w14:paraId="430C2F6E" w14:textId="77777777" w:rsidTr="00CB4E9A">
        <w:trPr>
          <w:trHeight w:val="454"/>
          <w:jc w:val="right"/>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6884792" w14:textId="77777777" w:rsidR="0042691D" w:rsidRPr="004A10CB" w:rsidRDefault="0042691D" w:rsidP="00CB4E9A">
            <w:pPr>
              <w:widowControl/>
              <w:overflowPunct/>
              <w:autoSpaceDE/>
              <w:autoSpaceDN/>
              <w:jc w:val="center"/>
              <w:rPr>
                <w:rFonts w:hAnsi="標楷體"/>
                <w:kern w:val="0"/>
                <w:sz w:val="24"/>
                <w:szCs w:val="24"/>
              </w:rPr>
            </w:pPr>
            <w:r w:rsidRPr="004A10CB">
              <w:rPr>
                <w:rFonts w:hAnsi="標楷體"/>
                <w:kern w:val="0"/>
                <w:sz w:val="24"/>
                <w:szCs w:val="24"/>
              </w:rPr>
              <w:t>武陵外役分監</w:t>
            </w:r>
          </w:p>
        </w:tc>
        <w:tc>
          <w:tcPr>
            <w:tcW w:w="1166" w:type="dxa"/>
            <w:tcBorders>
              <w:top w:val="nil"/>
              <w:left w:val="nil"/>
              <w:bottom w:val="single" w:sz="4" w:space="0" w:color="auto"/>
              <w:right w:val="single" w:sz="4" w:space="0" w:color="auto"/>
            </w:tcBorders>
            <w:shd w:val="clear" w:color="auto" w:fill="auto"/>
            <w:noWrap/>
            <w:vAlign w:val="center"/>
            <w:hideMark/>
          </w:tcPr>
          <w:p w14:paraId="052E632F"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c>
          <w:tcPr>
            <w:tcW w:w="1166" w:type="dxa"/>
            <w:tcBorders>
              <w:top w:val="nil"/>
              <w:left w:val="nil"/>
              <w:bottom w:val="single" w:sz="4" w:space="0" w:color="auto"/>
              <w:right w:val="single" w:sz="4" w:space="0" w:color="auto"/>
            </w:tcBorders>
            <w:shd w:val="clear" w:color="auto" w:fill="auto"/>
            <w:noWrap/>
            <w:vAlign w:val="center"/>
            <w:hideMark/>
          </w:tcPr>
          <w:p w14:paraId="5F9FC84D"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1</w:t>
            </w:r>
          </w:p>
        </w:tc>
        <w:tc>
          <w:tcPr>
            <w:tcW w:w="1167" w:type="dxa"/>
            <w:tcBorders>
              <w:top w:val="nil"/>
              <w:left w:val="nil"/>
              <w:bottom w:val="single" w:sz="4" w:space="0" w:color="auto"/>
              <w:right w:val="single" w:sz="4" w:space="0" w:color="auto"/>
            </w:tcBorders>
            <w:shd w:val="clear" w:color="auto" w:fill="auto"/>
            <w:noWrap/>
            <w:vAlign w:val="center"/>
            <w:hideMark/>
          </w:tcPr>
          <w:p w14:paraId="0FD40B89"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2</w:t>
            </w:r>
          </w:p>
        </w:tc>
        <w:tc>
          <w:tcPr>
            <w:tcW w:w="1166" w:type="dxa"/>
            <w:tcBorders>
              <w:top w:val="nil"/>
              <w:left w:val="nil"/>
              <w:bottom w:val="single" w:sz="4" w:space="0" w:color="auto"/>
              <w:right w:val="single" w:sz="4" w:space="0" w:color="auto"/>
            </w:tcBorders>
            <w:shd w:val="clear" w:color="auto" w:fill="auto"/>
            <w:noWrap/>
            <w:vAlign w:val="center"/>
            <w:hideMark/>
          </w:tcPr>
          <w:p w14:paraId="54CB34B3"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2</w:t>
            </w:r>
          </w:p>
        </w:tc>
        <w:tc>
          <w:tcPr>
            <w:tcW w:w="1167" w:type="dxa"/>
            <w:tcBorders>
              <w:top w:val="nil"/>
              <w:left w:val="nil"/>
              <w:bottom w:val="single" w:sz="4" w:space="0" w:color="auto"/>
              <w:right w:val="single" w:sz="4" w:space="0" w:color="auto"/>
            </w:tcBorders>
            <w:shd w:val="clear" w:color="auto" w:fill="auto"/>
            <w:noWrap/>
            <w:vAlign w:val="center"/>
            <w:hideMark/>
          </w:tcPr>
          <w:p w14:paraId="12B19E22" w14:textId="77777777" w:rsidR="0042691D" w:rsidRPr="004A10CB" w:rsidRDefault="0042691D" w:rsidP="00CB4E9A">
            <w:pPr>
              <w:overflowPunct/>
              <w:autoSpaceDE/>
              <w:autoSpaceDN/>
              <w:jc w:val="center"/>
              <w:rPr>
                <w:rFonts w:hAnsi="標楷體"/>
                <w:sz w:val="24"/>
                <w:szCs w:val="22"/>
              </w:rPr>
            </w:pPr>
            <w:r w:rsidRPr="004A10CB">
              <w:rPr>
                <w:rFonts w:hAnsi="標楷體"/>
                <w:sz w:val="24"/>
                <w:szCs w:val="22"/>
              </w:rPr>
              <w:t>3</w:t>
            </w:r>
          </w:p>
        </w:tc>
      </w:tr>
    </w:tbl>
    <w:p w14:paraId="458467D3" w14:textId="77777777" w:rsidR="0042691D" w:rsidRPr="004A10CB" w:rsidRDefault="0042691D" w:rsidP="0042691D">
      <w:pPr>
        <w:rPr>
          <w:rFonts w:hAnsi="標楷體"/>
        </w:rPr>
      </w:pPr>
    </w:p>
    <w:p w14:paraId="4EC1F12E" w14:textId="20792EA0" w:rsidR="00F65310" w:rsidRPr="004A10CB" w:rsidRDefault="00F65310" w:rsidP="00F65310">
      <w:pPr>
        <w:pStyle w:val="3"/>
        <w:rPr>
          <w:rFonts w:hAnsi="標楷體"/>
        </w:rPr>
      </w:pPr>
      <w:bookmarkStart w:id="3597" w:name="_Toc105404182"/>
      <w:bookmarkStart w:id="3598" w:name="_Toc105591246"/>
      <w:r w:rsidRPr="004A10CB">
        <w:rPr>
          <w:rFonts w:hAnsi="標楷體"/>
        </w:rPr>
        <w:lastRenderedPageBreak/>
        <w:t>本院相關調查意見：</w:t>
      </w:r>
      <w:bookmarkEnd w:id="3591"/>
      <w:bookmarkEnd w:id="3592"/>
      <w:bookmarkEnd w:id="3593"/>
      <w:bookmarkEnd w:id="3594"/>
      <w:bookmarkEnd w:id="3595"/>
      <w:bookmarkEnd w:id="3596"/>
      <w:bookmarkEnd w:id="3597"/>
      <w:bookmarkEnd w:id="3598"/>
    </w:p>
    <w:p w14:paraId="014E609C" w14:textId="77777777" w:rsidR="00F65310" w:rsidRPr="004A10CB" w:rsidRDefault="00F65310" w:rsidP="00F65310">
      <w:pPr>
        <w:pStyle w:val="3"/>
        <w:numPr>
          <w:ilvl w:val="0"/>
          <w:numId w:val="0"/>
        </w:numPr>
        <w:ind w:left="1361" w:firstLineChars="200" w:firstLine="680"/>
        <w:rPr>
          <w:rFonts w:hAnsi="標楷體"/>
        </w:rPr>
      </w:pPr>
      <w:bookmarkStart w:id="3599" w:name="_Toc103961964"/>
      <w:bookmarkStart w:id="3600" w:name="_Toc104460790"/>
      <w:bookmarkStart w:id="3601" w:name="_Toc104911646"/>
      <w:bookmarkStart w:id="3602" w:name="_Toc104912318"/>
      <w:bookmarkStart w:id="3603" w:name="_Toc104986426"/>
      <w:bookmarkStart w:id="3604" w:name="_Toc104987186"/>
      <w:bookmarkStart w:id="3605" w:name="_Toc105404183"/>
      <w:bookmarkStart w:id="3606" w:name="_Toc105591247"/>
      <w:r w:rsidRPr="004A10CB">
        <w:rPr>
          <w:rFonts w:hAnsi="標楷體"/>
        </w:rPr>
        <w:t>法務部推動外役監制度，僅增加男性外役監收容人名額，然女性外役監收容人名額卻長期未調整，造成男性外役監收容名額占一般監獄男性收容人人數比率，約維持在3％，而女性外役監收容名額占一般監獄女性收容人人數比率，卻自2％下降至1.9％。因未增加女性外役監收容人名額或增設女性外役監，近年甚至發生女性外役監超收情形，此為男性外役監所無情事。法務部及法務部矯正署未能合理調整女性外役監收容人名額，造成兩性收容人至外役監機會之差異，洵有未當。（108司調0033）</w:t>
      </w:r>
      <w:bookmarkEnd w:id="3599"/>
      <w:bookmarkEnd w:id="3600"/>
      <w:bookmarkEnd w:id="3601"/>
      <w:bookmarkEnd w:id="3602"/>
      <w:bookmarkEnd w:id="3603"/>
      <w:bookmarkEnd w:id="3604"/>
      <w:bookmarkEnd w:id="3605"/>
      <w:bookmarkEnd w:id="3606"/>
    </w:p>
    <w:p w14:paraId="36DCED8E" w14:textId="77777777" w:rsidR="00F65310" w:rsidRPr="004A10CB" w:rsidRDefault="00F65310" w:rsidP="00F65310">
      <w:pPr>
        <w:pStyle w:val="3"/>
        <w:rPr>
          <w:rFonts w:hAnsi="標楷體"/>
        </w:rPr>
      </w:pPr>
      <w:bookmarkStart w:id="3607" w:name="_Toc103961965"/>
      <w:bookmarkStart w:id="3608" w:name="_Toc104460791"/>
      <w:bookmarkStart w:id="3609" w:name="_Toc104911647"/>
      <w:bookmarkStart w:id="3610" w:name="_Toc104912319"/>
      <w:bookmarkStart w:id="3611" w:name="_Toc104986427"/>
      <w:bookmarkStart w:id="3612" w:name="_Toc104987187"/>
      <w:bookmarkStart w:id="3613" w:name="_Toc105404184"/>
      <w:bookmarkStart w:id="3614" w:name="_Toc105591248"/>
      <w:r w:rsidRPr="004A10CB">
        <w:rPr>
          <w:rFonts w:hAnsi="標楷體"/>
        </w:rPr>
        <w:t>有關外役監超額收容部分，查據法務部復稱：「因外役監受刑人均係自一般監獄遴選，而辦理遴選前，法務部矯正署均已參考各外役監收容現況，據以公告遴選名額，惟為利外役監受刑人出監後，該缺額能順利銜接填補，保障受刑人遴選至外役監權益，爰過渡期間部分外役（分）監將有超額收容情形。至擴增部分，查八德外役監獄新建工程刻正施工中，完工後將可增加2,271名容額，除可增加外役監受刑人收容量能外，亦可協助紓解部分北部矯正機關之收容壓力。」</w:t>
      </w:r>
      <w:bookmarkStart w:id="3615" w:name="_Toc103961966"/>
      <w:bookmarkEnd w:id="3607"/>
      <w:bookmarkEnd w:id="3608"/>
      <w:bookmarkEnd w:id="3609"/>
      <w:bookmarkEnd w:id="3610"/>
      <w:bookmarkEnd w:id="3611"/>
      <w:bookmarkEnd w:id="3612"/>
      <w:bookmarkEnd w:id="3613"/>
      <w:bookmarkEnd w:id="3614"/>
    </w:p>
    <w:p w14:paraId="549232DC" w14:textId="77777777" w:rsidR="00F65310" w:rsidRPr="004A10CB" w:rsidRDefault="00F65310" w:rsidP="00F65310">
      <w:pPr>
        <w:pStyle w:val="3"/>
        <w:rPr>
          <w:rFonts w:hAnsi="標楷體"/>
        </w:rPr>
        <w:sectPr w:rsidR="00F65310" w:rsidRPr="004A10CB" w:rsidSect="00F65310">
          <w:pgSz w:w="11907" w:h="16840" w:code="9"/>
          <w:pgMar w:top="1701" w:right="1418" w:bottom="1418" w:left="1418" w:header="851" w:footer="851" w:gutter="227"/>
          <w:cols w:space="425"/>
          <w:docGrid w:type="linesAndChars" w:linePitch="457" w:charSpace="4127"/>
        </w:sectPr>
      </w:pPr>
    </w:p>
    <w:p w14:paraId="07B5F1CD" w14:textId="77777777" w:rsidR="00F65310" w:rsidRPr="004A10CB" w:rsidRDefault="00F65310" w:rsidP="00F65310">
      <w:pPr>
        <w:pStyle w:val="3"/>
        <w:rPr>
          <w:rFonts w:hAnsi="標楷體"/>
        </w:rPr>
      </w:pPr>
      <w:bookmarkStart w:id="3616" w:name="_Toc104460792"/>
      <w:bookmarkStart w:id="3617" w:name="_Toc104911648"/>
      <w:bookmarkStart w:id="3618" w:name="_Toc104912320"/>
      <w:bookmarkStart w:id="3619" w:name="_Toc104986428"/>
      <w:bookmarkStart w:id="3620" w:name="_Toc104987188"/>
      <w:bookmarkStart w:id="3621" w:name="_Toc105404185"/>
      <w:bookmarkStart w:id="3622" w:name="_Toc105591249"/>
      <w:r w:rsidRPr="004A10CB">
        <w:rPr>
          <w:rFonts w:hAnsi="標楷體"/>
        </w:rPr>
        <w:lastRenderedPageBreak/>
        <w:t>外役監獄受刑人核定容額、收容人數、超收人數及比率有關統計：</w:t>
      </w:r>
      <w:bookmarkEnd w:id="3615"/>
      <w:bookmarkEnd w:id="3616"/>
      <w:bookmarkEnd w:id="3617"/>
      <w:bookmarkEnd w:id="3618"/>
      <w:bookmarkEnd w:id="3619"/>
      <w:bookmarkEnd w:id="3620"/>
      <w:bookmarkEnd w:id="3621"/>
      <w:bookmarkEnd w:id="3622"/>
    </w:p>
    <w:p w14:paraId="6A09EAB6" w14:textId="77777777" w:rsidR="00F65310" w:rsidRPr="004A10CB" w:rsidRDefault="00F65310" w:rsidP="00F65310">
      <w:pPr>
        <w:pStyle w:val="a3"/>
        <w:rPr>
          <w:rFonts w:hAnsi="標楷體"/>
        </w:rPr>
      </w:pPr>
      <w:r w:rsidRPr="004A10CB">
        <w:rPr>
          <w:rFonts w:hAnsi="標楷體"/>
        </w:rPr>
        <w:t>106年至110年外役監核定容額、收容人數、超收人數及比率統計表</w:t>
      </w:r>
    </w:p>
    <w:tbl>
      <w:tblPr>
        <w:tblW w:w="13751" w:type="dxa"/>
        <w:tblLayout w:type="fixed"/>
        <w:tblCellMar>
          <w:left w:w="28" w:type="dxa"/>
          <w:right w:w="28" w:type="dxa"/>
        </w:tblCellMar>
        <w:tblLook w:val="04A0" w:firstRow="1" w:lastRow="0" w:firstColumn="1" w:lastColumn="0" w:noHBand="0" w:noVBand="1"/>
      </w:tblPr>
      <w:tblGrid>
        <w:gridCol w:w="2944"/>
        <w:gridCol w:w="858"/>
        <w:gridCol w:w="663"/>
        <w:gridCol w:w="663"/>
        <w:gridCol w:w="663"/>
        <w:gridCol w:w="664"/>
        <w:gridCol w:w="663"/>
        <w:gridCol w:w="663"/>
        <w:gridCol w:w="663"/>
        <w:gridCol w:w="664"/>
        <w:gridCol w:w="663"/>
        <w:gridCol w:w="663"/>
        <w:gridCol w:w="663"/>
        <w:gridCol w:w="664"/>
        <w:gridCol w:w="663"/>
        <w:gridCol w:w="663"/>
        <w:gridCol w:w="664"/>
      </w:tblGrid>
      <w:tr w:rsidR="004A10CB" w:rsidRPr="004A10CB" w14:paraId="187ED372" w14:textId="77777777" w:rsidTr="00F65310">
        <w:trPr>
          <w:trHeight w:val="20"/>
        </w:trPr>
        <w:tc>
          <w:tcPr>
            <w:tcW w:w="13751" w:type="dxa"/>
            <w:gridSpan w:val="17"/>
            <w:tcBorders>
              <w:top w:val="nil"/>
              <w:left w:val="nil"/>
              <w:bottom w:val="nil"/>
              <w:right w:val="nil"/>
            </w:tcBorders>
            <w:shd w:val="clear" w:color="auto" w:fill="auto"/>
            <w:noWrap/>
            <w:vAlign w:val="center"/>
            <w:hideMark/>
          </w:tcPr>
          <w:p w14:paraId="197E2C86" w14:textId="77777777" w:rsidR="00F65310" w:rsidRPr="004A10CB" w:rsidRDefault="00F65310" w:rsidP="00F65310">
            <w:pPr>
              <w:widowControl/>
              <w:overflowPunct/>
              <w:autoSpaceDE/>
              <w:autoSpaceDN/>
              <w:jc w:val="right"/>
              <w:rPr>
                <w:rFonts w:hAnsi="標楷體"/>
                <w:kern w:val="0"/>
                <w:sz w:val="22"/>
                <w:szCs w:val="22"/>
              </w:rPr>
            </w:pPr>
            <w:r w:rsidRPr="004A10CB">
              <w:rPr>
                <w:rFonts w:hAnsi="標楷體"/>
                <w:kern w:val="0"/>
                <w:sz w:val="22"/>
                <w:szCs w:val="22"/>
              </w:rPr>
              <w:t>單位：人、％</w:t>
            </w:r>
          </w:p>
        </w:tc>
      </w:tr>
      <w:tr w:rsidR="004A10CB" w:rsidRPr="004A10CB" w14:paraId="3F350057" w14:textId="77777777" w:rsidTr="00F65310">
        <w:trPr>
          <w:trHeight w:val="340"/>
        </w:trPr>
        <w:tc>
          <w:tcPr>
            <w:tcW w:w="2944"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548269D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機關別</w:t>
            </w:r>
          </w:p>
        </w:tc>
        <w:tc>
          <w:tcPr>
            <w:tcW w:w="858"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A2279FA"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核定</w:t>
            </w:r>
            <w:r w:rsidRPr="004A10CB">
              <w:rPr>
                <w:rFonts w:hAnsi="標楷體"/>
                <w:b/>
                <w:bCs/>
                <w:kern w:val="0"/>
                <w:sz w:val="22"/>
                <w:szCs w:val="22"/>
              </w:rPr>
              <w:br/>
              <w:t>容額</w:t>
            </w:r>
          </w:p>
        </w:tc>
        <w:tc>
          <w:tcPr>
            <w:tcW w:w="1989" w:type="dxa"/>
            <w:gridSpan w:val="3"/>
            <w:tcBorders>
              <w:top w:val="single" w:sz="4" w:space="0" w:color="auto"/>
              <w:left w:val="nil"/>
              <w:bottom w:val="single" w:sz="4" w:space="0" w:color="auto"/>
              <w:right w:val="nil"/>
            </w:tcBorders>
            <w:shd w:val="clear" w:color="auto" w:fill="auto"/>
            <w:noWrap/>
            <w:vAlign w:val="center"/>
            <w:hideMark/>
          </w:tcPr>
          <w:p w14:paraId="07AE39C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106年底</w:t>
            </w:r>
          </w:p>
        </w:tc>
        <w:tc>
          <w:tcPr>
            <w:tcW w:w="1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EA2AA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107年底</w:t>
            </w:r>
          </w:p>
        </w:tc>
        <w:tc>
          <w:tcPr>
            <w:tcW w:w="1990" w:type="dxa"/>
            <w:gridSpan w:val="3"/>
            <w:tcBorders>
              <w:top w:val="single" w:sz="4" w:space="0" w:color="auto"/>
              <w:left w:val="nil"/>
              <w:bottom w:val="single" w:sz="4" w:space="0" w:color="auto"/>
              <w:right w:val="nil"/>
            </w:tcBorders>
            <w:shd w:val="clear" w:color="auto" w:fill="auto"/>
            <w:noWrap/>
            <w:vAlign w:val="center"/>
            <w:hideMark/>
          </w:tcPr>
          <w:p w14:paraId="4F723EF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108年底</w:t>
            </w:r>
          </w:p>
        </w:tc>
        <w:tc>
          <w:tcPr>
            <w:tcW w:w="1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E5CFA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109年底</w:t>
            </w:r>
          </w:p>
        </w:tc>
        <w:tc>
          <w:tcPr>
            <w:tcW w:w="1990" w:type="dxa"/>
            <w:gridSpan w:val="3"/>
            <w:tcBorders>
              <w:top w:val="single" w:sz="4" w:space="0" w:color="auto"/>
              <w:left w:val="nil"/>
              <w:bottom w:val="single" w:sz="4" w:space="0" w:color="auto"/>
              <w:right w:val="nil"/>
            </w:tcBorders>
            <w:shd w:val="clear" w:color="auto" w:fill="auto"/>
            <w:noWrap/>
            <w:vAlign w:val="center"/>
            <w:hideMark/>
          </w:tcPr>
          <w:p w14:paraId="475C690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110年底</w:t>
            </w:r>
          </w:p>
        </w:tc>
      </w:tr>
      <w:tr w:rsidR="004A10CB" w:rsidRPr="004A10CB" w14:paraId="359FEC04" w14:textId="77777777" w:rsidTr="00F65310">
        <w:trPr>
          <w:trHeight w:val="680"/>
        </w:trPr>
        <w:tc>
          <w:tcPr>
            <w:tcW w:w="2944" w:type="dxa"/>
            <w:vMerge/>
            <w:tcBorders>
              <w:top w:val="single" w:sz="4" w:space="0" w:color="auto"/>
              <w:left w:val="nil"/>
              <w:bottom w:val="single" w:sz="4" w:space="0" w:color="000000"/>
              <w:right w:val="single" w:sz="4" w:space="0" w:color="auto"/>
            </w:tcBorders>
            <w:vAlign w:val="center"/>
            <w:hideMark/>
          </w:tcPr>
          <w:p w14:paraId="6F5ACD30" w14:textId="77777777" w:rsidR="00F65310" w:rsidRPr="004A10CB" w:rsidRDefault="00F65310" w:rsidP="00F65310">
            <w:pPr>
              <w:widowControl/>
              <w:overflowPunct/>
              <w:autoSpaceDE/>
              <w:autoSpaceDN/>
              <w:jc w:val="left"/>
              <w:rPr>
                <w:rFonts w:hAnsi="標楷體"/>
                <w:kern w:val="0"/>
                <w:sz w:val="22"/>
                <w:szCs w:val="22"/>
              </w:rPr>
            </w:pPr>
          </w:p>
        </w:tc>
        <w:tc>
          <w:tcPr>
            <w:tcW w:w="858" w:type="dxa"/>
            <w:vMerge/>
            <w:tcBorders>
              <w:top w:val="single" w:sz="4" w:space="0" w:color="auto"/>
              <w:left w:val="single" w:sz="4" w:space="0" w:color="auto"/>
              <w:bottom w:val="single" w:sz="4" w:space="0" w:color="000000"/>
              <w:right w:val="single" w:sz="4" w:space="0" w:color="auto"/>
            </w:tcBorders>
            <w:vAlign w:val="center"/>
            <w:hideMark/>
          </w:tcPr>
          <w:p w14:paraId="097EA480" w14:textId="77777777" w:rsidR="00F65310" w:rsidRPr="004A10CB" w:rsidRDefault="00F65310" w:rsidP="00F65310">
            <w:pPr>
              <w:widowControl/>
              <w:overflowPunct/>
              <w:autoSpaceDE/>
              <w:autoSpaceDN/>
              <w:jc w:val="left"/>
              <w:rPr>
                <w:rFonts w:hAnsi="標楷體"/>
                <w:b/>
                <w:bCs/>
                <w:kern w:val="0"/>
                <w:sz w:val="22"/>
                <w:szCs w:val="22"/>
              </w:rPr>
            </w:pPr>
          </w:p>
        </w:tc>
        <w:tc>
          <w:tcPr>
            <w:tcW w:w="663" w:type="dxa"/>
            <w:tcBorders>
              <w:top w:val="nil"/>
              <w:left w:val="nil"/>
              <w:bottom w:val="single" w:sz="4" w:space="0" w:color="auto"/>
              <w:right w:val="single" w:sz="4" w:space="0" w:color="auto"/>
            </w:tcBorders>
            <w:shd w:val="clear" w:color="auto" w:fill="auto"/>
            <w:vAlign w:val="center"/>
            <w:hideMark/>
          </w:tcPr>
          <w:p w14:paraId="5A7971EE"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0014907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3" w:type="dxa"/>
            <w:tcBorders>
              <w:top w:val="nil"/>
              <w:left w:val="nil"/>
              <w:bottom w:val="single" w:sz="4" w:space="0" w:color="auto"/>
              <w:right w:val="nil"/>
            </w:tcBorders>
            <w:shd w:val="clear" w:color="auto" w:fill="auto"/>
            <w:vAlign w:val="center"/>
            <w:hideMark/>
          </w:tcPr>
          <w:p w14:paraId="2FF76A12" w14:textId="77777777" w:rsidR="00F65310" w:rsidRPr="004A10CB" w:rsidRDefault="00F65310" w:rsidP="00F65310">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c>
          <w:tcPr>
            <w:tcW w:w="664" w:type="dxa"/>
            <w:tcBorders>
              <w:top w:val="nil"/>
              <w:left w:val="single" w:sz="4" w:space="0" w:color="auto"/>
              <w:bottom w:val="single" w:sz="4" w:space="0" w:color="auto"/>
              <w:right w:val="single" w:sz="4" w:space="0" w:color="auto"/>
            </w:tcBorders>
            <w:shd w:val="clear" w:color="auto" w:fill="auto"/>
            <w:vAlign w:val="center"/>
            <w:hideMark/>
          </w:tcPr>
          <w:p w14:paraId="41ACEE8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2247D58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38D6D0F7" w14:textId="77777777" w:rsidR="00F65310" w:rsidRPr="004A10CB" w:rsidRDefault="00F65310" w:rsidP="00F65310">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c>
          <w:tcPr>
            <w:tcW w:w="663" w:type="dxa"/>
            <w:tcBorders>
              <w:top w:val="nil"/>
              <w:left w:val="nil"/>
              <w:bottom w:val="single" w:sz="4" w:space="0" w:color="auto"/>
              <w:right w:val="single" w:sz="4" w:space="0" w:color="auto"/>
            </w:tcBorders>
            <w:shd w:val="clear" w:color="auto" w:fill="auto"/>
            <w:vAlign w:val="center"/>
            <w:hideMark/>
          </w:tcPr>
          <w:p w14:paraId="241B6D6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4" w:type="dxa"/>
            <w:tcBorders>
              <w:top w:val="nil"/>
              <w:left w:val="nil"/>
              <w:bottom w:val="single" w:sz="4" w:space="0" w:color="auto"/>
              <w:right w:val="single" w:sz="4" w:space="0" w:color="auto"/>
            </w:tcBorders>
            <w:shd w:val="clear" w:color="auto" w:fill="auto"/>
            <w:vAlign w:val="center"/>
            <w:hideMark/>
          </w:tcPr>
          <w:p w14:paraId="4B418BF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3" w:type="dxa"/>
            <w:tcBorders>
              <w:top w:val="nil"/>
              <w:left w:val="nil"/>
              <w:bottom w:val="single" w:sz="4" w:space="0" w:color="auto"/>
              <w:right w:val="nil"/>
            </w:tcBorders>
            <w:shd w:val="clear" w:color="auto" w:fill="auto"/>
            <w:vAlign w:val="center"/>
            <w:hideMark/>
          </w:tcPr>
          <w:p w14:paraId="2CA38ABA" w14:textId="77777777" w:rsidR="00F65310" w:rsidRPr="004A10CB" w:rsidRDefault="00F65310" w:rsidP="00F65310">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c>
          <w:tcPr>
            <w:tcW w:w="663" w:type="dxa"/>
            <w:tcBorders>
              <w:top w:val="nil"/>
              <w:left w:val="single" w:sz="4" w:space="0" w:color="auto"/>
              <w:bottom w:val="single" w:sz="4" w:space="0" w:color="auto"/>
              <w:right w:val="single" w:sz="4" w:space="0" w:color="auto"/>
            </w:tcBorders>
            <w:shd w:val="clear" w:color="auto" w:fill="auto"/>
            <w:vAlign w:val="center"/>
            <w:hideMark/>
          </w:tcPr>
          <w:p w14:paraId="190DCF0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41CCD22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4" w:type="dxa"/>
            <w:tcBorders>
              <w:top w:val="nil"/>
              <w:left w:val="nil"/>
              <w:bottom w:val="single" w:sz="4" w:space="0" w:color="auto"/>
              <w:right w:val="single" w:sz="4" w:space="0" w:color="auto"/>
            </w:tcBorders>
            <w:shd w:val="clear" w:color="auto" w:fill="auto"/>
            <w:vAlign w:val="center"/>
            <w:hideMark/>
          </w:tcPr>
          <w:p w14:paraId="69A7175B" w14:textId="77777777" w:rsidR="00F65310" w:rsidRPr="004A10CB" w:rsidRDefault="00F65310" w:rsidP="00F65310">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c>
          <w:tcPr>
            <w:tcW w:w="663" w:type="dxa"/>
            <w:tcBorders>
              <w:top w:val="nil"/>
              <w:left w:val="nil"/>
              <w:bottom w:val="single" w:sz="4" w:space="0" w:color="auto"/>
              <w:right w:val="single" w:sz="4" w:space="0" w:color="auto"/>
            </w:tcBorders>
            <w:shd w:val="clear" w:color="auto" w:fill="auto"/>
            <w:vAlign w:val="center"/>
            <w:hideMark/>
          </w:tcPr>
          <w:p w14:paraId="4A37DB3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在監</w:t>
            </w:r>
            <w:r w:rsidRPr="004A10CB">
              <w:rPr>
                <w:rFonts w:hAnsi="標楷體"/>
                <w:kern w:val="0"/>
                <w:sz w:val="22"/>
                <w:szCs w:val="22"/>
              </w:rPr>
              <w:br/>
              <w:t>人數</w:t>
            </w:r>
          </w:p>
        </w:tc>
        <w:tc>
          <w:tcPr>
            <w:tcW w:w="663" w:type="dxa"/>
            <w:tcBorders>
              <w:top w:val="nil"/>
              <w:left w:val="nil"/>
              <w:bottom w:val="single" w:sz="4" w:space="0" w:color="auto"/>
              <w:right w:val="single" w:sz="4" w:space="0" w:color="auto"/>
            </w:tcBorders>
            <w:shd w:val="clear" w:color="auto" w:fill="auto"/>
            <w:vAlign w:val="center"/>
            <w:hideMark/>
          </w:tcPr>
          <w:p w14:paraId="5BE0DE8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超收</w:t>
            </w:r>
            <w:r w:rsidRPr="004A10CB">
              <w:rPr>
                <w:rFonts w:hAnsi="標楷體"/>
                <w:kern w:val="0"/>
                <w:sz w:val="22"/>
                <w:szCs w:val="22"/>
              </w:rPr>
              <w:br/>
              <w:t>人數</w:t>
            </w:r>
          </w:p>
        </w:tc>
        <w:tc>
          <w:tcPr>
            <w:tcW w:w="664" w:type="dxa"/>
            <w:tcBorders>
              <w:top w:val="nil"/>
              <w:left w:val="nil"/>
              <w:bottom w:val="single" w:sz="4" w:space="0" w:color="auto"/>
              <w:right w:val="nil"/>
            </w:tcBorders>
            <w:shd w:val="clear" w:color="auto" w:fill="auto"/>
            <w:vAlign w:val="center"/>
            <w:hideMark/>
          </w:tcPr>
          <w:p w14:paraId="5CC611A6" w14:textId="77777777" w:rsidR="00F65310" w:rsidRPr="004A10CB" w:rsidRDefault="00F65310" w:rsidP="00F65310">
            <w:pPr>
              <w:widowControl/>
              <w:overflowPunct/>
              <w:autoSpaceDE/>
              <w:autoSpaceDN/>
              <w:jc w:val="center"/>
              <w:rPr>
                <w:rFonts w:hAnsi="標楷體"/>
                <w:spacing w:val="-20"/>
                <w:kern w:val="0"/>
                <w:sz w:val="22"/>
                <w:szCs w:val="22"/>
              </w:rPr>
            </w:pPr>
            <w:r w:rsidRPr="004A10CB">
              <w:rPr>
                <w:rFonts w:hAnsi="標楷體"/>
                <w:spacing w:val="-20"/>
                <w:kern w:val="0"/>
                <w:sz w:val="22"/>
                <w:szCs w:val="22"/>
              </w:rPr>
              <w:t>超額</w:t>
            </w:r>
            <w:r w:rsidRPr="004A10CB">
              <w:rPr>
                <w:rFonts w:hAnsi="標楷體"/>
                <w:spacing w:val="-20"/>
                <w:kern w:val="0"/>
                <w:sz w:val="22"/>
                <w:szCs w:val="22"/>
              </w:rPr>
              <w:br/>
              <w:t>收容率</w:t>
            </w:r>
          </w:p>
        </w:tc>
      </w:tr>
      <w:tr w:rsidR="004A10CB" w:rsidRPr="004A10CB" w14:paraId="3E54463D" w14:textId="77777777" w:rsidTr="00F65310">
        <w:trPr>
          <w:trHeight w:val="510"/>
        </w:trPr>
        <w:tc>
          <w:tcPr>
            <w:tcW w:w="2944" w:type="dxa"/>
            <w:tcBorders>
              <w:top w:val="nil"/>
              <w:left w:val="nil"/>
              <w:bottom w:val="nil"/>
              <w:right w:val="single" w:sz="4" w:space="0" w:color="auto"/>
            </w:tcBorders>
            <w:shd w:val="clear" w:color="auto" w:fill="auto"/>
            <w:noWrap/>
            <w:vAlign w:val="center"/>
            <w:hideMark/>
          </w:tcPr>
          <w:p w14:paraId="532E1FB5"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總計</w:t>
            </w:r>
          </w:p>
        </w:tc>
        <w:tc>
          <w:tcPr>
            <w:tcW w:w="858" w:type="dxa"/>
            <w:tcBorders>
              <w:top w:val="nil"/>
              <w:left w:val="nil"/>
              <w:bottom w:val="nil"/>
              <w:right w:val="nil"/>
            </w:tcBorders>
            <w:shd w:val="clear" w:color="000000" w:fill="FCE4D6"/>
            <w:noWrap/>
            <w:vAlign w:val="center"/>
            <w:hideMark/>
          </w:tcPr>
          <w:p w14:paraId="2B833CD2"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2,166</w:t>
            </w:r>
          </w:p>
        </w:tc>
        <w:tc>
          <w:tcPr>
            <w:tcW w:w="663" w:type="dxa"/>
            <w:tcBorders>
              <w:top w:val="nil"/>
              <w:left w:val="nil"/>
              <w:bottom w:val="nil"/>
              <w:right w:val="nil"/>
            </w:tcBorders>
            <w:shd w:val="clear" w:color="auto" w:fill="auto"/>
            <w:noWrap/>
            <w:vAlign w:val="center"/>
            <w:hideMark/>
          </w:tcPr>
          <w:p w14:paraId="64C10480"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1,371</w:t>
            </w:r>
          </w:p>
        </w:tc>
        <w:tc>
          <w:tcPr>
            <w:tcW w:w="663" w:type="dxa"/>
            <w:tcBorders>
              <w:top w:val="nil"/>
              <w:left w:val="nil"/>
              <w:bottom w:val="nil"/>
              <w:right w:val="nil"/>
            </w:tcBorders>
            <w:shd w:val="clear" w:color="auto" w:fill="auto"/>
            <w:noWrap/>
            <w:vAlign w:val="center"/>
            <w:hideMark/>
          </w:tcPr>
          <w:p w14:paraId="5BD695E3"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3" w:type="dxa"/>
            <w:tcBorders>
              <w:top w:val="nil"/>
              <w:left w:val="nil"/>
              <w:bottom w:val="nil"/>
              <w:right w:val="nil"/>
            </w:tcBorders>
            <w:shd w:val="clear" w:color="auto" w:fill="auto"/>
            <w:noWrap/>
            <w:vAlign w:val="center"/>
            <w:hideMark/>
          </w:tcPr>
          <w:p w14:paraId="52411B2D"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26BC74E7"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1,506</w:t>
            </w:r>
          </w:p>
        </w:tc>
        <w:tc>
          <w:tcPr>
            <w:tcW w:w="663" w:type="dxa"/>
            <w:tcBorders>
              <w:top w:val="nil"/>
              <w:left w:val="nil"/>
              <w:bottom w:val="nil"/>
              <w:right w:val="nil"/>
            </w:tcBorders>
            <w:shd w:val="clear" w:color="auto" w:fill="auto"/>
            <w:noWrap/>
            <w:vAlign w:val="center"/>
            <w:hideMark/>
          </w:tcPr>
          <w:p w14:paraId="26DD7672"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1915B38E"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3" w:type="dxa"/>
            <w:tcBorders>
              <w:top w:val="nil"/>
              <w:left w:val="nil"/>
              <w:bottom w:val="nil"/>
              <w:right w:val="nil"/>
            </w:tcBorders>
            <w:shd w:val="clear" w:color="auto" w:fill="auto"/>
            <w:noWrap/>
            <w:vAlign w:val="center"/>
            <w:hideMark/>
          </w:tcPr>
          <w:p w14:paraId="709614A4"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1,717</w:t>
            </w:r>
          </w:p>
        </w:tc>
        <w:tc>
          <w:tcPr>
            <w:tcW w:w="664" w:type="dxa"/>
            <w:tcBorders>
              <w:top w:val="nil"/>
              <w:left w:val="nil"/>
              <w:bottom w:val="nil"/>
              <w:right w:val="nil"/>
            </w:tcBorders>
            <w:shd w:val="clear" w:color="auto" w:fill="auto"/>
            <w:noWrap/>
            <w:vAlign w:val="center"/>
            <w:hideMark/>
          </w:tcPr>
          <w:p w14:paraId="48A2D169"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3" w:type="dxa"/>
            <w:tcBorders>
              <w:top w:val="nil"/>
              <w:left w:val="nil"/>
              <w:bottom w:val="nil"/>
              <w:right w:val="nil"/>
            </w:tcBorders>
            <w:shd w:val="clear" w:color="auto" w:fill="auto"/>
            <w:noWrap/>
            <w:vAlign w:val="center"/>
            <w:hideMark/>
          </w:tcPr>
          <w:p w14:paraId="29489079" w14:textId="77777777" w:rsidR="00F65310" w:rsidRPr="004A10CB" w:rsidRDefault="00F65310" w:rsidP="00F65310">
            <w:pPr>
              <w:widowControl/>
              <w:overflowPunct/>
              <w:autoSpaceDE/>
              <w:autoSpaceDN/>
              <w:jc w:val="center"/>
              <w:rPr>
                <w:rFonts w:hAnsi="標楷體"/>
                <w:b/>
                <w:bCs/>
                <w:i/>
                <w:iCs/>
                <w:kern w:val="0"/>
                <w:sz w:val="22"/>
                <w:szCs w:val="22"/>
              </w:rPr>
            </w:pPr>
            <w:r w:rsidRPr="004A10CB">
              <w:rPr>
                <w:rFonts w:hAnsi="標楷體"/>
                <w:b/>
                <w:bCs/>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5FDB37F0"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2,040</w:t>
            </w:r>
          </w:p>
        </w:tc>
        <w:tc>
          <w:tcPr>
            <w:tcW w:w="663" w:type="dxa"/>
            <w:tcBorders>
              <w:top w:val="nil"/>
              <w:left w:val="nil"/>
              <w:bottom w:val="nil"/>
              <w:right w:val="nil"/>
            </w:tcBorders>
            <w:shd w:val="clear" w:color="auto" w:fill="auto"/>
            <w:noWrap/>
            <w:vAlign w:val="center"/>
            <w:hideMark/>
          </w:tcPr>
          <w:p w14:paraId="77FDE50D"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4" w:type="dxa"/>
            <w:tcBorders>
              <w:top w:val="nil"/>
              <w:left w:val="nil"/>
              <w:bottom w:val="nil"/>
              <w:right w:val="single" w:sz="4" w:space="0" w:color="auto"/>
            </w:tcBorders>
            <w:shd w:val="clear" w:color="auto" w:fill="auto"/>
            <w:noWrap/>
            <w:vAlign w:val="center"/>
            <w:hideMark/>
          </w:tcPr>
          <w:p w14:paraId="62490F05" w14:textId="77777777" w:rsidR="00F65310" w:rsidRPr="004A10CB" w:rsidRDefault="00F65310" w:rsidP="00F65310">
            <w:pPr>
              <w:widowControl/>
              <w:overflowPunct/>
              <w:autoSpaceDE/>
              <w:autoSpaceDN/>
              <w:jc w:val="center"/>
              <w:rPr>
                <w:rFonts w:hAnsi="標楷體"/>
                <w:b/>
                <w:bCs/>
                <w:i/>
                <w:iCs/>
                <w:kern w:val="0"/>
                <w:sz w:val="22"/>
                <w:szCs w:val="22"/>
              </w:rPr>
            </w:pPr>
            <w:r w:rsidRPr="004A10CB">
              <w:rPr>
                <w:rFonts w:hAnsi="標楷體"/>
                <w:b/>
                <w:bCs/>
                <w:i/>
                <w:iCs/>
                <w:kern w:val="0"/>
                <w:sz w:val="22"/>
                <w:szCs w:val="22"/>
              </w:rPr>
              <w:t>-</w:t>
            </w:r>
          </w:p>
        </w:tc>
        <w:tc>
          <w:tcPr>
            <w:tcW w:w="663" w:type="dxa"/>
            <w:tcBorders>
              <w:top w:val="nil"/>
              <w:left w:val="nil"/>
              <w:bottom w:val="nil"/>
              <w:right w:val="nil"/>
            </w:tcBorders>
            <w:shd w:val="clear" w:color="auto" w:fill="auto"/>
            <w:noWrap/>
            <w:vAlign w:val="center"/>
            <w:hideMark/>
          </w:tcPr>
          <w:p w14:paraId="27D210DA"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2,096</w:t>
            </w:r>
          </w:p>
        </w:tc>
        <w:tc>
          <w:tcPr>
            <w:tcW w:w="663" w:type="dxa"/>
            <w:tcBorders>
              <w:top w:val="nil"/>
              <w:left w:val="nil"/>
              <w:bottom w:val="nil"/>
              <w:right w:val="nil"/>
            </w:tcBorders>
            <w:shd w:val="clear" w:color="auto" w:fill="auto"/>
            <w:noWrap/>
            <w:vAlign w:val="center"/>
            <w:hideMark/>
          </w:tcPr>
          <w:p w14:paraId="40DD5376"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w:t>
            </w:r>
          </w:p>
        </w:tc>
        <w:tc>
          <w:tcPr>
            <w:tcW w:w="664" w:type="dxa"/>
            <w:tcBorders>
              <w:top w:val="nil"/>
              <w:left w:val="nil"/>
              <w:bottom w:val="nil"/>
              <w:right w:val="nil"/>
            </w:tcBorders>
            <w:shd w:val="clear" w:color="auto" w:fill="auto"/>
            <w:noWrap/>
            <w:vAlign w:val="center"/>
            <w:hideMark/>
          </w:tcPr>
          <w:p w14:paraId="05D7AEA9" w14:textId="77777777" w:rsidR="00F65310" w:rsidRPr="004A10CB" w:rsidRDefault="00F65310" w:rsidP="00F65310">
            <w:pPr>
              <w:widowControl/>
              <w:overflowPunct/>
              <w:autoSpaceDE/>
              <w:autoSpaceDN/>
              <w:jc w:val="center"/>
              <w:rPr>
                <w:rFonts w:hAnsi="標楷體"/>
                <w:b/>
                <w:bCs/>
                <w:i/>
                <w:iCs/>
                <w:kern w:val="0"/>
                <w:sz w:val="22"/>
                <w:szCs w:val="22"/>
              </w:rPr>
            </w:pPr>
            <w:r w:rsidRPr="004A10CB">
              <w:rPr>
                <w:rFonts w:hAnsi="標楷體"/>
                <w:b/>
                <w:bCs/>
                <w:i/>
                <w:iCs/>
                <w:kern w:val="0"/>
                <w:sz w:val="22"/>
                <w:szCs w:val="22"/>
              </w:rPr>
              <w:t>-</w:t>
            </w:r>
          </w:p>
        </w:tc>
      </w:tr>
      <w:tr w:rsidR="004A10CB" w:rsidRPr="004A10CB" w14:paraId="1CDF584E" w14:textId="77777777" w:rsidTr="00F65310">
        <w:trPr>
          <w:trHeight w:val="510"/>
        </w:trPr>
        <w:tc>
          <w:tcPr>
            <w:tcW w:w="2944" w:type="dxa"/>
            <w:tcBorders>
              <w:top w:val="nil"/>
              <w:left w:val="nil"/>
              <w:bottom w:val="nil"/>
              <w:right w:val="single" w:sz="4" w:space="0" w:color="auto"/>
            </w:tcBorders>
            <w:shd w:val="clear" w:color="auto" w:fill="auto"/>
            <w:noWrap/>
            <w:vAlign w:val="center"/>
            <w:hideMark/>
          </w:tcPr>
          <w:p w14:paraId="42175885"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明德外役監獄</w:t>
            </w:r>
          </w:p>
        </w:tc>
        <w:tc>
          <w:tcPr>
            <w:tcW w:w="858" w:type="dxa"/>
            <w:tcBorders>
              <w:top w:val="nil"/>
              <w:left w:val="nil"/>
              <w:bottom w:val="nil"/>
              <w:right w:val="nil"/>
            </w:tcBorders>
            <w:shd w:val="clear" w:color="000000" w:fill="FCE4D6"/>
            <w:noWrap/>
            <w:vAlign w:val="center"/>
            <w:hideMark/>
          </w:tcPr>
          <w:p w14:paraId="14ABAF4D"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461</w:t>
            </w:r>
          </w:p>
        </w:tc>
        <w:tc>
          <w:tcPr>
            <w:tcW w:w="663" w:type="dxa"/>
            <w:tcBorders>
              <w:top w:val="nil"/>
              <w:left w:val="nil"/>
              <w:bottom w:val="nil"/>
              <w:right w:val="nil"/>
            </w:tcBorders>
            <w:shd w:val="clear" w:color="auto" w:fill="auto"/>
            <w:noWrap/>
            <w:vAlign w:val="center"/>
            <w:hideMark/>
          </w:tcPr>
          <w:p w14:paraId="1970CD4E"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390</w:t>
            </w:r>
          </w:p>
        </w:tc>
        <w:tc>
          <w:tcPr>
            <w:tcW w:w="663" w:type="dxa"/>
            <w:tcBorders>
              <w:top w:val="nil"/>
              <w:left w:val="nil"/>
              <w:bottom w:val="nil"/>
              <w:right w:val="nil"/>
            </w:tcBorders>
            <w:shd w:val="clear" w:color="auto" w:fill="auto"/>
            <w:noWrap/>
            <w:vAlign w:val="center"/>
            <w:hideMark/>
          </w:tcPr>
          <w:p w14:paraId="1780E2E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468CBEC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207EFD55"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368</w:t>
            </w:r>
          </w:p>
        </w:tc>
        <w:tc>
          <w:tcPr>
            <w:tcW w:w="663" w:type="dxa"/>
            <w:tcBorders>
              <w:top w:val="nil"/>
              <w:left w:val="nil"/>
              <w:bottom w:val="nil"/>
              <w:right w:val="nil"/>
            </w:tcBorders>
            <w:shd w:val="clear" w:color="auto" w:fill="auto"/>
            <w:noWrap/>
            <w:vAlign w:val="center"/>
            <w:hideMark/>
          </w:tcPr>
          <w:p w14:paraId="42C96C16"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44446966"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0F8C4CFE"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419</w:t>
            </w:r>
          </w:p>
        </w:tc>
        <w:tc>
          <w:tcPr>
            <w:tcW w:w="664" w:type="dxa"/>
            <w:tcBorders>
              <w:top w:val="nil"/>
              <w:left w:val="nil"/>
              <w:bottom w:val="nil"/>
              <w:right w:val="nil"/>
            </w:tcBorders>
            <w:shd w:val="clear" w:color="auto" w:fill="auto"/>
            <w:noWrap/>
            <w:vAlign w:val="center"/>
            <w:hideMark/>
          </w:tcPr>
          <w:p w14:paraId="1472651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039C313E"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1A19D8D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463</w:t>
            </w:r>
          </w:p>
        </w:tc>
        <w:tc>
          <w:tcPr>
            <w:tcW w:w="663" w:type="dxa"/>
            <w:tcBorders>
              <w:top w:val="nil"/>
              <w:left w:val="nil"/>
              <w:bottom w:val="nil"/>
              <w:right w:val="nil"/>
            </w:tcBorders>
            <w:shd w:val="clear" w:color="auto" w:fill="auto"/>
            <w:noWrap/>
            <w:vAlign w:val="center"/>
            <w:hideMark/>
          </w:tcPr>
          <w:p w14:paraId="6CA158BF"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2</w:t>
            </w:r>
          </w:p>
        </w:tc>
        <w:tc>
          <w:tcPr>
            <w:tcW w:w="664" w:type="dxa"/>
            <w:tcBorders>
              <w:top w:val="nil"/>
              <w:left w:val="nil"/>
              <w:bottom w:val="nil"/>
              <w:right w:val="single" w:sz="4" w:space="0" w:color="auto"/>
            </w:tcBorders>
            <w:shd w:val="clear" w:color="auto" w:fill="auto"/>
            <w:noWrap/>
            <w:vAlign w:val="center"/>
            <w:hideMark/>
          </w:tcPr>
          <w:p w14:paraId="04D675A7" w14:textId="77777777" w:rsidR="00F65310" w:rsidRPr="004A10CB" w:rsidRDefault="00F65310" w:rsidP="00F65310">
            <w:pPr>
              <w:widowControl/>
              <w:overflowPunct/>
              <w:autoSpaceDE/>
              <w:autoSpaceDN/>
              <w:jc w:val="right"/>
              <w:rPr>
                <w:rFonts w:hAnsi="標楷體"/>
                <w:i/>
                <w:iCs/>
                <w:kern w:val="0"/>
                <w:sz w:val="22"/>
                <w:szCs w:val="22"/>
              </w:rPr>
            </w:pPr>
            <w:r w:rsidRPr="004A10CB">
              <w:rPr>
                <w:rFonts w:hAnsi="標楷體"/>
                <w:i/>
                <w:iCs/>
                <w:kern w:val="0"/>
                <w:sz w:val="22"/>
                <w:szCs w:val="22"/>
              </w:rPr>
              <w:t>0.4</w:t>
            </w:r>
          </w:p>
        </w:tc>
        <w:tc>
          <w:tcPr>
            <w:tcW w:w="663" w:type="dxa"/>
            <w:tcBorders>
              <w:top w:val="nil"/>
              <w:left w:val="nil"/>
              <w:bottom w:val="nil"/>
              <w:right w:val="nil"/>
            </w:tcBorders>
            <w:shd w:val="clear" w:color="auto" w:fill="auto"/>
            <w:noWrap/>
            <w:vAlign w:val="center"/>
            <w:hideMark/>
          </w:tcPr>
          <w:p w14:paraId="326C284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443</w:t>
            </w:r>
          </w:p>
        </w:tc>
        <w:tc>
          <w:tcPr>
            <w:tcW w:w="663" w:type="dxa"/>
            <w:tcBorders>
              <w:top w:val="nil"/>
              <w:left w:val="nil"/>
              <w:bottom w:val="nil"/>
              <w:right w:val="nil"/>
            </w:tcBorders>
            <w:shd w:val="clear" w:color="auto" w:fill="auto"/>
            <w:noWrap/>
            <w:vAlign w:val="center"/>
            <w:hideMark/>
          </w:tcPr>
          <w:p w14:paraId="7A516CB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nil"/>
            </w:tcBorders>
            <w:shd w:val="clear" w:color="auto" w:fill="auto"/>
            <w:noWrap/>
            <w:vAlign w:val="center"/>
            <w:hideMark/>
          </w:tcPr>
          <w:p w14:paraId="20C4117B"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r>
      <w:tr w:rsidR="004A10CB" w:rsidRPr="004A10CB" w14:paraId="6FB84466" w14:textId="77777777" w:rsidTr="00F65310">
        <w:trPr>
          <w:trHeight w:val="510"/>
        </w:trPr>
        <w:tc>
          <w:tcPr>
            <w:tcW w:w="2944" w:type="dxa"/>
            <w:tcBorders>
              <w:top w:val="nil"/>
              <w:left w:val="nil"/>
              <w:bottom w:val="nil"/>
              <w:right w:val="single" w:sz="4" w:space="0" w:color="auto"/>
            </w:tcBorders>
            <w:shd w:val="clear" w:color="auto" w:fill="auto"/>
            <w:noWrap/>
            <w:vAlign w:val="center"/>
            <w:hideMark/>
          </w:tcPr>
          <w:p w14:paraId="3F4B59CA"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自強外役監獄</w:t>
            </w:r>
          </w:p>
        </w:tc>
        <w:tc>
          <w:tcPr>
            <w:tcW w:w="858" w:type="dxa"/>
            <w:tcBorders>
              <w:top w:val="nil"/>
              <w:left w:val="nil"/>
              <w:bottom w:val="nil"/>
              <w:right w:val="nil"/>
            </w:tcBorders>
            <w:shd w:val="clear" w:color="000000" w:fill="FCE4D6"/>
            <w:noWrap/>
            <w:vAlign w:val="center"/>
            <w:hideMark/>
          </w:tcPr>
          <w:p w14:paraId="48C06FBA"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367</w:t>
            </w:r>
          </w:p>
        </w:tc>
        <w:tc>
          <w:tcPr>
            <w:tcW w:w="663" w:type="dxa"/>
            <w:tcBorders>
              <w:top w:val="nil"/>
              <w:left w:val="nil"/>
              <w:bottom w:val="nil"/>
              <w:right w:val="nil"/>
            </w:tcBorders>
            <w:shd w:val="clear" w:color="auto" w:fill="auto"/>
            <w:noWrap/>
            <w:vAlign w:val="center"/>
            <w:hideMark/>
          </w:tcPr>
          <w:p w14:paraId="198B082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191</w:t>
            </w:r>
          </w:p>
        </w:tc>
        <w:tc>
          <w:tcPr>
            <w:tcW w:w="663" w:type="dxa"/>
            <w:tcBorders>
              <w:top w:val="nil"/>
              <w:left w:val="nil"/>
              <w:bottom w:val="nil"/>
              <w:right w:val="nil"/>
            </w:tcBorders>
            <w:shd w:val="clear" w:color="auto" w:fill="auto"/>
            <w:noWrap/>
            <w:vAlign w:val="center"/>
            <w:hideMark/>
          </w:tcPr>
          <w:p w14:paraId="05C4113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4DD43C8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6223A61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318</w:t>
            </w:r>
          </w:p>
        </w:tc>
        <w:tc>
          <w:tcPr>
            <w:tcW w:w="663" w:type="dxa"/>
            <w:tcBorders>
              <w:top w:val="nil"/>
              <w:left w:val="nil"/>
              <w:bottom w:val="nil"/>
              <w:right w:val="nil"/>
            </w:tcBorders>
            <w:shd w:val="clear" w:color="auto" w:fill="auto"/>
            <w:noWrap/>
            <w:vAlign w:val="center"/>
            <w:hideMark/>
          </w:tcPr>
          <w:p w14:paraId="0CA7BB6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19CCA88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5B6AC5B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330</w:t>
            </w:r>
          </w:p>
        </w:tc>
        <w:tc>
          <w:tcPr>
            <w:tcW w:w="664" w:type="dxa"/>
            <w:tcBorders>
              <w:top w:val="nil"/>
              <w:left w:val="nil"/>
              <w:bottom w:val="nil"/>
              <w:right w:val="nil"/>
            </w:tcBorders>
            <w:shd w:val="clear" w:color="auto" w:fill="auto"/>
            <w:noWrap/>
            <w:vAlign w:val="center"/>
            <w:hideMark/>
          </w:tcPr>
          <w:p w14:paraId="2A2F186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6BC7FFFB"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72B434D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357</w:t>
            </w:r>
          </w:p>
        </w:tc>
        <w:tc>
          <w:tcPr>
            <w:tcW w:w="663" w:type="dxa"/>
            <w:tcBorders>
              <w:top w:val="nil"/>
              <w:left w:val="nil"/>
              <w:bottom w:val="nil"/>
              <w:right w:val="nil"/>
            </w:tcBorders>
            <w:shd w:val="clear" w:color="auto" w:fill="auto"/>
            <w:noWrap/>
            <w:vAlign w:val="center"/>
            <w:hideMark/>
          </w:tcPr>
          <w:p w14:paraId="065C3BA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single" w:sz="4" w:space="0" w:color="auto"/>
            </w:tcBorders>
            <w:shd w:val="clear" w:color="auto" w:fill="auto"/>
            <w:noWrap/>
            <w:vAlign w:val="center"/>
            <w:hideMark/>
          </w:tcPr>
          <w:p w14:paraId="1B685E64"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nil"/>
              <w:bottom w:val="nil"/>
              <w:right w:val="nil"/>
            </w:tcBorders>
            <w:shd w:val="clear" w:color="auto" w:fill="auto"/>
            <w:noWrap/>
            <w:vAlign w:val="center"/>
            <w:hideMark/>
          </w:tcPr>
          <w:p w14:paraId="0DF9E01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377</w:t>
            </w:r>
          </w:p>
        </w:tc>
        <w:tc>
          <w:tcPr>
            <w:tcW w:w="663" w:type="dxa"/>
            <w:tcBorders>
              <w:top w:val="nil"/>
              <w:left w:val="nil"/>
              <w:bottom w:val="nil"/>
              <w:right w:val="nil"/>
            </w:tcBorders>
            <w:shd w:val="clear" w:color="auto" w:fill="auto"/>
            <w:noWrap/>
            <w:vAlign w:val="center"/>
            <w:hideMark/>
          </w:tcPr>
          <w:p w14:paraId="4615DFCA"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10</w:t>
            </w:r>
          </w:p>
        </w:tc>
        <w:tc>
          <w:tcPr>
            <w:tcW w:w="664" w:type="dxa"/>
            <w:tcBorders>
              <w:top w:val="nil"/>
              <w:left w:val="nil"/>
              <w:bottom w:val="nil"/>
              <w:right w:val="nil"/>
            </w:tcBorders>
            <w:shd w:val="clear" w:color="auto" w:fill="auto"/>
            <w:noWrap/>
            <w:vAlign w:val="center"/>
            <w:hideMark/>
          </w:tcPr>
          <w:p w14:paraId="50372CA3" w14:textId="77777777" w:rsidR="00F65310" w:rsidRPr="004A10CB" w:rsidRDefault="00F65310" w:rsidP="00F65310">
            <w:pPr>
              <w:widowControl/>
              <w:overflowPunct/>
              <w:autoSpaceDE/>
              <w:autoSpaceDN/>
              <w:jc w:val="right"/>
              <w:rPr>
                <w:rFonts w:hAnsi="標楷體"/>
                <w:i/>
                <w:iCs/>
                <w:kern w:val="0"/>
                <w:sz w:val="22"/>
                <w:szCs w:val="22"/>
              </w:rPr>
            </w:pPr>
            <w:r w:rsidRPr="004A10CB">
              <w:rPr>
                <w:rFonts w:hAnsi="標楷體"/>
                <w:i/>
                <w:iCs/>
                <w:kern w:val="0"/>
                <w:sz w:val="22"/>
                <w:szCs w:val="22"/>
              </w:rPr>
              <w:t>2.7</w:t>
            </w:r>
          </w:p>
        </w:tc>
      </w:tr>
      <w:tr w:rsidR="004A10CB" w:rsidRPr="004A10CB" w14:paraId="4ED77230" w14:textId="77777777" w:rsidTr="00F65310">
        <w:trPr>
          <w:trHeight w:val="510"/>
        </w:trPr>
        <w:tc>
          <w:tcPr>
            <w:tcW w:w="2944" w:type="dxa"/>
            <w:tcBorders>
              <w:top w:val="nil"/>
              <w:left w:val="nil"/>
              <w:bottom w:val="nil"/>
              <w:right w:val="single" w:sz="4" w:space="0" w:color="auto"/>
            </w:tcBorders>
            <w:shd w:val="clear" w:color="auto" w:fill="auto"/>
            <w:noWrap/>
            <w:vAlign w:val="center"/>
            <w:hideMark/>
          </w:tcPr>
          <w:p w14:paraId="0B24FF6F"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八德外役監獄</w:t>
            </w:r>
          </w:p>
        </w:tc>
        <w:tc>
          <w:tcPr>
            <w:tcW w:w="858" w:type="dxa"/>
            <w:tcBorders>
              <w:top w:val="nil"/>
              <w:left w:val="nil"/>
              <w:bottom w:val="nil"/>
              <w:right w:val="nil"/>
            </w:tcBorders>
            <w:shd w:val="clear" w:color="000000" w:fill="FCE4D6"/>
            <w:noWrap/>
            <w:vAlign w:val="center"/>
            <w:hideMark/>
          </w:tcPr>
          <w:p w14:paraId="2567FAE6"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401</w:t>
            </w:r>
          </w:p>
        </w:tc>
        <w:tc>
          <w:tcPr>
            <w:tcW w:w="663" w:type="dxa"/>
            <w:tcBorders>
              <w:top w:val="nil"/>
              <w:left w:val="nil"/>
              <w:bottom w:val="nil"/>
              <w:right w:val="nil"/>
            </w:tcBorders>
            <w:shd w:val="clear" w:color="auto" w:fill="auto"/>
            <w:noWrap/>
            <w:vAlign w:val="center"/>
            <w:hideMark/>
          </w:tcPr>
          <w:p w14:paraId="21111E8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364</w:t>
            </w:r>
          </w:p>
        </w:tc>
        <w:tc>
          <w:tcPr>
            <w:tcW w:w="663" w:type="dxa"/>
            <w:tcBorders>
              <w:top w:val="nil"/>
              <w:left w:val="nil"/>
              <w:bottom w:val="nil"/>
              <w:right w:val="nil"/>
            </w:tcBorders>
            <w:shd w:val="clear" w:color="auto" w:fill="auto"/>
            <w:noWrap/>
            <w:vAlign w:val="center"/>
            <w:hideMark/>
          </w:tcPr>
          <w:p w14:paraId="28CCD3C5"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54E5054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7108776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337</w:t>
            </w:r>
          </w:p>
        </w:tc>
        <w:tc>
          <w:tcPr>
            <w:tcW w:w="663" w:type="dxa"/>
            <w:tcBorders>
              <w:top w:val="nil"/>
              <w:left w:val="nil"/>
              <w:bottom w:val="nil"/>
              <w:right w:val="nil"/>
            </w:tcBorders>
            <w:shd w:val="clear" w:color="auto" w:fill="auto"/>
            <w:noWrap/>
            <w:vAlign w:val="center"/>
            <w:hideMark/>
          </w:tcPr>
          <w:p w14:paraId="6CD9282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61E6E8B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727B82E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322</w:t>
            </w:r>
          </w:p>
        </w:tc>
        <w:tc>
          <w:tcPr>
            <w:tcW w:w="664" w:type="dxa"/>
            <w:tcBorders>
              <w:top w:val="nil"/>
              <w:left w:val="nil"/>
              <w:bottom w:val="nil"/>
              <w:right w:val="nil"/>
            </w:tcBorders>
            <w:shd w:val="clear" w:color="auto" w:fill="auto"/>
            <w:noWrap/>
            <w:vAlign w:val="center"/>
            <w:hideMark/>
          </w:tcPr>
          <w:p w14:paraId="07590B5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7E14F087"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045C68C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349</w:t>
            </w:r>
          </w:p>
        </w:tc>
        <w:tc>
          <w:tcPr>
            <w:tcW w:w="663" w:type="dxa"/>
            <w:tcBorders>
              <w:top w:val="nil"/>
              <w:left w:val="nil"/>
              <w:bottom w:val="nil"/>
              <w:right w:val="nil"/>
            </w:tcBorders>
            <w:shd w:val="clear" w:color="auto" w:fill="auto"/>
            <w:noWrap/>
            <w:vAlign w:val="center"/>
            <w:hideMark/>
          </w:tcPr>
          <w:p w14:paraId="682C45F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single" w:sz="4" w:space="0" w:color="auto"/>
            </w:tcBorders>
            <w:shd w:val="clear" w:color="auto" w:fill="auto"/>
            <w:noWrap/>
            <w:vAlign w:val="center"/>
            <w:hideMark/>
          </w:tcPr>
          <w:p w14:paraId="05855DB1"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nil"/>
              <w:bottom w:val="nil"/>
              <w:right w:val="nil"/>
            </w:tcBorders>
            <w:shd w:val="clear" w:color="auto" w:fill="auto"/>
            <w:noWrap/>
            <w:vAlign w:val="center"/>
            <w:hideMark/>
          </w:tcPr>
          <w:p w14:paraId="686808E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342</w:t>
            </w:r>
          </w:p>
        </w:tc>
        <w:tc>
          <w:tcPr>
            <w:tcW w:w="663" w:type="dxa"/>
            <w:tcBorders>
              <w:top w:val="nil"/>
              <w:left w:val="nil"/>
              <w:bottom w:val="nil"/>
              <w:right w:val="nil"/>
            </w:tcBorders>
            <w:shd w:val="clear" w:color="auto" w:fill="auto"/>
            <w:noWrap/>
            <w:vAlign w:val="center"/>
            <w:hideMark/>
          </w:tcPr>
          <w:p w14:paraId="7A2B135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nil"/>
            </w:tcBorders>
            <w:shd w:val="clear" w:color="auto" w:fill="auto"/>
            <w:noWrap/>
            <w:vAlign w:val="center"/>
            <w:hideMark/>
          </w:tcPr>
          <w:p w14:paraId="61929127"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r>
      <w:tr w:rsidR="004A10CB" w:rsidRPr="004A10CB" w14:paraId="38D4AB18" w14:textId="77777777" w:rsidTr="00F65310">
        <w:trPr>
          <w:trHeight w:val="510"/>
        </w:trPr>
        <w:tc>
          <w:tcPr>
            <w:tcW w:w="2944" w:type="dxa"/>
            <w:tcBorders>
              <w:top w:val="nil"/>
              <w:left w:val="nil"/>
              <w:bottom w:val="nil"/>
              <w:right w:val="single" w:sz="4" w:space="0" w:color="auto"/>
            </w:tcBorders>
            <w:shd w:val="clear" w:color="auto" w:fill="auto"/>
            <w:noWrap/>
            <w:vAlign w:val="center"/>
            <w:hideMark/>
          </w:tcPr>
          <w:p w14:paraId="3A44804B"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臺中女外分監</w:t>
            </w:r>
          </w:p>
        </w:tc>
        <w:tc>
          <w:tcPr>
            <w:tcW w:w="858" w:type="dxa"/>
            <w:tcBorders>
              <w:top w:val="nil"/>
              <w:left w:val="nil"/>
              <w:bottom w:val="nil"/>
              <w:right w:val="nil"/>
            </w:tcBorders>
            <w:shd w:val="clear" w:color="000000" w:fill="FCE4D6"/>
            <w:noWrap/>
            <w:vAlign w:val="center"/>
            <w:hideMark/>
          </w:tcPr>
          <w:p w14:paraId="70FA8374"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110</w:t>
            </w:r>
          </w:p>
        </w:tc>
        <w:tc>
          <w:tcPr>
            <w:tcW w:w="663" w:type="dxa"/>
            <w:tcBorders>
              <w:top w:val="nil"/>
              <w:left w:val="nil"/>
              <w:bottom w:val="nil"/>
              <w:right w:val="nil"/>
            </w:tcBorders>
            <w:shd w:val="clear" w:color="auto" w:fill="auto"/>
            <w:noWrap/>
            <w:vAlign w:val="center"/>
            <w:hideMark/>
          </w:tcPr>
          <w:p w14:paraId="5591DA8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102</w:t>
            </w:r>
          </w:p>
        </w:tc>
        <w:tc>
          <w:tcPr>
            <w:tcW w:w="663" w:type="dxa"/>
            <w:tcBorders>
              <w:top w:val="nil"/>
              <w:left w:val="nil"/>
              <w:bottom w:val="nil"/>
              <w:right w:val="nil"/>
            </w:tcBorders>
            <w:shd w:val="clear" w:color="auto" w:fill="auto"/>
            <w:noWrap/>
            <w:vAlign w:val="center"/>
            <w:hideMark/>
          </w:tcPr>
          <w:p w14:paraId="577A0BC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002349E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64D716F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110</w:t>
            </w:r>
          </w:p>
        </w:tc>
        <w:tc>
          <w:tcPr>
            <w:tcW w:w="663" w:type="dxa"/>
            <w:tcBorders>
              <w:top w:val="nil"/>
              <w:left w:val="nil"/>
              <w:bottom w:val="nil"/>
              <w:right w:val="nil"/>
            </w:tcBorders>
            <w:shd w:val="clear" w:color="auto" w:fill="auto"/>
            <w:noWrap/>
            <w:vAlign w:val="center"/>
            <w:hideMark/>
          </w:tcPr>
          <w:p w14:paraId="2A9982E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5E3F0F5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343B498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116</w:t>
            </w:r>
          </w:p>
        </w:tc>
        <w:tc>
          <w:tcPr>
            <w:tcW w:w="664" w:type="dxa"/>
            <w:tcBorders>
              <w:top w:val="nil"/>
              <w:left w:val="nil"/>
              <w:bottom w:val="nil"/>
              <w:right w:val="nil"/>
            </w:tcBorders>
            <w:shd w:val="clear" w:color="auto" w:fill="auto"/>
            <w:noWrap/>
            <w:vAlign w:val="center"/>
            <w:hideMark/>
          </w:tcPr>
          <w:p w14:paraId="6180953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6</w:t>
            </w:r>
          </w:p>
        </w:tc>
        <w:tc>
          <w:tcPr>
            <w:tcW w:w="663" w:type="dxa"/>
            <w:tcBorders>
              <w:top w:val="nil"/>
              <w:left w:val="nil"/>
              <w:bottom w:val="nil"/>
              <w:right w:val="nil"/>
            </w:tcBorders>
            <w:shd w:val="clear" w:color="auto" w:fill="auto"/>
            <w:noWrap/>
            <w:vAlign w:val="center"/>
            <w:hideMark/>
          </w:tcPr>
          <w:p w14:paraId="1CEA0CCB"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5.5</w:t>
            </w:r>
          </w:p>
        </w:tc>
        <w:tc>
          <w:tcPr>
            <w:tcW w:w="663" w:type="dxa"/>
            <w:tcBorders>
              <w:top w:val="nil"/>
              <w:left w:val="single" w:sz="4" w:space="0" w:color="auto"/>
              <w:bottom w:val="nil"/>
              <w:right w:val="nil"/>
            </w:tcBorders>
            <w:shd w:val="clear" w:color="auto" w:fill="auto"/>
            <w:noWrap/>
            <w:vAlign w:val="center"/>
            <w:hideMark/>
          </w:tcPr>
          <w:p w14:paraId="59F9941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121</w:t>
            </w:r>
          </w:p>
        </w:tc>
        <w:tc>
          <w:tcPr>
            <w:tcW w:w="663" w:type="dxa"/>
            <w:tcBorders>
              <w:top w:val="nil"/>
              <w:left w:val="nil"/>
              <w:bottom w:val="nil"/>
              <w:right w:val="nil"/>
            </w:tcBorders>
            <w:shd w:val="clear" w:color="auto" w:fill="auto"/>
            <w:noWrap/>
            <w:vAlign w:val="center"/>
            <w:hideMark/>
          </w:tcPr>
          <w:p w14:paraId="56B3607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11</w:t>
            </w:r>
          </w:p>
        </w:tc>
        <w:tc>
          <w:tcPr>
            <w:tcW w:w="664" w:type="dxa"/>
            <w:tcBorders>
              <w:top w:val="nil"/>
              <w:left w:val="nil"/>
              <w:bottom w:val="nil"/>
              <w:right w:val="single" w:sz="4" w:space="0" w:color="auto"/>
            </w:tcBorders>
            <w:shd w:val="clear" w:color="auto" w:fill="auto"/>
            <w:noWrap/>
            <w:vAlign w:val="center"/>
            <w:hideMark/>
          </w:tcPr>
          <w:p w14:paraId="3A87B554" w14:textId="77777777" w:rsidR="00F65310" w:rsidRPr="004A10CB" w:rsidRDefault="00F65310" w:rsidP="00F65310">
            <w:pPr>
              <w:widowControl/>
              <w:overflowPunct/>
              <w:autoSpaceDE/>
              <w:autoSpaceDN/>
              <w:jc w:val="right"/>
              <w:rPr>
                <w:rFonts w:hAnsi="標楷體"/>
                <w:i/>
                <w:iCs/>
                <w:kern w:val="0"/>
                <w:sz w:val="22"/>
                <w:szCs w:val="22"/>
              </w:rPr>
            </w:pPr>
            <w:r w:rsidRPr="004A10CB">
              <w:rPr>
                <w:rFonts w:hAnsi="標楷體"/>
                <w:i/>
                <w:iCs/>
                <w:kern w:val="0"/>
                <w:sz w:val="22"/>
                <w:szCs w:val="22"/>
              </w:rPr>
              <w:t>10.0</w:t>
            </w:r>
          </w:p>
        </w:tc>
        <w:tc>
          <w:tcPr>
            <w:tcW w:w="663" w:type="dxa"/>
            <w:tcBorders>
              <w:top w:val="nil"/>
              <w:left w:val="nil"/>
              <w:bottom w:val="nil"/>
              <w:right w:val="nil"/>
            </w:tcBorders>
            <w:shd w:val="clear" w:color="auto" w:fill="auto"/>
            <w:noWrap/>
            <w:vAlign w:val="center"/>
            <w:hideMark/>
          </w:tcPr>
          <w:p w14:paraId="03442F0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133</w:t>
            </w:r>
          </w:p>
        </w:tc>
        <w:tc>
          <w:tcPr>
            <w:tcW w:w="663" w:type="dxa"/>
            <w:tcBorders>
              <w:top w:val="nil"/>
              <w:left w:val="nil"/>
              <w:bottom w:val="nil"/>
              <w:right w:val="nil"/>
            </w:tcBorders>
            <w:shd w:val="clear" w:color="auto" w:fill="auto"/>
            <w:noWrap/>
            <w:vAlign w:val="center"/>
            <w:hideMark/>
          </w:tcPr>
          <w:p w14:paraId="69CD25B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23</w:t>
            </w:r>
          </w:p>
        </w:tc>
        <w:tc>
          <w:tcPr>
            <w:tcW w:w="664" w:type="dxa"/>
            <w:tcBorders>
              <w:top w:val="nil"/>
              <w:left w:val="nil"/>
              <w:bottom w:val="nil"/>
              <w:right w:val="nil"/>
            </w:tcBorders>
            <w:shd w:val="clear" w:color="auto" w:fill="auto"/>
            <w:noWrap/>
            <w:vAlign w:val="center"/>
            <w:hideMark/>
          </w:tcPr>
          <w:p w14:paraId="7E2DA9B6" w14:textId="77777777" w:rsidR="00F65310" w:rsidRPr="004A10CB" w:rsidRDefault="00F65310" w:rsidP="00F65310">
            <w:pPr>
              <w:widowControl/>
              <w:overflowPunct/>
              <w:autoSpaceDE/>
              <w:autoSpaceDN/>
              <w:jc w:val="right"/>
              <w:rPr>
                <w:rFonts w:hAnsi="標楷體"/>
                <w:i/>
                <w:iCs/>
                <w:kern w:val="0"/>
                <w:sz w:val="22"/>
                <w:szCs w:val="22"/>
              </w:rPr>
            </w:pPr>
            <w:r w:rsidRPr="004A10CB">
              <w:rPr>
                <w:rFonts w:hAnsi="標楷體"/>
                <w:i/>
                <w:iCs/>
                <w:kern w:val="0"/>
                <w:sz w:val="22"/>
                <w:szCs w:val="22"/>
              </w:rPr>
              <w:t>20.9</w:t>
            </w:r>
          </w:p>
        </w:tc>
      </w:tr>
      <w:tr w:rsidR="004A10CB" w:rsidRPr="004A10CB" w14:paraId="6D3FE048" w14:textId="77777777" w:rsidTr="00F65310">
        <w:trPr>
          <w:trHeight w:val="510"/>
        </w:trPr>
        <w:tc>
          <w:tcPr>
            <w:tcW w:w="2944" w:type="dxa"/>
            <w:tcBorders>
              <w:top w:val="nil"/>
              <w:left w:val="nil"/>
              <w:bottom w:val="nil"/>
              <w:right w:val="single" w:sz="4" w:space="0" w:color="auto"/>
            </w:tcBorders>
            <w:shd w:val="clear" w:color="auto" w:fill="auto"/>
            <w:vAlign w:val="center"/>
            <w:hideMark/>
          </w:tcPr>
          <w:p w14:paraId="51B49AD9"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高雄女子監獄</w:t>
            </w:r>
            <w:r w:rsidRPr="004A10CB">
              <w:rPr>
                <w:rFonts w:hAnsi="標楷體"/>
                <w:kern w:val="0"/>
                <w:sz w:val="22"/>
                <w:szCs w:val="22"/>
              </w:rPr>
              <w:br/>
              <w:t>附設女子外役分監</w:t>
            </w:r>
          </w:p>
        </w:tc>
        <w:tc>
          <w:tcPr>
            <w:tcW w:w="858" w:type="dxa"/>
            <w:tcBorders>
              <w:top w:val="nil"/>
              <w:left w:val="nil"/>
              <w:bottom w:val="nil"/>
              <w:right w:val="nil"/>
            </w:tcBorders>
            <w:shd w:val="clear" w:color="000000" w:fill="FCE4D6"/>
            <w:noWrap/>
            <w:vAlign w:val="center"/>
            <w:hideMark/>
          </w:tcPr>
          <w:p w14:paraId="18A55C96"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30</w:t>
            </w:r>
          </w:p>
        </w:tc>
        <w:tc>
          <w:tcPr>
            <w:tcW w:w="663" w:type="dxa"/>
            <w:tcBorders>
              <w:top w:val="nil"/>
              <w:left w:val="nil"/>
              <w:bottom w:val="nil"/>
              <w:right w:val="nil"/>
            </w:tcBorders>
            <w:shd w:val="clear" w:color="000000" w:fill="E7E6E6"/>
            <w:noWrap/>
            <w:vAlign w:val="center"/>
            <w:hideMark/>
          </w:tcPr>
          <w:p w14:paraId="1ADDB399"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463FA489"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1297FF34" w14:textId="77777777" w:rsidR="00F65310" w:rsidRPr="004A10CB" w:rsidRDefault="00F65310" w:rsidP="00F65310">
            <w:pPr>
              <w:widowControl/>
              <w:overflowPunct/>
              <w:autoSpaceDE/>
              <w:autoSpaceDN/>
              <w:jc w:val="center"/>
              <w:rPr>
                <w:rFonts w:hAnsi="標楷體"/>
                <w:kern w:val="0"/>
                <w:sz w:val="22"/>
                <w:szCs w:val="22"/>
              </w:rPr>
            </w:pPr>
          </w:p>
        </w:tc>
        <w:tc>
          <w:tcPr>
            <w:tcW w:w="664" w:type="dxa"/>
            <w:tcBorders>
              <w:top w:val="nil"/>
              <w:left w:val="single" w:sz="4" w:space="0" w:color="auto"/>
              <w:bottom w:val="nil"/>
              <w:right w:val="nil"/>
            </w:tcBorders>
            <w:shd w:val="clear" w:color="000000" w:fill="E7E6E6"/>
            <w:noWrap/>
            <w:vAlign w:val="center"/>
            <w:hideMark/>
          </w:tcPr>
          <w:p w14:paraId="6C2622CA"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0E11825E"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single" w:sz="4" w:space="0" w:color="auto"/>
            </w:tcBorders>
            <w:shd w:val="clear" w:color="000000" w:fill="E7E6E6"/>
            <w:noWrap/>
            <w:vAlign w:val="center"/>
            <w:hideMark/>
          </w:tcPr>
          <w:p w14:paraId="50C301AD"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64242628" w14:textId="77777777" w:rsidR="00F65310" w:rsidRPr="004A10CB" w:rsidRDefault="00F65310" w:rsidP="00F65310">
            <w:pPr>
              <w:widowControl/>
              <w:overflowPunct/>
              <w:autoSpaceDE/>
              <w:autoSpaceDN/>
              <w:jc w:val="center"/>
              <w:rPr>
                <w:rFonts w:hAnsi="標楷體"/>
                <w:kern w:val="0"/>
                <w:sz w:val="22"/>
                <w:szCs w:val="22"/>
              </w:rPr>
            </w:pPr>
          </w:p>
        </w:tc>
        <w:tc>
          <w:tcPr>
            <w:tcW w:w="664" w:type="dxa"/>
            <w:tcBorders>
              <w:top w:val="nil"/>
              <w:left w:val="nil"/>
              <w:bottom w:val="nil"/>
              <w:right w:val="nil"/>
            </w:tcBorders>
            <w:shd w:val="clear" w:color="000000" w:fill="E7E6E6"/>
            <w:noWrap/>
            <w:vAlign w:val="center"/>
            <w:hideMark/>
          </w:tcPr>
          <w:p w14:paraId="59D8C457"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6BF12873" w14:textId="77777777" w:rsidR="00F65310" w:rsidRPr="004A10CB" w:rsidRDefault="00F65310" w:rsidP="00F65310">
            <w:pPr>
              <w:widowControl/>
              <w:overflowPunct/>
              <w:autoSpaceDE/>
              <w:autoSpaceDN/>
              <w:jc w:val="center"/>
              <w:rPr>
                <w:rFonts w:hAnsi="標楷體"/>
                <w:i/>
                <w:iCs/>
                <w:kern w:val="0"/>
                <w:sz w:val="22"/>
                <w:szCs w:val="22"/>
              </w:rPr>
            </w:pPr>
          </w:p>
        </w:tc>
        <w:tc>
          <w:tcPr>
            <w:tcW w:w="663" w:type="dxa"/>
            <w:tcBorders>
              <w:top w:val="nil"/>
              <w:left w:val="single" w:sz="4" w:space="0" w:color="auto"/>
              <w:bottom w:val="nil"/>
              <w:right w:val="nil"/>
            </w:tcBorders>
            <w:shd w:val="clear" w:color="000000" w:fill="E7E6E6"/>
            <w:noWrap/>
            <w:vAlign w:val="center"/>
            <w:hideMark/>
          </w:tcPr>
          <w:p w14:paraId="1DA9C4BB"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14ED04A4" w14:textId="77777777" w:rsidR="00F65310" w:rsidRPr="004A10CB" w:rsidRDefault="00F65310" w:rsidP="00F65310">
            <w:pPr>
              <w:widowControl/>
              <w:overflowPunct/>
              <w:autoSpaceDE/>
              <w:autoSpaceDN/>
              <w:jc w:val="center"/>
              <w:rPr>
                <w:rFonts w:hAnsi="標楷體"/>
                <w:kern w:val="0"/>
                <w:sz w:val="22"/>
                <w:szCs w:val="22"/>
              </w:rPr>
            </w:pPr>
          </w:p>
        </w:tc>
        <w:tc>
          <w:tcPr>
            <w:tcW w:w="664" w:type="dxa"/>
            <w:tcBorders>
              <w:top w:val="nil"/>
              <w:left w:val="nil"/>
              <w:bottom w:val="nil"/>
              <w:right w:val="single" w:sz="4" w:space="0" w:color="auto"/>
            </w:tcBorders>
            <w:shd w:val="clear" w:color="000000" w:fill="E7E6E6"/>
            <w:noWrap/>
            <w:vAlign w:val="center"/>
            <w:hideMark/>
          </w:tcPr>
          <w:p w14:paraId="63D7BEB9" w14:textId="77777777" w:rsidR="00F65310" w:rsidRPr="004A10CB" w:rsidRDefault="00F65310" w:rsidP="00F65310">
            <w:pPr>
              <w:widowControl/>
              <w:overflowPunct/>
              <w:autoSpaceDE/>
              <w:autoSpaceDN/>
              <w:jc w:val="center"/>
              <w:rPr>
                <w:rFonts w:hAnsi="標楷體"/>
                <w:i/>
                <w:iCs/>
                <w:kern w:val="0"/>
                <w:sz w:val="22"/>
                <w:szCs w:val="22"/>
              </w:rPr>
            </w:pPr>
          </w:p>
        </w:tc>
        <w:tc>
          <w:tcPr>
            <w:tcW w:w="663" w:type="dxa"/>
            <w:tcBorders>
              <w:top w:val="nil"/>
              <w:left w:val="nil"/>
              <w:bottom w:val="nil"/>
              <w:right w:val="nil"/>
            </w:tcBorders>
            <w:shd w:val="clear" w:color="auto" w:fill="auto"/>
            <w:noWrap/>
            <w:vAlign w:val="center"/>
            <w:hideMark/>
          </w:tcPr>
          <w:p w14:paraId="66BCB36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30</w:t>
            </w:r>
          </w:p>
        </w:tc>
        <w:tc>
          <w:tcPr>
            <w:tcW w:w="663" w:type="dxa"/>
            <w:tcBorders>
              <w:top w:val="nil"/>
              <w:left w:val="nil"/>
              <w:bottom w:val="nil"/>
              <w:right w:val="nil"/>
            </w:tcBorders>
            <w:shd w:val="clear" w:color="auto" w:fill="auto"/>
            <w:noWrap/>
            <w:vAlign w:val="center"/>
            <w:hideMark/>
          </w:tcPr>
          <w:p w14:paraId="703C058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nil"/>
            </w:tcBorders>
            <w:shd w:val="clear" w:color="auto" w:fill="auto"/>
            <w:noWrap/>
            <w:vAlign w:val="center"/>
            <w:hideMark/>
          </w:tcPr>
          <w:p w14:paraId="49AC2CCF"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r>
      <w:tr w:rsidR="004A10CB" w:rsidRPr="004A10CB" w14:paraId="0427CCCE" w14:textId="77777777" w:rsidTr="00F65310">
        <w:trPr>
          <w:trHeight w:val="510"/>
        </w:trPr>
        <w:tc>
          <w:tcPr>
            <w:tcW w:w="2944" w:type="dxa"/>
            <w:tcBorders>
              <w:top w:val="nil"/>
              <w:left w:val="nil"/>
              <w:bottom w:val="nil"/>
              <w:right w:val="single" w:sz="4" w:space="0" w:color="auto"/>
            </w:tcBorders>
            <w:shd w:val="clear" w:color="auto" w:fill="auto"/>
            <w:noWrap/>
            <w:vAlign w:val="center"/>
            <w:hideMark/>
          </w:tcPr>
          <w:p w14:paraId="468C1740"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臺中監獄外役分監</w:t>
            </w:r>
          </w:p>
        </w:tc>
        <w:tc>
          <w:tcPr>
            <w:tcW w:w="858" w:type="dxa"/>
            <w:tcBorders>
              <w:top w:val="nil"/>
              <w:left w:val="nil"/>
              <w:bottom w:val="nil"/>
              <w:right w:val="nil"/>
            </w:tcBorders>
            <w:shd w:val="clear" w:color="000000" w:fill="FCE4D6"/>
            <w:noWrap/>
            <w:vAlign w:val="center"/>
            <w:hideMark/>
          </w:tcPr>
          <w:p w14:paraId="0764DE13"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363</w:t>
            </w:r>
          </w:p>
        </w:tc>
        <w:tc>
          <w:tcPr>
            <w:tcW w:w="663" w:type="dxa"/>
            <w:tcBorders>
              <w:top w:val="nil"/>
              <w:left w:val="nil"/>
              <w:bottom w:val="nil"/>
              <w:right w:val="nil"/>
            </w:tcBorders>
            <w:shd w:val="clear" w:color="auto" w:fill="auto"/>
            <w:noWrap/>
            <w:vAlign w:val="center"/>
            <w:hideMark/>
          </w:tcPr>
          <w:p w14:paraId="43A840F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142</w:t>
            </w:r>
          </w:p>
        </w:tc>
        <w:tc>
          <w:tcPr>
            <w:tcW w:w="663" w:type="dxa"/>
            <w:tcBorders>
              <w:top w:val="nil"/>
              <w:left w:val="nil"/>
              <w:bottom w:val="nil"/>
              <w:right w:val="nil"/>
            </w:tcBorders>
            <w:shd w:val="clear" w:color="auto" w:fill="auto"/>
            <w:noWrap/>
            <w:vAlign w:val="center"/>
            <w:hideMark/>
          </w:tcPr>
          <w:p w14:paraId="28D20BB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1D1760B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24E6170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119</w:t>
            </w:r>
          </w:p>
        </w:tc>
        <w:tc>
          <w:tcPr>
            <w:tcW w:w="663" w:type="dxa"/>
            <w:tcBorders>
              <w:top w:val="nil"/>
              <w:left w:val="nil"/>
              <w:bottom w:val="nil"/>
              <w:right w:val="nil"/>
            </w:tcBorders>
            <w:shd w:val="clear" w:color="auto" w:fill="auto"/>
            <w:noWrap/>
            <w:vAlign w:val="center"/>
            <w:hideMark/>
          </w:tcPr>
          <w:p w14:paraId="2A0E83D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09E4CB9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296221D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180</w:t>
            </w:r>
          </w:p>
        </w:tc>
        <w:tc>
          <w:tcPr>
            <w:tcW w:w="664" w:type="dxa"/>
            <w:tcBorders>
              <w:top w:val="nil"/>
              <w:left w:val="nil"/>
              <w:bottom w:val="nil"/>
              <w:right w:val="nil"/>
            </w:tcBorders>
            <w:shd w:val="clear" w:color="auto" w:fill="auto"/>
            <w:noWrap/>
            <w:vAlign w:val="center"/>
            <w:hideMark/>
          </w:tcPr>
          <w:p w14:paraId="34B8F65E"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36D05601"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718046BE"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354</w:t>
            </w:r>
          </w:p>
        </w:tc>
        <w:tc>
          <w:tcPr>
            <w:tcW w:w="663" w:type="dxa"/>
            <w:tcBorders>
              <w:top w:val="nil"/>
              <w:left w:val="nil"/>
              <w:bottom w:val="nil"/>
              <w:right w:val="nil"/>
            </w:tcBorders>
            <w:shd w:val="clear" w:color="auto" w:fill="auto"/>
            <w:noWrap/>
            <w:vAlign w:val="center"/>
            <w:hideMark/>
          </w:tcPr>
          <w:p w14:paraId="6126D3D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single" w:sz="4" w:space="0" w:color="auto"/>
            </w:tcBorders>
            <w:shd w:val="clear" w:color="auto" w:fill="auto"/>
            <w:noWrap/>
            <w:vAlign w:val="center"/>
            <w:hideMark/>
          </w:tcPr>
          <w:p w14:paraId="2998EF3D"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nil"/>
              <w:bottom w:val="nil"/>
              <w:right w:val="nil"/>
            </w:tcBorders>
            <w:shd w:val="clear" w:color="auto" w:fill="auto"/>
            <w:noWrap/>
            <w:vAlign w:val="center"/>
            <w:hideMark/>
          </w:tcPr>
          <w:p w14:paraId="6B1EC9B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345</w:t>
            </w:r>
          </w:p>
        </w:tc>
        <w:tc>
          <w:tcPr>
            <w:tcW w:w="663" w:type="dxa"/>
            <w:tcBorders>
              <w:top w:val="nil"/>
              <w:left w:val="nil"/>
              <w:bottom w:val="nil"/>
              <w:right w:val="nil"/>
            </w:tcBorders>
            <w:shd w:val="clear" w:color="auto" w:fill="auto"/>
            <w:noWrap/>
            <w:vAlign w:val="center"/>
            <w:hideMark/>
          </w:tcPr>
          <w:p w14:paraId="172DEB3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nil"/>
              <w:right w:val="nil"/>
            </w:tcBorders>
            <w:shd w:val="clear" w:color="auto" w:fill="auto"/>
            <w:noWrap/>
            <w:vAlign w:val="center"/>
            <w:hideMark/>
          </w:tcPr>
          <w:p w14:paraId="57A5868E"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r>
      <w:tr w:rsidR="004A10CB" w:rsidRPr="004A10CB" w14:paraId="23892DF1" w14:textId="77777777" w:rsidTr="00F65310">
        <w:trPr>
          <w:trHeight w:val="510"/>
        </w:trPr>
        <w:tc>
          <w:tcPr>
            <w:tcW w:w="2944" w:type="dxa"/>
            <w:tcBorders>
              <w:top w:val="nil"/>
              <w:left w:val="nil"/>
              <w:bottom w:val="nil"/>
              <w:right w:val="single" w:sz="4" w:space="0" w:color="auto"/>
            </w:tcBorders>
            <w:shd w:val="clear" w:color="auto" w:fill="auto"/>
            <w:noWrap/>
            <w:vAlign w:val="center"/>
            <w:hideMark/>
          </w:tcPr>
          <w:p w14:paraId="05E8BECD"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屏東監獄外役分監</w:t>
            </w:r>
          </w:p>
        </w:tc>
        <w:tc>
          <w:tcPr>
            <w:tcW w:w="858" w:type="dxa"/>
            <w:tcBorders>
              <w:top w:val="nil"/>
              <w:left w:val="nil"/>
              <w:bottom w:val="nil"/>
              <w:right w:val="nil"/>
            </w:tcBorders>
            <w:shd w:val="clear" w:color="000000" w:fill="FCE4D6"/>
            <w:noWrap/>
            <w:vAlign w:val="center"/>
            <w:hideMark/>
          </w:tcPr>
          <w:p w14:paraId="4CEC6848"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64</w:t>
            </w:r>
          </w:p>
        </w:tc>
        <w:tc>
          <w:tcPr>
            <w:tcW w:w="663" w:type="dxa"/>
            <w:tcBorders>
              <w:top w:val="nil"/>
              <w:left w:val="nil"/>
              <w:bottom w:val="nil"/>
              <w:right w:val="nil"/>
            </w:tcBorders>
            <w:shd w:val="clear" w:color="auto" w:fill="auto"/>
            <w:noWrap/>
            <w:vAlign w:val="center"/>
            <w:hideMark/>
          </w:tcPr>
          <w:p w14:paraId="246979A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58</w:t>
            </w:r>
          </w:p>
        </w:tc>
        <w:tc>
          <w:tcPr>
            <w:tcW w:w="663" w:type="dxa"/>
            <w:tcBorders>
              <w:top w:val="nil"/>
              <w:left w:val="nil"/>
              <w:bottom w:val="nil"/>
              <w:right w:val="nil"/>
            </w:tcBorders>
            <w:shd w:val="clear" w:color="auto" w:fill="auto"/>
            <w:noWrap/>
            <w:vAlign w:val="center"/>
            <w:hideMark/>
          </w:tcPr>
          <w:p w14:paraId="7D6C0FC5"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35A5E33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nil"/>
              <w:right w:val="nil"/>
            </w:tcBorders>
            <w:shd w:val="clear" w:color="auto" w:fill="auto"/>
            <w:noWrap/>
            <w:vAlign w:val="center"/>
            <w:hideMark/>
          </w:tcPr>
          <w:p w14:paraId="3809948F"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57</w:t>
            </w:r>
          </w:p>
        </w:tc>
        <w:tc>
          <w:tcPr>
            <w:tcW w:w="663" w:type="dxa"/>
            <w:tcBorders>
              <w:top w:val="nil"/>
              <w:left w:val="nil"/>
              <w:bottom w:val="nil"/>
              <w:right w:val="nil"/>
            </w:tcBorders>
            <w:shd w:val="clear" w:color="auto" w:fill="auto"/>
            <w:noWrap/>
            <w:vAlign w:val="center"/>
            <w:hideMark/>
          </w:tcPr>
          <w:p w14:paraId="62950FE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single" w:sz="4" w:space="0" w:color="auto"/>
            </w:tcBorders>
            <w:shd w:val="clear" w:color="auto" w:fill="auto"/>
            <w:noWrap/>
            <w:vAlign w:val="center"/>
            <w:hideMark/>
          </w:tcPr>
          <w:p w14:paraId="0B902EF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3565B076"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61</w:t>
            </w:r>
          </w:p>
        </w:tc>
        <w:tc>
          <w:tcPr>
            <w:tcW w:w="664" w:type="dxa"/>
            <w:tcBorders>
              <w:top w:val="nil"/>
              <w:left w:val="nil"/>
              <w:bottom w:val="nil"/>
              <w:right w:val="nil"/>
            </w:tcBorders>
            <w:shd w:val="clear" w:color="auto" w:fill="auto"/>
            <w:noWrap/>
            <w:vAlign w:val="center"/>
            <w:hideMark/>
          </w:tcPr>
          <w:p w14:paraId="192F81B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4E8F79E8"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714496D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71</w:t>
            </w:r>
          </w:p>
        </w:tc>
        <w:tc>
          <w:tcPr>
            <w:tcW w:w="663" w:type="dxa"/>
            <w:tcBorders>
              <w:top w:val="nil"/>
              <w:left w:val="nil"/>
              <w:bottom w:val="nil"/>
              <w:right w:val="nil"/>
            </w:tcBorders>
            <w:shd w:val="clear" w:color="auto" w:fill="auto"/>
            <w:noWrap/>
            <w:vAlign w:val="center"/>
            <w:hideMark/>
          </w:tcPr>
          <w:p w14:paraId="6F5C977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7</w:t>
            </w:r>
          </w:p>
        </w:tc>
        <w:tc>
          <w:tcPr>
            <w:tcW w:w="664" w:type="dxa"/>
            <w:tcBorders>
              <w:top w:val="nil"/>
              <w:left w:val="nil"/>
              <w:bottom w:val="nil"/>
              <w:right w:val="single" w:sz="4" w:space="0" w:color="auto"/>
            </w:tcBorders>
            <w:shd w:val="clear" w:color="auto" w:fill="auto"/>
            <w:noWrap/>
            <w:vAlign w:val="center"/>
            <w:hideMark/>
          </w:tcPr>
          <w:p w14:paraId="4E2BA1BF" w14:textId="77777777" w:rsidR="00F65310" w:rsidRPr="004A10CB" w:rsidRDefault="00F65310" w:rsidP="00F65310">
            <w:pPr>
              <w:widowControl/>
              <w:overflowPunct/>
              <w:autoSpaceDE/>
              <w:autoSpaceDN/>
              <w:jc w:val="right"/>
              <w:rPr>
                <w:rFonts w:hAnsi="標楷體"/>
                <w:i/>
                <w:iCs/>
                <w:kern w:val="0"/>
                <w:sz w:val="22"/>
                <w:szCs w:val="22"/>
              </w:rPr>
            </w:pPr>
            <w:r w:rsidRPr="004A10CB">
              <w:rPr>
                <w:rFonts w:hAnsi="標楷體"/>
                <w:i/>
                <w:iCs/>
                <w:kern w:val="0"/>
                <w:sz w:val="22"/>
                <w:szCs w:val="22"/>
              </w:rPr>
              <w:t>10.9</w:t>
            </w:r>
          </w:p>
        </w:tc>
        <w:tc>
          <w:tcPr>
            <w:tcW w:w="663" w:type="dxa"/>
            <w:tcBorders>
              <w:top w:val="nil"/>
              <w:left w:val="nil"/>
              <w:bottom w:val="nil"/>
              <w:right w:val="nil"/>
            </w:tcBorders>
            <w:shd w:val="clear" w:color="auto" w:fill="auto"/>
            <w:noWrap/>
            <w:vAlign w:val="center"/>
            <w:hideMark/>
          </w:tcPr>
          <w:p w14:paraId="7AE8FD6A"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69</w:t>
            </w:r>
          </w:p>
        </w:tc>
        <w:tc>
          <w:tcPr>
            <w:tcW w:w="663" w:type="dxa"/>
            <w:tcBorders>
              <w:top w:val="nil"/>
              <w:left w:val="nil"/>
              <w:bottom w:val="nil"/>
              <w:right w:val="nil"/>
            </w:tcBorders>
            <w:shd w:val="clear" w:color="auto" w:fill="auto"/>
            <w:noWrap/>
            <w:vAlign w:val="center"/>
            <w:hideMark/>
          </w:tcPr>
          <w:p w14:paraId="574ED45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5</w:t>
            </w:r>
          </w:p>
        </w:tc>
        <w:tc>
          <w:tcPr>
            <w:tcW w:w="664" w:type="dxa"/>
            <w:tcBorders>
              <w:top w:val="nil"/>
              <w:left w:val="nil"/>
              <w:bottom w:val="nil"/>
              <w:right w:val="nil"/>
            </w:tcBorders>
            <w:shd w:val="clear" w:color="auto" w:fill="auto"/>
            <w:noWrap/>
            <w:vAlign w:val="center"/>
            <w:hideMark/>
          </w:tcPr>
          <w:p w14:paraId="06346812" w14:textId="77777777" w:rsidR="00F65310" w:rsidRPr="004A10CB" w:rsidRDefault="00F65310" w:rsidP="00F65310">
            <w:pPr>
              <w:widowControl/>
              <w:overflowPunct/>
              <w:autoSpaceDE/>
              <w:autoSpaceDN/>
              <w:jc w:val="right"/>
              <w:rPr>
                <w:rFonts w:hAnsi="標楷體"/>
                <w:i/>
                <w:iCs/>
                <w:kern w:val="0"/>
                <w:sz w:val="22"/>
                <w:szCs w:val="22"/>
              </w:rPr>
            </w:pPr>
            <w:r w:rsidRPr="004A10CB">
              <w:rPr>
                <w:rFonts w:hAnsi="標楷體"/>
                <w:i/>
                <w:iCs/>
                <w:kern w:val="0"/>
                <w:sz w:val="22"/>
                <w:szCs w:val="22"/>
              </w:rPr>
              <w:t>7.8</w:t>
            </w:r>
          </w:p>
        </w:tc>
      </w:tr>
      <w:tr w:rsidR="004A10CB" w:rsidRPr="004A10CB" w14:paraId="24DEF93D" w14:textId="77777777" w:rsidTr="00F65310">
        <w:trPr>
          <w:trHeight w:val="510"/>
        </w:trPr>
        <w:tc>
          <w:tcPr>
            <w:tcW w:w="2944" w:type="dxa"/>
            <w:tcBorders>
              <w:top w:val="nil"/>
              <w:left w:val="nil"/>
              <w:bottom w:val="nil"/>
              <w:right w:val="single" w:sz="4" w:space="0" w:color="auto"/>
            </w:tcBorders>
            <w:shd w:val="clear" w:color="auto" w:fill="auto"/>
            <w:noWrap/>
            <w:vAlign w:val="center"/>
            <w:hideMark/>
          </w:tcPr>
          <w:p w14:paraId="60B44141"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宜蘭監獄女子外役分監</w:t>
            </w:r>
          </w:p>
        </w:tc>
        <w:tc>
          <w:tcPr>
            <w:tcW w:w="858" w:type="dxa"/>
            <w:tcBorders>
              <w:top w:val="nil"/>
              <w:left w:val="nil"/>
              <w:bottom w:val="nil"/>
              <w:right w:val="nil"/>
            </w:tcBorders>
            <w:shd w:val="clear" w:color="000000" w:fill="FCE4D6"/>
            <w:noWrap/>
            <w:vAlign w:val="center"/>
            <w:hideMark/>
          </w:tcPr>
          <w:p w14:paraId="7E38381F"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50</w:t>
            </w:r>
          </w:p>
        </w:tc>
        <w:tc>
          <w:tcPr>
            <w:tcW w:w="663" w:type="dxa"/>
            <w:tcBorders>
              <w:top w:val="nil"/>
              <w:left w:val="nil"/>
              <w:bottom w:val="nil"/>
              <w:right w:val="nil"/>
            </w:tcBorders>
            <w:shd w:val="clear" w:color="000000" w:fill="E7E6E6"/>
            <w:noWrap/>
            <w:vAlign w:val="center"/>
            <w:hideMark/>
          </w:tcPr>
          <w:p w14:paraId="4DCDF17A"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70B5A4AB"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037B1BAD" w14:textId="77777777" w:rsidR="00F65310" w:rsidRPr="004A10CB" w:rsidRDefault="00F65310" w:rsidP="00F65310">
            <w:pPr>
              <w:widowControl/>
              <w:overflowPunct/>
              <w:autoSpaceDE/>
              <w:autoSpaceDN/>
              <w:jc w:val="center"/>
              <w:rPr>
                <w:rFonts w:hAnsi="標楷體"/>
                <w:kern w:val="0"/>
                <w:sz w:val="22"/>
                <w:szCs w:val="22"/>
              </w:rPr>
            </w:pPr>
          </w:p>
        </w:tc>
        <w:tc>
          <w:tcPr>
            <w:tcW w:w="664" w:type="dxa"/>
            <w:tcBorders>
              <w:top w:val="nil"/>
              <w:left w:val="single" w:sz="4" w:space="0" w:color="auto"/>
              <w:bottom w:val="nil"/>
              <w:right w:val="nil"/>
            </w:tcBorders>
            <w:shd w:val="clear" w:color="000000" w:fill="E7E6E6"/>
            <w:noWrap/>
            <w:vAlign w:val="center"/>
            <w:hideMark/>
          </w:tcPr>
          <w:p w14:paraId="24E17086"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000000" w:fill="E7E6E6"/>
            <w:noWrap/>
            <w:vAlign w:val="center"/>
            <w:hideMark/>
          </w:tcPr>
          <w:p w14:paraId="77A692C0"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single" w:sz="4" w:space="0" w:color="auto"/>
            </w:tcBorders>
            <w:shd w:val="clear" w:color="000000" w:fill="E7E6E6"/>
            <w:noWrap/>
            <w:vAlign w:val="center"/>
            <w:hideMark/>
          </w:tcPr>
          <w:p w14:paraId="4C58DA4B" w14:textId="77777777" w:rsidR="00F65310" w:rsidRPr="004A10CB" w:rsidRDefault="00F65310" w:rsidP="00F65310">
            <w:pPr>
              <w:widowControl/>
              <w:overflowPunct/>
              <w:autoSpaceDE/>
              <w:autoSpaceDN/>
              <w:jc w:val="center"/>
              <w:rPr>
                <w:rFonts w:hAnsi="標楷體"/>
                <w:kern w:val="0"/>
                <w:sz w:val="22"/>
                <w:szCs w:val="22"/>
              </w:rPr>
            </w:pPr>
          </w:p>
        </w:tc>
        <w:tc>
          <w:tcPr>
            <w:tcW w:w="663" w:type="dxa"/>
            <w:tcBorders>
              <w:top w:val="nil"/>
              <w:left w:val="nil"/>
              <w:bottom w:val="nil"/>
              <w:right w:val="nil"/>
            </w:tcBorders>
            <w:shd w:val="clear" w:color="auto" w:fill="auto"/>
            <w:noWrap/>
            <w:vAlign w:val="center"/>
            <w:hideMark/>
          </w:tcPr>
          <w:p w14:paraId="07BB438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39</w:t>
            </w:r>
          </w:p>
        </w:tc>
        <w:tc>
          <w:tcPr>
            <w:tcW w:w="664" w:type="dxa"/>
            <w:tcBorders>
              <w:top w:val="nil"/>
              <w:left w:val="nil"/>
              <w:bottom w:val="nil"/>
              <w:right w:val="nil"/>
            </w:tcBorders>
            <w:shd w:val="clear" w:color="auto" w:fill="auto"/>
            <w:noWrap/>
            <w:vAlign w:val="center"/>
            <w:hideMark/>
          </w:tcPr>
          <w:p w14:paraId="361AEC3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nil"/>
              <w:right w:val="nil"/>
            </w:tcBorders>
            <w:shd w:val="clear" w:color="auto" w:fill="auto"/>
            <w:noWrap/>
            <w:vAlign w:val="center"/>
            <w:hideMark/>
          </w:tcPr>
          <w:p w14:paraId="41E5913D"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nil"/>
              <w:right w:val="nil"/>
            </w:tcBorders>
            <w:shd w:val="clear" w:color="auto" w:fill="auto"/>
            <w:noWrap/>
            <w:vAlign w:val="center"/>
            <w:hideMark/>
          </w:tcPr>
          <w:p w14:paraId="1F01AA0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66</w:t>
            </w:r>
          </w:p>
        </w:tc>
        <w:tc>
          <w:tcPr>
            <w:tcW w:w="663" w:type="dxa"/>
            <w:tcBorders>
              <w:top w:val="nil"/>
              <w:left w:val="nil"/>
              <w:bottom w:val="nil"/>
              <w:right w:val="nil"/>
            </w:tcBorders>
            <w:shd w:val="clear" w:color="auto" w:fill="auto"/>
            <w:noWrap/>
            <w:vAlign w:val="center"/>
            <w:hideMark/>
          </w:tcPr>
          <w:p w14:paraId="1DE4925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16</w:t>
            </w:r>
          </w:p>
        </w:tc>
        <w:tc>
          <w:tcPr>
            <w:tcW w:w="664" w:type="dxa"/>
            <w:tcBorders>
              <w:top w:val="nil"/>
              <w:left w:val="nil"/>
              <w:bottom w:val="nil"/>
              <w:right w:val="single" w:sz="4" w:space="0" w:color="auto"/>
            </w:tcBorders>
            <w:shd w:val="clear" w:color="auto" w:fill="auto"/>
            <w:noWrap/>
            <w:vAlign w:val="center"/>
            <w:hideMark/>
          </w:tcPr>
          <w:p w14:paraId="64CF6F4B" w14:textId="77777777" w:rsidR="00F65310" w:rsidRPr="004A10CB" w:rsidRDefault="00F65310" w:rsidP="00F65310">
            <w:pPr>
              <w:widowControl/>
              <w:overflowPunct/>
              <w:autoSpaceDE/>
              <w:autoSpaceDN/>
              <w:jc w:val="right"/>
              <w:rPr>
                <w:rFonts w:hAnsi="標楷體"/>
                <w:i/>
                <w:iCs/>
                <w:kern w:val="0"/>
                <w:sz w:val="22"/>
                <w:szCs w:val="22"/>
              </w:rPr>
            </w:pPr>
            <w:r w:rsidRPr="004A10CB">
              <w:rPr>
                <w:rFonts w:hAnsi="標楷體"/>
                <w:i/>
                <w:iCs/>
                <w:kern w:val="0"/>
                <w:sz w:val="22"/>
                <w:szCs w:val="22"/>
              </w:rPr>
              <w:t>32.0</w:t>
            </w:r>
          </w:p>
        </w:tc>
        <w:tc>
          <w:tcPr>
            <w:tcW w:w="663" w:type="dxa"/>
            <w:tcBorders>
              <w:top w:val="nil"/>
              <w:left w:val="nil"/>
              <w:bottom w:val="nil"/>
              <w:right w:val="nil"/>
            </w:tcBorders>
            <w:shd w:val="clear" w:color="auto" w:fill="auto"/>
            <w:noWrap/>
            <w:vAlign w:val="center"/>
            <w:hideMark/>
          </w:tcPr>
          <w:p w14:paraId="04ED7FF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69</w:t>
            </w:r>
          </w:p>
        </w:tc>
        <w:tc>
          <w:tcPr>
            <w:tcW w:w="663" w:type="dxa"/>
            <w:tcBorders>
              <w:top w:val="nil"/>
              <w:left w:val="nil"/>
              <w:bottom w:val="nil"/>
              <w:right w:val="nil"/>
            </w:tcBorders>
            <w:shd w:val="clear" w:color="auto" w:fill="auto"/>
            <w:noWrap/>
            <w:vAlign w:val="center"/>
            <w:hideMark/>
          </w:tcPr>
          <w:p w14:paraId="2652F9E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19</w:t>
            </w:r>
          </w:p>
        </w:tc>
        <w:tc>
          <w:tcPr>
            <w:tcW w:w="664" w:type="dxa"/>
            <w:tcBorders>
              <w:top w:val="nil"/>
              <w:left w:val="nil"/>
              <w:bottom w:val="nil"/>
              <w:right w:val="nil"/>
            </w:tcBorders>
            <w:shd w:val="clear" w:color="auto" w:fill="auto"/>
            <w:noWrap/>
            <w:vAlign w:val="center"/>
            <w:hideMark/>
          </w:tcPr>
          <w:p w14:paraId="5849DE38" w14:textId="77777777" w:rsidR="00F65310" w:rsidRPr="004A10CB" w:rsidRDefault="00F65310" w:rsidP="00F65310">
            <w:pPr>
              <w:widowControl/>
              <w:overflowPunct/>
              <w:autoSpaceDE/>
              <w:autoSpaceDN/>
              <w:jc w:val="right"/>
              <w:rPr>
                <w:rFonts w:hAnsi="標楷體"/>
                <w:i/>
                <w:iCs/>
                <w:kern w:val="0"/>
                <w:sz w:val="22"/>
                <w:szCs w:val="22"/>
              </w:rPr>
            </w:pPr>
            <w:r w:rsidRPr="004A10CB">
              <w:rPr>
                <w:rFonts w:hAnsi="標楷體"/>
                <w:i/>
                <w:iCs/>
                <w:kern w:val="0"/>
                <w:sz w:val="22"/>
                <w:szCs w:val="22"/>
              </w:rPr>
              <w:t>38.0</w:t>
            </w:r>
          </w:p>
        </w:tc>
      </w:tr>
      <w:tr w:rsidR="004A10CB" w:rsidRPr="004A10CB" w14:paraId="3CE9A1F5" w14:textId="77777777" w:rsidTr="00F65310">
        <w:trPr>
          <w:trHeight w:val="510"/>
        </w:trPr>
        <w:tc>
          <w:tcPr>
            <w:tcW w:w="2944" w:type="dxa"/>
            <w:tcBorders>
              <w:top w:val="nil"/>
              <w:left w:val="nil"/>
              <w:bottom w:val="single" w:sz="4" w:space="0" w:color="auto"/>
              <w:right w:val="single" w:sz="4" w:space="0" w:color="auto"/>
            </w:tcBorders>
            <w:shd w:val="clear" w:color="auto" w:fill="auto"/>
            <w:noWrap/>
            <w:vAlign w:val="center"/>
            <w:hideMark/>
          </w:tcPr>
          <w:p w14:paraId="190C6C68" w14:textId="77777777" w:rsidR="00F65310" w:rsidRPr="004A10CB" w:rsidRDefault="00F65310" w:rsidP="00F65310">
            <w:pPr>
              <w:widowControl/>
              <w:overflowPunct/>
              <w:autoSpaceDE/>
              <w:autoSpaceDN/>
              <w:ind w:firstLineChars="100" w:firstLine="240"/>
              <w:jc w:val="center"/>
              <w:rPr>
                <w:rFonts w:hAnsi="標楷體"/>
                <w:kern w:val="0"/>
                <w:sz w:val="22"/>
                <w:szCs w:val="22"/>
              </w:rPr>
            </w:pPr>
            <w:r w:rsidRPr="004A10CB">
              <w:rPr>
                <w:rFonts w:hAnsi="標楷體"/>
                <w:kern w:val="0"/>
                <w:sz w:val="22"/>
                <w:szCs w:val="22"/>
              </w:rPr>
              <w:t>武陵分監外役分監</w:t>
            </w:r>
          </w:p>
        </w:tc>
        <w:tc>
          <w:tcPr>
            <w:tcW w:w="858" w:type="dxa"/>
            <w:tcBorders>
              <w:top w:val="nil"/>
              <w:left w:val="nil"/>
              <w:bottom w:val="single" w:sz="4" w:space="0" w:color="auto"/>
              <w:right w:val="nil"/>
            </w:tcBorders>
            <w:shd w:val="clear" w:color="000000" w:fill="FCE4D6"/>
            <w:noWrap/>
            <w:vAlign w:val="center"/>
            <w:hideMark/>
          </w:tcPr>
          <w:p w14:paraId="0CA7A40E" w14:textId="77777777" w:rsidR="00F65310" w:rsidRPr="004A10CB" w:rsidRDefault="00F65310" w:rsidP="00F65310">
            <w:pPr>
              <w:widowControl/>
              <w:overflowPunct/>
              <w:autoSpaceDE/>
              <w:autoSpaceDN/>
              <w:jc w:val="center"/>
              <w:rPr>
                <w:rFonts w:hAnsi="標楷體"/>
                <w:b/>
                <w:bCs/>
                <w:kern w:val="0"/>
                <w:sz w:val="22"/>
                <w:szCs w:val="22"/>
              </w:rPr>
            </w:pPr>
            <w:r w:rsidRPr="004A10CB">
              <w:rPr>
                <w:rFonts w:hAnsi="標楷體"/>
                <w:b/>
                <w:bCs/>
                <w:kern w:val="0"/>
                <w:sz w:val="22"/>
                <w:szCs w:val="22"/>
              </w:rPr>
              <w:t>320</w:t>
            </w:r>
          </w:p>
        </w:tc>
        <w:tc>
          <w:tcPr>
            <w:tcW w:w="663" w:type="dxa"/>
            <w:tcBorders>
              <w:top w:val="nil"/>
              <w:left w:val="nil"/>
              <w:bottom w:val="single" w:sz="4" w:space="0" w:color="auto"/>
              <w:right w:val="nil"/>
            </w:tcBorders>
            <w:shd w:val="clear" w:color="auto" w:fill="auto"/>
            <w:noWrap/>
            <w:vAlign w:val="center"/>
            <w:hideMark/>
          </w:tcPr>
          <w:p w14:paraId="164D718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124</w:t>
            </w:r>
          </w:p>
        </w:tc>
        <w:tc>
          <w:tcPr>
            <w:tcW w:w="663" w:type="dxa"/>
            <w:tcBorders>
              <w:top w:val="nil"/>
              <w:left w:val="nil"/>
              <w:bottom w:val="single" w:sz="4" w:space="0" w:color="auto"/>
              <w:right w:val="nil"/>
            </w:tcBorders>
            <w:shd w:val="clear" w:color="auto" w:fill="auto"/>
            <w:noWrap/>
            <w:vAlign w:val="center"/>
            <w:hideMark/>
          </w:tcPr>
          <w:p w14:paraId="3407E8C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single" w:sz="4" w:space="0" w:color="auto"/>
              <w:right w:val="nil"/>
            </w:tcBorders>
            <w:shd w:val="clear" w:color="auto" w:fill="auto"/>
            <w:noWrap/>
            <w:vAlign w:val="center"/>
            <w:hideMark/>
          </w:tcPr>
          <w:p w14:paraId="2E79293A"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single" w:sz="4" w:space="0" w:color="auto"/>
              <w:bottom w:val="single" w:sz="4" w:space="0" w:color="auto"/>
              <w:right w:val="nil"/>
            </w:tcBorders>
            <w:shd w:val="clear" w:color="auto" w:fill="auto"/>
            <w:noWrap/>
            <w:vAlign w:val="center"/>
            <w:hideMark/>
          </w:tcPr>
          <w:p w14:paraId="792F6C3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197</w:t>
            </w:r>
          </w:p>
        </w:tc>
        <w:tc>
          <w:tcPr>
            <w:tcW w:w="663" w:type="dxa"/>
            <w:tcBorders>
              <w:top w:val="nil"/>
              <w:left w:val="nil"/>
              <w:bottom w:val="single" w:sz="4" w:space="0" w:color="auto"/>
              <w:right w:val="nil"/>
            </w:tcBorders>
            <w:shd w:val="clear" w:color="auto" w:fill="auto"/>
            <w:noWrap/>
            <w:vAlign w:val="center"/>
            <w:hideMark/>
          </w:tcPr>
          <w:p w14:paraId="2B5835A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single" w:sz="4" w:space="0" w:color="auto"/>
              <w:right w:val="single" w:sz="4" w:space="0" w:color="auto"/>
            </w:tcBorders>
            <w:shd w:val="clear" w:color="auto" w:fill="auto"/>
            <w:noWrap/>
            <w:vAlign w:val="center"/>
            <w:hideMark/>
          </w:tcPr>
          <w:p w14:paraId="720F2B3F"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single" w:sz="4" w:space="0" w:color="auto"/>
              <w:right w:val="nil"/>
            </w:tcBorders>
            <w:shd w:val="clear" w:color="auto" w:fill="auto"/>
            <w:noWrap/>
            <w:vAlign w:val="center"/>
            <w:hideMark/>
          </w:tcPr>
          <w:p w14:paraId="4AFAF916"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250</w:t>
            </w:r>
          </w:p>
        </w:tc>
        <w:tc>
          <w:tcPr>
            <w:tcW w:w="664" w:type="dxa"/>
            <w:tcBorders>
              <w:top w:val="nil"/>
              <w:left w:val="nil"/>
              <w:bottom w:val="single" w:sz="4" w:space="0" w:color="auto"/>
              <w:right w:val="nil"/>
            </w:tcBorders>
            <w:shd w:val="clear" w:color="auto" w:fill="auto"/>
            <w:noWrap/>
            <w:vAlign w:val="center"/>
            <w:hideMark/>
          </w:tcPr>
          <w:p w14:paraId="19329BB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3" w:type="dxa"/>
            <w:tcBorders>
              <w:top w:val="nil"/>
              <w:left w:val="nil"/>
              <w:bottom w:val="single" w:sz="4" w:space="0" w:color="auto"/>
              <w:right w:val="nil"/>
            </w:tcBorders>
            <w:shd w:val="clear" w:color="auto" w:fill="auto"/>
            <w:noWrap/>
            <w:vAlign w:val="center"/>
            <w:hideMark/>
          </w:tcPr>
          <w:p w14:paraId="458D2D80"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single" w:sz="4" w:space="0" w:color="auto"/>
              <w:bottom w:val="single" w:sz="4" w:space="0" w:color="auto"/>
              <w:right w:val="nil"/>
            </w:tcBorders>
            <w:shd w:val="clear" w:color="auto" w:fill="auto"/>
            <w:noWrap/>
            <w:vAlign w:val="center"/>
            <w:hideMark/>
          </w:tcPr>
          <w:p w14:paraId="541755C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259</w:t>
            </w:r>
          </w:p>
        </w:tc>
        <w:tc>
          <w:tcPr>
            <w:tcW w:w="663" w:type="dxa"/>
            <w:tcBorders>
              <w:top w:val="nil"/>
              <w:left w:val="nil"/>
              <w:bottom w:val="single" w:sz="4" w:space="0" w:color="auto"/>
              <w:right w:val="nil"/>
            </w:tcBorders>
            <w:shd w:val="clear" w:color="auto" w:fill="auto"/>
            <w:noWrap/>
            <w:vAlign w:val="center"/>
            <w:hideMark/>
          </w:tcPr>
          <w:p w14:paraId="1E436C3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single" w:sz="4" w:space="0" w:color="auto"/>
              <w:right w:val="single" w:sz="4" w:space="0" w:color="auto"/>
            </w:tcBorders>
            <w:shd w:val="clear" w:color="auto" w:fill="auto"/>
            <w:noWrap/>
            <w:vAlign w:val="center"/>
            <w:hideMark/>
          </w:tcPr>
          <w:p w14:paraId="1B9A8206"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c>
          <w:tcPr>
            <w:tcW w:w="663" w:type="dxa"/>
            <w:tcBorders>
              <w:top w:val="nil"/>
              <w:left w:val="nil"/>
              <w:bottom w:val="single" w:sz="4" w:space="0" w:color="auto"/>
              <w:right w:val="nil"/>
            </w:tcBorders>
            <w:shd w:val="clear" w:color="auto" w:fill="auto"/>
            <w:noWrap/>
            <w:vAlign w:val="center"/>
            <w:hideMark/>
          </w:tcPr>
          <w:p w14:paraId="117ADB1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288</w:t>
            </w:r>
          </w:p>
        </w:tc>
        <w:tc>
          <w:tcPr>
            <w:tcW w:w="663" w:type="dxa"/>
            <w:tcBorders>
              <w:top w:val="nil"/>
              <w:left w:val="nil"/>
              <w:bottom w:val="single" w:sz="4" w:space="0" w:color="auto"/>
              <w:right w:val="nil"/>
            </w:tcBorders>
            <w:shd w:val="clear" w:color="auto" w:fill="auto"/>
            <w:noWrap/>
            <w:vAlign w:val="center"/>
            <w:hideMark/>
          </w:tcPr>
          <w:p w14:paraId="313338E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w:t>
            </w:r>
          </w:p>
        </w:tc>
        <w:tc>
          <w:tcPr>
            <w:tcW w:w="664" w:type="dxa"/>
            <w:tcBorders>
              <w:top w:val="nil"/>
              <w:left w:val="nil"/>
              <w:bottom w:val="single" w:sz="4" w:space="0" w:color="auto"/>
              <w:right w:val="nil"/>
            </w:tcBorders>
            <w:shd w:val="clear" w:color="auto" w:fill="auto"/>
            <w:noWrap/>
            <w:vAlign w:val="center"/>
            <w:hideMark/>
          </w:tcPr>
          <w:p w14:paraId="151AB6F5" w14:textId="77777777" w:rsidR="00F65310" w:rsidRPr="004A10CB" w:rsidRDefault="00F65310" w:rsidP="00F65310">
            <w:pPr>
              <w:widowControl/>
              <w:overflowPunct/>
              <w:autoSpaceDE/>
              <w:autoSpaceDN/>
              <w:jc w:val="center"/>
              <w:rPr>
                <w:rFonts w:hAnsi="標楷體"/>
                <w:i/>
                <w:iCs/>
                <w:kern w:val="0"/>
                <w:sz w:val="22"/>
                <w:szCs w:val="22"/>
              </w:rPr>
            </w:pPr>
            <w:r w:rsidRPr="004A10CB">
              <w:rPr>
                <w:rFonts w:hAnsi="標楷體"/>
                <w:i/>
                <w:iCs/>
                <w:kern w:val="0"/>
                <w:sz w:val="22"/>
                <w:szCs w:val="22"/>
              </w:rPr>
              <w:t>-</w:t>
            </w:r>
          </w:p>
        </w:tc>
      </w:tr>
    </w:tbl>
    <w:p w14:paraId="69F6FC62" w14:textId="77777777" w:rsidR="00F65310" w:rsidRPr="004A10CB" w:rsidRDefault="00F65310" w:rsidP="00F65310">
      <w:pPr>
        <w:rPr>
          <w:rFonts w:hAnsi="標楷體"/>
          <w:sz w:val="24"/>
        </w:rPr>
        <w:sectPr w:rsidR="00F65310" w:rsidRPr="004A10CB" w:rsidSect="00F36862">
          <w:pgSz w:w="16840" w:h="11907" w:orient="landscape" w:code="9"/>
          <w:pgMar w:top="1418" w:right="1701" w:bottom="1418" w:left="1418" w:header="851" w:footer="851" w:gutter="227"/>
          <w:cols w:space="425"/>
          <w:docGrid w:type="linesAndChars" w:linePitch="457" w:charSpace="4127"/>
        </w:sectPr>
      </w:pPr>
      <w:r w:rsidRPr="004A10CB">
        <w:rPr>
          <w:rFonts w:hAnsi="標楷體"/>
          <w:sz w:val="24"/>
        </w:rPr>
        <w:t>資料來源：法務部110年11月5日法矯字第11001094070號函、111年2月18日法矯字第11102001790號函。</w:t>
      </w:r>
    </w:p>
    <w:p w14:paraId="0E8261AC" w14:textId="04C73043" w:rsidR="0042691D" w:rsidRPr="004A10CB" w:rsidRDefault="0042691D" w:rsidP="0042691D">
      <w:pPr>
        <w:pStyle w:val="3"/>
      </w:pPr>
      <w:bookmarkStart w:id="3623" w:name="_Toc105404186"/>
      <w:bookmarkStart w:id="3624" w:name="_Toc105591250"/>
      <w:bookmarkStart w:id="3625" w:name="_Toc104460793"/>
      <w:bookmarkStart w:id="3626" w:name="_Toc104911649"/>
      <w:bookmarkStart w:id="3627" w:name="_Toc104912321"/>
      <w:bookmarkStart w:id="3628" w:name="_Toc104986429"/>
      <w:bookmarkStart w:id="3629" w:name="_Toc104987189"/>
      <w:r w:rsidRPr="004A10CB">
        <w:rPr>
          <w:rFonts w:hint="eastAsia"/>
        </w:rPr>
        <w:lastRenderedPageBreak/>
        <w:t>有關外役監受刑人遴選議題，</w:t>
      </w:r>
      <w:r w:rsidRPr="004A10CB">
        <w:t>諮詢</w:t>
      </w:r>
      <w:r w:rsidRPr="004A10CB">
        <w:rPr>
          <w:rFonts w:hint="eastAsia"/>
        </w:rPr>
        <w:t>學者專家發言</w:t>
      </w:r>
      <w:r w:rsidRPr="004A10CB">
        <w:t>重點摘要</w:t>
      </w:r>
      <w:r w:rsidRPr="004A10CB">
        <w:rPr>
          <w:rFonts w:hint="eastAsia"/>
        </w:rPr>
        <w:t>如下</w:t>
      </w:r>
      <w:r w:rsidRPr="004A10CB">
        <w:t>：</w:t>
      </w:r>
      <w:bookmarkEnd w:id="3623"/>
      <w:bookmarkEnd w:id="3624"/>
    </w:p>
    <w:p w14:paraId="3AE9C712" w14:textId="77777777" w:rsidR="0042691D" w:rsidRPr="004A10CB" w:rsidRDefault="0042691D" w:rsidP="0042691D">
      <w:pPr>
        <w:pStyle w:val="4"/>
        <w:rPr>
          <w:rFonts w:hAnsi="標楷體"/>
          <w:color w:val="auto"/>
        </w:rPr>
      </w:pPr>
      <w:r w:rsidRPr="004A10CB">
        <w:rPr>
          <w:rFonts w:hAnsi="標楷體"/>
          <w:color w:val="auto"/>
        </w:rPr>
        <w:t>有關外役監獄遴選，建議採用動態／滾動式指標，例如有關健康指標（開刀、慢性病）等身心條件可能為入監時狀況，但生病的人會復元，許多疾病亦可透過藥物得到良好的控制（痛風、高血壓等），收容人遴選時健康狀況評估，可能停留在入監健康狀況，應考量「運動及勞動能力」等動態指標。</w:t>
      </w:r>
    </w:p>
    <w:p w14:paraId="3586D13C" w14:textId="77777777" w:rsidR="0042691D" w:rsidRPr="004A10CB" w:rsidRDefault="0042691D" w:rsidP="0042691D">
      <w:pPr>
        <w:pStyle w:val="4"/>
        <w:rPr>
          <w:rFonts w:hAnsi="標楷體"/>
          <w:color w:val="auto"/>
        </w:rPr>
      </w:pPr>
      <w:r w:rsidRPr="004A10CB">
        <w:rPr>
          <w:rFonts w:hAnsi="標楷體"/>
          <w:color w:val="auto"/>
        </w:rPr>
        <w:t>外役監主要以勞力作業為主，身心障礙者也有復歸社會需求，外役監如能仿造外界社會縮影，方能符合身心障礙者需要。</w:t>
      </w:r>
    </w:p>
    <w:p w14:paraId="1015C085" w14:textId="77777777" w:rsidR="0042691D" w:rsidRPr="004A10CB" w:rsidRDefault="0042691D" w:rsidP="0042691D">
      <w:pPr>
        <w:pStyle w:val="4"/>
        <w:rPr>
          <w:rFonts w:hAnsi="標楷體"/>
          <w:color w:val="auto"/>
        </w:rPr>
      </w:pPr>
      <w:r w:rsidRPr="004A10CB">
        <w:rPr>
          <w:rFonts w:hAnsi="標楷體"/>
          <w:color w:val="auto"/>
        </w:rPr>
        <w:t>有關身心障礙者，經過藥物及醫師評估，也可以在遴選名單內，輕度智能障礙者亦有被納入遴選。</w:t>
      </w:r>
    </w:p>
    <w:p w14:paraId="2D875A00" w14:textId="77777777" w:rsidR="0042691D" w:rsidRPr="004A10CB" w:rsidRDefault="0042691D" w:rsidP="0042691D">
      <w:pPr>
        <w:pStyle w:val="4"/>
        <w:rPr>
          <w:rFonts w:hAnsi="標楷體"/>
          <w:color w:val="auto"/>
          <w:szCs w:val="32"/>
        </w:rPr>
      </w:pPr>
      <w:r w:rsidRPr="004A10CB">
        <w:rPr>
          <w:rFonts w:hAnsi="標楷體"/>
          <w:color w:val="auto"/>
          <w:kern w:val="2"/>
          <w:szCs w:val="32"/>
        </w:rPr>
        <w:t>依外役監條例第4條第1項之規定，身心障礙者允應考量納入遴選範圍，以符合身心障礙者權利公約有關規定。</w:t>
      </w:r>
    </w:p>
    <w:p w14:paraId="433D2746" w14:textId="3C9487DE" w:rsidR="00F65310" w:rsidRPr="004A10CB" w:rsidRDefault="0042691D" w:rsidP="00F65310">
      <w:pPr>
        <w:pStyle w:val="3"/>
        <w:rPr>
          <w:rFonts w:hAnsi="標楷體"/>
        </w:rPr>
      </w:pPr>
      <w:bookmarkStart w:id="3630" w:name="_Toc105404187"/>
      <w:bookmarkStart w:id="3631" w:name="_Toc105591251"/>
      <w:r w:rsidRPr="004A10CB">
        <w:rPr>
          <w:rFonts w:hAnsi="標楷體"/>
        </w:rPr>
        <w:t>本院諮詢學者專家</w:t>
      </w:r>
      <w:r w:rsidRPr="004A10CB">
        <w:rPr>
          <w:rFonts w:hAnsi="標楷體" w:hint="eastAsia"/>
        </w:rPr>
        <w:t>另</w:t>
      </w:r>
      <w:r w:rsidRPr="004A10CB">
        <w:rPr>
          <w:rFonts w:hAnsi="標楷體"/>
        </w:rPr>
        <w:t>表示</w:t>
      </w:r>
      <w:r w:rsidRPr="004A10CB">
        <w:rPr>
          <w:rFonts w:hAnsi="標楷體" w:hint="eastAsia"/>
        </w:rPr>
        <w:t>，</w:t>
      </w:r>
      <w:r w:rsidRPr="004A10CB">
        <w:rPr>
          <w:rFonts w:hint="eastAsia"/>
        </w:rPr>
        <w:t>外役監獄早期僅收容男性，例如八德、自強、明德等男性外役監獄，近年逐步增設臺中、宜蘭、高雄等外役分監收容女性；</w:t>
      </w:r>
      <w:r w:rsidRPr="004A10CB">
        <w:rPr>
          <w:rFonts w:hAnsi="標楷體" w:hint="eastAsia"/>
        </w:rPr>
        <w:t>目前擴充量能有限，許多監獄沒有擴充條件，臺中、高雄等女子外役監名額為百人左右；八德外役監2019年改建時，利用臺北監獄部分空間；有關LSI量表，是否適用所有受刑人？根據LSI擬定矯正計畫，目前尚無對國內監所矯正效果評比，再犯率如何計算？靜態量表內之變項如何評比？如要執行應考量目前監所超收，人力不足</w:t>
      </w:r>
      <w:bookmarkStart w:id="3632" w:name="_Toc103961970"/>
      <w:r w:rsidRPr="004A10CB">
        <w:rPr>
          <w:rFonts w:hAnsi="標楷體" w:hint="eastAsia"/>
        </w:rPr>
        <w:t>。另有關</w:t>
      </w:r>
      <w:r w:rsidRPr="004A10CB">
        <w:rPr>
          <w:rFonts w:hAnsi="標楷體"/>
        </w:rPr>
        <w:t>「以6萬名收容人計算，外役監2,400名核定員額過少，名額偏低」</w:t>
      </w:r>
      <w:r w:rsidRPr="004A10CB">
        <w:rPr>
          <w:rFonts w:hAnsi="標楷體" w:hint="eastAsia"/>
        </w:rPr>
        <w:t>及「女性收容人接受外役處遇」之議題，</w:t>
      </w:r>
      <w:r w:rsidRPr="004A10CB">
        <w:rPr>
          <w:rFonts w:hAnsi="標楷體"/>
        </w:rPr>
        <w:t>法務部</w:t>
      </w:r>
      <w:r w:rsidRPr="004A10CB">
        <w:rPr>
          <w:rFonts w:hAnsi="標楷體" w:hint="eastAsia"/>
        </w:rPr>
        <w:t>於</w:t>
      </w:r>
      <w:r w:rsidRPr="004A10CB">
        <w:rPr>
          <w:rFonts w:hAnsi="標楷體"/>
        </w:rPr>
        <w:lastRenderedPageBreak/>
        <w:t>座談表示：</w:t>
      </w:r>
      <w:bookmarkEnd w:id="3625"/>
      <w:bookmarkEnd w:id="3626"/>
      <w:bookmarkEnd w:id="3627"/>
      <w:bookmarkEnd w:id="3628"/>
      <w:bookmarkEnd w:id="3629"/>
      <w:bookmarkEnd w:id="3630"/>
      <w:bookmarkEnd w:id="3631"/>
      <w:bookmarkEnd w:id="3632"/>
    </w:p>
    <w:p w14:paraId="1C1882F2" w14:textId="77777777" w:rsidR="00F65310" w:rsidRPr="004A10CB" w:rsidRDefault="00F65310" w:rsidP="00F65310">
      <w:pPr>
        <w:pStyle w:val="4"/>
        <w:rPr>
          <w:rFonts w:hAnsi="標楷體"/>
          <w:color w:val="auto"/>
        </w:rPr>
      </w:pPr>
      <w:bookmarkStart w:id="3633" w:name="_Toc103961971"/>
      <w:r w:rsidRPr="004A10CB">
        <w:rPr>
          <w:rFonts w:hAnsi="標楷體"/>
          <w:color w:val="auto"/>
        </w:rPr>
        <w:t>按外役監受刑人來源係由一般監獄受刑人遴選提解，爰有關外役監之總核定容額之規劃，應隨整體受刑人之人數變化適度調整，查近10年受刑人總人數整體呈現降低趨勢，其中110年年底收容人數為54,139人（監獄受刑人數為47,783人）、111年2月底收容人數為52,769人（監獄受刑人數為46,911人），且近幾年法務部矯正署亦增設宜蘭女子外役分監及高雄女子外役分監，增加女性外役監受刑人容額；八德外役監獄亦暫訂於112年完成遷建，屆時亦將增加男性外役監受刑人容額。爰此，有關外役監核定容額過少一事，於整體收容人數減少之趨勢及近年陸續增加外役監受刑人之容額下，已有所改善。</w:t>
      </w:r>
      <w:bookmarkEnd w:id="3633"/>
    </w:p>
    <w:p w14:paraId="73644192" w14:textId="77777777" w:rsidR="00F65310" w:rsidRPr="004A10CB" w:rsidRDefault="00F65310" w:rsidP="00F65310">
      <w:pPr>
        <w:pStyle w:val="4"/>
        <w:rPr>
          <w:rFonts w:hAnsi="標楷體"/>
          <w:color w:val="auto"/>
        </w:rPr>
      </w:pPr>
      <w:bookmarkStart w:id="3634" w:name="_Toc103961968"/>
      <w:r w:rsidRPr="004A10CB">
        <w:rPr>
          <w:color w:val="auto"/>
        </w:rPr>
        <w:t>法務部允應賡續推動兩性平權，保障女性受刑人接受外役處遇權益：</w:t>
      </w:r>
      <w:bookmarkStart w:id="3635" w:name="_Toc103961969"/>
      <w:bookmarkEnd w:id="3634"/>
      <w:r w:rsidRPr="004A10CB">
        <w:rPr>
          <w:color w:val="auto"/>
        </w:rPr>
        <w:t>詢據法務部於本院座談表示，我國現有6所男性外役監獄及分監如以區域劃分，北區有八德外役監獄、中區有臺中監獄外役分監、南區有明德外役監獄及屏東監獄外役分監、東區有自強外役監獄及臺東戒治所附設臺東監獄武陵（外役）分監，男性外役（分）監可謂平均分布全臺。惟女子外役監獄至107年底仍只有臺中女子監獄附設外役分監1所，爰為保障女性受刑人接受外役處遇權益，同時兼顧受刑人就近接受處遇之需求，該部矯正署於108年9月增設宜蘭監獄附設女子外役分監，並於110年6月增設高雄女子監獄附設外役分監，逐步增加女性外役監收容人數，透過外役監獄之中間處遇制度，有效提升教化成果，促進女性受刑人復歸社會。</w:t>
      </w:r>
      <w:bookmarkEnd w:id="3635"/>
    </w:p>
    <w:p w14:paraId="605A16AE" w14:textId="77777777" w:rsidR="0042691D" w:rsidRPr="004A10CB" w:rsidRDefault="0042691D" w:rsidP="0042691D">
      <w:pPr>
        <w:pStyle w:val="3"/>
        <w:rPr>
          <w:rFonts w:hAnsi="標楷體"/>
        </w:rPr>
      </w:pPr>
      <w:bookmarkStart w:id="3636" w:name="_Toc105404188"/>
      <w:bookmarkStart w:id="3637" w:name="_Toc105591252"/>
      <w:bookmarkStart w:id="3638" w:name="_Toc103961972"/>
      <w:bookmarkStart w:id="3639" w:name="_Toc104460794"/>
      <w:bookmarkStart w:id="3640" w:name="_Toc104911650"/>
      <w:bookmarkStart w:id="3641" w:name="_Toc104912322"/>
      <w:bookmarkStart w:id="3642" w:name="_Toc104986430"/>
      <w:bookmarkStart w:id="3643" w:name="_Toc104987190"/>
      <w:r w:rsidRPr="004A10CB">
        <w:rPr>
          <w:rFonts w:hAnsi="標楷體"/>
        </w:rPr>
        <w:t>有關外役監獄無障礙設施設置情形，查據法務部表</w:t>
      </w:r>
      <w:r w:rsidRPr="004A10CB">
        <w:rPr>
          <w:rFonts w:hAnsi="標楷體"/>
        </w:rPr>
        <w:lastRenderedPageBreak/>
        <w:t>示，外役監獄與其他矯正機關</w:t>
      </w:r>
      <w:r w:rsidRPr="004A10CB">
        <w:rPr>
          <w:rFonts w:hAnsi="標楷體" w:hint="eastAsia"/>
        </w:rPr>
        <w:t>相同</w:t>
      </w:r>
      <w:r w:rsidRPr="004A10CB">
        <w:rPr>
          <w:rFonts w:hAnsi="標楷體"/>
        </w:rPr>
        <w:t>，均設置有無障礙通路（如坡道、指示標誌）以及無障礙設施、輔具（助行器、拐杖、坐式馬桶以及輪椅）等供用，以照護收容人之日常所需。另外役監因收容性質因素，收容人需經遴選具一定條件及資格適於外役作業者，故無障礙設施使用需求仍與一般矯正機關有所差異。</w:t>
      </w:r>
      <w:r w:rsidRPr="004A10CB">
        <w:rPr>
          <w:rFonts w:hAnsi="標楷體" w:hint="eastAsia"/>
        </w:rPr>
        <w:t>另</w:t>
      </w:r>
      <w:r w:rsidRPr="004A10CB">
        <w:rPr>
          <w:rFonts w:hAnsi="標楷體"/>
        </w:rPr>
        <w:t>座談相關議題彙整</w:t>
      </w:r>
      <w:r w:rsidRPr="004A10CB">
        <w:rPr>
          <w:rFonts w:hAnsi="標楷體" w:hint="eastAsia"/>
        </w:rPr>
        <w:t>如下</w:t>
      </w:r>
      <w:r w:rsidRPr="004A10CB">
        <w:rPr>
          <w:rFonts w:hAnsi="標楷體"/>
        </w:rPr>
        <w:t>：</w:t>
      </w:r>
      <w:bookmarkEnd w:id="3636"/>
      <w:bookmarkEnd w:id="3637"/>
    </w:p>
    <w:p w14:paraId="7B24E8B9" w14:textId="77777777" w:rsidR="0042691D" w:rsidRPr="004A10CB" w:rsidRDefault="0042691D" w:rsidP="0042691D">
      <w:pPr>
        <w:pStyle w:val="4"/>
        <w:rPr>
          <w:rFonts w:hAnsi="標楷體"/>
          <w:color w:val="auto"/>
        </w:rPr>
      </w:pPr>
      <w:r w:rsidRPr="004A10CB">
        <w:rPr>
          <w:rFonts w:hAnsi="標楷體" w:hint="eastAsia"/>
          <w:color w:val="auto"/>
        </w:rPr>
        <w:t>據</w:t>
      </w:r>
      <w:r w:rsidRPr="004A10CB">
        <w:rPr>
          <w:rFonts w:hAnsi="標楷體"/>
          <w:color w:val="auto"/>
        </w:rPr>
        <w:t>諮詢學者專家表示，有關外役監獄遴選，建議採用動態/滾動式指標，例如有關健康指標（開刀、慢性病）等身心條件可能為入監時狀況，但生病的人會復元，許多疾病亦可透過藥物得到良好的控制（痛風、高血壓等），收容人遴選時健康狀況評估，可能停留在入監健康狀況，應考量「運動及勞動能力」等動態指標：</w:t>
      </w:r>
    </w:p>
    <w:p w14:paraId="52010767" w14:textId="77777777" w:rsidR="0042691D" w:rsidRPr="004A10CB" w:rsidRDefault="0042691D" w:rsidP="0042691D">
      <w:pPr>
        <w:pStyle w:val="4"/>
        <w:numPr>
          <w:ilvl w:val="0"/>
          <w:numId w:val="0"/>
        </w:numPr>
        <w:ind w:left="1701" w:firstLineChars="200" w:firstLine="680"/>
        <w:rPr>
          <w:rFonts w:hAnsi="標楷體"/>
          <w:color w:val="auto"/>
        </w:rPr>
      </w:pPr>
      <w:r w:rsidRPr="004A10CB">
        <w:rPr>
          <w:rFonts w:hAnsi="標楷體"/>
          <w:color w:val="auto"/>
        </w:rPr>
        <w:t>法務部表示，現行外役監遴選所用之「受刑人參加外役監遴選審查基準表」，其審查項目包含在監行狀、家庭支持、健康狀況、戒護風險及再犯風險等指標，當中健康狀況即屬動態指標，須按季重新審核並滾動更新，並非僅以入監調查時健康檢查結果作為審核依據。</w:t>
      </w:r>
    </w:p>
    <w:p w14:paraId="0C85E08C" w14:textId="77777777" w:rsidR="0042691D" w:rsidRPr="004A10CB" w:rsidRDefault="0042691D" w:rsidP="0042691D">
      <w:pPr>
        <w:pStyle w:val="4"/>
        <w:rPr>
          <w:rFonts w:hAnsi="標楷體"/>
          <w:color w:val="auto"/>
        </w:rPr>
      </w:pPr>
      <w:r w:rsidRPr="004A10CB">
        <w:rPr>
          <w:rFonts w:hAnsi="標楷體"/>
          <w:color w:val="auto"/>
        </w:rPr>
        <w:t>學者專家表示，外役監主要以勞力作業為主，身心障礙者也有復歸社會需求，外役監如能仿造外界社會縮影，方能符合身心障礙者需要：</w:t>
      </w:r>
    </w:p>
    <w:p w14:paraId="07042471" w14:textId="77777777" w:rsidR="0042691D" w:rsidRPr="004A10CB" w:rsidRDefault="0042691D" w:rsidP="0042691D">
      <w:pPr>
        <w:pStyle w:val="4"/>
        <w:numPr>
          <w:ilvl w:val="0"/>
          <w:numId w:val="0"/>
        </w:numPr>
        <w:ind w:left="1701" w:firstLineChars="208" w:firstLine="708"/>
        <w:rPr>
          <w:rFonts w:hAnsi="標楷體"/>
          <w:color w:val="auto"/>
        </w:rPr>
      </w:pPr>
      <w:r w:rsidRPr="004A10CB">
        <w:rPr>
          <w:rFonts w:hAnsi="標楷體"/>
          <w:color w:val="auto"/>
        </w:rPr>
        <w:t>法務部說明如下：</w:t>
      </w:r>
    </w:p>
    <w:p w14:paraId="44F6C4C3" w14:textId="77777777" w:rsidR="0042691D" w:rsidRPr="004A10CB" w:rsidRDefault="0042691D" w:rsidP="0042691D">
      <w:pPr>
        <w:pStyle w:val="5"/>
        <w:ind w:left="2041" w:hanging="850"/>
        <w:rPr>
          <w:rFonts w:hAnsi="標楷體"/>
        </w:rPr>
      </w:pPr>
      <w:r w:rsidRPr="004A10CB">
        <w:rPr>
          <w:rFonts w:hAnsi="標楷體"/>
        </w:rPr>
        <w:t>監獄行刑法第149條規定，為使受刑人從事生產事業、服務業、公共建設或其他特定作業，並實施階段性處遇，使其逐步適應社會生活，得設外役監。是以，外役監開辦之作業項目多為農作、工廠作業等監外作業，相較一般監獄作業繁重，於遴選條件亦限制於身心健康適合</w:t>
      </w:r>
      <w:r w:rsidRPr="004A10CB">
        <w:rPr>
          <w:rFonts w:hAnsi="標楷體"/>
        </w:rPr>
        <w:lastRenderedPageBreak/>
        <w:t>參加外役作業者，故身心障礙收容人參加作業上處遇，仍以於一般監獄為主。惟鑑於部分身心症狀可透過有效治療或藥物得到控制或緩解，爰現行外役監遴選制度對於是類已經有效治療且持續追蹤之受刑人，仍予納入遴選範圍。</w:t>
      </w:r>
    </w:p>
    <w:p w14:paraId="49E75225" w14:textId="77777777" w:rsidR="0042691D" w:rsidRPr="004A10CB" w:rsidRDefault="0042691D" w:rsidP="0042691D">
      <w:pPr>
        <w:pStyle w:val="5"/>
        <w:ind w:left="2041" w:hanging="850"/>
        <w:rPr>
          <w:rFonts w:hAnsi="標楷體"/>
        </w:rPr>
      </w:pPr>
      <w:r w:rsidRPr="004A10CB">
        <w:rPr>
          <w:rFonts w:hAnsi="標楷體"/>
        </w:rPr>
        <w:t>有關身心障礙受刑人復歸社會之協助，監獄於個案出監前3個月或提報假釋前就其出監保護扶助事項進行調查，包含就業服務轉介、護送返家、旅費資助或小額貸款等，並按監獄行刑法第142條規定通知家屬或受刑人認為適當之人接回，或通知其戶籍所在地直轄市、縣（市）社會福利主管機關辦理轉介安置或為其他必要之處置，俾利協助個案順利復歸社會。另為避免長期監禁造成與社會資訊落差，監獄亦提供出監宣導及資訊應用等教學影片，以協助個案出監銜接社會生活。</w:t>
      </w:r>
    </w:p>
    <w:p w14:paraId="4A471F18" w14:textId="77777777" w:rsidR="0042691D" w:rsidRPr="004A10CB" w:rsidRDefault="0042691D" w:rsidP="0042691D">
      <w:pPr>
        <w:pStyle w:val="4"/>
        <w:rPr>
          <w:rFonts w:hAnsi="標楷體"/>
          <w:color w:val="auto"/>
        </w:rPr>
      </w:pPr>
      <w:r w:rsidRPr="004A10CB">
        <w:rPr>
          <w:rFonts w:hAnsi="標楷體"/>
          <w:color w:val="auto"/>
        </w:rPr>
        <w:t>有關身心障礙者，經過藥物及醫師評估，也可以在遴選名單內，輕度智能障礙者亦有被納入遴選，法務部說明：</w:t>
      </w:r>
    </w:p>
    <w:p w14:paraId="2580CAC4" w14:textId="77777777" w:rsidR="0042691D" w:rsidRPr="004A10CB" w:rsidRDefault="0042691D" w:rsidP="0042691D">
      <w:pPr>
        <w:pStyle w:val="5"/>
        <w:ind w:left="2041" w:hanging="850"/>
        <w:rPr>
          <w:rFonts w:hAnsi="標楷體"/>
        </w:rPr>
      </w:pPr>
      <w:r w:rsidRPr="004A10CB">
        <w:rPr>
          <w:rFonts w:hAnsi="標楷體"/>
        </w:rPr>
        <w:t>依監獄行刑法第31條規定，受刑人除罹患疾病、入監調查期間、戒護安全或法規別有規定者外，應參加作業，另監獄對作業應斟酌受刑人之健康、知識技能等狀況而定，故收容人身心狀況如適合參加作業，機關即予以安排適當作業。</w:t>
      </w:r>
    </w:p>
    <w:p w14:paraId="58EF7C05" w14:textId="77777777" w:rsidR="0042691D" w:rsidRPr="004A10CB" w:rsidRDefault="0042691D" w:rsidP="0042691D">
      <w:pPr>
        <w:pStyle w:val="5"/>
        <w:ind w:left="2041" w:hanging="850"/>
        <w:rPr>
          <w:rFonts w:hAnsi="標楷體"/>
        </w:rPr>
      </w:pPr>
      <w:r w:rsidRPr="004A10CB">
        <w:rPr>
          <w:rFonts w:hAnsi="標楷體"/>
        </w:rPr>
        <w:t>考量外役監之作業性質具一定程度之體力及技術需求，爰按外役監受刑人遴選實施辦法規定，受刑人現罹精神疾病者或重大肢體障礙者，不得遴選外役監。惟鑑於部分身心症狀可透過有效治療或藥物得到控制或緩解，爰現行</w:t>
      </w:r>
      <w:r w:rsidRPr="004A10CB">
        <w:rPr>
          <w:rFonts w:hAnsi="標楷體"/>
        </w:rPr>
        <w:lastRenderedPageBreak/>
        <w:t>外役監遴選制度對於是類已經有效治療且持續追蹤之受刑人，仍予納入遴選範圍。</w:t>
      </w:r>
    </w:p>
    <w:p w14:paraId="7675BC35" w14:textId="77777777" w:rsidR="0042691D" w:rsidRPr="004A10CB" w:rsidRDefault="0042691D" w:rsidP="0042691D">
      <w:pPr>
        <w:pStyle w:val="4"/>
        <w:rPr>
          <w:rFonts w:hAnsi="標楷體"/>
          <w:color w:val="auto"/>
        </w:rPr>
      </w:pPr>
      <w:r w:rsidRPr="004A10CB">
        <w:rPr>
          <w:rFonts w:hAnsi="標楷體"/>
          <w:color w:val="auto"/>
        </w:rPr>
        <w:t>依外役監條例第4條第1項之規定，身心障礙者允應考量納入遴選範圍，以符合身心障礙者權利公約有關規定：</w:t>
      </w:r>
    </w:p>
    <w:p w14:paraId="1DC228C7" w14:textId="77777777" w:rsidR="0042691D" w:rsidRPr="004A10CB" w:rsidRDefault="0042691D" w:rsidP="0042691D">
      <w:pPr>
        <w:pStyle w:val="4"/>
        <w:numPr>
          <w:ilvl w:val="0"/>
          <w:numId w:val="0"/>
        </w:numPr>
        <w:ind w:left="1701" w:firstLineChars="208" w:firstLine="708"/>
        <w:rPr>
          <w:rFonts w:hAnsi="標楷體"/>
          <w:color w:val="auto"/>
        </w:rPr>
      </w:pPr>
      <w:r w:rsidRPr="004A10CB">
        <w:rPr>
          <w:rFonts w:hAnsi="標楷體"/>
          <w:color w:val="auto"/>
        </w:rPr>
        <w:t>法務部最終表示，有關外役監獄之作業處遇方面，依監獄行刑法第149條規定，為使受刑人從事生產事業、服務業、公共建設或其他特定作業，並實施階段性處遇，使其逐步適應社會生活，得設外役監，是以，外役監開辦之作業項目多為農作、工廠作業等監外作業，相較一般監獄之作業繁重，另依監獄行刑法第31條規定，監獄對作業應斟酌受刑人之健康、知識技能等狀況而定，對於身心狀況欠佳之收容人，似不宜從事外役監作業。惟鑑於部分身心症狀可透過有效治療或藥物得到控制或緩解，爰現行外役監遴選制度對於是類已經有效治療且持續追蹤之受刑人，仍予納入遴選範圍。</w:t>
      </w:r>
    </w:p>
    <w:p w14:paraId="51A6AC94" w14:textId="77777777" w:rsidR="0042691D" w:rsidRPr="004A10CB" w:rsidRDefault="0042691D" w:rsidP="0042691D">
      <w:pPr>
        <w:pStyle w:val="3"/>
        <w:rPr>
          <w:rFonts w:hAnsi="標楷體"/>
        </w:rPr>
      </w:pPr>
      <w:bookmarkStart w:id="3644" w:name="_Toc105404189"/>
      <w:bookmarkStart w:id="3645" w:name="_Toc105591253"/>
      <w:r w:rsidRPr="004A10CB">
        <w:rPr>
          <w:rFonts w:hAnsi="標楷體"/>
        </w:rPr>
        <w:t>黃怡碧、黃嵩立（2020）於「身心障礙者在監：服刑更辛苦、教化更難得」一文指出，臺灣目前受刑人總數6萬多人，其中領有身心障礙證明者約3,000人，以精神與心智功能障礙者最多，肢體障礙者其次（據法務部矯正署2018年資料），受刑人當中有高達30％至40％有某些程度的障礙，其中最常見的是認知障礙，包括精神障礙、智力障礙、學習障礙、注意力欠缺過動障礙、自閉症、失智症等。自理生活是一個相對標準，決定權則在檢察官。犯法之後被監禁，對受刑人來說，其消極目</w:t>
      </w:r>
      <w:r w:rsidRPr="004A10CB">
        <w:rPr>
          <w:rFonts w:hAnsi="標楷體" w:hint="eastAsia"/>
        </w:rPr>
        <w:t>的</w:t>
      </w:r>
      <w:r w:rsidRPr="004A10CB">
        <w:rPr>
          <w:rFonts w:hAnsi="標楷體"/>
        </w:rPr>
        <w:t>是為了施予懲罰，使其悔過向上；積極目的是為了輔導受刑人，</w:t>
      </w:r>
      <w:r w:rsidRPr="004A10CB">
        <w:rPr>
          <w:rFonts w:hAnsi="標楷體" w:hint="eastAsia"/>
        </w:rPr>
        <w:t>使其</w:t>
      </w:r>
      <w:r w:rsidRPr="004A10CB">
        <w:rPr>
          <w:rFonts w:hAnsi="標楷體"/>
        </w:rPr>
        <w:t>在刑期結束之後能夠復歸社會</w:t>
      </w:r>
      <w:r w:rsidRPr="004A10CB">
        <w:rPr>
          <w:rFonts w:hAnsi="標楷體" w:hint="eastAsia"/>
        </w:rPr>
        <w:t>並</w:t>
      </w:r>
      <w:r w:rsidRPr="004A10CB">
        <w:rPr>
          <w:rFonts w:hAnsi="標楷體"/>
        </w:rPr>
        <w:t>重啟生活契</w:t>
      </w:r>
      <w:r w:rsidRPr="004A10CB">
        <w:rPr>
          <w:rFonts w:hAnsi="標楷體"/>
        </w:rPr>
        <w:lastRenderedPageBreak/>
        <w:t>機。從這兩個角度來看，身心障礙者目前都遭受到不公平的待遇。監獄行刑法之修正</w:t>
      </w:r>
      <w:r w:rsidRPr="004A10CB">
        <w:rPr>
          <w:rFonts w:hAnsi="標楷體" w:hint="eastAsia"/>
        </w:rPr>
        <w:t>，係</w:t>
      </w:r>
      <w:r w:rsidRPr="004A10CB">
        <w:rPr>
          <w:rFonts w:hAnsi="標楷體"/>
        </w:rPr>
        <w:t>參考「聯合國身心障礙者權利公約」，受刑人當中有許多是需要特別輔導、協助、復健的人，社會應當把握時機，在其受刑期間給予充分協助。</w:t>
      </w:r>
      <w:bookmarkEnd w:id="3644"/>
      <w:bookmarkEnd w:id="3645"/>
    </w:p>
    <w:p w14:paraId="3A5E6449" w14:textId="77777777" w:rsidR="0042691D" w:rsidRPr="004A10CB" w:rsidRDefault="0042691D" w:rsidP="0042691D">
      <w:pPr>
        <w:pStyle w:val="3"/>
        <w:rPr>
          <w:rFonts w:hAnsi="標楷體"/>
          <w:b/>
        </w:rPr>
      </w:pPr>
      <w:bookmarkStart w:id="3646" w:name="_Toc105404190"/>
      <w:bookmarkStart w:id="3647" w:name="_Toc105591254"/>
      <w:r w:rsidRPr="004A10CB">
        <w:rPr>
          <w:rFonts w:hint="eastAsia"/>
        </w:rPr>
        <w:t>經核，</w:t>
      </w:r>
      <w:r w:rsidRPr="004A10CB">
        <w:t>受刑人容有諸多需特別輔導、協助、復健之身心障礙者，亦有復歸社會需求，主管機關應當把握時機，在其受刑期間給予充分協助。外役監如能仿造外界社會縮影，構建能符合身心障礙者需要模式，始能期待渠等順利復歸社會。爰身心障礙者人人有權享有中間處遇機會，允應考量將其等納入遴選範圍，收容人遴選時健康狀況評估是一個相對標準，允應考量「運動及勞動能力」等動態指標，對於是類已經有效治療且持續追蹤之受刑人，允應予以納入遴選範圍，</w:t>
      </w:r>
      <w:r w:rsidRPr="004A10CB">
        <w:rPr>
          <w:rFonts w:hint="eastAsia"/>
        </w:rPr>
        <w:t>使外役監受刑人自主監外作業能有不被歧視的待遇，</w:t>
      </w:r>
      <w:r w:rsidRPr="004A10CB">
        <w:t>以符合身心障礙者權利公約不歧視、機會均等有關規定。</w:t>
      </w:r>
      <w:bookmarkEnd w:id="3646"/>
      <w:bookmarkEnd w:id="3647"/>
    </w:p>
    <w:p w14:paraId="69F0F649" w14:textId="68A28AFE" w:rsidR="00F65310" w:rsidRPr="004A10CB" w:rsidRDefault="00F65310" w:rsidP="00F65310">
      <w:pPr>
        <w:pStyle w:val="3"/>
        <w:rPr>
          <w:b/>
        </w:rPr>
      </w:pPr>
      <w:bookmarkStart w:id="3648" w:name="_Toc105404191"/>
      <w:bookmarkStart w:id="3649" w:name="_Toc105591255"/>
      <w:r w:rsidRPr="004A10CB">
        <w:t>據上，外役監為我國最早採用開放性、無圍牆、低密度管理之矯正機關制度，外役監條例於51年制定，並經6次修正迄今，已於臺灣實施逾50年，各界一般多咸認此制度較一般監獄制度良善。惟查，以目前矯正機關約6萬名收容人計算，外役監2,166名核定員額過少，名額偏低，且男、女比例失衡</w:t>
      </w:r>
      <w:r w:rsidR="00E51749" w:rsidRPr="004A10CB">
        <w:rPr>
          <w:rFonts w:hint="eastAsia"/>
        </w:rPr>
        <w:t>，另</w:t>
      </w:r>
      <w:r w:rsidR="0042691D" w:rsidRPr="004A10CB">
        <w:rPr>
          <w:rFonts w:hAnsi="標楷體"/>
        </w:rPr>
        <w:t>受刑人容有諸多需特別輔導、協助、復健之身心障礙者，亦有復歸社會需求，</w:t>
      </w:r>
      <w:r w:rsidR="00E51749" w:rsidRPr="004A10CB">
        <w:rPr>
          <w:rFonts w:hAnsi="標楷體" w:hint="eastAsia"/>
        </w:rPr>
        <w:t>然</w:t>
      </w:r>
      <w:r w:rsidR="0042691D" w:rsidRPr="004A10CB">
        <w:rPr>
          <w:rFonts w:hAnsi="標楷體" w:hint="eastAsia"/>
        </w:rPr>
        <w:t>身心障礙受刑人獲遴選機率低，</w:t>
      </w:r>
      <w:r w:rsidR="00E51749" w:rsidRPr="004A10CB">
        <w:rPr>
          <w:rFonts w:hAnsi="標楷體" w:hint="eastAsia"/>
        </w:rPr>
        <w:t>爰</w:t>
      </w:r>
      <w:r w:rsidR="0042691D" w:rsidRPr="004A10CB">
        <w:rPr>
          <w:rFonts w:hAnsi="標楷體"/>
        </w:rPr>
        <w:t>外役監洵有酌情擴增收容員額</w:t>
      </w:r>
      <w:r w:rsidR="0042691D" w:rsidRPr="004A10CB">
        <w:rPr>
          <w:rFonts w:hAnsi="標楷體" w:hint="eastAsia"/>
        </w:rPr>
        <w:t>，並建構</w:t>
      </w:r>
      <w:r w:rsidR="0042691D" w:rsidRPr="004A10CB">
        <w:rPr>
          <w:rFonts w:hAnsi="標楷體"/>
        </w:rPr>
        <w:t>符合身心障礙者模式</w:t>
      </w:r>
      <w:r w:rsidR="0042691D" w:rsidRPr="004A10CB">
        <w:rPr>
          <w:rFonts w:hAnsi="標楷體" w:hint="eastAsia"/>
        </w:rPr>
        <w:t>之</w:t>
      </w:r>
      <w:r w:rsidR="0042691D" w:rsidRPr="004A10CB">
        <w:rPr>
          <w:rFonts w:hAnsi="標楷體"/>
        </w:rPr>
        <w:t>需要</w:t>
      </w:r>
      <w:r w:rsidR="0042691D" w:rsidRPr="004A10CB">
        <w:rPr>
          <w:rFonts w:hAnsi="標楷體" w:hint="eastAsia"/>
        </w:rPr>
        <w:t>，自主監外作業亦得擴大辦理</w:t>
      </w:r>
      <w:r w:rsidR="0042691D" w:rsidRPr="004A10CB">
        <w:rPr>
          <w:rFonts w:hAnsi="標楷體"/>
        </w:rPr>
        <w:t>，</w:t>
      </w:r>
      <w:r w:rsidR="006D6CC0" w:rsidRPr="004A10CB">
        <w:rPr>
          <w:rFonts w:hint="eastAsia"/>
        </w:rPr>
        <w:t>並注意受刑人因衣著不同而有標籤化之問題</w:t>
      </w:r>
      <w:r w:rsidR="0042691D" w:rsidRPr="004A10CB">
        <w:rPr>
          <w:rFonts w:hAnsi="標楷體"/>
        </w:rPr>
        <w:t>，</w:t>
      </w:r>
      <w:r w:rsidR="0042691D" w:rsidRPr="004A10CB">
        <w:rPr>
          <w:rFonts w:hAnsi="標楷體" w:hint="eastAsia"/>
        </w:rPr>
        <w:t>使外役監受刑人自主監外作業能有不被歧視的待遇，</w:t>
      </w:r>
      <w:r w:rsidR="00E51749" w:rsidRPr="004A10CB">
        <w:rPr>
          <w:rFonts w:hAnsi="標楷體" w:hint="eastAsia"/>
        </w:rPr>
        <w:t>始</w:t>
      </w:r>
      <w:r w:rsidR="0042691D" w:rsidRPr="004A10CB">
        <w:rPr>
          <w:rFonts w:hAnsi="標楷體"/>
        </w:rPr>
        <w:t>符合身心障礙者權利公約規定</w:t>
      </w:r>
      <w:r w:rsidRPr="004A10CB">
        <w:rPr>
          <w:rFonts w:hint="eastAsia"/>
        </w:rPr>
        <w:t>，</w:t>
      </w:r>
      <w:r w:rsidRPr="004A10CB">
        <w:t>以貫徹</w:t>
      </w:r>
      <w:r w:rsidRPr="004A10CB">
        <w:lastRenderedPageBreak/>
        <w:t>政府實施外役監良善政策制度之美意。</w:t>
      </w:r>
      <w:bookmarkEnd w:id="3638"/>
      <w:bookmarkEnd w:id="3639"/>
      <w:bookmarkEnd w:id="3640"/>
      <w:bookmarkEnd w:id="3641"/>
      <w:bookmarkEnd w:id="3642"/>
      <w:bookmarkEnd w:id="3643"/>
      <w:bookmarkEnd w:id="3648"/>
      <w:bookmarkEnd w:id="3649"/>
    </w:p>
    <w:p w14:paraId="3F898F03" w14:textId="2B41C557" w:rsidR="00F65310" w:rsidRPr="004A10CB" w:rsidRDefault="00F65310" w:rsidP="00F65310">
      <w:pPr>
        <w:pStyle w:val="2"/>
        <w:rPr>
          <w:rFonts w:hAnsi="標楷體"/>
          <w:b/>
        </w:rPr>
      </w:pPr>
      <w:bookmarkStart w:id="3650" w:name="_Hlk100587476"/>
      <w:bookmarkStart w:id="3651" w:name="_Hlk101254088"/>
      <w:bookmarkStart w:id="3652" w:name="_Toc105591256"/>
      <w:bookmarkStart w:id="3653" w:name="_Hlk104910500"/>
      <w:r w:rsidRPr="004A10CB">
        <w:rPr>
          <w:rFonts w:hAnsi="標楷體" w:hint="eastAsia"/>
          <w:b/>
        </w:rPr>
        <w:t>外役監</w:t>
      </w:r>
      <w:r w:rsidRPr="004A10CB">
        <w:rPr>
          <w:rFonts w:hAnsi="標楷體"/>
          <w:b/>
        </w:rPr>
        <w:t>從事監外作業收容人，其作業內容及性質</w:t>
      </w:r>
      <w:r w:rsidRPr="004A10CB">
        <w:rPr>
          <w:rFonts w:hAnsi="標楷體" w:hint="eastAsia"/>
          <w:b/>
        </w:rPr>
        <w:t>有</w:t>
      </w:r>
      <w:r w:rsidRPr="004A10CB">
        <w:rPr>
          <w:rFonts w:hAnsi="標楷體"/>
          <w:b/>
        </w:rPr>
        <w:t>提供勞務之事實且受有報酬</w:t>
      </w:r>
      <w:r w:rsidRPr="004A10CB">
        <w:rPr>
          <w:rFonts w:hAnsi="標楷體" w:hint="eastAsia"/>
          <w:b/>
        </w:rPr>
        <w:t>，</w:t>
      </w:r>
      <w:r w:rsidRPr="004A10CB">
        <w:rPr>
          <w:rFonts w:hAnsi="標楷體"/>
          <w:b/>
        </w:rPr>
        <w:t>參酌司法院釋字第756號解釋理由書之意旨，收容人在矯正機關內外因作業而生之職災風險，除有存在應差別對待之合理理由外，應與一般勞工受有相同之保障，行政院允應督導政府相關主管機關，洵應與時俱進，</w:t>
      </w:r>
      <w:bookmarkEnd w:id="3650"/>
      <w:r w:rsidR="00395E3C" w:rsidRPr="004A10CB">
        <w:rPr>
          <w:rFonts w:hAnsi="標楷體" w:hint="eastAsia"/>
          <w:b/>
        </w:rPr>
        <w:t>檢討部會間法規競合問題</w:t>
      </w:r>
      <w:r w:rsidRPr="004A10CB">
        <w:rPr>
          <w:rFonts w:hAnsi="標楷體"/>
          <w:b/>
        </w:rPr>
        <w:t>，謹慎評估</w:t>
      </w:r>
      <w:bookmarkStart w:id="3654" w:name="_Hlk100587420"/>
      <w:r w:rsidRPr="004A10CB">
        <w:rPr>
          <w:rFonts w:hAnsi="標楷體"/>
          <w:b/>
        </w:rPr>
        <w:t>受刑人適用勞工保險規範之可行性（適法性、合理性及妥適性）</w:t>
      </w:r>
      <w:bookmarkEnd w:id="3654"/>
      <w:r w:rsidRPr="004A10CB">
        <w:rPr>
          <w:rFonts w:hAnsi="標楷體"/>
          <w:b/>
        </w:rPr>
        <w:t>，</w:t>
      </w:r>
      <w:bookmarkStart w:id="3655" w:name="_Hlk100587540"/>
      <w:r w:rsidRPr="004A10CB">
        <w:rPr>
          <w:rFonts w:hAnsi="標楷體"/>
          <w:b/>
        </w:rPr>
        <w:t>以符合相關國際人權公約保障受刑人勞動人權</w:t>
      </w:r>
      <w:bookmarkEnd w:id="3651"/>
      <w:bookmarkEnd w:id="3655"/>
      <w:r w:rsidRPr="004A10CB">
        <w:rPr>
          <w:rFonts w:hAnsi="標楷體"/>
          <w:b/>
        </w:rPr>
        <w:t>意旨：</w:t>
      </w:r>
      <w:bookmarkEnd w:id="3652"/>
    </w:p>
    <w:p w14:paraId="1B404C5F" w14:textId="77777777" w:rsidR="00F65310" w:rsidRPr="004A10CB" w:rsidRDefault="00F65310" w:rsidP="00F65310">
      <w:pPr>
        <w:pStyle w:val="3"/>
        <w:rPr>
          <w:rFonts w:hAnsi="標楷體"/>
        </w:rPr>
      </w:pPr>
      <w:bookmarkStart w:id="3656" w:name="_Toc104460724"/>
      <w:bookmarkStart w:id="3657" w:name="_Toc104911652"/>
      <w:bookmarkStart w:id="3658" w:name="_Toc104912324"/>
      <w:bookmarkStart w:id="3659" w:name="_Toc104986432"/>
      <w:bookmarkStart w:id="3660" w:name="_Toc104987192"/>
      <w:bookmarkStart w:id="3661" w:name="_Toc105404193"/>
      <w:bookmarkStart w:id="3662" w:name="_Toc105591257"/>
      <w:bookmarkStart w:id="3663" w:name="_Toc103961890"/>
      <w:bookmarkEnd w:id="3653"/>
      <w:r w:rsidRPr="004A10CB">
        <w:rPr>
          <w:rFonts w:hAnsi="標楷體" w:hint="eastAsia"/>
        </w:rPr>
        <w:t>外役監收容人自主監外作業有關國際人權公約及國內法令規定：</w:t>
      </w:r>
      <w:bookmarkEnd w:id="3656"/>
      <w:bookmarkEnd w:id="3657"/>
      <w:bookmarkEnd w:id="3658"/>
      <w:bookmarkEnd w:id="3659"/>
      <w:bookmarkEnd w:id="3660"/>
      <w:bookmarkEnd w:id="3661"/>
      <w:bookmarkEnd w:id="3662"/>
    </w:p>
    <w:p w14:paraId="0CBE89AB" w14:textId="77777777" w:rsidR="00F65310" w:rsidRPr="004A10CB" w:rsidRDefault="00F65310" w:rsidP="00F65310">
      <w:pPr>
        <w:pStyle w:val="4"/>
        <w:rPr>
          <w:color w:val="auto"/>
        </w:rPr>
      </w:pPr>
      <w:r w:rsidRPr="004A10CB">
        <w:rPr>
          <w:rFonts w:hint="eastAsia"/>
          <w:color w:val="auto"/>
        </w:rPr>
        <w:t>經濟社會文化權利國際公約（ICESCR）第6條規定：「本公約締約國確認人人有權享受公平與良好之工作條件，尤須確保：……（二）安全衛生之工作環境。」；同公約第9條亦規定：「本公約締約國確認人人有權享受社會保障，包括社會保險。」；公民與政治權利國際公約（ICCPR）第26條又規定：「人人在法律上一律平等，且應受法律平等保護，無所歧視。在此方面，法律應禁止任何歧視，並保證人人享受平等而有效之保護……。」</w:t>
      </w:r>
      <w:bookmarkEnd w:id="3663"/>
    </w:p>
    <w:p w14:paraId="04B41E98" w14:textId="77777777" w:rsidR="00F65310" w:rsidRPr="004A10CB" w:rsidRDefault="00F65310" w:rsidP="00F65310">
      <w:pPr>
        <w:pStyle w:val="4"/>
        <w:rPr>
          <w:color w:val="auto"/>
        </w:rPr>
      </w:pPr>
      <w:bookmarkStart w:id="3664" w:name="_Toc103961891"/>
      <w:r w:rsidRPr="004A10CB">
        <w:rPr>
          <w:color w:val="auto"/>
        </w:rPr>
        <w:t>政府為規定勞動條件最低標準，保障勞工權益，加強勞雇關係，促進社會與經濟發展及保障勞工生活，促進社會安全，特制定勞動基準法及勞工保險條例；雇主對於僱用之勞工，應預防職業上災害，建立適當之工作環境及福利設施。其有關安全衛生及福利事項，依有關法律之規定；勞動基準法及勞工保險所稱主管機關：在中央為勞動部，勞動基準法第1條、第4條及第8條及勞工保</w:t>
      </w:r>
      <w:r w:rsidRPr="004A10CB">
        <w:rPr>
          <w:color w:val="auto"/>
        </w:rPr>
        <w:lastRenderedPageBreak/>
        <w:t>險條例第1條及第4條分別定有明文。</w:t>
      </w:r>
      <w:bookmarkEnd w:id="3664"/>
    </w:p>
    <w:p w14:paraId="0D066CE9" w14:textId="77777777" w:rsidR="00F65310" w:rsidRPr="004A10CB" w:rsidRDefault="00F65310" w:rsidP="00F65310">
      <w:pPr>
        <w:pStyle w:val="3"/>
        <w:rPr>
          <w:rFonts w:hAnsi="標楷體"/>
        </w:rPr>
      </w:pPr>
      <w:bookmarkStart w:id="3665" w:name="_Toc103961892"/>
      <w:bookmarkStart w:id="3666" w:name="_Toc104460725"/>
      <w:bookmarkStart w:id="3667" w:name="_Toc104911653"/>
      <w:bookmarkStart w:id="3668" w:name="_Toc104912325"/>
      <w:bookmarkStart w:id="3669" w:name="_Toc104986433"/>
      <w:bookmarkStart w:id="3670" w:name="_Toc104987193"/>
      <w:bookmarkStart w:id="3671" w:name="_Toc105404194"/>
      <w:bookmarkStart w:id="3672" w:name="_Toc105591258"/>
      <w:r w:rsidRPr="004A10CB">
        <w:rPr>
          <w:rFonts w:hAnsi="標楷體"/>
        </w:rPr>
        <w:t>諮詢學者專家指出，現行監外作業受刑人不得加入勞工保險：</w:t>
      </w:r>
      <w:bookmarkEnd w:id="3665"/>
      <w:bookmarkEnd w:id="3666"/>
      <w:bookmarkEnd w:id="3667"/>
      <w:bookmarkEnd w:id="3668"/>
      <w:bookmarkEnd w:id="3669"/>
      <w:bookmarkEnd w:id="3670"/>
      <w:bookmarkEnd w:id="3671"/>
      <w:bookmarkEnd w:id="3672"/>
    </w:p>
    <w:p w14:paraId="4A8CE941" w14:textId="77777777" w:rsidR="00F65310" w:rsidRPr="004A10CB" w:rsidRDefault="00F65310" w:rsidP="00F65310">
      <w:pPr>
        <w:pStyle w:val="4"/>
        <w:rPr>
          <w:rFonts w:hAnsi="標楷體"/>
          <w:color w:val="auto"/>
        </w:rPr>
      </w:pPr>
      <w:r w:rsidRPr="004A10CB">
        <w:rPr>
          <w:rFonts w:hAnsi="標楷體"/>
          <w:color w:val="auto"/>
        </w:rPr>
        <w:t>八德外役監有和10家工廠簽訂監外作業，桃工廠較多，薪水較好（須符合基本工資），並有勞保，惟勞動部認為受刑人係指派作業、非自由選擇職業，爰不得加入勞工保險，應以私人保險處理。</w:t>
      </w:r>
    </w:p>
    <w:p w14:paraId="1ADD4ED0" w14:textId="77777777" w:rsidR="00F65310" w:rsidRPr="004A10CB" w:rsidRDefault="00F65310" w:rsidP="00F65310">
      <w:pPr>
        <w:pStyle w:val="4"/>
        <w:rPr>
          <w:rFonts w:hAnsi="標楷體"/>
          <w:color w:val="auto"/>
        </w:rPr>
      </w:pPr>
      <w:r w:rsidRPr="004A10CB">
        <w:rPr>
          <w:rFonts w:hAnsi="標楷體"/>
          <w:color w:val="auto"/>
        </w:rPr>
        <w:t>（「調查委員問：外役監受刑人在外工作不能保勞保？」諮詢學者專家答：是，勞動部有函釋。（勞動部勞工保險局108年8月14日保納新字第10813032022號函）。</w:t>
      </w:r>
    </w:p>
    <w:p w14:paraId="37254021" w14:textId="77777777" w:rsidR="00F65310" w:rsidRPr="004A10CB" w:rsidRDefault="00F65310" w:rsidP="00F65310">
      <w:pPr>
        <w:pStyle w:val="3"/>
        <w:rPr>
          <w:rFonts w:hAnsi="標楷體"/>
        </w:rPr>
      </w:pPr>
      <w:bookmarkStart w:id="3673" w:name="_Toc104460726"/>
      <w:bookmarkStart w:id="3674" w:name="_Toc104911654"/>
      <w:bookmarkStart w:id="3675" w:name="_Toc104912326"/>
      <w:bookmarkStart w:id="3676" w:name="_Toc104986434"/>
      <w:bookmarkStart w:id="3677" w:name="_Toc104987194"/>
      <w:bookmarkStart w:id="3678" w:name="_Toc105404195"/>
      <w:bookmarkStart w:id="3679" w:name="_Toc105591259"/>
      <w:bookmarkStart w:id="3680" w:name="_Toc103961893"/>
      <w:r w:rsidRPr="004A10CB">
        <w:rPr>
          <w:rFonts w:hAnsi="標楷體"/>
        </w:rPr>
        <w:t>詢據法務部對「受刑人適用勞保及職災保險情形」之說明</w:t>
      </w:r>
      <w:r w:rsidRPr="004A10CB">
        <w:rPr>
          <w:rStyle w:val="aff4"/>
          <w:rFonts w:hAnsi="標楷體"/>
        </w:rPr>
        <w:footnoteReference w:id="67"/>
      </w:r>
      <w:r w:rsidRPr="004A10CB">
        <w:rPr>
          <w:rFonts w:hAnsi="標楷體"/>
        </w:rPr>
        <w:t>：</w:t>
      </w:r>
      <w:bookmarkEnd w:id="3673"/>
      <w:bookmarkEnd w:id="3674"/>
      <w:bookmarkEnd w:id="3675"/>
      <w:bookmarkEnd w:id="3676"/>
      <w:bookmarkEnd w:id="3677"/>
      <w:bookmarkEnd w:id="3678"/>
      <w:bookmarkEnd w:id="3679"/>
    </w:p>
    <w:p w14:paraId="2B19FF2B" w14:textId="77777777" w:rsidR="00F65310" w:rsidRPr="004A10CB" w:rsidRDefault="00F65310" w:rsidP="00F65310">
      <w:pPr>
        <w:pStyle w:val="4"/>
        <w:rPr>
          <w:rFonts w:hAnsi="標楷體"/>
          <w:color w:val="auto"/>
        </w:rPr>
      </w:pPr>
      <w:r w:rsidRPr="004A10CB">
        <w:rPr>
          <w:rFonts w:hAnsi="標楷體"/>
          <w:color w:val="auto"/>
        </w:rPr>
        <w:t>為保障受刑人勞動權益，法務部曾去函勞動部表達希將受刑人納入勞保，惟遭該部勞工保險局於108年8月14日回函以「矯正機關與事業單位簽訂受刑人外役監僱工契約或自主監外作業契約，該等契約均屬勞務承攬契約，受刑人與民間公司並無僱傭關係；另矯正機關與受刑人間係基於監獄行刑而生之強制勞務關係，非屬私法之契約關係，如有加入勞工保險者，應即退保。」為由拒絕，故目前受刑人均未能加入勞保或投保職災險。</w:t>
      </w:r>
    </w:p>
    <w:p w14:paraId="1F5ECB8C" w14:textId="77777777" w:rsidR="00F65310" w:rsidRPr="004A10CB" w:rsidRDefault="00F65310" w:rsidP="00F65310">
      <w:pPr>
        <w:pStyle w:val="4"/>
        <w:rPr>
          <w:rFonts w:hAnsi="標楷體"/>
          <w:color w:val="auto"/>
        </w:rPr>
      </w:pPr>
      <w:r w:rsidRPr="004A10CB">
        <w:rPr>
          <w:rFonts w:hAnsi="標楷體"/>
          <w:color w:val="auto"/>
        </w:rPr>
        <w:t>另，法務部就從事作業收容人得否納入110年4月30日公布之勞工職業災害保險及保護法，已與勞動部進行數次會議，目前仍在研議中。法務部基於矯正機關收容人之作業均有提供勞務之事實，作業期間之勞動環境及承擔之職災風險亦與</w:t>
      </w:r>
      <w:r w:rsidRPr="004A10CB">
        <w:rPr>
          <w:rFonts w:hAnsi="標楷體"/>
          <w:color w:val="auto"/>
        </w:rPr>
        <w:lastRenderedPageBreak/>
        <w:t>一般勞工無異，是受刑人與廠商間雖無僱傭關係，身分亦非勞工，惟仍有實際從事勞務且受有報酬，符合前開法規保障遭遇職業災害勞工及其家屬權益之立法目的，秉持收容人應一體納入該法適用或準用範疇立場，以完善收容人勞動權益之保障。</w:t>
      </w:r>
    </w:p>
    <w:p w14:paraId="12B372CF" w14:textId="77777777" w:rsidR="00F65310" w:rsidRPr="004A10CB" w:rsidRDefault="00F65310" w:rsidP="00F65310">
      <w:pPr>
        <w:pStyle w:val="4"/>
        <w:rPr>
          <w:rFonts w:hAnsi="標楷體"/>
          <w:color w:val="auto"/>
        </w:rPr>
      </w:pPr>
      <w:r w:rsidRPr="004A10CB">
        <w:rPr>
          <w:rFonts w:hAnsi="標楷體"/>
          <w:color w:val="auto"/>
        </w:rPr>
        <w:t>法務部為增進收容人作業上保障，已責請矯正署研擬提高現行廠商為監外作業受刑人投保之商業保險額度及收容人補償金制度，以提高收容人因作業致生損害之賠償。</w:t>
      </w:r>
    </w:p>
    <w:p w14:paraId="0948247A" w14:textId="77777777" w:rsidR="00F65310" w:rsidRPr="004A10CB" w:rsidRDefault="00F65310" w:rsidP="00F65310">
      <w:pPr>
        <w:pStyle w:val="3"/>
        <w:rPr>
          <w:rFonts w:hAnsi="標楷體"/>
        </w:rPr>
      </w:pPr>
      <w:bookmarkStart w:id="3681" w:name="_Toc104460727"/>
      <w:bookmarkStart w:id="3682" w:name="_Toc104911655"/>
      <w:bookmarkStart w:id="3683" w:name="_Toc104912327"/>
      <w:bookmarkStart w:id="3684" w:name="_Toc104986435"/>
      <w:bookmarkStart w:id="3685" w:name="_Toc104987195"/>
      <w:bookmarkStart w:id="3686" w:name="_Toc105404196"/>
      <w:bookmarkStart w:id="3687" w:name="_Toc105591260"/>
      <w:r w:rsidRPr="004A10CB">
        <w:rPr>
          <w:rFonts w:hAnsi="標楷體" w:hint="eastAsia"/>
        </w:rPr>
        <w:t>本院</w:t>
      </w:r>
      <w:r w:rsidRPr="004A10CB">
        <w:rPr>
          <w:rFonts w:hAnsi="標楷體"/>
        </w:rPr>
        <w:t>履勘明德外役監之監外作業工廠情形及發現：</w:t>
      </w:r>
      <w:bookmarkEnd w:id="3681"/>
      <w:bookmarkEnd w:id="3682"/>
      <w:bookmarkEnd w:id="3683"/>
      <w:bookmarkEnd w:id="3684"/>
      <w:bookmarkEnd w:id="3685"/>
      <w:bookmarkEnd w:id="3686"/>
      <w:bookmarkEnd w:id="3687"/>
    </w:p>
    <w:p w14:paraId="2FAC156B" w14:textId="77777777" w:rsidR="00F65310" w:rsidRPr="004A10CB" w:rsidRDefault="00F65310" w:rsidP="00F65310">
      <w:pPr>
        <w:pStyle w:val="a1"/>
        <w:ind w:left="851" w:hanging="851"/>
        <w:rPr>
          <w:rFonts w:hAnsi="標楷體"/>
          <w:b/>
        </w:rPr>
      </w:pPr>
      <w:r w:rsidRPr="004A10CB">
        <w:rPr>
          <w:rFonts w:hAnsi="標楷體"/>
          <w:b/>
          <w:noProof/>
        </w:rPr>
        <w:drawing>
          <wp:anchor distT="0" distB="0" distL="114300" distR="114300" simplePos="0" relativeHeight="251710464" behindDoc="0" locked="0" layoutInCell="1" allowOverlap="1" wp14:anchorId="0049D113" wp14:editId="2AE66500">
            <wp:simplePos x="0" y="0"/>
            <wp:positionH relativeFrom="margin">
              <wp:posOffset>0</wp:posOffset>
            </wp:positionH>
            <wp:positionV relativeFrom="paragraph">
              <wp:posOffset>206375</wp:posOffset>
            </wp:positionV>
            <wp:extent cx="5615940" cy="3526155"/>
            <wp:effectExtent l="0" t="0" r="3810" b="0"/>
            <wp:wrapSquare wrapText="bothSides"/>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5769"/>
                    <a:stretch/>
                  </pic:blipFill>
                  <pic:spPr bwMode="auto">
                    <a:xfrm>
                      <a:off x="0" y="0"/>
                      <a:ext cx="5615940" cy="3526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3688" w:name="_Toc103961894"/>
      <w:r w:rsidRPr="004A10CB">
        <w:rPr>
          <w:rFonts w:hAnsi="標楷體"/>
          <w:b/>
        </w:rPr>
        <w:t>本院監察委員林委員兼召集人國明（右2）、郭委員文東（右3）、王委員美玉（左3）、蘇委員麗瓊（右1）、王委員幼玲（中），會同矯正署署長黃俊棠（左2），履勘明德外役監獄之監外作業工廠「至寶光電股份有限公司」，關心監外作業受刑人工作情形及勞動權益</w:t>
      </w:r>
      <w:bookmarkEnd w:id="3688"/>
      <w:r w:rsidRPr="004A10CB">
        <w:rPr>
          <w:rFonts w:hAnsi="標楷體"/>
          <w:b/>
        </w:rPr>
        <w:br/>
      </w:r>
    </w:p>
    <w:p w14:paraId="77BE6D14" w14:textId="77777777" w:rsidR="00F65310" w:rsidRPr="004A10CB" w:rsidRDefault="00F65310" w:rsidP="00F65310">
      <w:pPr>
        <w:pStyle w:val="3"/>
        <w:numPr>
          <w:ilvl w:val="0"/>
          <w:numId w:val="0"/>
        </w:numPr>
        <w:ind w:left="1360"/>
        <w:rPr>
          <w:rFonts w:hAnsi="標楷體"/>
        </w:rPr>
      </w:pPr>
      <w:r w:rsidRPr="004A10CB">
        <w:rPr>
          <w:rFonts w:hAnsi="標楷體"/>
        </w:rPr>
        <w:t xml:space="preserve">　　</w:t>
      </w:r>
      <w:bookmarkStart w:id="3689" w:name="_Toc104460728"/>
      <w:bookmarkStart w:id="3690" w:name="_Toc104911656"/>
      <w:bookmarkStart w:id="3691" w:name="_Toc104912328"/>
      <w:bookmarkStart w:id="3692" w:name="_Toc104986436"/>
      <w:bookmarkStart w:id="3693" w:name="_Toc104987196"/>
      <w:bookmarkStart w:id="3694" w:name="_Toc105404197"/>
      <w:bookmarkStart w:id="3695" w:name="_Toc105591261"/>
      <w:r w:rsidRPr="004A10CB">
        <w:rPr>
          <w:rFonts w:hAnsi="標楷體"/>
        </w:rPr>
        <w:t>（「調查委員問：請問受刑人適用勞保及職災保</w:t>
      </w:r>
      <w:r w:rsidRPr="004A10CB">
        <w:rPr>
          <w:rFonts w:hAnsi="標楷體"/>
        </w:rPr>
        <w:lastRenderedPageBreak/>
        <w:t>險情形?雖簡報顯示明德有與勞動部合作辦理年度職安講習，但在受刑人沒有勞保保障下，我們仍有必要了解監外作業環境以及受刑人作業情形，以保障受刑人作業安全。」明德外役監獄杜典獄長聰典答：雖監外作業受刑人尚無法投保勞保，廠商均為每位受刑人投保200萬元以上之商業保險，以補其不足。矯正署黃署長俊棠答：有關監外作業勞工保險問題，目前正協調中。有關職業災害保險亦不了了之。「調查委員：有關勞工保險、職業災害保險之研議情形，請進行後續追蹤。要有團隊概念，不能有本位主義，矯正署應與有關機關合作。」）（110年12月23日明德外役監獄履勘暨座談會議紀錄）</w:t>
      </w:r>
      <w:bookmarkEnd w:id="3680"/>
      <w:bookmarkEnd w:id="3689"/>
      <w:bookmarkEnd w:id="3690"/>
      <w:bookmarkEnd w:id="3691"/>
      <w:bookmarkEnd w:id="3692"/>
      <w:bookmarkEnd w:id="3693"/>
      <w:bookmarkEnd w:id="3694"/>
      <w:bookmarkEnd w:id="3695"/>
    </w:p>
    <w:p w14:paraId="5F6B95D8" w14:textId="77777777" w:rsidR="00F65310" w:rsidRPr="004A10CB" w:rsidRDefault="00F65310" w:rsidP="00F65310">
      <w:pPr>
        <w:pStyle w:val="3"/>
        <w:rPr>
          <w:rFonts w:hAnsi="標楷體"/>
        </w:rPr>
      </w:pPr>
      <w:bookmarkStart w:id="3696" w:name="_Toc103961895"/>
      <w:bookmarkStart w:id="3697" w:name="_Toc104460729"/>
      <w:bookmarkStart w:id="3698" w:name="_Toc104911657"/>
      <w:bookmarkStart w:id="3699" w:name="_Toc104912329"/>
      <w:bookmarkStart w:id="3700" w:name="_Toc104986437"/>
      <w:bookmarkStart w:id="3701" w:name="_Toc104987197"/>
      <w:bookmarkStart w:id="3702" w:name="_Toc105404198"/>
      <w:bookmarkStart w:id="3703" w:name="_Toc105591262"/>
      <w:r w:rsidRPr="004A10CB">
        <w:rPr>
          <w:rFonts w:hAnsi="標楷體"/>
        </w:rPr>
        <w:t>座談詢據</w:t>
      </w:r>
      <w:bookmarkEnd w:id="3696"/>
      <w:r w:rsidRPr="004A10CB">
        <w:rPr>
          <w:rFonts w:hAnsi="標楷體"/>
        </w:rPr>
        <w:t>勞動部表示外役監受刑人勞務作業非屬私法之自由契約，爰無勞動基準法之適用：</w:t>
      </w:r>
      <w:bookmarkEnd w:id="3697"/>
      <w:bookmarkEnd w:id="3698"/>
      <w:bookmarkEnd w:id="3699"/>
      <w:bookmarkEnd w:id="3700"/>
      <w:bookmarkEnd w:id="3701"/>
      <w:bookmarkEnd w:id="3702"/>
      <w:bookmarkEnd w:id="3703"/>
    </w:p>
    <w:p w14:paraId="3D6069CB" w14:textId="77777777" w:rsidR="00F65310" w:rsidRPr="004A10CB" w:rsidRDefault="00F65310" w:rsidP="00F65310">
      <w:pPr>
        <w:pStyle w:val="4"/>
        <w:rPr>
          <w:rFonts w:hAnsi="標楷體"/>
          <w:color w:val="auto"/>
        </w:rPr>
      </w:pPr>
      <w:r w:rsidRPr="004A10CB">
        <w:rPr>
          <w:rFonts w:hAnsi="標楷體"/>
          <w:color w:val="auto"/>
          <w:kern w:val="0"/>
          <w:szCs w:val="32"/>
        </w:rPr>
        <w:t>受刑人之勞務作業，非屬私法上之自由契約，而是公法上必須接受之強制勞務作業。監獄作業因屬特殊勞務，受刑人之作業條件受到相關行刑法規之限制，此與勞動基準法係基於勞雇關係而訂之勞動條件顯有不同。一般民間公司（行、號、機構）與矯正機關簽訂之契約，係屬與合作廠商間的勞務承攬契約，受刑人與民間公司並無僱傭關係」</w:t>
      </w:r>
      <w:r w:rsidRPr="004A10CB">
        <w:rPr>
          <w:rFonts w:hAnsi="標楷體" w:hint="eastAsia"/>
          <w:color w:val="auto"/>
        </w:rPr>
        <w:t>……</w:t>
      </w:r>
      <w:r w:rsidRPr="004A10CB">
        <w:rPr>
          <w:rFonts w:hAnsi="標楷體"/>
          <w:color w:val="auto"/>
          <w:szCs w:val="32"/>
        </w:rPr>
        <w:t>爰無勞動基準法之適用。</w:t>
      </w:r>
    </w:p>
    <w:p w14:paraId="36C760EC" w14:textId="77777777" w:rsidR="00F65310" w:rsidRPr="004A10CB" w:rsidRDefault="00F65310" w:rsidP="00F65310">
      <w:pPr>
        <w:pStyle w:val="4"/>
        <w:rPr>
          <w:rFonts w:hAnsi="標楷體"/>
          <w:color w:val="auto"/>
        </w:rPr>
      </w:pPr>
      <w:r w:rsidRPr="004A10CB">
        <w:rPr>
          <w:rFonts w:hAnsi="標楷體"/>
          <w:color w:val="auto"/>
          <w:kern w:val="0"/>
          <w:szCs w:val="32"/>
        </w:rPr>
        <w:t>有關自主監外作業收容人，業經主管機關法務部依監獄行刑法等相關規定，認定為公法上必須接受之強制作業，係屬刑罰矯正處遇之一環，與以提供勞務獲致報酬作為生活收入來源之勞工本質不同。爰渠等並無上開勞工保險條例規定之適用。又收容人如符合國民年金法規定者，應依該法規定參加國民年金保險，俾獲社會保險之保障。</w:t>
      </w:r>
    </w:p>
    <w:p w14:paraId="19DDFEDA" w14:textId="77777777" w:rsidR="00F65310" w:rsidRPr="004A10CB" w:rsidRDefault="00F65310" w:rsidP="00F65310">
      <w:pPr>
        <w:pStyle w:val="4"/>
        <w:rPr>
          <w:rFonts w:hAnsi="標楷體"/>
          <w:color w:val="auto"/>
        </w:rPr>
      </w:pPr>
      <w:r w:rsidRPr="004A10CB">
        <w:rPr>
          <w:rFonts w:hAnsi="標楷體"/>
          <w:color w:val="auto"/>
          <w:szCs w:val="32"/>
        </w:rPr>
        <w:lastRenderedPageBreak/>
        <w:t>有關外役監收容人自主監外作業是否適用勞工保險（含職業災害保險）乙節</w:t>
      </w:r>
      <w:r w:rsidRPr="004A10CB">
        <w:rPr>
          <w:rFonts w:hAnsi="標楷體" w:hint="eastAsia"/>
          <w:color w:val="auto"/>
        </w:rPr>
        <w:t>……</w:t>
      </w:r>
      <w:r w:rsidRPr="004A10CB">
        <w:rPr>
          <w:rFonts w:hAnsi="標楷體"/>
          <w:color w:val="auto"/>
          <w:szCs w:val="32"/>
        </w:rPr>
        <w:t>基於渠等之作業係屬公法上矯治處遇措施，與提供勞務以獲致報酬，並以其為生活收入來源之勞工本質不同，且監獄行刑法針對渠等作業時所遭遇之災害，已定有補償金之保障措施，依學者專家意見，若將渠等納為強制納保對象，則有前開補償金與保險制度競合、投保薪資採計、保險給付要件是否該當等疑義，爰不納為公告準用對象。</w:t>
      </w:r>
    </w:p>
    <w:p w14:paraId="74869EC0" w14:textId="77777777" w:rsidR="00F65310" w:rsidRPr="004A10CB" w:rsidRDefault="00F65310" w:rsidP="00F65310">
      <w:pPr>
        <w:pStyle w:val="4"/>
        <w:rPr>
          <w:rFonts w:hAnsi="標楷體"/>
          <w:color w:val="auto"/>
        </w:rPr>
      </w:pPr>
      <w:bookmarkStart w:id="3704" w:name="_Hlk101253941"/>
      <w:r w:rsidRPr="004A10CB">
        <w:rPr>
          <w:rFonts w:hAnsi="標楷體"/>
          <w:color w:val="auto"/>
          <w:szCs w:val="32"/>
        </w:rPr>
        <w:t>按自主監外作業收容人非勞動基準法、勞工保險條例及勞工職業災害保險及保護法所定適用對象，亦非屬職業災害勞工保護法保障範圍，故渠等相關權益保障，應依主管機關法務部業管之規定辦理</w:t>
      </w:r>
      <w:bookmarkEnd w:id="3704"/>
      <w:r w:rsidRPr="004A10CB">
        <w:rPr>
          <w:rFonts w:hAnsi="標楷體"/>
          <w:color w:val="auto"/>
          <w:szCs w:val="32"/>
        </w:rPr>
        <w:t>。</w:t>
      </w:r>
    </w:p>
    <w:p w14:paraId="6B85165F" w14:textId="77777777" w:rsidR="00F65310" w:rsidRPr="004A10CB" w:rsidRDefault="00F65310" w:rsidP="00F65310">
      <w:pPr>
        <w:pStyle w:val="3"/>
        <w:rPr>
          <w:rFonts w:hAnsi="標楷體"/>
        </w:rPr>
      </w:pPr>
      <w:bookmarkStart w:id="3705" w:name="_Toc103961896"/>
      <w:bookmarkStart w:id="3706" w:name="_Toc104460730"/>
      <w:bookmarkStart w:id="3707" w:name="_Toc104911658"/>
      <w:bookmarkStart w:id="3708" w:name="_Toc104912330"/>
      <w:bookmarkStart w:id="3709" w:name="_Toc104986438"/>
      <w:bookmarkStart w:id="3710" w:name="_Toc104987198"/>
      <w:bookmarkStart w:id="3711" w:name="_Toc105404199"/>
      <w:bookmarkStart w:id="3712" w:name="_Toc105591263"/>
      <w:r w:rsidRPr="004A10CB">
        <w:rPr>
          <w:rFonts w:hAnsi="標楷體"/>
        </w:rPr>
        <w:t>法務部就外役監收容人適用勞工職業災害保險及保護法，曾與勞動部溝通未果：</w:t>
      </w:r>
      <w:bookmarkEnd w:id="3705"/>
      <w:bookmarkEnd w:id="3706"/>
      <w:bookmarkEnd w:id="3707"/>
      <w:bookmarkEnd w:id="3708"/>
      <w:bookmarkEnd w:id="3709"/>
      <w:bookmarkEnd w:id="3710"/>
      <w:bookmarkEnd w:id="3711"/>
      <w:bookmarkEnd w:id="3712"/>
    </w:p>
    <w:p w14:paraId="6BB826A2" w14:textId="77777777" w:rsidR="00F65310" w:rsidRPr="004A10CB" w:rsidRDefault="00F65310" w:rsidP="00F65310">
      <w:pPr>
        <w:pStyle w:val="4"/>
        <w:rPr>
          <w:rFonts w:hAnsi="標楷體"/>
          <w:color w:val="auto"/>
        </w:rPr>
      </w:pPr>
      <w:r w:rsidRPr="004A10CB">
        <w:rPr>
          <w:rFonts w:hAnsi="標楷體"/>
          <w:color w:val="auto"/>
        </w:rPr>
        <w:t>勞動部勞工保險局108年8月14日保納新字第10813032022號函以</w:t>
      </w:r>
      <w:r w:rsidRPr="004A10CB">
        <w:rPr>
          <w:rFonts w:hAnsi="標楷體" w:hint="eastAsia"/>
          <w:color w:val="auto"/>
        </w:rPr>
        <w:t>……</w:t>
      </w:r>
      <w:r w:rsidRPr="004A10CB">
        <w:rPr>
          <w:rFonts w:hAnsi="標楷體"/>
          <w:color w:val="auto"/>
        </w:rPr>
        <w:t>如有為外役監或自主監外之受刑人加保、提繳勞工退休金，請即申報退保、停止提繳勞工退休金，以符規定。</w:t>
      </w:r>
    </w:p>
    <w:p w14:paraId="12AEF2E4" w14:textId="77777777" w:rsidR="00F65310" w:rsidRPr="004A10CB" w:rsidRDefault="00F65310" w:rsidP="00F65310">
      <w:pPr>
        <w:pStyle w:val="4"/>
        <w:rPr>
          <w:rFonts w:hAnsi="標楷體"/>
          <w:color w:val="auto"/>
        </w:rPr>
      </w:pPr>
      <w:r w:rsidRPr="004A10CB">
        <w:rPr>
          <w:rFonts w:hAnsi="標楷體"/>
          <w:color w:val="auto"/>
        </w:rPr>
        <w:t>110年8月4日該部召開「研商從事作業收容人納入勞工保險及勞工職業災害保險」會議，決議增修監獄行刑法及羈押法相關規定，使依法從事作業之收容人準用勞工職業災害保險。惟受刑人作業本質上並非提供勞務，與一般勞動性質不同，另目前已有補償金制度，如納入職災保險恐有重複保障或補償之疑慮，且受刑人不具勞工身分，無法適用。目前仍積極推動監外作業受刑人納入勞工職業災害保險，於未納入前，以提高現有商業保險及補償金額度因應，以保障受刑人作業上</w:t>
      </w:r>
      <w:r w:rsidRPr="004A10CB">
        <w:rPr>
          <w:rFonts w:hAnsi="標楷體"/>
          <w:color w:val="auto"/>
        </w:rPr>
        <w:lastRenderedPageBreak/>
        <w:t>權益。</w:t>
      </w:r>
    </w:p>
    <w:p w14:paraId="5CA8C6CE" w14:textId="77777777" w:rsidR="00F65310" w:rsidRPr="004A10CB" w:rsidRDefault="00F65310" w:rsidP="00F65310">
      <w:pPr>
        <w:pStyle w:val="4"/>
        <w:rPr>
          <w:rFonts w:hAnsi="標楷體"/>
          <w:color w:val="auto"/>
        </w:rPr>
      </w:pPr>
      <w:r w:rsidRPr="004A10CB">
        <w:rPr>
          <w:rFonts w:hAnsi="標楷體"/>
          <w:color w:val="auto"/>
        </w:rPr>
        <w:t>查矯正機關從事監外作業之收容人，其作業內容及性質無異於一般勞工之工作，有提供勞務之事實，且於作業期間之勞動條件、環境及承擔之職災風險亦與一般勞工相同，是受刑人與廠商間不論是否具有僱傭關係，其有實際從事勞務且受有報酬</w:t>
      </w:r>
      <w:r w:rsidRPr="004A10CB">
        <w:rPr>
          <w:rFonts w:hAnsi="標楷體" w:hint="eastAsia"/>
          <w:color w:val="auto"/>
        </w:rPr>
        <w:t>……</w:t>
      </w:r>
      <w:r w:rsidRPr="004A10CB">
        <w:rPr>
          <w:rFonts w:hAnsi="標楷體"/>
          <w:color w:val="auto"/>
        </w:rPr>
        <w:t>參酌司法院釋字第756號解釋理由書之意旨，收容人在矯正機關內外因作業而生之職災風險，除有存在應差別對待之合理理由外，應與一般勞工受有相同之保障，建議應將從事監外作業之收容人一體納入該法之適用範疇，以平等保障其勞動權益。</w:t>
      </w:r>
    </w:p>
    <w:p w14:paraId="51DFAC98" w14:textId="77777777" w:rsidR="00F65310" w:rsidRPr="004A10CB" w:rsidRDefault="00F65310" w:rsidP="00F65310">
      <w:pPr>
        <w:pStyle w:val="3"/>
        <w:rPr>
          <w:rFonts w:hAnsi="標楷體"/>
        </w:rPr>
      </w:pPr>
      <w:bookmarkStart w:id="3713" w:name="_Toc104460731"/>
      <w:bookmarkStart w:id="3714" w:name="_Toc104911659"/>
      <w:bookmarkStart w:id="3715" w:name="_Toc104912331"/>
      <w:bookmarkStart w:id="3716" w:name="_Toc104986439"/>
      <w:bookmarkStart w:id="3717" w:name="_Toc104987199"/>
      <w:bookmarkStart w:id="3718" w:name="_Toc105404200"/>
      <w:bookmarkStart w:id="3719" w:name="_Toc105591264"/>
      <w:r w:rsidRPr="004A10CB">
        <w:rPr>
          <w:rFonts w:hAnsi="標楷體"/>
        </w:rPr>
        <w:t>相關研究及討論認為外役監收容人自主監外作業，工作內容、條件、從事勞動工作、獲取薪資報酬性質，均與一般勞工相同，宜鼓勵收容人回歸社會。惟現行受刑人從事作業並無勞動基準法之適用，亦無法參加勞工保險，對其勞動權益影響甚鉅，是否逐步開放受刑人參加勞工保險，尚須相關單位審慎評估。然而，自主監外作業係由矯正機關安排受刑人至矯正機關外工作，並向合作廠商（雇主）提供勞務獲取報酬，其工作內容與條件均與一般勞工相同，惟勞動部卻認定自主監外作業受刑人不可參加勞工保險，蓋因矯正機關與合作廠商（雇主）間的自主監外作業契約為勞務承攬契約，故受刑人與合作廠商（雇主）並非僱傭關係。核其工作性質與內容，與一般從事勞動工作獲取薪資報酬之勞工並無不同（蘇宸毅，2020）。2019年7月</w:t>
      </w:r>
      <w:r w:rsidRPr="004A10CB">
        <w:rPr>
          <w:rFonts w:hAnsi="標楷體" w:hint="eastAsia"/>
        </w:rPr>
        <w:t>，監所關注小組</w:t>
      </w:r>
      <w:r w:rsidRPr="004A10CB">
        <w:rPr>
          <w:rFonts w:hAnsi="標楷體"/>
        </w:rPr>
        <w:t>前往八德外役監參訪時，知道收容人得納勞健保、勞退，而得擁有勞保、勞退累積年資，對收容人而言也是一種更趨近回歸社會、好好生活的鼓勵。</w:t>
      </w:r>
      <w:r w:rsidRPr="004A10CB">
        <w:rPr>
          <w:rFonts w:hAnsi="標楷體" w:hint="eastAsia"/>
        </w:rPr>
        <w:t>另</w:t>
      </w:r>
      <w:r w:rsidRPr="004A10CB">
        <w:rPr>
          <w:rFonts w:hAnsi="標楷體"/>
        </w:rPr>
        <w:lastRenderedPageBreak/>
        <w:t>同年9月勞動部作出函釋指出：受刑人監外自主作業屬公法強制勞動，與私法勞動契約不同。建議要朝向「鼓勵收容人回歸社會」的方向走（監所關注小組，2020）。</w:t>
      </w:r>
      <w:bookmarkEnd w:id="3713"/>
      <w:bookmarkEnd w:id="3714"/>
      <w:bookmarkEnd w:id="3715"/>
      <w:bookmarkEnd w:id="3716"/>
      <w:bookmarkEnd w:id="3717"/>
      <w:bookmarkEnd w:id="3718"/>
      <w:bookmarkEnd w:id="3719"/>
    </w:p>
    <w:p w14:paraId="597A2FD3" w14:textId="337187DA" w:rsidR="00F65310" w:rsidRPr="004A10CB" w:rsidRDefault="00F65310" w:rsidP="00F65310">
      <w:pPr>
        <w:pStyle w:val="3"/>
        <w:rPr>
          <w:b/>
        </w:rPr>
      </w:pPr>
      <w:bookmarkStart w:id="3720" w:name="_Toc104911660"/>
      <w:bookmarkStart w:id="3721" w:name="_Toc104912332"/>
      <w:bookmarkStart w:id="3722" w:name="_Toc104986440"/>
      <w:bookmarkStart w:id="3723" w:name="_Toc104987200"/>
      <w:bookmarkStart w:id="3724" w:name="_Toc105404201"/>
      <w:bookmarkStart w:id="3725" w:name="_Toc105591265"/>
      <w:r w:rsidRPr="004A10CB">
        <w:t>經核，日前勞動部發布函釋，認為自主監外作業廠商與受刑人非僱用關係，自主監外作業受刑人不具有勞保資格，恐將造成已投保之受刑人之投保年資將全部作廢，且日後若發生職災時亦無保障，影響層面甚鉅。</w:t>
      </w:r>
      <w:r w:rsidRPr="004A10CB">
        <w:rPr>
          <w:rFonts w:hint="eastAsia"/>
        </w:rPr>
        <w:t>外役監</w:t>
      </w:r>
      <w:r w:rsidRPr="004A10CB">
        <w:t>從事監外作業收容人，其作業內容及性質</w:t>
      </w:r>
      <w:r w:rsidRPr="004A10CB">
        <w:rPr>
          <w:rFonts w:hint="eastAsia"/>
        </w:rPr>
        <w:t>有</w:t>
      </w:r>
      <w:r w:rsidRPr="004A10CB">
        <w:t>提供勞務之事實且受有報酬</w:t>
      </w:r>
      <w:r w:rsidRPr="004A10CB">
        <w:rPr>
          <w:rFonts w:hint="eastAsia"/>
        </w:rPr>
        <w:t>，</w:t>
      </w:r>
      <w:r w:rsidRPr="004A10CB">
        <w:t>參酌司法院釋字第756號解釋理由書之意旨，收容人在矯正機關內外因作業而生之職災風險，除有存在應差別對待之合理理由外，應與一般勞工受有相同之保障，行政院允應督導政府</w:t>
      </w:r>
      <w:bookmarkStart w:id="3726" w:name="_Hlk92964712"/>
      <w:r w:rsidRPr="004A10CB">
        <w:t>相關權責單位，充分體認受刑人監外作業之劃時代意義及參酌司法院釋字第756號解釋理由書暨相關國際人權公約意旨，洵應與時俱進</w:t>
      </w:r>
      <w:r w:rsidR="00395E3C" w:rsidRPr="004A10CB">
        <w:rPr>
          <w:rFonts w:hAnsi="標楷體"/>
        </w:rPr>
        <w:t>，</w:t>
      </w:r>
      <w:r w:rsidR="00395E3C" w:rsidRPr="004A10CB">
        <w:rPr>
          <w:rFonts w:hAnsi="標楷體" w:hint="eastAsia"/>
        </w:rPr>
        <w:t>檢討部會間法規競合問題</w:t>
      </w:r>
      <w:r w:rsidRPr="004A10CB">
        <w:t>，積極密切協商，謹慎評估</w:t>
      </w:r>
      <w:bookmarkEnd w:id="3726"/>
      <w:r w:rsidRPr="004A10CB">
        <w:t>受刑人適用勞保規範之可行性</w:t>
      </w:r>
      <w:bookmarkStart w:id="3727" w:name="_Hlk92966746"/>
      <w:r w:rsidRPr="004A10CB">
        <w:t>（適法性、合理性及妥適性）</w:t>
      </w:r>
      <w:bookmarkEnd w:id="3727"/>
      <w:r w:rsidRPr="004A10CB">
        <w:t>，以保障受刑人勞動人權。</w:t>
      </w:r>
      <w:bookmarkEnd w:id="3720"/>
      <w:bookmarkEnd w:id="3721"/>
      <w:bookmarkEnd w:id="3722"/>
      <w:bookmarkEnd w:id="3723"/>
      <w:bookmarkEnd w:id="3724"/>
      <w:bookmarkEnd w:id="3725"/>
    </w:p>
    <w:p w14:paraId="54C46BAD" w14:textId="77777777" w:rsidR="00726BDC" w:rsidRPr="004A10CB" w:rsidRDefault="00726BDC" w:rsidP="00726BDC">
      <w:pPr>
        <w:pStyle w:val="2"/>
        <w:rPr>
          <w:rFonts w:hAnsi="標楷體"/>
        </w:rPr>
      </w:pPr>
      <w:bookmarkStart w:id="3728" w:name="_Hlk105670691"/>
      <w:bookmarkStart w:id="3729" w:name="_Toc105591266"/>
      <w:bookmarkStart w:id="3730" w:name="_Hlk104910483"/>
      <w:bookmarkStart w:id="3731" w:name="_Hlk104910496"/>
      <w:bookmarkStart w:id="3732" w:name="_Toc468813088"/>
      <w:bookmarkStart w:id="3733" w:name="_Hlk104910477"/>
      <w:bookmarkEnd w:id="3501"/>
      <w:bookmarkEnd w:id="3502"/>
      <w:bookmarkEnd w:id="3503"/>
      <w:r w:rsidRPr="004A10CB">
        <w:rPr>
          <w:rFonts w:hAnsi="標楷體"/>
          <w:b/>
        </w:rPr>
        <w:t>法務部允應督導矯正署針對外役監獄對受刑人之處遇（管理、戒護、作業、教化、醫療等），強化內部控制監督機制，定期巡視督導外役作業地區，並研議建立評核機制、評量指標及監測機制、定期監測、評估其角色及功能，進而研議外部監督系統的建立，以防杜外役監獄之缺失，進而提高外役監獄之績效</w:t>
      </w:r>
      <w:bookmarkEnd w:id="3728"/>
      <w:r w:rsidRPr="004A10CB">
        <w:rPr>
          <w:rFonts w:hAnsi="標楷體"/>
          <w:b/>
        </w:rPr>
        <w:t>：</w:t>
      </w:r>
      <w:bookmarkEnd w:id="3729"/>
    </w:p>
    <w:p w14:paraId="0E63A072" w14:textId="77777777" w:rsidR="00726BDC" w:rsidRPr="004A10CB" w:rsidRDefault="00726BDC" w:rsidP="00726BDC">
      <w:pPr>
        <w:pStyle w:val="3"/>
        <w:rPr>
          <w:rFonts w:hAnsi="標楷體"/>
        </w:rPr>
      </w:pPr>
      <w:bookmarkStart w:id="3734" w:name="_Toc104460691"/>
      <w:bookmarkStart w:id="3735" w:name="_Toc104911709"/>
      <w:bookmarkStart w:id="3736" w:name="_Toc104912381"/>
      <w:bookmarkStart w:id="3737" w:name="_Toc104986489"/>
      <w:bookmarkStart w:id="3738" w:name="_Toc104987249"/>
      <w:bookmarkStart w:id="3739" w:name="_Toc105404203"/>
      <w:bookmarkStart w:id="3740" w:name="_Toc105591267"/>
      <w:bookmarkStart w:id="3741" w:name="_Toc103961844"/>
      <w:bookmarkEnd w:id="3730"/>
      <w:r w:rsidRPr="004A10CB">
        <w:rPr>
          <w:rFonts w:hAnsi="標楷體" w:hint="eastAsia"/>
        </w:rPr>
        <w:t>監獄行刑法、累進處遇條件及評核機制及內控機制相關規定：</w:t>
      </w:r>
      <w:bookmarkEnd w:id="3734"/>
      <w:bookmarkEnd w:id="3735"/>
      <w:bookmarkEnd w:id="3736"/>
      <w:bookmarkEnd w:id="3737"/>
      <w:bookmarkEnd w:id="3738"/>
      <w:bookmarkEnd w:id="3739"/>
      <w:bookmarkEnd w:id="3740"/>
    </w:p>
    <w:p w14:paraId="1F0EEBAA" w14:textId="77777777" w:rsidR="00726BDC" w:rsidRPr="004A10CB" w:rsidRDefault="00726BDC" w:rsidP="00726BDC">
      <w:pPr>
        <w:pStyle w:val="4"/>
        <w:rPr>
          <w:color w:val="auto"/>
        </w:rPr>
      </w:pPr>
      <w:r w:rsidRPr="004A10CB">
        <w:rPr>
          <w:color w:val="auto"/>
        </w:rPr>
        <w:t>按監獄行刑法第2條規定，本法之主管機關為法務部；監獄之監督機關為法務部矯正署；監督機關應派員視察監獄，每季至少一次。次按外役監</w:t>
      </w:r>
      <w:r w:rsidRPr="004A10CB">
        <w:rPr>
          <w:color w:val="auto"/>
        </w:rPr>
        <w:lastRenderedPageBreak/>
        <w:t>條例第1條第2項規定，本條例未規定者，適用監獄行刑法、監獄組織條例、行刑累進處遇條例，及其他有關法令之規定。末按外役監條例第12條規定：典獄長及有關主管人員，應隨時前往外役作業地區巡視，並加督導。</w:t>
      </w:r>
      <w:bookmarkEnd w:id="3741"/>
    </w:p>
    <w:p w14:paraId="1A739FB8" w14:textId="77777777" w:rsidR="00726BDC" w:rsidRPr="004A10CB" w:rsidRDefault="00726BDC" w:rsidP="00726BDC">
      <w:pPr>
        <w:pStyle w:val="4"/>
        <w:rPr>
          <w:color w:val="auto"/>
        </w:rPr>
      </w:pPr>
      <w:bookmarkStart w:id="3742" w:name="_Toc103961846"/>
      <w:r w:rsidRPr="004A10CB">
        <w:rPr>
          <w:color w:val="auto"/>
        </w:rPr>
        <w:t>累進處遇條件及評核機制：</w:t>
      </w:r>
      <w:bookmarkEnd w:id="3742"/>
    </w:p>
    <w:p w14:paraId="60C309D8" w14:textId="77777777" w:rsidR="00726BDC" w:rsidRPr="004A10CB" w:rsidRDefault="00726BDC" w:rsidP="00726BDC">
      <w:pPr>
        <w:pStyle w:val="5"/>
      </w:pPr>
      <w:r w:rsidRPr="004A10CB">
        <w:t>按外役監條例第1條第2項規定，本條例未規定者，適用監獄行刑法、監獄組織條例、行刑累進處遇條例，及其他有關法令之規定。次按外役監條例第14條、第16條規定，縮短刑期相關事項經監務委員會決議後，報請矯正署備查，合先敘明。</w:t>
      </w:r>
    </w:p>
    <w:p w14:paraId="355D7F8E" w14:textId="77777777" w:rsidR="00726BDC" w:rsidRPr="004A10CB" w:rsidRDefault="00726BDC" w:rsidP="00726BDC">
      <w:pPr>
        <w:pStyle w:val="5"/>
      </w:pPr>
      <w:r w:rsidRPr="004A10CB">
        <w:t>其餘相關條件認定、成績分數及審查程序等事項，均依行刑累進處遇條例及其施行細則辦理，累進處遇依受刑人刑期及級別，定其責任分數，每月成績分數依平日實際情形考核記分，每月提報累進處遇審查委員會審查後，將審查意見提交監務委員會會議審定後，報請矯正署備查。</w:t>
      </w:r>
    </w:p>
    <w:p w14:paraId="5EF34D7D" w14:textId="77777777" w:rsidR="00726BDC" w:rsidRPr="004A10CB" w:rsidRDefault="00726BDC" w:rsidP="00726BDC">
      <w:pPr>
        <w:pStyle w:val="4"/>
        <w:rPr>
          <w:rFonts w:hAnsi="標楷體"/>
          <w:color w:val="auto"/>
        </w:rPr>
      </w:pPr>
      <w:r w:rsidRPr="004A10CB">
        <w:rPr>
          <w:rFonts w:hAnsi="標楷體" w:hint="eastAsia"/>
          <w:color w:val="auto"/>
        </w:rPr>
        <w:t>內控機制相關規定：</w:t>
      </w:r>
    </w:p>
    <w:p w14:paraId="36F0AB9F" w14:textId="77777777" w:rsidR="00726BDC" w:rsidRPr="004A10CB" w:rsidRDefault="00726BDC" w:rsidP="00726BDC">
      <w:pPr>
        <w:pStyle w:val="5"/>
      </w:pPr>
      <w:r w:rsidRPr="004A10CB">
        <w:t>按行政院訂定發布之「強化內部控制實施方案」第五-（三）點對各機關推動策略及分工規定如下：「機關首長對推動、落實內部控制（含內部稽核）作業負最終責任」、「由副首長以上人員擔任召集人，指定內部各單位主管組成內部控制小組，辦理內部控制教育訓練、檢討強化現有內部控制作業、整合檢討個別性業務內部控制作業、參採各權責機關所訂內部控制制度共通性作業範例等，並審視個別性業務之風險性及重要性，訂定合宜之內部控制制度</w:t>
      </w:r>
      <w:r w:rsidRPr="004A10CB">
        <w:lastRenderedPageBreak/>
        <w:t>等事項」、「規劃及執行自行評估作業」、「辦理內部稽核教育訓練，並規劃及執行內部稽核工作，另得審視業務之風險性及重要性，訂定內部稽核作業規定。」；同方案第五-（四）-2點亦規定：「針對</w:t>
      </w:r>
      <w:r w:rsidRPr="004A10CB">
        <w:rPr>
          <w:rFonts w:hint="eastAsia"/>
        </w:rPr>
        <w:t>……</w:t>
      </w:r>
      <w:r w:rsidRPr="004A10CB">
        <w:t>審計部之審核意見等涉及業管內部控制事項，應即會同所屬依本院訂頒內部控制相關規定，釐清屬本機關及所屬機關之內部控制缺失，並督導所屬積極檢討改善。」</w:t>
      </w:r>
    </w:p>
    <w:p w14:paraId="49F4CC3A" w14:textId="77777777" w:rsidR="00726BDC" w:rsidRPr="004A10CB" w:rsidRDefault="00726BDC" w:rsidP="00726BDC">
      <w:pPr>
        <w:pStyle w:val="5"/>
      </w:pPr>
      <w:r w:rsidRPr="004A10CB">
        <w:t>次按該院嗣訂定「政府內部控制監督作業要點」第壹-二點對內部控制及內部稽核規定如次：「各機關應確實辦理下列各項監督作業，檢查內部控制建立及執行情形，並針對所發現之內部控制缺失及提出之興革建議，採行相關因應作為：（一）例行監督：各單位主管人員本於職責就分層負責授權業務執行督導。（二）自行評估：由相關單位依職責分工評估控制環境、風險評估、控制作業、資訊與溝通及監督作業等內部控制五項組成要素運作之有效程度。（三）內部稽核：內部稽核單位以客觀公正之立場，協助機關檢查內部控制建立及執行情形，適時提供改善建議，並得針對機關資源使用之經濟、效率及效果，以及未來有關管理及績效重大挑戰事項提出建議或預警性意見。」；同要點第參-九點亦規定：「各機關辦理自行評估時，審計部年度審核通知或中央政府總決算審核報告所列重要審核意見如提出機關內部控制機制未發揮應有效能等意見，應納入自行評估之重要參據；若自行評估之評估情形係落實，惟經內部稽核單位或上級主管機關等提出與該評估重點有關之內部控制缺失</w:t>
      </w:r>
      <w:r w:rsidRPr="004A10CB">
        <w:lastRenderedPageBreak/>
        <w:t>等意見時，該評估單位應於內部控制或內部稽核相關會議提出檢討報告及改善措施，並由內部稽核單位追蹤其改善情形。」</w:t>
      </w:r>
    </w:p>
    <w:p w14:paraId="4F4BA243" w14:textId="77777777" w:rsidR="00726BDC" w:rsidRPr="004A10CB" w:rsidRDefault="00726BDC" w:rsidP="00726BDC">
      <w:pPr>
        <w:pStyle w:val="3"/>
      </w:pPr>
      <w:bookmarkStart w:id="3743" w:name="_Toc103961847"/>
      <w:bookmarkStart w:id="3744" w:name="_Toc104460692"/>
      <w:bookmarkStart w:id="3745" w:name="_Toc104911710"/>
      <w:bookmarkStart w:id="3746" w:name="_Toc104912382"/>
      <w:bookmarkStart w:id="3747" w:name="_Toc104986490"/>
      <w:bookmarkStart w:id="3748" w:name="_Toc104987250"/>
      <w:bookmarkStart w:id="3749" w:name="_Toc105404204"/>
      <w:bookmarkStart w:id="3750" w:name="_Toc105591268"/>
      <w:r w:rsidRPr="004A10CB">
        <w:t>法務部督導外役監發現</w:t>
      </w:r>
      <w:r w:rsidRPr="004A10CB">
        <w:rPr>
          <w:rFonts w:hint="eastAsia"/>
        </w:rPr>
        <w:t>，「</w:t>
      </w:r>
      <w:r w:rsidRPr="004A10CB">
        <w:t>遴選過程疑似圖利特定受刑人，造成社會觀感不佳</w:t>
      </w:r>
      <w:r w:rsidRPr="004A10CB">
        <w:rPr>
          <w:rFonts w:hint="eastAsia"/>
        </w:rPr>
        <w:t>」、「</w:t>
      </w:r>
      <w:r w:rsidRPr="004A10CB">
        <w:t>受刑人脫逃或返家探視未歸，造成社會治安顧慮</w:t>
      </w:r>
      <w:r w:rsidRPr="004A10CB">
        <w:rPr>
          <w:rFonts w:hint="eastAsia"/>
        </w:rPr>
        <w:t>」等</w:t>
      </w:r>
      <w:r w:rsidRPr="004A10CB">
        <w:t>執行缺失</w:t>
      </w:r>
      <w:bookmarkEnd w:id="3743"/>
      <w:r w:rsidRPr="004A10CB">
        <w:rPr>
          <w:rFonts w:hint="eastAsia"/>
        </w:rPr>
        <w:t>，另</w:t>
      </w:r>
      <w:bookmarkStart w:id="3751" w:name="_Toc103961848"/>
      <w:r w:rsidRPr="004A10CB">
        <w:t>本院相關調查意見(109司調0075）：</w:t>
      </w:r>
      <w:bookmarkStart w:id="3752" w:name="_Toc103961849"/>
      <w:bookmarkEnd w:id="3751"/>
      <w:r w:rsidRPr="004A10CB">
        <w:t>承攬臺南監獄加工作業之「</w:t>
      </w:r>
      <w:r w:rsidRPr="004A10CB">
        <w:rPr>
          <w:rFonts w:hint="eastAsia"/>
          <w:szCs w:val="32"/>
        </w:rPr>
        <w:t>○○</w:t>
      </w:r>
      <w:r w:rsidRPr="004A10CB">
        <w:t>飾品企業社」廠商已向商業登記主管機關辦理歇業，臺南監獄卻仍持續與該廠商合作委託加工作業，顯示矯正機關辦理委託加工作業資訊未與商業登記機關勾稽比對。此外，監所委託加工作業業務仍涉及承攬加工貨物之出口及納稅，以及部分國家禁止監犯勞力製造輸出貨品等事務。針對承攬監所加工作業廠商的監督管理，需賴矯正署、財政部、經濟部及工程會等跨機關的合作。行政院允宜會同相關機關建立溝通合作機制或平臺，俾利矯正機關作業制度更加完備。</w:t>
      </w:r>
      <w:bookmarkEnd w:id="3744"/>
      <w:bookmarkEnd w:id="3745"/>
      <w:bookmarkEnd w:id="3746"/>
      <w:bookmarkEnd w:id="3747"/>
      <w:bookmarkEnd w:id="3748"/>
      <w:bookmarkEnd w:id="3749"/>
      <w:bookmarkEnd w:id="3750"/>
      <w:bookmarkEnd w:id="3752"/>
    </w:p>
    <w:p w14:paraId="129F4C57" w14:textId="77777777" w:rsidR="001B754B" w:rsidRPr="004A10CB" w:rsidRDefault="00726BDC" w:rsidP="001B754B">
      <w:pPr>
        <w:pStyle w:val="3"/>
        <w:rPr>
          <w:rFonts w:hAnsi="標楷體"/>
        </w:rPr>
      </w:pPr>
      <w:bookmarkStart w:id="3753" w:name="_Toc103961850"/>
      <w:bookmarkStart w:id="3754" w:name="_Toc104460693"/>
      <w:bookmarkStart w:id="3755" w:name="_Toc104911711"/>
      <w:bookmarkStart w:id="3756" w:name="_Toc104912383"/>
      <w:bookmarkStart w:id="3757" w:name="_Toc104986491"/>
      <w:bookmarkStart w:id="3758" w:name="_Toc104987251"/>
      <w:bookmarkStart w:id="3759" w:name="_Toc105404205"/>
      <w:bookmarkStart w:id="3760" w:name="_Toc105591269"/>
      <w:r w:rsidRPr="004A10CB">
        <w:rPr>
          <w:rFonts w:hAnsi="標楷體"/>
        </w:rPr>
        <w:t>本案</w:t>
      </w:r>
      <w:r w:rsidRPr="004A10CB">
        <w:rPr>
          <w:rFonts w:hAnsi="標楷體" w:hint="eastAsia"/>
        </w:rPr>
        <w:t>諮詢</w:t>
      </w:r>
      <w:r w:rsidRPr="004A10CB">
        <w:rPr>
          <w:rFonts w:hAnsi="標楷體"/>
        </w:rPr>
        <w:t>重點摘要：</w:t>
      </w:r>
      <w:bookmarkEnd w:id="3753"/>
      <w:bookmarkEnd w:id="3754"/>
      <w:bookmarkEnd w:id="3755"/>
      <w:bookmarkEnd w:id="3756"/>
      <w:bookmarkEnd w:id="3757"/>
      <w:bookmarkEnd w:id="3758"/>
      <w:bookmarkEnd w:id="3759"/>
      <w:bookmarkEnd w:id="3760"/>
    </w:p>
    <w:p w14:paraId="523DF998" w14:textId="4D3A6282" w:rsidR="00726BDC" w:rsidRPr="004A10CB" w:rsidRDefault="00726BDC" w:rsidP="001B754B">
      <w:pPr>
        <w:pStyle w:val="4"/>
        <w:rPr>
          <w:color w:val="auto"/>
        </w:rPr>
      </w:pPr>
      <w:r w:rsidRPr="004A10CB">
        <w:rPr>
          <w:color w:val="auto"/>
        </w:rPr>
        <w:t>外役監</w:t>
      </w:r>
      <w:r w:rsidRPr="004A10CB">
        <w:rPr>
          <w:rFonts w:hint="eastAsia"/>
          <w:color w:val="auto"/>
        </w:rPr>
        <w:t>……</w:t>
      </w:r>
      <w:r w:rsidRPr="004A10CB">
        <w:rPr>
          <w:color w:val="auto"/>
        </w:rPr>
        <w:t>，目前沒有篩選量表。加拿大所有受刑人均要填寫量表，進行危險評估，量表設計關鍵在精算、統計等，不知為何矯正署都沒有設計量表，分為靜態量表、動態量表。LSI-R（level of service inventory-revised）服務階層量表可以呈現部分資訊，另有動態量表可以測量對犯罪的後悔程度，加拿大在這方面是世界上最厲害的。</w:t>
      </w:r>
    </w:p>
    <w:p w14:paraId="3760A15E" w14:textId="53E1F908" w:rsidR="001B754B" w:rsidRPr="004A10CB" w:rsidRDefault="001B754B" w:rsidP="001B754B">
      <w:pPr>
        <w:jc w:val="left"/>
      </w:pPr>
      <w:r w:rsidRPr="004A10CB">
        <w:rPr>
          <w:noProof/>
        </w:rPr>
        <w:lastRenderedPageBreak/>
        <w:drawing>
          <wp:inline distT="0" distB="0" distL="0" distR="0" wp14:anchorId="09D88C70" wp14:editId="2BA5B099">
            <wp:extent cx="5616000" cy="3561961"/>
            <wp:effectExtent l="0" t="0" r="3810" b="63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5420" b="-1"/>
                    <a:stretch/>
                  </pic:blipFill>
                  <pic:spPr bwMode="auto">
                    <a:xfrm>
                      <a:off x="0" y="0"/>
                      <a:ext cx="5616000" cy="3561961"/>
                    </a:xfrm>
                    <a:prstGeom prst="rect">
                      <a:avLst/>
                    </a:prstGeom>
                    <a:noFill/>
                    <a:ln>
                      <a:noFill/>
                    </a:ln>
                    <a:extLst>
                      <a:ext uri="{53640926-AAD7-44D8-BBD7-CCE9431645EC}">
                        <a14:shadowObscured xmlns:a14="http://schemas.microsoft.com/office/drawing/2010/main"/>
                      </a:ext>
                    </a:extLst>
                  </pic:spPr>
                </pic:pic>
              </a:graphicData>
            </a:graphic>
          </wp:inline>
        </w:drawing>
      </w:r>
    </w:p>
    <w:p w14:paraId="2E9D1995" w14:textId="61C9BDD7" w:rsidR="00726BDC" w:rsidRPr="004A10CB" w:rsidRDefault="00726BDC" w:rsidP="00726BDC">
      <w:pPr>
        <w:pStyle w:val="a1"/>
        <w:ind w:left="851" w:hanging="851"/>
        <w:rPr>
          <w:rFonts w:hAnsi="標楷體"/>
          <w:b/>
        </w:rPr>
      </w:pPr>
      <w:r w:rsidRPr="004A10CB">
        <w:rPr>
          <w:rFonts w:hAnsi="標楷體"/>
          <w:b/>
        </w:rPr>
        <w:t>110年12月7日國立中正大學犯罪防治學系暨研究所</w:t>
      </w:r>
      <w:r w:rsidRPr="004A10CB">
        <w:rPr>
          <w:rFonts w:hAnsi="標楷體"/>
          <w:b/>
          <w:u w:val="single"/>
        </w:rPr>
        <w:t>林教授明傑</w:t>
      </w:r>
      <w:r w:rsidRPr="004A10CB">
        <w:rPr>
          <w:rFonts w:hAnsi="標楷體"/>
          <w:b/>
        </w:rPr>
        <w:t>（中）、中央警察大學犯罪防治學系</w:t>
      </w:r>
      <w:r w:rsidRPr="004A10CB">
        <w:rPr>
          <w:rFonts w:hAnsi="標楷體"/>
          <w:b/>
          <w:u w:val="single"/>
        </w:rPr>
        <w:t>陳玉書</w:t>
      </w:r>
      <w:r w:rsidR="00C42AD3" w:rsidRPr="004A10CB">
        <w:rPr>
          <w:rFonts w:hAnsi="標楷體"/>
          <w:b/>
          <w:u w:val="single"/>
        </w:rPr>
        <w:t>副教授</w:t>
      </w:r>
      <w:r w:rsidRPr="004A10CB">
        <w:rPr>
          <w:rFonts w:hAnsi="標楷體"/>
          <w:b/>
        </w:rPr>
        <w:t>（右）、中國文化大學法律學系</w:t>
      </w:r>
      <w:r w:rsidRPr="004A10CB">
        <w:rPr>
          <w:rFonts w:hAnsi="標楷體"/>
          <w:b/>
          <w:u w:val="single"/>
        </w:rPr>
        <w:t>黃宗旻</w:t>
      </w:r>
      <w:r w:rsidR="00C42AD3" w:rsidRPr="004A10CB">
        <w:rPr>
          <w:rFonts w:hAnsi="標楷體"/>
          <w:b/>
          <w:u w:val="single"/>
        </w:rPr>
        <w:t>副教授</w:t>
      </w:r>
      <w:r w:rsidRPr="004A10CB">
        <w:rPr>
          <w:rFonts w:hAnsi="標楷體"/>
          <w:b/>
        </w:rPr>
        <w:t>（左），於監察院3樓第3會議室，提供外役監政策之規劃及執行建議</w:t>
      </w:r>
      <w:r w:rsidRPr="004A10CB">
        <w:rPr>
          <w:rFonts w:hAnsi="標楷體"/>
          <w:b/>
        </w:rPr>
        <w:br/>
      </w:r>
    </w:p>
    <w:p w14:paraId="5BEB290B" w14:textId="77777777" w:rsidR="00726BDC" w:rsidRPr="004A10CB" w:rsidRDefault="00726BDC" w:rsidP="00726BDC">
      <w:pPr>
        <w:pStyle w:val="4"/>
        <w:rPr>
          <w:rFonts w:hAnsi="標楷體"/>
          <w:color w:val="auto"/>
        </w:rPr>
      </w:pPr>
      <w:r w:rsidRPr="004A10CB">
        <w:rPr>
          <w:rFonts w:hAnsi="標楷體"/>
          <w:color w:val="auto"/>
        </w:rPr>
        <w:t>國內監獄未積極評估收容人正向行為，僅注重戒護事故發生率。監獄應每2年評比再犯率及安全管理，優質方案亦應定期獎勵推廣，舉辦矯正研討會，鼓勵學界與實務界交流。</w:t>
      </w:r>
    </w:p>
    <w:p w14:paraId="67926283" w14:textId="77777777" w:rsidR="00726BDC" w:rsidRPr="004A10CB" w:rsidRDefault="00726BDC" w:rsidP="00726BDC">
      <w:pPr>
        <w:pStyle w:val="4"/>
        <w:rPr>
          <w:rFonts w:hAnsi="標楷體"/>
          <w:color w:val="auto"/>
        </w:rPr>
      </w:pPr>
      <w:r w:rsidRPr="004A10CB">
        <w:rPr>
          <w:rFonts w:hAnsi="標楷體"/>
          <w:color w:val="auto"/>
        </w:rPr>
        <w:t>動態量表全稱為</w:t>
      </w:r>
      <w:r w:rsidRPr="004A10CB">
        <w:rPr>
          <w:rFonts w:hAnsi="標楷體" w:hint="eastAsia"/>
          <w:color w:val="auto"/>
        </w:rPr>
        <w:t>「</w:t>
      </w:r>
      <w:r w:rsidRPr="004A10CB">
        <w:rPr>
          <w:rFonts w:hAnsi="標楷體"/>
          <w:color w:val="auto"/>
        </w:rPr>
        <w:t>動態矯正服務階層量表</w:t>
      </w:r>
      <w:r w:rsidRPr="004A10CB">
        <w:rPr>
          <w:rFonts w:hAnsi="標楷體" w:hint="eastAsia"/>
          <w:color w:val="auto"/>
        </w:rPr>
        <w:t>」</w:t>
      </w:r>
      <w:r w:rsidRPr="004A10CB">
        <w:rPr>
          <w:rFonts w:hAnsi="標楷體"/>
          <w:color w:val="auto"/>
        </w:rPr>
        <w:t>（評估犯罪行為、態度與接受監督及現行生活與思考動態量表），評估家庭狀況、酗酒及吸毒情形。人力不足問題全世界都有，但臺灣特別嚴重，建議將量表建置完備，如評估行為改善，透過階層量表設計，給予收容人妥適處遇，降低再犯率。</w:t>
      </w:r>
    </w:p>
    <w:p w14:paraId="75DA1B6C" w14:textId="77777777" w:rsidR="00726BDC" w:rsidRPr="004A10CB" w:rsidRDefault="00726BDC" w:rsidP="00726BDC">
      <w:pPr>
        <w:pStyle w:val="4"/>
        <w:rPr>
          <w:rFonts w:hAnsi="標楷體"/>
          <w:color w:val="auto"/>
        </w:rPr>
      </w:pPr>
      <w:r w:rsidRPr="004A10CB">
        <w:rPr>
          <w:rFonts w:hAnsi="標楷體"/>
          <w:color w:val="auto"/>
        </w:rPr>
        <w:t>有關LSI量表，是否適用所有受刑人？根據LSI擬定矯正計畫，目前尚無對國內監所矯正效果評</w:t>
      </w:r>
      <w:r w:rsidRPr="004A10CB">
        <w:rPr>
          <w:rFonts w:hAnsi="標楷體"/>
          <w:color w:val="auto"/>
        </w:rPr>
        <w:lastRenderedPageBreak/>
        <w:t>比，再犯率如何計算？靜態量表內之變項如何評比？如要執行應考量目前監所超收，人力不足。凡此，均有研議策進之必要。</w:t>
      </w:r>
    </w:p>
    <w:p w14:paraId="4B5AE449" w14:textId="77777777" w:rsidR="00726BDC" w:rsidRPr="004A10CB" w:rsidRDefault="00726BDC" w:rsidP="00726BDC">
      <w:pPr>
        <w:pStyle w:val="4"/>
        <w:rPr>
          <w:rFonts w:hAnsi="標楷體"/>
          <w:color w:val="auto"/>
        </w:rPr>
      </w:pPr>
      <w:r w:rsidRPr="004A10CB">
        <w:rPr>
          <w:rFonts w:hAnsi="標楷體"/>
          <w:color w:val="auto"/>
        </w:rPr>
        <w:t>有關量表之因子，包括前科等，影響後續矯正計畫擬定，應列入哪些因子？國外經驗？除專業人士評估外，是否應納入收容人自評？除量表外是否加入其他考量做綜合評估？亦有深入研議策進之需要。</w:t>
      </w:r>
    </w:p>
    <w:p w14:paraId="78F4ADA4" w14:textId="77777777" w:rsidR="00726BDC" w:rsidRPr="004A10CB" w:rsidRDefault="00726BDC" w:rsidP="00726BDC">
      <w:pPr>
        <w:pStyle w:val="4"/>
        <w:rPr>
          <w:rFonts w:hAnsi="標楷體"/>
          <w:color w:val="auto"/>
        </w:rPr>
      </w:pPr>
      <w:r w:rsidRPr="004A10CB">
        <w:rPr>
          <w:rFonts w:hAnsi="標楷體"/>
          <w:color w:val="auto"/>
        </w:rPr>
        <w:t>有關收容人靜態、動態等評估，臺灣應取適用者發展可行版本。自評量表的設計要很小心，因為收容人可能假裝已經改善了，例如請收容人評估10年內再犯率，很多人都會說是0％，此類收容人就很有可能不能出獄，要考量收容人短期、長期狀況綜合評估。</w:t>
      </w:r>
    </w:p>
    <w:p w14:paraId="5DB666B6" w14:textId="77777777" w:rsidR="00726BDC" w:rsidRPr="004A10CB" w:rsidRDefault="00726BDC" w:rsidP="00726BDC">
      <w:pPr>
        <w:pStyle w:val="4"/>
        <w:rPr>
          <w:rFonts w:hAnsi="標楷體"/>
          <w:color w:val="auto"/>
        </w:rPr>
      </w:pPr>
      <w:r w:rsidRPr="004A10CB">
        <w:rPr>
          <w:rFonts w:hAnsi="標楷體"/>
          <w:color w:val="auto"/>
        </w:rPr>
        <w:t>矯正署有委託研究建構量表，較為困難的關鍵，應先釐清收容人特徵，收容人填寫資料不準確或無法對應，如要建構再犯風險指標，前端數據要很準確，基礎資料不足是矯正署目前面臨的問題。羅政委有參考國外相關計畫，如果能將毒品問題解決，監獄問題可以減少很多，相關處遇方案才推動動，法務部保護司有進行再犯評估相關研究，聯合國有統一指引，關於預防再犯及協助收容人社會復歸，可提供相關資料參考。</w:t>
      </w:r>
    </w:p>
    <w:p w14:paraId="398F30F4" w14:textId="77777777" w:rsidR="00726BDC" w:rsidRPr="004A10CB" w:rsidRDefault="00726BDC" w:rsidP="00726BDC">
      <w:pPr>
        <w:pStyle w:val="4"/>
        <w:rPr>
          <w:rFonts w:hAnsi="標楷體"/>
          <w:color w:val="auto"/>
        </w:rPr>
      </w:pPr>
      <w:r w:rsidRPr="004A10CB">
        <w:rPr>
          <w:rFonts w:hAnsi="標楷體"/>
          <w:color w:val="auto"/>
        </w:rPr>
        <w:t>有關國內性侵害等已有量化危險評估工具，惟目前都利用國外工具，用國外量表看國內的人，如果有國內量表，應利用國內量表以符合實況。</w:t>
      </w:r>
    </w:p>
    <w:p w14:paraId="4555DC81" w14:textId="77777777" w:rsidR="00726BDC" w:rsidRPr="004A10CB" w:rsidRDefault="00726BDC" w:rsidP="00726BDC">
      <w:pPr>
        <w:pStyle w:val="4"/>
        <w:rPr>
          <w:rFonts w:hAnsi="標楷體"/>
          <w:color w:val="auto"/>
        </w:rPr>
      </w:pPr>
      <w:r w:rsidRPr="004A10CB">
        <w:rPr>
          <w:rFonts w:hAnsi="標楷體"/>
          <w:color w:val="auto"/>
        </w:rPr>
        <w:t>各種量表之建立，必須立基於科學及有關基礎知識，並適用本土樣本，量表才得以發揮功能，目前有多人使用毒品，評估表從民國83年修正，惟僅為專家效度（內容效度）修正。另有關量表之</w:t>
      </w:r>
      <w:r w:rsidRPr="004A10CB">
        <w:rPr>
          <w:rFonts w:hAnsi="標楷體"/>
          <w:color w:val="auto"/>
        </w:rPr>
        <w:lastRenderedPageBreak/>
        <w:t>編製及施測，涉及個人資料保護法、人體實驗法等。</w:t>
      </w:r>
    </w:p>
    <w:p w14:paraId="09F90EDE" w14:textId="77777777" w:rsidR="00726BDC" w:rsidRPr="004A10CB" w:rsidRDefault="00726BDC" w:rsidP="00726BDC">
      <w:pPr>
        <w:pStyle w:val="3"/>
        <w:rPr>
          <w:rFonts w:hAnsi="標楷體"/>
        </w:rPr>
      </w:pPr>
      <w:bookmarkStart w:id="3761" w:name="_Toc103961851"/>
      <w:bookmarkStart w:id="3762" w:name="_Toc104460694"/>
      <w:bookmarkStart w:id="3763" w:name="_Toc104911712"/>
      <w:bookmarkStart w:id="3764" w:name="_Toc104912384"/>
      <w:bookmarkStart w:id="3765" w:name="_Toc104986492"/>
      <w:bookmarkStart w:id="3766" w:name="_Toc104987252"/>
      <w:bookmarkStart w:id="3767" w:name="_Toc105404206"/>
      <w:bookmarkStart w:id="3768" w:name="_Toc105591270"/>
      <w:r w:rsidRPr="004A10CB">
        <w:rPr>
          <w:rFonts w:hAnsi="標楷體"/>
        </w:rPr>
        <w:t>日本為澈底改革其二次世界大戰之後行刑管理偏向保安目的及上命下服之僵化組織結構，設置「刑事設施視察委員會」，藉由一般國民的參與，讓矯正人員意識到監獄行刑與受刑人的矯治處遇，並不是化外之地，監獄行刑仍需要有法律依據，仍需接受外部團體的監督與檢視。面對外界人權團體與NGO組織，持續地對於監獄處遇的瞭解與窺探，矯正署應該可以考慮參考日本矯正局，成立外部監督委員會，以落實行刑透明化之原則（</w:t>
      </w:r>
      <w:r w:rsidRPr="004A10CB">
        <w:rPr>
          <w:rStyle w:val="hlfld-contribauthor"/>
          <w:rFonts w:hAnsi="標楷體"/>
        </w:rPr>
        <w:t>賴擁連、李傑清、潘怡宏、呂美嫺、彭士哲、陳又齊</w:t>
      </w:r>
      <w:r w:rsidRPr="004A10CB">
        <w:rPr>
          <w:rFonts w:hAnsi="標楷體"/>
        </w:rPr>
        <w:t>，</w:t>
      </w:r>
      <w:r w:rsidRPr="004A10CB">
        <w:rPr>
          <w:rStyle w:val="hlfld-contribauthor"/>
          <w:rFonts w:hAnsi="標楷體"/>
        </w:rPr>
        <w:t>2018</w:t>
      </w:r>
      <w:r w:rsidRPr="004A10CB">
        <w:rPr>
          <w:rFonts w:hAnsi="標楷體"/>
        </w:rPr>
        <w:t>）。</w:t>
      </w:r>
      <w:r w:rsidRPr="004A10CB">
        <w:rPr>
          <w:rFonts w:hAnsi="標楷體" w:hint="eastAsia"/>
        </w:rPr>
        <w:t>至</w:t>
      </w:r>
      <w:r w:rsidRPr="004A10CB">
        <w:rPr>
          <w:rFonts w:hAnsi="標楷體"/>
        </w:rPr>
        <w:t>於我國外役監「評核機制、評量指標、監測機制、內控機制及巡視督導工作運作」等議題，法務部說明如下：</w:t>
      </w:r>
      <w:bookmarkEnd w:id="3761"/>
      <w:bookmarkEnd w:id="3762"/>
      <w:bookmarkEnd w:id="3763"/>
      <w:bookmarkEnd w:id="3764"/>
      <w:bookmarkEnd w:id="3765"/>
      <w:bookmarkEnd w:id="3766"/>
      <w:bookmarkEnd w:id="3767"/>
      <w:bookmarkEnd w:id="3768"/>
    </w:p>
    <w:p w14:paraId="32BC117F" w14:textId="77777777" w:rsidR="00726BDC" w:rsidRPr="004A10CB" w:rsidRDefault="00726BDC" w:rsidP="00726BDC">
      <w:pPr>
        <w:pStyle w:val="4"/>
        <w:rPr>
          <w:rFonts w:hAnsi="標楷體"/>
          <w:color w:val="auto"/>
        </w:rPr>
      </w:pPr>
      <w:r w:rsidRPr="004A10CB">
        <w:rPr>
          <w:rFonts w:hAnsi="標楷體"/>
          <w:color w:val="auto"/>
        </w:rPr>
        <w:t>有關現行外役監之評核機制、評量指標及監測機制，約略分為前端之遴選階段及後段之執行階段：</w:t>
      </w:r>
    </w:p>
    <w:p w14:paraId="73F80D79" w14:textId="77777777" w:rsidR="00726BDC" w:rsidRPr="004A10CB" w:rsidRDefault="00726BDC" w:rsidP="00726BDC">
      <w:pPr>
        <w:pStyle w:val="5"/>
        <w:ind w:left="2041" w:hanging="850"/>
        <w:rPr>
          <w:rFonts w:hAnsi="標楷體"/>
        </w:rPr>
      </w:pPr>
      <w:r w:rsidRPr="004A10CB">
        <w:rPr>
          <w:rFonts w:hAnsi="標楷體"/>
        </w:rPr>
        <w:t>遴選階段：鑒於外役監設置目的為使受刑人從事生產事業、服務業、公共建設或其他特定作業，並實施階段性處遇，使其逐步適應社會生活，而外役監採行之中間性處遇制度於戒護管理上屬低度戒護管理，是以為遴選適合之受刑人，以兼顧社會復歸及戒護安全，於遴選階段即設有評核機制，各監獄於受理受刑人之外役監申請後，須先行依外役監條例及外役監受刑人遴選實施辦法審核受刑人之資格，並就受刑人在監行狀、家庭支持、健康狀況、戒護風險及再犯風險等指標評定積分，再將符合資格者陳報矯正署，該署並依外役監受刑人遴選實施</w:t>
      </w:r>
      <w:r w:rsidRPr="004A10CB">
        <w:rPr>
          <w:rFonts w:hAnsi="標楷體"/>
        </w:rPr>
        <w:lastRenderedPageBreak/>
        <w:t>辦法規定組成外役監受刑人遴選小組，辦理外役監受刑人遴選及分發事宜。</w:t>
      </w:r>
    </w:p>
    <w:p w14:paraId="0E29E115" w14:textId="77777777" w:rsidR="00726BDC" w:rsidRPr="004A10CB" w:rsidRDefault="00726BDC" w:rsidP="00726BDC">
      <w:pPr>
        <w:pStyle w:val="5"/>
        <w:ind w:left="2041" w:hanging="850"/>
        <w:rPr>
          <w:rFonts w:hAnsi="標楷體"/>
        </w:rPr>
      </w:pPr>
      <w:r w:rsidRPr="004A10CB">
        <w:rPr>
          <w:rFonts w:hAnsi="標楷體"/>
        </w:rPr>
        <w:t>執行階段：受刑人分發至外役監執行後，外役監則須持續就其在監各項表現及行狀加以考核與監測，如發現受刑人有重大違背紀律或其他不適宜繼續於外役監執行等情事（如健康狀況不佳致無法從事外役作業），得依外役監條例及外役監受刑人遴選實施辦法相關規定，報請矯正署核准後，解送回一般監獄。</w:t>
      </w:r>
    </w:p>
    <w:p w14:paraId="77AC9B7F" w14:textId="77777777" w:rsidR="00726BDC" w:rsidRPr="004A10CB" w:rsidRDefault="00726BDC" w:rsidP="00726BDC">
      <w:pPr>
        <w:pStyle w:val="5"/>
        <w:ind w:left="2041" w:hanging="850"/>
        <w:rPr>
          <w:rFonts w:hAnsi="標楷體"/>
        </w:rPr>
      </w:pPr>
      <w:r w:rsidRPr="004A10CB">
        <w:rPr>
          <w:rFonts w:hAnsi="標楷體"/>
        </w:rPr>
        <w:t>策進作為：目前於遴選階段及執行階段之辦理情形大致良好，惟近來因外役監遴選資格放寬，使申請案件顯著增加，爰各監獄於遴選階段辦理受刑人資格審核及評分作業時，須再更為細心，如承辦人員有所異動，亦應確實交接，以維持審查之一致性。</w:t>
      </w:r>
    </w:p>
    <w:p w14:paraId="33D6522C" w14:textId="77777777" w:rsidR="00726BDC" w:rsidRPr="004A10CB" w:rsidRDefault="00726BDC" w:rsidP="00726BDC">
      <w:pPr>
        <w:pStyle w:val="4"/>
        <w:rPr>
          <w:rFonts w:hAnsi="標楷體"/>
          <w:color w:val="auto"/>
        </w:rPr>
      </w:pPr>
      <w:r w:rsidRPr="004A10CB">
        <w:rPr>
          <w:rFonts w:hAnsi="標楷體"/>
          <w:color w:val="auto"/>
        </w:rPr>
        <w:t>另該部矯正署針對各矯正機關之統一評核機制，亦適用於外役監：</w:t>
      </w:r>
    </w:p>
    <w:p w14:paraId="401B1F5A" w14:textId="77777777" w:rsidR="00726BDC" w:rsidRPr="004A10CB" w:rsidRDefault="00726BDC" w:rsidP="00726BDC">
      <w:pPr>
        <w:pStyle w:val="5"/>
        <w:ind w:left="2041" w:hanging="850"/>
        <w:rPr>
          <w:rFonts w:hAnsi="標楷體"/>
        </w:rPr>
      </w:pPr>
      <w:r w:rsidRPr="004A10CB">
        <w:rPr>
          <w:rFonts w:hAnsi="標楷體"/>
        </w:rPr>
        <w:t>年度業務評比：除書面資料審核，該部矯正署亦派員至機關進行實地業務訪查。</w:t>
      </w:r>
    </w:p>
    <w:p w14:paraId="6B8E9077" w14:textId="77777777" w:rsidR="00726BDC" w:rsidRPr="004A10CB" w:rsidRDefault="00726BDC" w:rsidP="00726BDC">
      <w:pPr>
        <w:pStyle w:val="5"/>
        <w:ind w:left="2041" w:hanging="850"/>
        <w:rPr>
          <w:rFonts w:hAnsi="標楷體"/>
        </w:rPr>
      </w:pPr>
      <w:r w:rsidRPr="004A10CB">
        <w:rPr>
          <w:rFonts w:hAnsi="標楷體"/>
        </w:rPr>
        <w:t>依函頒各項處遇、計畫、方案之規劃內容，不定期調查辦理狀況，檢核各機關執行情形。</w:t>
      </w:r>
    </w:p>
    <w:p w14:paraId="57491E17" w14:textId="77777777" w:rsidR="00726BDC" w:rsidRPr="004A10CB" w:rsidRDefault="00726BDC" w:rsidP="00726BDC">
      <w:pPr>
        <w:pStyle w:val="5"/>
        <w:ind w:left="2041" w:hanging="850"/>
        <w:rPr>
          <w:rFonts w:hAnsi="標楷體"/>
        </w:rPr>
      </w:pPr>
      <w:r w:rsidRPr="004A10CB">
        <w:rPr>
          <w:rFonts w:hAnsi="標楷體"/>
        </w:rPr>
        <w:t>為使各矯正機關有效拓展業務，提高生產力，創造利潤，以增加收容人作業所得，該部矯正署每年對各機關作業業務進行考評，各機關對於考評成績應隨時檢討及改進，並加強內部管考。</w:t>
      </w:r>
    </w:p>
    <w:p w14:paraId="2B1431BF" w14:textId="77777777" w:rsidR="00726BDC" w:rsidRPr="004A10CB" w:rsidRDefault="00726BDC" w:rsidP="00726BDC">
      <w:pPr>
        <w:pStyle w:val="5"/>
        <w:ind w:left="2041" w:hanging="850"/>
        <w:rPr>
          <w:rFonts w:hAnsi="標楷體"/>
        </w:rPr>
      </w:pPr>
      <w:r w:rsidRPr="004A10CB">
        <w:rPr>
          <w:rFonts w:hAnsi="標楷體"/>
        </w:rPr>
        <w:t>策進作為：針對各項處遇、計畫、方案之規劃，應明定並納入敘獎辦法，以鼓勵機關承辦人戮力從公。</w:t>
      </w:r>
    </w:p>
    <w:p w14:paraId="40C53A9D" w14:textId="77777777" w:rsidR="00726BDC" w:rsidRPr="004A10CB" w:rsidRDefault="00726BDC" w:rsidP="00726BDC">
      <w:pPr>
        <w:pStyle w:val="5"/>
        <w:ind w:left="2041" w:hanging="850"/>
        <w:rPr>
          <w:rFonts w:hAnsi="標楷體"/>
        </w:rPr>
      </w:pPr>
      <w:r w:rsidRPr="004A10CB">
        <w:rPr>
          <w:rFonts w:hAnsi="標楷體"/>
        </w:rPr>
        <w:lastRenderedPageBreak/>
        <w:t>法務部補充說明外役監之評核機制</w:t>
      </w:r>
      <w:r w:rsidRPr="004A10CB">
        <w:rPr>
          <w:rStyle w:val="aff4"/>
          <w:rFonts w:hAnsi="標楷體"/>
        </w:rPr>
        <w:footnoteReference w:id="68"/>
      </w:r>
      <w:r w:rsidRPr="004A10CB">
        <w:rPr>
          <w:rFonts w:hAnsi="標楷體"/>
        </w:rPr>
        <w:t>：</w:t>
      </w:r>
    </w:p>
    <w:p w14:paraId="696664C9" w14:textId="77777777" w:rsidR="00726BDC" w:rsidRPr="004A10CB" w:rsidRDefault="00726BDC" w:rsidP="00726BDC">
      <w:pPr>
        <w:pStyle w:val="6"/>
        <w:ind w:left="2381"/>
        <w:rPr>
          <w:rFonts w:hAnsi="標楷體"/>
        </w:rPr>
      </w:pPr>
      <w:r w:rsidRPr="004A10CB">
        <w:rPr>
          <w:rFonts w:hAnsi="標楷體"/>
        </w:rPr>
        <w:t>法務部矯正署為評比所屬機關業務執行情形，以提升矯正業務運作績效，並作為各機關年終考核之參考，每年辦理業務評比，為提升評比效能，自111年起調整評比制度，評比方式略述如下：</w:t>
      </w:r>
    </w:p>
    <w:p w14:paraId="1835655D" w14:textId="77777777" w:rsidR="00726BDC" w:rsidRPr="004A10CB" w:rsidRDefault="00726BDC" w:rsidP="00726BDC">
      <w:pPr>
        <w:pStyle w:val="7"/>
        <w:rPr>
          <w:rFonts w:hAnsi="標楷體"/>
        </w:rPr>
      </w:pPr>
      <w:r w:rsidRPr="004A10CB">
        <w:rPr>
          <w:rFonts w:hAnsi="標楷體"/>
        </w:rPr>
        <w:t>平時業務精確性：機關平時業務表現，可從各項報署資料之時效掌握及內容正確性，瞭解該機關辦理業務之用心程度，爰新增此項目。</w:t>
      </w:r>
    </w:p>
    <w:p w14:paraId="537E5B4E" w14:textId="77777777" w:rsidR="00726BDC" w:rsidRPr="004A10CB" w:rsidRDefault="00726BDC" w:rsidP="00726BDC">
      <w:pPr>
        <w:pStyle w:val="7"/>
        <w:rPr>
          <w:rFonts w:hAnsi="標楷體"/>
        </w:rPr>
      </w:pPr>
      <w:r w:rsidRPr="004A10CB">
        <w:rPr>
          <w:rFonts w:hAnsi="標楷體"/>
        </w:rPr>
        <w:t>年度重點業務書面檢核：依當年度重點業務項目，設計檢核表請各機關查填。</w:t>
      </w:r>
    </w:p>
    <w:p w14:paraId="318193DB" w14:textId="77777777" w:rsidR="00726BDC" w:rsidRPr="004A10CB" w:rsidRDefault="00726BDC" w:rsidP="00726BDC">
      <w:pPr>
        <w:pStyle w:val="7"/>
        <w:rPr>
          <w:rFonts w:hAnsi="標楷體"/>
        </w:rPr>
      </w:pPr>
      <w:r w:rsidRPr="004A10CB">
        <w:rPr>
          <w:rFonts w:hAnsi="標楷體"/>
        </w:rPr>
        <w:t>實地業務考察：除年度重點業務書面檢核項目之實際查核，並查訪機關環境改善、人力運用等實務運作情形。</w:t>
      </w:r>
    </w:p>
    <w:p w14:paraId="53120E33" w14:textId="77777777" w:rsidR="00726BDC" w:rsidRPr="004A10CB" w:rsidRDefault="00726BDC" w:rsidP="00726BDC">
      <w:pPr>
        <w:pStyle w:val="7"/>
        <w:rPr>
          <w:rFonts w:hAnsi="標楷體"/>
        </w:rPr>
      </w:pPr>
      <w:r w:rsidRPr="004A10CB">
        <w:rPr>
          <w:rFonts w:hAnsi="標楷體"/>
        </w:rPr>
        <w:t>專案考核：部分年度內政策決定、受關注業務或重要計畫未能於每年年初即時列入評比範圍，為提升評比項目靈活度，以切合實際需求，爰新增此項目，敦促機關重視。</w:t>
      </w:r>
    </w:p>
    <w:p w14:paraId="76B7ABF7" w14:textId="77777777" w:rsidR="00726BDC" w:rsidRPr="004A10CB" w:rsidRDefault="00726BDC" w:rsidP="00726BDC">
      <w:pPr>
        <w:pStyle w:val="7"/>
        <w:rPr>
          <w:rFonts w:hAnsi="標楷體"/>
        </w:rPr>
      </w:pPr>
      <w:r w:rsidRPr="004A10CB">
        <w:rPr>
          <w:rFonts w:hAnsi="標楷體"/>
        </w:rPr>
        <w:t>綜合考評：依各機關年度表現進行綜合評分。</w:t>
      </w:r>
    </w:p>
    <w:p w14:paraId="7F4D2314" w14:textId="77777777" w:rsidR="00726BDC" w:rsidRPr="004A10CB" w:rsidRDefault="00726BDC" w:rsidP="00726BDC">
      <w:pPr>
        <w:pStyle w:val="7"/>
        <w:rPr>
          <w:rFonts w:hAnsi="標楷體"/>
        </w:rPr>
      </w:pPr>
      <w:r w:rsidRPr="004A10CB">
        <w:rPr>
          <w:rFonts w:hAnsi="標楷體"/>
        </w:rPr>
        <w:t>特殊績效：為鼓勵各機關除落實辦理矯正署指定業務外，亦可創新經營，為矯正體系注入更多活力，爰新增此加分項目。</w:t>
      </w:r>
    </w:p>
    <w:p w14:paraId="4D47BC50" w14:textId="77777777" w:rsidR="00726BDC" w:rsidRPr="004A10CB" w:rsidRDefault="00726BDC" w:rsidP="00726BDC">
      <w:pPr>
        <w:pStyle w:val="6"/>
        <w:ind w:left="2381"/>
        <w:rPr>
          <w:rFonts w:hAnsi="標楷體"/>
        </w:rPr>
      </w:pPr>
      <w:r w:rsidRPr="004A10CB">
        <w:rPr>
          <w:rFonts w:hAnsi="標楷體"/>
        </w:rPr>
        <w:t>有關外部視察小組於每季視察報告所提之建議事項，矯正署除要求機關應加以重視並具體回應，機關辦理情形亦列入前項業務評比</w:t>
      </w:r>
      <w:r w:rsidRPr="004A10CB">
        <w:rPr>
          <w:rFonts w:hAnsi="標楷體"/>
        </w:rPr>
        <w:lastRenderedPageBreak/>
        <w:t>「綜合考評」項目之評分參考。另為落實透明化原則，矯正署亦建議外部視察小組於視察報告中呈現歷次視察建議處理情形，並將每季視察報告公開於矯正署網站供民眾點閱</w:t>
      </w:r>
      <w:r w:rsidRPr="004A10CB">
        <w:rPr>
          <w:rStyle w:val="aff4"/>
          <w:rFonts w:hAnsi="標楷體"/>
        </w:rPr>
        <w:footnoteReference w:id="69"/>
      </w:r>
      <w:r w:rsidRPr="004A10CB">
        <w:rPr>
          <w:rFonts w:hAnsi="標楷體"/>
        </w:rPr>
        <w:t>，使外界得以瞭解矯正業務執行情形。</w:t>
      </w:r>
    </w:p>
    <w:p w14:paraId="54102141" w14:textId="77777777" w:rsidR="00726BDC" w:rsidRPr="004A10CB" w:rsidRDefault="00726BDC" w:rsidP="00726BDC">
      <w:pPr>
        <w:pStyle w:val="3"/>
        <w:rPr>
          <w:rFonts w:hAnsi="標楷體"/>
        </w:rPr>
      </w:pPr>
      <w:bookmarkStart w:id="3769" w:name="_Toc103961852"/>
      <w:bookmarkStart w:id="3770" w:name="_Toc104460695"/>
      <w:bookmarkStart w:id="3771" w:name="_Toc104911713"/>
      <w:bookmarkStart w:id="3772" w:name="_Toc104912385"/>
      <w:bookmarkStart w:id="3773" w:name="_Toc104986493"/>
      <w:bookmarkStart w:id="3774" w:name="_Toc104987253"/>
      <w:bookmarkStart w:id="3775" w:name="_Toc105404207"/>
      <w:bookmarkStart w:id="3776" w:name="_Toc105591271"/>
      <w:r w:rsidRPr="004A10CB">
        <w:rPr>
          <w:rFonts w:hAnsi="標楷體"/>
        </w:rPr>
        <w:t>綜上，外役監獄之主管機關為法務部；監獄之監督機關為法務部矯正署；監督機關應派員視察監獄，每季至少一次，查監獄行刑法定有明文。法務部允應依法督導矯正署針對外役監獄對受刑人之處遇（管理、戒護、作業、教化、醫療等），強化內部控制監督機制，定期巡視督導外役作業地區，並研議建立評核機制、評量指標及監測機制、定期監測、評估其角色與功能，</w:t>
      </w:r>
      <w:bookmarkStart w:id="3777" w:name="_Hlk102559166"/>
      <w:r w:rsidRPr="004A10CB">
        <w:rPr>
          <w:rFonts w:hAnsi="標楷體"/>
        </w:rPr>
        <w:t>進而研議外部監督系統的建立</w:t>
      </w:r>
      <w:bookmarkEnd w:id="3777"/>
      <w:r w:rsidRPr="004A10CB">
        <w:rPr>
          <w:rFonts w:hAnsi="標楷體"/>
        </w:rPr>
        <w:t>，以防杜外役監獄之缺失，進而提高外役監獄之績效。</w:t>
      </w:r>
      <w:bookmarkEnd w:id="3769"/>
      <w:bookmarkEnd w:id="3770"/>
      <w:bookmarkEnd w:id="3771"/>
      <w:bookmarkEnd w:id="3772"/>
      <w:bookmarkEnd w:id="3773"/>
      <w:bookmarkEnd w:id="3774"/>
      <w:bookmarkEnd w:id="3775"/>
      <w:bookmarkEnd w:id="3776"/>
    </w:p>
    <w:p w14:paraId="446D9D45" w14:textId="692745A0" w:rsidR="00FC33BF" w:rsidRPr="004A10CB" w:rsidRDefault="00FC33BF" w:rsidP="00FC33BF">
      <w:pPr>
        <w:pStyle w:val="2"/>
        <w:rPr>
          <w:rFonts w:hAnsi="標楷體"/>
          <w:b/>
        </w:rPr>
      </w:pPr>
      <w:bookmarkStart w:id="3778" w:name="_Hlk105670715"/>
      <w:bookmarkStart w:id="3779" w:name="_Toc105591272"/>
      <w:bookmarkStart w:id="3780" w:name="_Hlk104910519"/>
      <w:r w:rsidRPr="004A10CB">
        <w:rPr>
          <w:rFonts w:hAnsi="標楷體"/>
          <w:b/>
        </w:rPr>
        <w:t>政府推動外役監獄洵有成效，應予肯認</w:t>
      </w:r>
      <w:r w:rsidRPr="004A10CB">
        <w:rPr>
          <w:rFonts w:hAnsi="標楷體" w:hint="eastAsia"/>
          <w:b/>
        </w:rPr>
        <w:t>，</w:t>
      </w:r>
      <w:r w:rsidRPr="004A10CB">
        <w:rPr>
          <w:rFonts w:hAnsi="標楷體"/>
          <w:b/>
        </w:rPr>
        <w:t>行政院允應督同衛生福利部、教育部、勞動部及法務部等各相關主管機關，</w:t>
      </w:r>
      <w:r w:rsidRPr="004A10CB">
        <w:rPr>
          <w:rFonts w:hint="eastAsia"/>
          <w:b/>
        </w:rPr>
        <w:t>審酌國內外役監獄執行現況，並參酌世界先進、特色國家作法，督同所屬機關共同就國外經驗進行比較研究，</w:t>
      </w:r>
      <w:r w:rsidRPr="004A10CB">
        <w:rPr>
          <w:rFonts w:hAnsi="標楷體"/>
          <w:b/>
        </w:rPr>
        <w:t>在就醫、就學、就養、就業、重建家人關係、法律扶助等各面向，完善個別化處遇與整體規劃</w:t>
      </w:r>
      <w:r w:rsidRPr="004A10CB">
        <w:rPr>
          <w:rFonts w:hAnsi="標楷體" w:hint="eastAsia"/>
          <w:b/>
        </w:rPr>
        <w:t>，</w:t>
      </w:r>
      <w:r w:rsidRPr="004A10CB">
        <w:rPr>
          <w:rFonts w:hAnsi="標楷體"/>
          <w:b/>
        </w:rPr>
        <w:t>透過強化家庭連結，緩解復歸社會後的不適應，進而降低其再犯之可能性，為外役監受刑人出獄後的更生輔導，進行分階段之整體性安排與規劃緩衝機制</w:t>
      </w:r>
      <w:r w:rsidRPr="004A10CB">
        <w:rPr>
          <w:rFonts w:hint="eastAsia"/>
          <w:b/>
        </w:rPr>
        <w:t>，提升外役監管理、戒護及教化等事項之效能</w:t>
      </w:r>
      <w:r w:rsidR="00F2452F" w:rsidRPr="004A10CB">
        <w:rPr>
          <w:rFonts w:hAnsi="標楷體" w:hint="eastAsia"/>
          <w:b/>
        </w:rPr>
        <w:t>；</w:t>
      </w:r>
      <w:r w:rsidRPr="004A10CB">
        <w:rPr>
          <w:rFonts w:hAnsi="標楷體"/>
          <w:b/>
        </w:rPr>
        <w:t>法務部</w:t>
      </w:r>
      <w:r w:rsidR="00F2452F" w:rsidRPr="004A10CB">
        <w:rPr>
          <w:rFonts w:hAnsi="標楷體" w:hint="eastAsia"/>
          <w:b/>
        </w:rPr>
        <w:t>亦</w:t>
      </w:r>
      <w:r w:rsidRPr="004A10CB">
        <w:rPr>
          <w:rFonts w:hAnsi="標楷體"/>
          <w:b/>
        </w:rPr>
        <w:t>應針對總統府司法改革國是會議決議，檢討監所提供受刑人復歸社會前之準備措施</w:t>
      </w:r>
      <w:r w:rsidRPr="004A10CB">
        <w:rPr>
          <w:rFonts w:hint="eastAsia"/>
          <w:b/>
        </w:rPr>
        <w:t>，進而促使中間性處遇緩衝機制更為周全有效</w:t>
      </w:r>
      <w:r w:rsidRPr="004A10CB">
        <w:rPr>
          <w:rFonts w:hAnsi="標楷體"/>
          <w:b/>
        </w:rPr>
        <w:t>，以有效降低受刑人</w:t>
      </w:r>
      <w:r w:rsidRPr="004A10CB">
        <w:rPr>
          <w:rFonts w:hAnsi="標楷體"/>
          <w:b/>
        </w:rPr>
        <w:lastRenderedPageBreak/>
        <w:t>出獄後再犯率，俾達成順利復歸社會目的</w:t>
      </w:r>
      <w:bookmarkEnd w:id="3778"/>
      <w:r w:rsidRPr="004A10CB">
        <w:rPr>
          <w:rFonts w:hAnsi="標楷體"/>
          <w:b/>
        </w:rPr>
        <w:t>：</w:t>
      </w:r>
      <w:bookmarkEnd w:id="3779"/>
    </w:p>
    <w:p w14:paraId="3C374BD0" w14:textId="77777777" w:rsidR="00FC33BF" w:rsidRPr="004A10CB" w:rsidRDefault="00FC33BF" w:rsidP="00FC33BF">
      <w:pPr>
        <w:pStyle w:val="3"/>
      </w:pPr>
      <w:bookmarkStart w:id="3781" w:name="_Toc105404209"/>
      <w:bookmarkStart w:id="3782" w:name="_Toc105591273"/>
      <w:bookmarkStart w:id="3783" w:name="_Toc103961948"/>
      <w:bookmarkStart w:id="3784" w:name="_Toc104460774"/>
      <w:bookmarkStart w:id="3785" w:name="_Toc104911715"/>
      <w:bookmarkStart w:id="3786" w:name="_Toc104912387"/>
      <w:bookmarkStart w:id="3787" w:name="_Toc104986495"/>
      <w:bookmarkStart w:id="3788" w:name="_Toc104987255"/>
      <w:bookmarkEnd w:id="3780"/>
      <w:r w:rsidRPr="004A10CB">
        <w:t>外役監獄之法令依據</w:t>
      </w:r>
      <w:r w:rsidRPr="004A10CB">
        <w:rPr>
          <w:rFonts w:hint="eastAsia"/>
        </w:rPr>
        <w:t>及</w:t>
      </w:r>
      <w:r w:rsidRPr="004A10CB">
        <w:t>總統府司法改革國是會議第五分組第六次會議決議：</w:t>
      </w:r>
      <w:bookmarkEnd w:id="3781"/>
      <w:bookmarkEnd w:id="3782"/>
    </w:p>
    <w:p w14:paraId="30644C0C" w14:textId="77777777" w:rsidR="00FC33BF" w:rsidRPr="004A10CB" w:rsidRDefault="00FC33BF" w:rsidP="00FC33BF">
      <w:pPr>
        <w:pStyle w:val="4"/>
        <w:rPr>
          <w:rFonts w:hAnsi="標楷體"/>
          <w:color w:val="auto"/>
        </w:rPr>
      </w:pPr>
      <w:r w:rsidRPr="004A10CB">
        <w:rPr>
          <w:color w:val="auto"/>
        </w:rPr>
        <w:t>監獄行刑法第1條規定：「為達監獄行刑矯治處遇之目的，促使受刑人改悔向上，培養其適應社會生活之能力，特制定本法。」</w:t>
      </w:r>
      <w:r w:rsidRPr="004A10CB">
        <w:rPr>
          <w:rFonts w:hint="eastAsia"/>
          <w:color w:val="auto"/>
        </w:rPr>
        <w:t>另行政院長蘇貞昌表示，社會安全網的建立極為重要，政府凡事應洞燭機先，參引外國進步的立法例，用心從各方面建立綿密的社會安全網，使其設計完善、運作有力，保護國人同胞免於憾事發生，請相關部會共同努力，讓社會安全網更為周全有效</w:t>
      </w:r>
      <w:r w:rsidRPr="004A10CB">
        <w:rPr>
          <w:color w:val="auto"/>
          <w:vertAlign w:val="superscript"/>
        </w:rPr>
        <w:footnoteReference w:id="70"/>
      </w:r>
      <w:r w:rsidRPr="004A10CB">
        <w:rPr>
          <w:rFonts w:hint="eastAsia"/>
          <w:color w:val="auto"/>
        </w:rPr>
        <w:t>。爰政府宣示凡事應洞燭機先，參引先進國家立法例。同法</w:t>
      </w:r>
      <w:r w:rsidRPr="004A10CB">
        <w:rPr>
          <w:rFonts w:hAnsi="標楷體"/>
          <w:color w:val="auto"/>
        </w:rPr>
        <w:t>第149條規定，為使受刑人從事生產事業、服務業、公共建設或其他特定作業，並實施階段性處遇，使其逐步適應社會生活，得設外役監；其管理及處遇之實施另以法律定之。</w:t>
      </w:r>
      <w:r w:rsidRPr="004A10CB">
        <w:rPr>
          <w:rFonts w:hAnsi="標楷體"/>
          <w:color w:val="auto"/>
        </w:rPr>
        <w:tab/>
        <w:t>外役監條例第4條第1項規定，外役監受刑人，應由法務部矯正署就各監獄受刑人中，合於下列各款規定者遴選之：一、受有期徒刑之執行逾2個月。二、刑期7年以下，或刑期逾7年未滿15年而累進處遇進至第三級以上，或刑期15年以上而累進處遇進至第二級以上。無期徒刑累進處遇應進至第一級。三、有悛悔實據，身心健康適於外役作業。</w:t>
      </w:r>
    </w:p>
    <w:p w14:paraId="12C627E7" w14:textId="77777777" w:rsidR="00FC33BF" w:rsidRPr="004A10CB" w:rsidRDefault="00FC33BF" w:rsidP="00FC33BF">
      <w:pPr>
        <w:pStyle w:val="4"/>
        <w:rPr>
          <w:color w:val="auto"/>
        </w:rPr>
      </w:pPr>
      <w:r w:rsidRPr="004A10CB">
        <w:rPr>
          <w:color w:val="auto"/>
        </w:rPr>
        <w:t>我國外役監獄設置目的：現行以復歸社會為矯正教育之終極目標中，屬於低度管理的外役監，其存在最大的目的與價值就是讓經過遴選的收容人，得以在中間處遇的環境下，逐步適應監外的世界，並依法令規定有返家探視之機會，得以強</w:t>
      </w:r>
      <w:r w:rsidRPr="004A10CB">
        <w:rPr>
          <w:color w:val="auto"/>
        </w:rPr>
        <w:lastRenderedPageBreak/>
        <w:t>化家庭連結，降低復歸社會後的不適應，進而降低其再犯的可能性（監獄行刑法第1條及第149條參照）。</w:t>
      </w:r>
    </w:p>
    <w:p w14:paraId="56F57D97" w14:textId="77777777" w:rsidR="00FC33BF" w:rsidRPr="004A10CB" w:rsidRDefault="00FC33BF" w:rsidP="00FC33BF">
      <w:pPr>
        <w:pStyle w:val="4"/>
        <w:rPr>
          <w:color w:val="auto"/>
        </w:rPr>
      </w:pPr>
      <w:r w:rsidRPr="004A10CB">
        <w:rPr>
          <w:rFonts w:hAnsi="標楷體" w:hint="eastAsia"/>
          <w:color w:val="auto"/>
        </w:rPr>
        <w:t>另有</w:t>
      </w:r>
      <w:r w:rsidRPr="004A10CB">
        <w:rPr>
          <w:rFonts w:hAnsi="標楷體"/>
          <w:color w:val="auto"/>
        </w:rPr>
        <w:t>外役監條例</w:t>
      </w:r>
      <w:r w:rsidRPr="004A10CB">
        <w:rPr>
          <w:rFonts w:hAnsi="標楷體" w:hint="eastAsia"/>
          <w:color w:val="auto"/>
        </w:rPr>
        <w:t>、</w:t>
      </w:r>
      <w:r w:rsidRPr="004A10CB">
        <w:rPr>
          <w:rFonts w:hAnsi="標楷體"/>
          <w:color w:val="auto"/>
        </w:rPr>
        <w:t>外役監受刑人遴選實施辦法</w:t>
      </w:r>
      <w:r w:rsidRPr="004A10CB">
        <w:rPr>
          <w:rFonts w:hAnsi="標楷體" w:hint="eastAsia"/>
          <w:color w:val="auto"/>
        </w:rPr>
        <w:t>、</w:t>
      </w:r>
      <w:r w:rsidRPr="004A10CB">
        <w:rPr>
          <w:rFonts w:hAnsi="標楷體"/>
          <w:color w:val="auto"/>
        </w:rPr>
        <w:t>外役監受刑人返家探視辦法</w:t>
      </w:r>
      <w:r w:rsidRPr="004A10CB">
        <w:rPr>
          <w:rFonts w:hAnsi="標楷體" w:hint="eastAsia"/>
          <w:color w:val="auto"/>
        </w:rPr>
        <w:t>、</w:t>
      </w:r>
      <w:r w:rsidRPr="004A10CB">
        <w:rPr>
          <w:rFonts w:hAnsi="標楷體"/>
          <w:color w:val="auto"/>
        </w:rPr>
        <w:t>行刑累進處遇條例</w:t>
      </w:r>
      <w:r w:rsidRPr="004A10CB">
        <w:rPr>
          <w:rFonts w:hAnsi="標楷體" w:hint="eastAsia"/>
          <w:color w:val="auto"/>
        </w:rPr>
        <w:t>、</w:t>
      </w:r>
      <w:r w:rsidRPr="004A10CB">
        <w:rPr>
          <w:rFonts w:hAnsi="標楷體"/>
          <w:color w:val="auto"/>
        </w:rPr>
        <w:t>監獄及看守所作業勞作金給與辦法</w:t>
      </w:r>
      <w:r w:rsidRPr="004A10CB">
        <w:rPr>
          <w:rFonts w:hAnsi="標楷體" w:hint="eastAsia"/>
          <w:color w:val="auto"/>
        </w:rPr>
        <w:t>等相關規定。</w:t>
      </w:r>
    </w:p>
    <w:p w14:paraId="22DFFE4C" w14:textId="77777777" w:rsidR="00FC33BF" w:rsidRPr="004A10CB" w:rsidRDefault="00FC33BF" w:rsidP="00FC33BF">
      <w:pPr>
        <w:pStyle w:val="4"/>
        <w:rPr>
          <w:color w:val="auto"/>
        </w:rPr>
      </w:pPr>
      <w:r w:rsidRPr="004A10CB">
        <w:rPr>
          <w:color w:val="auto"/>
        </w:rPr>
        <w:t>總統府司法改革國是會議第五分組第六次會議決議</w:t>
      </w:r>
      <w:r w:rsidRPr="004A10CB">
        <w:rPr>
          <w:rStyle w:val="aff4"/>
          <w:rFonts w:hAnsi="標楷體"/>
          <w:color w:val="auto"/>
        </w:rPr>
        <w:footnoteReference w:id="71"/>
      </w:r>
      <w:r w:rsidRPr="004A10CB">
        <w:rPr>
          <w:rFonts w:hint="eastAsia"/>
          <w:color w:val="auto"/>
        </w:rPr>
        <w:t>，</w:t>
      </w:r>
      <w:r w:rsidRPr="004A10CB">
        <w:rPr>
          <w:color w:val="auto"/>
        </w:rPr>
        <w:t>檢討監所提供受刑人復歸社會前之準備措施：</w:t>
      </w:r>
    </w:p>
    <w:p w14:paraId="062B676E" w14:textId="77777777" w:rsidR="00FC33BF" w:rsidRPr="004A10CB" w:rsidRDefault="00FC33BF" w:rsidP="00FC33BF">
      <w:pPr>
        <w:pStyle w:val="5"/>
      </w:pPr>
      <w:r w:rsidRPr="004A10CB">
        <w:t>瞭解市場需求，檢討矯正機關職訓課程，做好職訓措施。</w:t>
      </w:r>
    </w:p>
    <w:p w14:paraId="4A2B94D1" w14:textId="77777777" w:rsidR="00FC33BF" w:rsidRPr="004A10CB" w:rsidRDefault="00FC33BF" w:rsidP="00FC33BF">
      <w:pPr>
        <w:pStyle w:val="5"/>
      </w:pPr>
      <w:r w:rsidRPr="004A10CB">
        <w:t>充分傳達就業輔導之相關資訊。</w:t>
      </w:r>
    </w:p>
    <w:p w14:paraId="04F8F610" w14:textId="77777777" w:rsidR="00FC33BF" w:rsidRPr="004A10CB" w:rsidRDefault="00FC33BF" w:rsidP="00FC33BF">
      <w:pPr>
        <w:pStyle w:val="5"/>
      </w:pPr>
      <w:r w:rsidRPr="004A10CB">
        <w:t>研擬受刑人出監前多元處遇，包括設立社會銜接之中途專區等，以建立受刑人去機構化之生活，增進人際互動與自主生活能力，成功銜接社會。</w:t>
      </w:r>
    </w:p>
    <w:p w14:paraId="5E047903" w14:textId="77777777" w:rsidR="00FC33BF" w:rsidRPr="004A10CB" w:rsidRDefault="00FC33BF" w:rsidP="00FC33BF">
      <w:pPr>
        <w:pStyle w:val="3"/>
        <w:rPr>
          <w:rFonts w:hAnsi="標楷體"/>
        </w:rPr>
      </w:pPr>
      <w:bookmarkStart w:id="3789" w:name="_Toc105404210"/>
      <w:bookmarkStart w:id="3790" w:name="_Toc105591274"/>
      <w:bookmarkStart w:id="3791" w:name="_Toc103961949"/>
      <w:bookmarkEnd w:id="3783"/>
      <w:r w:rsidRPr="004A10CB">
        <w:rPr>
          <w:rFonts w:hAnsi="標楷體"/>
        </w:rPr>
        <w:t>國內外役監獄（分監）現況及辦理情形：</w:t>
      </w:r>
      <w:bookmarkEnd w:id="3789"/>
      <w:bookmarkEnd w:id="3790"/>
    </w:p>
    <w:p w14:paraId="6CA34094" w14:textId="77777777" w:rsidR="00FC33BF" w:rsidRPr="004A10CB" w:rsidRDefault="00FC33BF" w:rsidP="00FC33BF">
      <w:pPr>
        <w:pStyle w:val="4"/>
        <w:rPr>
          <w:rFonts w:hAnsi="標楷體"/>
          <w:color w:val="auto"/>
        </w:rPr>
      </w:pPr>
      <w:r w:rsidRPr="004A10CB">
        <w:rPr>
          <w:rFonts w:hAnsi="標楷體"/>
          <w:color w:val="auto"/>
        </w:rPr>
        <w:t>收容男性之外役監獄：</w:t>
      </w:r>
    </w:p>
    <w:p w14:paraId="4DF15B76" w14:textId="77777777" w:rsidR="00FC33BF" w:rsidRPr="004A10CB" w:rsidRDefault="00FC33BF" w:rsidP="00FC33BF">
      <w:pPr>
        <w:pStyle w:val="5"/>
        <w:ind w:left="2041" w:hanging="850"/>
        <w:rPr>
          <w:rFonts w:hAnsi="標楷體"/>
        </w:rPr>
      </w:pPr>
      <w:r w:rsidRPr="004A10CB">
        <w:rPr>
          <w:rFonts w:hAnsi="標楷體"/>
        </w:rPr>
        <w:t>八德外役監獄</w:t>
      </w:r>
    </w:p>
    <w:p w14:paraId="3F4E94B6" w14:textId="77777777" w:rsidR="00FC33BF" w:rsidRPr="004A10CB" w:rsidRDefault="00FC33BF" w:rsidP="00FC33BF">
      <w:pPr>
        <w:pStyle w:val="5"/>
        <w:ind w:left="2041" w:hanging="850"/>
        <w:rPr>
          <w:rFonts w:hAnsi="標楷體"/>
        </w:rPr>
      </w:pPr>
      <w:r w:rsidRPr="004A10CB">
        <w:rPr>
          <w:rFonts w:hAnsi="標楷體"/>
        </w:rPr>
        <w:t>明德外役監獄</w:t>
      </w:r>
    </w:p>
    <w:p w14:paraId="44ABD199" w14:textId="77777777" w:rsidR="00FC33BF" w:rsidRPr="004A10CB" w:rsidRDefault="00FC33BF" w:rsidP="00FC33BF">
      <w:pPr>
        <w:pStyle w:val="5"/>
        <w:ind w:left="2041" w:hanging="850"/>
        <w:rPr>
          <w:rFonts w:hAnsi="標楷體"/>
        </w:rPr>
      </w:pPr>
      <w:r w:rsidRPr="004A10CB">
        <w:rPr>
          <w:rFonts w:hAnsi="標楷體"/>
        </w:rPr>
        <w:t>自強外役監獄</w:t>
      </w:r>
    </w:p>
    <w:p w14:paraId="0E94BF5D" w14:textId="77777777" w:rsidR="00FC33BF" w:rsidRPr="004A10CB" w:rsidRDefault="00FC33BF" w:rsidP="00FC33BF">
      <w:pPr>
        <w:pStyle w:val="5"/>
        <w:ind w:left="2041" w:hanging="850"/>
        <w:rPr>
          <w:rFonts w:hAnsi="標楷體"/>
        </w:rPr>
      </w:pPr>
      <w:r w:rsidRPr="004A10CB">
        <w:rPr>
          <w:rFonts w:hAnsi="標楷體"/>
        </w:rPr>
        <w:t>臺中監獄附設臺中外役分監</w:t>
      </w:r>
    </w:p>
    <w:p w14:paraId="7B7E1205" w14:textId="77777777" w:rsidR="00FC33BF" w:rsidRPr="004A10CB" w:rsidRDefault="00FC33BF" w:rsidP="00FC33BF">
      <w:pPr>
        <w:pStyle w:val="5"/>
        <w:ind w:left="2041" w:hanging="850"/>
        <w:rPr>
          <w:rFonts w:hAnsi="標楷體"/>
        </w:rPr>
      </w:pPr>
      <w:r w:rsidRPr="004A10CB">
        <w:rPr>
          <w:rFonts w:hAnsi="標楷體"/>
        </w:rPr>
        <w:t>屏東監獄附設屏東外役分監</w:t>
      </w:r>
    </w:p>
    <w:p w14:paraId="2E8655B5" w14:textId="77777777" w:rsidR="00FC33BF" w:rsidRPr="004A10CB" w:rsidRDefault="00FC33BF" w:rsidP="00FC33BF">
      <w:pPr>
        <w:pStyle w:val="5"/>
        <w:ind w:left="2041" w:hanging="850"/>
        <w:rPr>
          <w:rFonts w:hAnsi="標楷體"/>
        </w:rPr>
      </w:pPr>
      <w:r w:rsidRPr="004A10CB">
        <w:rPr>
          <w:rFonts w:hAnsi="標楷體"/>
        </w:rPr>
        <w:t>臺東戒治所附設臺東監獄武陵外役分監</w:t>
      </w:r>
    </w:p>
    <w:p w14:paraId="7292DF63" w14:textId="77777777" w:rsidR="00FC33BF" w:rsidRPr="004A10CB" w:rsidRDefault="00FC33BF" w:rsidP="00FC33BF">
      <w:pPr>
        <w:pStyle w:val="4"/>
        <w:rPr>
          <w:rFonts w:hAnsi="標楷體"/>
          <w:color w:val="auto"/>
        </w:rPr>
      </w:pPr>
      <w:r w:rsidRPr="004A10CB">
        <w:rPr>
          <w:rFonts w:hAnsi="標楷體"/>
          <w:color w:val="auto"/>
        </w:rPr>
        <w:t>收容女性之外役監獄</w:t>
      </w:r>
    </w:p>
    <w:p w14:paraId="0790C29E" w14:textId="77777777" w:rsidR="00FC33BF" w:rsidRPr="004A10CB" w:rsidRDefault="00FC33BF" w:rsidP="00FC33BF">
      <w:pPr>
        <w:pStyle w:val="5"/>
        <w:ind w:left="2041" w:hanging="850"/>
        <w:rPr>
          <w:rFonts w:hAnsi="標楷體"/>
        </w:rPr>
      </w:pPr>
      <w:r w:rsidRPr="004A10CB">
        <w:rPr>
          <w:rFonts w:hAnsi="標楷體"/>
        </w:rPr>
        <w:t>臺中女子監獄附設臺中女子外役分監</w:t>
      </w:r>
    </w:p>
    <w:p w14:paraId="5786DF5E" w14:textId="77777777" w:rsidR="00FC33BF" w:rsidRPr="004A10CB" w:rsidRDefault="00FC33BF" w:rsidP="00FC33BF">
      <w:pPr>
        <w:pStyle w:val="5"/>
        <w:ind w:left="2041" w:hanging="850"/>
        <w:rPr>
          <w:rFonts w:hAnsi="標楷體"/>
        </w:rPr>
      </w:pPr>
      <w:r w:rsidRPr="004A10CB">
        <w:rPr>
          <w:rFonts w:hAnsi="標楷體"/>
        </w:rPr>
        <w:t>高雄女子監獄附設女子外役分監</w:t>
      </w:r>
    </w:p>
    <w:p w14:paraId="6C340D49" w14:textId="77777777" w:rsidR="00FC33BF" w:rsidRPr="004A10CB" w:rsidRDefault="00FC33BF" w:rsidP="00FC33BF">
      <w:pPr>
        <w:pStyle w:val="5"/>
        <w:ind w:left="2041" w:hanging="850"/>
        <w:rPr>
          <w:rFonts w:hAnsi="標楷體"/>
        </w:rPr>
      </w:pPr>
      <w:r w:rsidRPr="004A10CB">
        <w:rPr>
          <w:rFonts w:hAnsi="標楷體"/>
        </w:rPr>
        <w:lastRenderedPageBreak/>
        <w:t>宜蘭監獄附設女子外役分監</w:t>
      </w:r>
    </w:p>
    <w:p w14:paraId="23EE9831" w14:textId="77777777" w:rsidR="00FC33BF" w:rsidRPr="004A10CB" w:rsidRDefault="00FC33BF" w:rsidP="00FC33BF">
      <w:pPr>
        <w:pStyle w:val="a3"/>
        <w:rPr>
          <w:rFonts w:hAnsi="標楷體"/>
        </w:rPr>
      </w:pPr>
      <w:r w:rsidRPr="004A10CB">
        <w:rPr>
          <w:rFonts w:hAnsi="標楷體"/>
        </w:rPr>
        <w:tab/>
        <w:t>法務部矯正署外役監獄一覽表</w:t>
      </w:r>
    </w:p>
    <w:tbl>
      <w:tblPr>
        <w:tblStyle w:val="afb"/>
        <w:tblW w:w="8931" w:type="dxa"/>
        <w:tblInd w:w="-5" w:type="dxa"/>
        <w:tblLayout w:type="fixed"/>
        <w:tblCellMar>
          <w:left w:w="28" w:type="dxa"/>
          <w:right w:w="28" w:type="dxa"/>
        </w:tblCellMar>
        <w:tblLook w:val="04A0" w:firstRow="1" w:lastRow="0" w:firstColumn="1" w:lastColumn="0" w:noHBand="0" w:noVBand="1"/>
      </w:tblPr>
      <w:tblGrid>
        <w:gridCol w:w="495"/>
        <w:gridCol w:w="1065"/>
        <w:gridCol w:w="1984"/>
        <w:gridCol w:w="1134"/>
        <w:gridCol w:w="1276"/>
        <w:gridCol w:w="567"/>
        <w:gridCol w:w="2410"/>
      </w:tblGrid>
      <w:tr w:rsidR="004A10CB" w:rsidRPr="004A10CB" w14:paraId="5B66DA7B" w14:textId="77777777" w:rsidTr="002A74FE">
        <w:trPr>
          <w:tblHeader/>
        </w:trPr>
        <w:tc>
          <w:tcPr>
            <w:tcW w:w="495" w:type="dxa"/>
            <w:shd w:val="clear" w:color="auto" w:fill="FDE9D9" w:themeFill="accent6" w:themeFillTint="33"/>
            <w:vAlign w:val="center"/>
          </w:tcPr>
          <w:p w14:paraId="13514E38"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編號</w:t>
            </w:r>
          </w:p>
        </w:tc>
        <w:tc>
          <w:tcPr>
            <w:tcW w:w="1065" w:type="dxa"/>
            <w:shd w:val="clear" w:color="auto" w:fill="FDE9D9" w:themeFill="accent6" w:themeFillTint="33"/>
            <w:vAlign w:val="center"/>
          </w:tcPr>
          <w:p w14:paraId="31327996"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機關名稱</w:t>
            </w:r>
          </w:p>
        </w:tc>
        <w:tc>
          <w:tcPr>
            <w:tcW w:w="1984" w:type="dxa"/>
            <w:shd w:val="clear" w:color="auto" w:fill="FDE9D9" w:themeFill="accent6" w:themeFillTint="33"/>
            <w:vAlign w:val="center"/>
          </w:tcPr>
          <w:p w14:paraId="786F2EA7"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成立日期</w:t>
            </w:r>
          </w:p>
        </w:tc>
        <w:tc>
          <w:tcPr>
            <w:tcW w:w="1134" w:type="dxa"/>
            <w:shd w:val="clear" w:color="auto" w:fill="FDE9D9" w:themeFill="accent6" w:themeFillTint="33"/>
            <w:vAlign w:val="center"/>
          </w:tcPr>
          <w:p w14:paraId="5C5DC197"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占地面積</w:t>
            </w:r>
          </w:p>
        </w:tc>
        <w:tc>
          <w:tcPr>
            <w:tcW w:w="1276" w:type="dxa"/>
            <w:shd w:val="clear" w:color="auto" w:fill="FDE9D9" w:themeFill="accent6" w:themeFillTint="33"/>
          </w:tcPr>
          <w:p w14:paraId="13D8A0B0"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110年9月30日收容人數</w:t>
            </w:r>
          </w:p>
        </w:tc>
        <w:tc>
          <w:tcPr>
            <w:tcW w:w="567" w:type="dxa"/>
            <w:shd w:val="clear" w:color="auto" w:fill="FDE9D9" w:themeFill="accent6" w:themeFillTint="33"/>
            <w:vAlign w:val="center"/>
          </w:tcPr>
          <w:p w14:paraId="789949D0"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收容性別</w:t>
            </w:r>
          </w:p>
        </w:tc>
        <w:tc>
          <w:tcPr>
            <w:tcW w:w="2410" w:type="dxa"/>
            <w:shd w:val="clear" w:color="auto" w:fill="FDE9D9" w:themeFill="accent6" w:themeFillTint="33"/>
            <w:vAlign w:val="center"/>
          </w:tcPr>
          <w:p w14:paraId="2BB1B483"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作業項目</w:t>
            </w:r>
          </w:p>
        </w:tc>
      </w:tr>
      <w:tr w:rsidR="004A10CB" w:rsidRPr="004A10CB" w14:paraId="66FF6331" w14:textId="77777777" w:rsidTr="002A74FE">
        <w:tc>
          <w:tcPr>
            <w:tcW w:w="495" w:type="dxa"/>
            <w:vAlign w:val="center"/>
          </w:tcPr>
          <w:p w14:paraId="13D8992C"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1</w:t>
            </w:r>
          </w:p>
        </w:tc>
        <w:tc>
          <w:tcPr>
            <w:tcW w:w="1065" w:type="dxa"/>
            <w:vAlign w:val="center"/>
          </w:tcPr>
          <w:p w14:paraId="7778E374" w14:textId="77777777" w:rsidR="00FC33BF" w:rsidRPr="004A10CB" w:rsidRDefault="00FC33BF" w:rsidP="00FC33BF">
            <w:pPr>
              <w:spacing w:line="320" w:lineRule="exact"/>
              <w:jc w:val="center"/>
              <w:rPr>
                <w:rFonts w:hAnsi="標楷體"/>
                <w:spacing w:val="-20"/>
                <w:sz w:val="24"/>
                <w:szCs w:val="24"/>
              </w:rPr>
            </w:pPr>
            <w:r w:rsidRPr="004A10CB">
              <w:rPr>
                <w:rFonts w:hAnsi="標楷體"/>
                <w:spacing w:val="-20"/>
                <w:sz w:val="24"/>
                <w:szCs w:val="24"/>
              </w:rPr>
              <w:t>八德外役監獄</w:t>
            </w:r>
          </w:p>
        </w:tc>
        <w:tc>
          <w:tcPr>
            <w:tcW w:w="1984" w:type="dxa"/>
            <w:vAlign w:val="center"/>
          </w:tcPr>
          <w:p w14:paraId="73BADB5D" w14:textId="77777777" w:rsidR="00FC33BF" w:rsidRPr="004A10CB" w:rsidRDefault="00FC33BF" w:rsidP="00FC33BF">
            <w:pPr>
              <w:spacing w:line="320" w:lineRule="exact"/>
              <w:jc w:val="center"/>
              <w:rPr>
                <w:rFonts w:hAnsi="標楷體"/>
                <w:spacing w:val="-20"/>
                <w:sz w:val="24"/>
                <w:szCs w:val="24"/>
              </w:rPr>
            </w:pPr>
            <w:r w:rsidRPr="004A10CB">
              <w:rPr>
                <w:rFonts w:hAnsi="標楷體"/>
                <w:spacing w:val="-20"/>
                <w:sz w:val="24"/>
                <w:szCs w:val="24"/>
              </w:rPr>
              <w:t>104年7月16日成立</w:t>
            </w:r>
          </w:p>
        </w:tc>
        <w:tc>
          <w:tcPr>
            <w:tcW w:w="1134" w:type="dxa"/>
            <w:vAlign w:val="center"/>
          </w:tcPr>
          <w:p w14:paraId="627E734C" w14:textId="77777777" w:rsidR="00FC33BF" w:rsidRPr="004A10CB" w:rsidRDefault="00FC33BF" w:rsidP="00FC33BF">
            <w:pPr>
              <w:snapToGrid w:val="0"/>
              <w:spacing w:line="320" w:lineRule="exact"/>
              <w:jc w:val="center"/>
              <w:rPr>
                <w:rFonts w:hAnsi="標楷體"/>
                <w:spacing w:val="-20"/>
                <w:sz w:val="24"/>
                <w:szCs w:val="24"/>
              </w:rPr>
            </w:pPr>
            <w:r w:rsidRPr="004A10CB">
              <w:rPr>
                <w:rFonts w:hAnsi="標楷體"/>
                <w:spacing w:val="-20"/>
                <w:sz w:val="24"/>
                <w:szCs w:val="24"/>
              </w:rPr>
              <w:t>8.6公頃</w:t>
            </w:r>
          </w:p>
        </w:tc>
        <w:tc>
          <w:tcPr>
            <w:tcW w:w="1276" w:type="dxa"/>
            <w:vAlign w:val="center"/>
          </w:tcPr>
          <w:p w14:paraId="281A15D5" w14:textId="77777777" w:rsidR="00FC33BF" w:rsidRPr="004A10CB" w:rsidRDefault="00FC33BF" w:rsidP="00FC33BF">
            <w:pPr>
              <w:spacing w:line="320" w:lineRule="exact"/>
              <w:ind w:left="258" w:hangingChars="117" w:hanging="258"/>
              <w:jc w:val="center"/>
              <w:rPr>
                <w:rFonts w:hAnsi="標楷體"/>
                <w:spacing w:val="-20"/>
                <w:sz w:val="24"/>
                <w:szCs w:val="24"/>
              </w:rPr>
            </w:pPr>
            <w:r w:rsidRPr="004A10CB">
              <w:rPr>
                <w:rFonts w:hAnsi="標楷體"/>
                <w:spacing w:val="-20"/>
                <w:sz w:val="24"/>
                <w:szCs w:val="24"/>
              </w:rPr>
              <w:t>297人</w:t>
            </w:r>
          </w:p>
        </w:tc>
        <w:tc>
          <w:tcPr>
            <w:tcW w:w="567" w:type="dxa"/>
            <w:vAlign w:val="center"/>
          </w:tcPr>
          <w:p w14:paraId="0BC46373" w14:textId="77777777" w:rsidR="00FC33BF" w:rsidRPr="004A10CB" w:rsidRDefault="00FC33BF" w:rsidP="00FC33BF">
            <w:pPr>
              <w:spacing w:line="320" w:lineRule="exact"/>
              <w:ind w:left="258" w:hangingChars="117" w:hanging="258"/>
              <w:jc w:val="center"/>
              <w:rPr>
                <w:rFonts w:hAnsi="標楷體"/>
                <w:spacing w:val="-20"/>
                <w:sz w:val="24"/>
                <w:szCs w:val="24"/>
              </w:rPr>
            </w:pPr>
            <w:r w:rsidRPr="004A10CB">
              <w:rPr>
                <w:rFonts w:hAnsi="標楷體"/>
                <w:spacing w:val="-20"/>
                <w:sz w:val="24"/>
                <w:szCs w:val="24"/>
              </w:rPr>
              <w:t>男</w:t>
            </w:r>
          </w:p>
        </w:tc>
        <w:tc>
          <w:tcPr>
            <w:tcW w:w="2410" w:type="dxa"/>
            <w:vAlign w:val="center"/>
          </w:tcPr>
          <w:p w14:paraId="0827E8CE" w14:textId="77777777" w:rsidR="00FC33BF" w:rsidRPr="004A10CB" w:rsidRDefault="00FC33BF" w:rsidP="00FC33BF">
            <w:pPr>
              <w:snapToGrid w:val="0"/>
              <w:spacing w:line="320" w:lineRule="exact"/>
              <w:ind w:left="220" w:hangingChars="100" w:hanging="220"/>
              <w:rPr>
                <w:rFonts w:hAnsi="標楷體"/>
                <w:spacing w:val="-20"/>
                <w:sz w:val="24"/>
                <w:szCs w:val="24"/>
              </w:rPr>
            </w:pPr>
            <w:r w:rsidRPr="004A10CB">
              <w:rPr>
                <w:rFonts w:hAnsi="標楷體"/>
                <w:spacing w:val="-20"/>
                <w:sz w:val="24"/>
                <w:szCs w:val="24"/>
              </w:rPr>
              <w:t>1.勞務作業(承攬、外雇及視同作業）</w:t>
            </w:r>
          </w:p>
          <w:p w14:paraId="7E1AD8E2" w14:textId="77777777" w:rsidR="00FC33BF" w:rsidRPr="004A10CB" w:rsidRDefault="00FC33BF" w:rsidP="00FC33BF">
            <w:pPr>
              <w:snapToGrid w:val="0"/>
              <w:spacing w:line="320" w:lineRule="exact"/>
              <w:ind w:left="220" w:hangingChars="100" w:hanging="220"/>
              <w:rPr>
                <w:rFonts w:hAnsi="標楷體"/>
                <w:spacing w:val="-20"/>
                <w:sz w:val="24"/>
                <w:szCs w:val="24"/>
              </w:rPr>
            </w:pPr>
            <w:r w:rsidRPr="004A10CB">
              <w:rPr>
                <w:rFonts w:hAnsi="標楷體"/>
                <w:spacing w:val="-20"/>
                <w:sz w:val="24"/>
                <w:szCs w:val="24"/>
              </w:rPr>
              <w:t>2.自營作業(農作）</w:t>
            </w:r>
          </w:p>
        </w:tc>
      </w:tr>
      <w:tr w:rsidR="004A10CB" w:rsidRPr="004A10CB" w14:paraId="081790A5" w14:textId="77777777" w:rsidTr="002A74FE">
        <w:tc>
          <w:tcPr>
            <w:tcW w:w="495" w:type="dxa"/>
            <w:vAlign w:val="center"/>
          </w:tcPr>
          <w:p w14:paraId="6E8D29D6"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2</w:t>
            </w:r>
          </w:p>
        </w:tc>
        <w:tc>
          <w:tcPr>
            <w:tcW w:w="1065" w:type="dxa"/>
            <w:vAlign w:val="center"/>
          </w:tcPr>
          <w:p w14:paraId="388AEB2E" w14:textId="77777777" w:rsidR="00FC33BF" w:rsidRPr="004A10CB" w:rsidRDefault="00FC33BF" w:rsidP="00FC33BF">
            <w:pPr>
              <w:spacing w:line="320" w:lineRule="exact"/>
              <w:jc w:val="center"/>
              <w:rPr>
                <w:rFonts w:hAnsi="標楷體"/>
                <w:spacing w:val="-20"/>
                <w:sz w:val="24"/>
                <w:szCs w:val="24"/>
              </w:rPr>
            </w:pPr>
            <w:r w:rsidRPr="004A10CB">
              <w:rPr>
                <w:rFonts w:hAnsi="標楷體"/>
                <w:spacing w:val="-20"/>
                <w:sz w:val="24"/>
                <w:szCs w:val="24"/>
              </w:rPr>
              <w:t>明德外役監獄</w:t>
            </w:r>
          </w:p>
        </w:tc>
        <w:tc>
          <w:tcPr>
            <w:tcW w:w="1984" w:type="dxa"/>
            <w:vAlign w:val="center"/>
          </w:tcPr>
          <w:p w14:paraId="446D280A" w14:textId="77777777" w:rsidR="00FC33BF" w:rsidRPr="004A10CB" w:rsidRDefault="00FC33BF" w:rsidP="00FC33BF">
            <w:pPr>
              <w:spacing w:line="320" w:lineRule="exact"/>
              <w:jc w:val="center"/>
              <w:rPr>
                <w:rFonts w:hAnsi="標楷體"/>
                <w:spacing w:val="-20"/>
                <w:sz w:val="24"/>
                <w:szCs w:val="24"/>
              </w:rPr>
            </w:pPr>
            <w:r w:rsidRPr="004A10CB">
              <w:rPr>
                <w:rFonts w:hAnsi="標楷體"/>
                <w:spacing w:val="-20"/>
                <w:sz w:val="24"/>
                <w:szCs w:val="24"/>
              </w:rPr>
              <w:t>74年7月1日成立</w:t>
            </w:r>
          </w:p>
        </w:tc>
        <w:tc>
          <w:tcPr>
            <w:tcW w:w="1134" w:type="dxa"/>
            <w:vAlign w:val="center"/>
          </w:tcPr>
          <w:p w14:paraId="2AA5E9CA" w14:textId="77777777" w:rsidR="00FC33BF" w:rsidRPr="004A10CB" w:rsidRDefault="00FC33BF" w:rsidP="00FC33BF">
            <w:pPr>
              <w:spacing w:line="320" w:lineRule="exact"/>
              <w:jc w:val="center"/>
              <w:rPr>
                <w:rFonts w:hAnsi="標楷體"/>
                <w:spacing w:val="-20"/>
                <w:sz w:val="24"/>
                <w:szCs w:val="24"/>
              </w:rPr>
            </w:pPr>
            <w:r w:rsidRPr="004A10CB">
              <w:rPr>
                <w:rFonts w:hAnsi="標楷體"/>
                <w:spacing w:val="-20"/>
                <w:sz w:val="24"/>
                <w:szCs w:val="24"/>
              </w:rPr>
              <w:t>260公頃</w:t>
            </w:r>
          </w:p>
        </w:tc>
        <w:tc>
          <w:tcPr>
            <w:tcW w:w="1276" w:type="dxa"/>
            <w:vAlign w:val="center"/>
          </w:tcPr>
          <w:p w14:paraId="3A06C246" w14:textId="77777777" w:rsidR="00FC33BF" w:rsidRPr="004A10CB" w:rsidRDefault="00FC33BF" w:rsidP="00FC33BF">
            <w:pPr>
              <w:spacing w:line="320" w:lineRule="exact"/>
              <w:ind w:left="255" w:hangingChars="116" w:hanging="255"/>
              <w:jc w:val="center"/>
              <w:rPr>
                <w:rFonts w:hAnsi="標楷體"/>
                <w:spacing w:val="-20"/>
                <w:sz w:val="24"/>
                <w:szCs w:val="24"/>
              </w:rPr>
            </w:pPr>
            <w:r w:rsidRPr="004A10CB">
              <w:rPr>
                <w:rFonts w:hAnsi="標楷體"/>
                <w:spacing w:val="-20"/>
                <w:sz w:val="24"/>
                <w:szCs w:val="24"/>
              </w:rPr>
              <w:t>440人</w:t>
            </w:r>
          </w:p>
        </w:tc>
        <w:tc>
          <w:tcPr>
            <w:tcW w:w="567" w:type="dxa"/>
            <w:vAlign w:val="center"/>
          </w:tcPr>
          <w:p w14:paraId="3057D3BE" w14:textId="77777777" w:rsidR="00FC33BF" w:rsidRPr="004A10CB" w:rsidRDefault="00FC33BF" w:rsidP="00FC33BF">
            <w:pPr>
              <w:spacing w:line="32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410" w:type="dxa"/>
            <w:vAlign w:val="center"/>
          </w:tcPr>
          <w:p w14:paraId="3462F179" w14:textId="77777777" w:rsidR="00FC33BF" w:rsidRPr="004A10CB" w:rsidRDefault="00FC33BF" w:rsidP="00FC33BF">
            <w:pPr>
              <w:snapToGrid w:val="0"/>
              <w:spacing w:line="320" w:lineRule="exact"/>
              <w:ind w:left="220" w:hangingChars="100" w:hanging="220"/>
              <w:rPr>
                <w:rFonts w:hAnsi="標楷體"/>
                <w:spacing w:val="-20"/>
                <w:sz w:val="24"/>
                <w:szCs w:val="24"/>
              </w:rPr>
            </w:pPr>
            <w:r w:rsidRPr="004A10CB">
              <w:rPr>
                <w:rFonts w:hAnsi="標楷體"/>
                <w:spacing w:val="-20"/>
                <w:sz w:val="24"/>
                <w:szCs w:val="24"/>
              </w:rPr>
              <w:t>1.勞務作業(承攬、外雇及視同作業）</w:t>
            </w:r>
          </w:p>
          <w:p w14:paraId="52D67371" w14:textId="77777777" w:rsidR="00FC33BF" w:rsidRPr="004A10CB" w:rsidRDefault="00FC33BF" w:rsidP="00FC33BF">
            <w:pPr>
              <w:spacing w:line="320" w:lineRule="exact"/>
              <w:ind w:left="220" w:hangingChars="100" w:hanging="220"/>
              <w:rPr>
                <w:rFonts w:hAnsi="標楷體"/>
                <w:spacing w:val="-20"/>
                <w:sz w:val="24"/>
                <w:szCs w:val="24"/>
              </w:rPr>
            </w:pPr>
            <w:r w:rsidRPr="004A10CB">
              <w:rPr>
                <w:rFonts w:hAnsi="標楷體"/>
                <w:spacing w:val="-20"/>
                <w:sz w:val="24"/>
                <w:szCs w:val="24"/>
              </w:rPr>
              <w:t>2.自營作業(農作、畜牧、食品）</w:t>
            </w:r>
          </w:p>
        </w:tc>
      </w:tr>
      <w:tr w:rsidR="004A10CB" w:rsidRPr="004A10CB" w14:paraId="76C1F879" w14:textId="77777777" w:rsidTr="002A74FE">
        <w:tc>
          <w:tcPr>
            <w:tcW w:w="495" w:type="dxa"/>
            <w:vAlign w:val="center"/>
          </w:tcPr>
          <w:p w14:paraId="0B14AE36"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t>3</w:t>
            </w:r>
          </w:p>
        </w:tc>
        <w:tc>
          <w:tcPr>
            <w:tcW w:w="1065" w:type="dxa"/>
            <w:vAlign w:val="center"/>
          </w:tcPr>
          <w:p w14:paraId="336BFDCC" w14:textId="77777777" w:rsidR="00FC33BF" w:rsidRPr="004A10CB" w:rsidRDefault="00FC33BF" w:rsidP="00FC33BF">
            <w:pPr>
              <w:spacing w:line="320" w:lineRule="exact"/>
              <w:jc w:val="center"/>
              <w:rPr>
                <w:rFonts w:hAnsi="標楷體"/>
                <w:spacing w:val="-20"/>
                <w:sz w:val="24"/>
                <w:szCs w:val="24"/>
              </w:rPr>
            </w:pPr>
            <w:r w:rsidRPr="004A10CB">
              <w:rPr>
                <w:rFonts w:hAnsi="標楷體"/>
                <w:spacing w:val="-20"/>
                <w:sz w:val="24"/>
                <w:szCs w:val="24"/>
              </w:rPr>
              <w:t>自強外役監獄</w:t>
            </w:r>
          </w:p>
        </w:tc>
        <w:tc>
          <w:tcPr>
            <w:tcW w:w="1984" w:type="dxa"/>
            <w:vAlign w:val="center"/>
          </w:tcPr>
          <w:p w14:paraId="50F44D15" w14:textId="77777777" w:rsidR="00FC33BF" w:rsidRPr="004A10CB" w:rsidRDefault="00FC33BF" w:rsidP="00FC33BF">
            <w:pPr>
              <w:pStyle w:val="afc"/>
              <w:numPr>
                <w:ilvl w:val="0"/>
                <w:numId w:val="9"/>
              </w:numPr>
              <w:overflowPunct/>
              <w:autoSpaceDE/>
              <w:autoSpaceDN/>
              <w:spacing w:line="320" w:lineRule="exact"/>
              <w:ind w:leftChars="0" w:left="198" w:hanging="198"/>
              <w:rPr>
                <w:rFonts w:hAnsi="標楷體"/>
                <w:spacing w:val="-20"/>
                <w:sz w:val="24"/>
                <w:szCs w:val="24"/>
              </w:rPr>
            </w:pPr>
            <w:r w:rsidRPr="004A10CB">
              <w:rPr>
                <w:rFonts w:hAnsi="標楷體"/>
                <w:spacing w:val="-20"/>
                <w:sz w:val="24"/>
                <w:szCs w:val="24"/>
              </w:rPr>
              <w:t>58年成立臺灣花蓮監獄「光復外役隊」</w:t>
            </w:r>
          </w:p>
          <w:p w14:paraId="473DED87" w14:textId="77777777" w:rsidR="00FC33BF" w:rsidRPr="004A10CB" w:rsidRDefault="00FC33BF" w:rsidP="00FC33BF">
            <w:pPr>
              <w:pStyle w:val="afc"/>
              <w:numPr>
                <w:ilvl w:val="0"/>
                <w:numId w:val="9"/>
              </w:numPr>
              <w:overflowPunct/>
              <w:autoSpaceDE/>
              <w:autoSpaceDN/>
              <w:spacing w:line="320" w:lineRule="exact"/>
              <w:ind w:leftChars="0" w:left="198" w:hanging="198"/>
              <w:rPr>
                <w:rFonts w:hAnsi="標楷體"/>
                <w:spacing w:val="-20"/>
                <w:sz w:val="24"/>
                <w:szCs w:val="24"/>
              </w:rPr>
            </w:pPr>
            <w:r w:rsidRPr="004A10CB">
              <w:rPr>
                <w:rFonts w:hAnsi="標楷體"/>
                <w:spacing w:val="-20"/>
                <w:sz w:val="24"/>
                <w:szCs w:val="24"/>
              </w:rPr>
              <w:t>75年6月改名「臺灣花蓮監獄自強外役分監」</w:t>
            </w:r>
          </w:p>
          <w:p w14:paraId="2DCE3826" w14:textId="77777777" w:rsidR="00FC33BF" w:rsidRPr="004A10CB" w:rsidRDefault="00FC33BF" w:rsidP="00FC33BF">
            <w:pPr>
              <w:pStyle w:val="afc"/>
              <w:numPr>
                <w:ilvl w:val="0"/>
                <w:numId w:val="9"/>
              </w:numPr>
              <w:overflowPunct/>
              <w:autoSpaceDE/>
              <w:autoSpaceDN/>
              <w:spacing w:line="320" w:lineRule="exact"/>
              <w:ind w:leftChars="0" w:left="198" w:hanging="198"/>
              <w:rPr>
                <w:rFonts w:hAnsi="標楷體"/>
                <w:spacing w:val="-20"/>
                <w:sz w:val="24"/>
                <w:szCs w:val="24"/>
              </w:rPr>
            </w:pPr>
            <w:r w:rsidRPr="004A10CB">
              <w:rPr>
                <w:rFonts w:hAnsi="標楷體"/>
                <w:spacing w:val="-20"/>
                <w:sz w:val="24"/>
                <w:szCs w:val="24"/>
              </w:rPr>
              <w:t>76年8月10日正式定名為「臺灣自強外役監獄」。</w:t>
            </w:r>
          </w:p>
        </w:tc>
        <w:tc>
          <w:tcPr>
            <w:tcW w:w="1134" w:type="dxa"/>
            <w:vAlign w:val="center"/>
          </w:tcPr>
          <w:p w14:paraId="5B4CD70E" w14:textId="77777777" w:rsidR="00FC33BF" w:rsidRPr="004A10CB" w:rsidRDefault="00FC33BF" w:rsidP="00FC33BF">
            <w:pPr>
              <w:pStyle w:val="afc"/>
              <w:spacing w:line="320" w:lineRule="exact"/>
              <w:ind w:leftChars="0" w:left="0"/>
              <w:jc w:val="center"/>
              <w:rPr>
                <w:rFonts w:hAnsi="標楷體"/>
                <w:spacing w:val="-20"/>
                <w:sz w:val="24"/>
                <w:szCs w:val="24"/>
              </w:rPr>
            </w:pPr>
            <w:r w:rsidRPr="004A10CB">
              <w:rPr>
                <w:rFonts w:hAnsi="標楷體"/>
                <w:spacing w:val="-20"/>
                <w:sz w:val="24"/>
                <w:szCs w:val="24"/>
              </w:rPr>
              <w:t>67公頃</w:t>
            </w:r>
          </w:p>
        </w:tc>
        <w:tc>
          <w:tcPr>
            <w:tcW w:w="1276" w:type="dxa"/>
            <w:vAlign w:val="center"/>
          </w:tcPr>
          <w:p w14:paraId="2DE31857" w14:textId="77777777" w:rsidR="00FC33BF" w:rsidRPr="004A10CB" w:rsidRDefault="00FC33BF" w:rsidP="00FC33BF">
            <w:pPr>
              <w:spacing w:line="320" w:lineRule="exact"/>
              <w:ind w:left="255" w:hangingChars="116" w:hanging="255"/>
              <w:jc w:val="center"/>
              <w:rPr>
                <w:rFonts w:hAnsi="標楷體"/>
                <w:spacing w:val="-20"/>
                <w:sz w:val="24"/>
                <w:szCs w:val="24"/>
              </w:rPr>
            </w:pPr>
            <w:r w:rsidRPr="004A10CB">
              <w:rPr>
                <w:rFonts w:hAnsi="標楷體"/>
                <w:spacing w:val="-20"/>
                <w:sz w:val="24"/>
                <w:szCs w:val="24"/>
              </w:rPr>
              <w:t>368人</w:t>
            </w:r>
          </w:p>
        </w:tc>
        <w:tc>
          <w:tcPr>
            <w:tcW w:w="567" w:type="dxa"/>
            <w:vAlign w:val="center"/>
          </w:tcPr>
          <w:p w14:paraId="7C299CCA" w14:textId="77777777" w:rsidR="00FC33BF" w:rsidRPr="004A10CB" w:rsidRDefault="00FC33BF" w:rsidP="00FC33BF">
            <w:pPr>
              <w:spacing w:line="32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410" w:type="dxa"/>
            <w:vAlign w:val="center"/>
          </w:tcPr>
          <w:p w14:paraId="6370F3C2" w14:textId="77777777" w:rsidR="00FC33BF" w:rsidRPr="004A10CB" w:rsidRDefault="00FC33BF" w:rsidP="00FC33BF">
            <w:pPr>
              <w:snapToGrid w:val="0"/>
              <w:spacing w:line="320" w:lineRule="exact"/>
              <w:ind w:left="220" w:hangingChars="100" w:hanging="220"/>
              <w:rPr>
                <w:rFonts w:hAnsi="標楷體"/>
                <w:spacing w:val="-20"/>
                <w:sz w:val="24"/>
                <w:szCs w:val="24"/>
              </w:rPr>
            </w:pPr>
            <w:r w:rsidRPr="004A10CB">
              <w:rPr>
                <w:rFonts w:hAnsi="標楷體"/>
                <w:spacing w:val="-20"/>
                <w:sz w:val="24"/>
                <w:szCs w:val="24"/>
              </w:rPr>
              <w:t>1.勞務作業(承攬、外雇及視同作業）</w:t>
            </w:r>
          </w:p>
          <w:p w14:paraId="7F443569" w14:textId="77777777" w:rsidR="00FC33BF" w:rsidRPr="004A10CB" w:rsidRDefault="00FC33BF" w:rsidP="00FC33BF">
            <w:pPr>
              <w:spacing w:line="320" w:lineRule="exact"/>
              <w:ind w:left="220" w:hangingChars="100" w:hanging="220"/>
              <w:rPr>
                <w:rFonts w:hAnsi="標楷體"/>
                <w:spacing w:val="-20"/>
                <w:sz w:val="24"/>
                <w:szCs w:val="24"/>
              </w:rPr>
            </w:pPr>
            <w:r w:rsidRPr="004A10CB">
              <w:rPr>
                <w:rFonts w:hAnsi="標楷體"/>
                <w:spacing w:val="-20"/>
                <w:sz w:val="24"/>
                <w:szCs w:val="24"/>
              </w:rPr>
              <w:t>2.自營作業(農作、畜牧、食品、藝品）</w:t>
            </w:r>
          </w:p>
        </w:tc>
      </w:tr>
      <w:tr w:rsidR="004A10CB" w:rsidRPr="004A10CB" w14:paraId="6B5F1527" w14:textId="77777777" w:rsidTr="002A74FE">
        <w:tc>
          <w:tcPr>
            <w:tcW w:w="495" w:type="dxa"/>
            <w:vAlign w:val="center"/>
          </w:tcPr>
          <w:p w14:paraId="0A663990" w14:textId="77777777" w:rsidR="002A74FE" w:rsidRPr="004A10CB" w:rsidRDefault="002A74FE" w:rsidP="002A74FE">
            <w:pPr>
              <w:spacing w:line="400" w:lineRule="exact"/>
              <w:jc w:val="center"/>
              <w:rPr>
                <w:rFonts w:hAnsi="標楷體"/>
                <w:spacing w:val="-20"/>
                <w:sz w:val="24"/>
                <w:szCs w:val="24"/>
              </w:rPr>
            </w:pPr>
            <w:r w:rsidRPr="004A10CB">
              <w:rPr>
                <w:rFonts w:hAnsi="標楷體"/>
                <w:spacing w:val="-20"/>
                <w:sz w:val="24"/>
                <w:szCs w:val="24"/>
              </w:rPr>
              <w:t>4</w:t>
            </w:r>
          </w:p>
        </w:tc>
        <w:tc>
          <w:tcPr>
            <w:tcW w:w="1065" w:type="dxa"/>
            <w:vAlign w:val="center"/>
          </w:tcPr>
          <w:p w14:paraId="0EBB09AE"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臺中監獄</w:t>
            </w:r>
          </w:p>
          <w:p w14:paraId="386F0CD0"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外役分監</w:t>
            </w:r>
          </w:p>
        </w:tc>
        <w:tc>
          <w:tcPr>
            <w:tcW w:w="1984" w:type="dxa"/>
            <w:vAlign w:val="center"/>
          </w:tcPr>
          <w:p w14:paraId="174B4EAC"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104年9月1日成立</w:t>
            </w:r>
          </w:p>
        </w:tc>
        <w:tc>
          <w:tcPr>
            <w:tcW w:w="1134" w:type="dxa"/>
            <w:vAlign w:val="center"/>
          </w:tcPr>
          <w:p w14:paraId="20120D1B" w14:textId="77777777" w:rsidR="002A74FE" w:rsidRPr="004A10CB" w:rsidRDefault="002A74FE" w:rsidP="002A74FE">
            <w:pPr>
              <w:spacing w:line="280" w:lineRule="exact"/>
              <w:jc w:val="center"/>
              <w:rPr>
                <w:rFonts w:hAnsi="標楷體"/>
                <w:spacing w:val="-30"/>
                <w:sz w:val="24"/>
                <w:szCs w:val="24"/>
              </w:rPr>
            </w:pPr>
            <w:r w:rsidRPr="004A10CB">
              <w:rPr>
                <w:rFonts w:hAnsi="標楷體"/>
                <w:spacing w:val="-30"/>
                <w:sz w:val="24"/>
                <w:szCs w:val="24"/>
              </w:rPr>
              <w:t>27788.49</w:t>
            </w:r>
          </w:p>
          <w:p w14:paraId="4502A914" w14:textId="6F8D8C83" w:rsidR="002A74FE" w:rsidRPr="004A10CB" w:rsidRDefault="002A74FE" w:rsidP="002A74FE">
            <w:pPr>
              <w:spacing w:line="320" w:lineRule="exact"/>
              <w:jc w:val="center"/>
              <w:rPr>
                <w:rFonts w:hAnsi="標楷體"/>
                <w:spacing w:val="-30"/>
                <w:sz w:val="24"/>
                <w:szCs w:val="24"/>
              </w:rPr>
            </w:pPr>
            <w:r w:rsidRPr="004A10CB">
              <w:rPr>
                <w:rFonts w:hAnsi="標楷體"/>
                <w:spacing w:val="-30"/>
                <w:sz w:val="24"/>
                <w:szCs w:val="24"/>
              </w:rPr>
              <w:t>平方公尺</w:t>
            </w:r>
            <w:r w:rsidRPr="004A10CB">
              <w:rPr>
                <w:rFonts w:hAnsi="標楷體" w:hint="eastAsia"/>
                <w:spacing w:val="-30"/>
                <w:sz w:val="24"/>
                <w:szCs w:val="24"/>
              </w:rPr>
              <w:t>（約2.779公頃）</w:t>
            </w:r>
          </w:p>
        </w:tc>
        <w:tc>
          <w:tcPr>
            <w:tcW w:w="1276" w:type="dxa"/>
            <w:vAlign w:val="center"/>
          </w:tcPr>
          <w:p w14:paraId="121D47EC"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340人</w:t>
            </w:r>
          </w:p>
        </w:tc>
        <w:tc>
          <w:tcPr>
            <w:tcW w:w="567" w:type="dxa"/>
            <w:vAlign w:val="center"/>
          </w:tcPr>
          <w:p w14:paraId="085CF28B"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410" w:type="dxa"/>
            <w:vAlign w:val="center"/>
          </w:tcPr>
          <w:p w14:paraId="70D16EBF" w14:textId="77777777" w:rsidR="002A74FE" w:rsidRPr="004A10CB" w:rsidRDefault="002A74FE" w:rsidP="002A74FE">
            <w:pPr>
              <w:spacing w:line="320" w:lineRule="exact"/>
              <w:ind w:left="220" w:hangingChars="100" w:hanging="220"/>
              <w:rPr>
                <w:rFonts w:hAnsi="標楷體"/>
                <w:spacing w:val="-20"/>
                <w:sz w:val="24"/>
                <w:szCs w:val="24"/>
              </w:rPr>
            </w:pPr>
            <w:r w:rsidRPr="004A10CB">
              <w:rPr>
                <w:rFonts w:hAnsi="標楷體"/>
                <w:spacing w:val="-20"/>
                <w:sz w:val="24"/>
                <w:szCs w:val="24"/>
              </w:rPr>
              <w:t>1.勞務作業(委託加工、承攬、外雇及視同作業）</w:t>
            </w:r>
          </w:p>
          <w:p w14:paraId="2D9294B1" w14:textId="77777777" w:rsidR="002A74FE" w:rsidRPr="004A10CB" w:rsidRDefault="002A74FE" w:rsidP="002A74FE">
            <w:pPr>
              <w:spacing w:line="320" w:lineRule="exact"/>
              <w:ind w:left="220" w:hangingChars="100" w:hanging="220"/>
              <w:rPr>
                <w:rFonts w:hAnsi="標楷體"/>
                <w:spacing w:val="-20"/>
                <w:sz w:val="24"/>
                <w:szCs w:val="24"/>
              </w:rPr>
            </w:pPr>
            <w:r w:rsidRPr="004A10CB">
              <w:rPr>
                <w:rFonts w:hAnsi="標楷體"/>
                <w:spacing w:val="-20"/>
                <w:sz w:val="24"/>
                <w:szCs w:val="24"/>
              </w:rPr>
              <w:t>2.自營作業(農作）</w:t>
            </w:r>
          </w:p>
        </w:tc>
      </w:tr>
      <w:tr w:rsidR="004A10CB" w:rsidRPr="004A10CB" w14:paraId="57FBF504" w14:textId="77777777" w:rsidTr="002A74FE">
        <w:tc>
          <w:tcPr>
            <w:tcW w:w="495" w:type="dxa"/>
            <w:vAlign w:val="center"/>
          </w:tcPr>
          <w:p w14:paraId="39BB649E" w14:textId="77777777" w:rsidR="002A74FE" w:rsidRPr="004A10CB" w:rsidRDefault="002A74FE" w:rsidP="002A74FE">
            <w:pPr>
              <w:spacing w:line="400" w:lineRule="exact"/>
              <w:jc w:val="center"/>
              <w:rPr>
                <w:rFonts w:hAnsi="標楷體"/>
                <w:spacing w:val="-20"/>
                <w:sz w:val="24"/>
                <w:szCs w:val="24"/>
              </w:rPr>
            </w:pPr>
            <w:r w:rsidRPr="004A10CB">
              <w:rPr>
                <w:rFonts w:hAnsi="標楷體"/>
                <w:spacing w:val="-20"/>
                <w:sz w:val="24"/>
                <w:szCs w:val="24"/>
              </w:rPr>
              <w:t>5</w:t>
            </w:r>
          </w:p>
        </w:tc>
        <w:tc>
          <w:tcPr>
            <w:tcW w:w="1065" w:type="dxa"/>
            <w:vAlign w:val="center"/>
          </w:tcPr>
          <w:p w14:paraId="650FC728"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臺中女子監獄外役分監</w:t>
            </w:r>
          </w:p>
        </w:tc>
        <w:tc>
          <w:tcPr>
            <w:tcW w:w="1984" w:type="dxa"/>
            <w:vAlign w:val="center"/>
          </w:tcPr>
          <w:p w14:paraId="2958277E"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87年7月1日成立</w:t>
            </w:r>
          </w:p>
        </w:tc>
        <w:tc>
          <w:tcPr>
            <w:tcW w:w="1134" w:type="dxa"/>
            <w:vAlign w:val="center"/>
          </w:tcPr>
          <w:p w14:paraId="577091AB" w14:textId="77777777" w:rsidR="002A74FE" w:rsidRPr="004A10CB" w:rsidRDefault="002A74FE" w:rsidP="002A74FE">
            <w:pPr>
              <w:spacing w:line="280" w:lineRule="exact"/>
              <w:jc w:val="center"/>
              <w:rPr>
                <w:rFonts w:hAnsi="標楷體"/>
                <w:spacing w:val="-30"/>
                <w:sz w:val="24"/>
                <w:szCs w:val="24"/>
              </w:rPr>
            </w:pPr>
            <w:r w:rsidRPr="004A10CB">
              <w:rPr>
                <w:rFonts w:hAnsi="標楷體"/>
                <w:spacing w:val="-30"/>
                <w:sz w:val="24"/>
                <w:szCs w:val="24"/>
              </w:rPr>
              <w:t>1191.65</w:t>
            </w:r>
            <w:r w:rsidRPr="004A10CB">
              <w:rPr>
                <w:rFonts w:hAnsi="標楷體"/>
                <w:spacing w:val="-30"/>
                <w:sz w:val="24"/>
                <w:szCs w:val="24"/>
              </w:rPr>
              <w:br/>
              <w:t>平方公尺</w:t>
            </w:r>
          </w:p>
          <w:p w14:paraId="4E273573" w14:textId="149133C7" w:rsidR="002A74FE" w:rsidRPr="004A10CB" w:rsidRDefault="002A74FE" w:rsidP="002A74FE">
            <w:pPr>
              <w:spacing w:line="320" w:lineRule="exact"/>
              <w:jc w:val="center"/>
              <w:rPr>
                <w:rFonts w:hAnsi="標楷體"/>
                <w:spacing w:val="-30"/>
                <w:sz w:val="24"/>
                <w:szCs w:val="24"/>
              </w:rPr>
            </w:pPr>
            <w:r w:rsidRPr="004A10CB">
              <w:rPr>
                <w:rFonts w:hAnsi="標楷體"/>
                <w:spacing w:val="-30"/>
                <w:sz w:val="24"/>
                <w:szCs w:val="24"/>
              </w:rPr>
              <w:t>（僅建築占地</w:t>
            </w:r>
            <w:r w:rsidRPr="004A10CB">
              <w:rPr>
                <w:rFonts w:hAnsi="標楷體" w:hint="eastAsia"/>
                <w:spacing w:val="-30"/>
                <w:sz w:val="24"/>
                <w:szCs w:val="24"/>
              </w:rPr>
              <w:t>約0.119公頃</w:t>
            </w:r>
            <w:r w:rsidRPr="004A10CB">
              <w:rPr>
                <w:rFonts w:hAnsi="標楷體"/>
                <w:spacing w:val="-30"/>
                <w:sz w:val="24"/>
                <w:szCs w:val="24"/>
              </w:rPr>
              <w:t>）</w:t>
            </w:r>
          </w:p>
        </w:tc>
        <w:tc>
          <w:tcPr>
            <w:tcW w:w="1276" w:type="dxa"/>
            <w:vAlign w:val="center"/>
          </w:tcPr>
          <w:p w14:paraId="513A5F9B"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122人</w:t>
            </w:r>
          </w:p>
        </w:tc>
        <w:tc>
          <w:tcPr>
            <w:tcW w:w="567" w:type="dxa"/>
            <w:vAlign w:val="center"/>
          </w:tcPr>
          <w:p w14:paraId="4772AD8D"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女</w:t>
            </w:r>
          </w:p>
        </w:tc>
        <w:tc>
          <w:tcPr>
            <w:tcW w:w="2410" w:type="dxa"/>
            <w:vAlign w:val="center"/>
          </w:tcPr>
          <w:p w14:paraId="1578D7D0" w14:textId="77777777" w:rsidR="002A74FE" w:rsidRPr="004A10CB" w:rsidRDefault="002A74FE" w:rsidP="002A74FE">
            <w:pPr>
              <w:spacing w:line="320" w:lineRule="exact"/>
              <w:rPr>
                <w:rFonts w:hAnsi="標楷體"/>
                <w:spacing w:val="-20"/>
                <w:sz w:val="24"/>
                <w:szCs w:val="24"/>
              </w:rPr>
            </w:pPr>
            <w:r w:rsidRPr="004A10CB">
              <w:rPr>
                <w:rFonts w:hAnsi="標楷體"/>
                <w:spacing w:val="-20"/>
                <w:sz w:val="24"/>
                <w:szCs w:val="24"/>
              </w:rPr>
              <w:t>勞務作業(委託加工、承攬、外雇及視同作業）</w:t>
            </w:r>
          </w:p>
        </w:tc>
      </w:tr>
      <w:tr w:rsidR="004A10CB" w:rsidRPr="004A10CB" w14:paraId="542E5804" w14:textId="77777777" w:rsidTr="002A74FE">
        <w:tc>
          <w:tcPr>
            <w:tcW w:w="495" w:type="dxa"/>
            <w:vAlign w:val="center"/>
          </w:tcPr>
          <w:p w14:paraId="77F38BF7" w14:textId="77777777" w:rsidR="002A74FE" w:rsidRPr="004A10CB" w:rsidRDefault="002A74FE" w:rsidP="002A74FE">
            <w:pPr>
              <w:spacing w:line="400" w:lineRule="exact"/>
              <w:jc w:val="center"/>
              <w:rPr>
                <w:rFonts w:hAnsi="標楷體"/>
                <w:spacing w:val="-20"/>
                <w:sz w:val="24"/>
                <w:szCs w:val="24"/>
              </w:rPr>
            </w:pPr>
            <w:r w:rsidRPr="004A10CB">
              <w:rPr>
                <w:rFonts w:hAnsi="標楷體"/>
                <w:spacing w:val="-20"/>
                <w:sz w:val="24"/>
                <w:szCs w:val="24"/>
              </w:rPr>
              <w:t>6</w:t>
            </w:r>
          </w:p>
        </w:tc>
        <w:tc>
          <w:tcPr>
            <w:tcW w:w="1065" w:type="dxa"/>
            <w:vAlign w:val="center"/>
          </w:tcPr>
          <w:p w14:paraId="554D8A0D"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高雄女子監獄外役分監</w:t>
            </w:r>
          </w:p>
        </w:tc>
        <w:tc>
          <w:tcPr>
            <w:tcW w:w="1984" w:type="dxa"/>
            <w:vAlign w:val="center"/>
          </w:tcPr>
          <w:p w14:paraId="1AB5F05D"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110年6月1日成立</w:t>
            </w:r>
          </w:p>
        </w:tc>
        <w:tc>
          <w:tcPr>
            <w:tcW w:w="1134" w:type="dxa"/>
            <w:vAlign w:val="center"/>
          </w:tcPr>
          <w:p w14:paraId="2E227D54" w14:textId="77777777" w:rsidR="002A74FE" w:rsidRPr="004A10CB" w:rsidRDefault="002A74FE" w:rsidP="002A74FE">
            <w:pPr>
              <w:spacing w:line="280" w:lineRule="exact"/>
              <w:jc w:val="center"/>
              <w:rPr>
                <w:rFonts w:hAnsi="標楷體"/>
                <w:spacing w:val="-30"/>
                <w:sz w:val="24"/>
                <w:szCs w:val="24"/>
              </w:rPr>
            </w:pPr>
            <w:r w:rsidRPr="004A10CB">
              <w:rPr>
                <w:rFonts w:hAnsi="標楷體"/>
                <w:spacing w:val="-30"/>
                <w:sz w:val="24"/>
                <w:szCs w:val="24"/>
              </w:rPr>
              <w:t>267.27</w:t>
            </w:r>
            <w:r w:rsidRPr="004A10CB">
              <w:rPr>
                <w:rFonts w:hAnsi="標楷體"/>
                <w:spacing w:val="-30"/>
                <w:sz w:val="24"/>
                <w:szCs w:val="24"/>
              </w:rPr>
              <w:br/>
              <w:t>平方公尺</w:t>
            </w:r>
          </w:p>
          <w:p w14:paraId="43D71950" w14:textId="7C2EC113" w:rsidR="002A74FE" w:rsidRPr="004A10CB" w:rsidRDefault="002A74FE" w:rsidP="002A74FE">
            <w:pPr>
              <w:spacing w:line="320" w:lineRule="exact"/>
              <w:jc w:val="center"/>
              <w:rPr>
                <w:rFonts w:hAnsi="標楷體"/>
                <w:spacing w:val="-30"/>
                <w:sz w:val="24"/>
                <w:szCs w:val="24"/>
              </w:rPr>
            </w:pPr>
            <w:r w:rsidRPr="004A10CB">
              <w:rPr>
                <w:rFonts w:hAnsi="標楷體"/>
                <w:spacing w:val="-30"/>
                <w:sz w:val="24"/>
                <w:szCs w:val="24"/>
              </w:rPr>
              <w:t>（僅建築占地</w:t>
            </w:r>
            <w:r w:rsidRPr="004A10CB">
              <w:rPr>
                <w:rFonts w:hAnsi="標楷體" w:hint="eastAsia"/>
                <w:spacing w:val="-30"/>
                <w:sz w:val="24"/>
                <w:szCs w:val="24"/>
              </w:rPr>
              <w:t>約0.027公頃</w:t>
            </w:r>
            <w:r w:rsidRPr="004A10CB">
              <w:rPr>
                <w:rFonts w:hAnsi="標楷體"/>
                <w:spacing w:val="-30"/>
                <w:sz w:val="24"/>
                <w:szCs w:val="24"/>
              </w:rPr>
              <w:t>）</w:t>
            </w:r>
          </w:p>
        </w:tc>
        <w:tc>
          <w:tcPr>
            <w:tcW w:w="1276" w:type="dxa"/>
            <w:vAlign w:val="center"/>
          </w:tcPr>
          <w:p w14:paraId="2DF2E948"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29人</w:t>
            </w:r>
          </w:p>
        </w:tc>
        <w:tc>
          <w:tcPr>
            <w:tcW w:w="567" w:type="dxa"/>
            <w:vAlign w:val="center"/>
          </w:tcPr>
          <w:p w14:paraId="5AEC331D"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女</w:t>
            </w:r>
          </w:p>
        </w:tc>
        <w:tc>
          <w:tcPr>
            <w:tcW w:w="2410" w:type="dxa"/>
            <w:vAlign w:val="center"/>
          </w:tcPr>
          <w:p w14:paraId="3271D613" w14:textId="77777777" w:rsidR="002A74FE" w:rsidRPr="004A10CB" w:rsidRDefault="002A74FE" w:rsidP="002A74FE">
            <w:pPr>
              <w:spacing w:line="320" w:lineRule="exact"/>
              <w:ind w:left="220" w:hangingChars="100" w:hanging="220"/>
              <w:rPr>
                <w:rFonts w:hAnsi="標楷體"/>
                <w:spacing w:val="-20"/>
                <w:sz w:val="24"/>
                <w:szCs w:val="24"/>
              </w:rPr>
            </w:pPr>
            <w:r w:rsidRPr="004A10CB">
              <w:rPr>
                <w:rFonts w:hAnsi="標楷體"/>
                <w:spacing w:val="-20"/>
                <w:sz w:val="24"/>
                <w:szCs w:val="24"/>
              </w:rPr>
              <w:t>勞務作業(外雇作業）</w:t>
            </w:r>
          </w:p>
        </w:tc>
      </w:tr>
      <w:tr w:rsidR="004A10CB" w:rsidRPr="004A10CB" w14:paraId="24E5E0D6" w14:textId="77777777" w:rsidTr="002A74FE">
        <w:tc>
          <w:tcPr>
            <w:tcW w:w="495" w:type="dxa"/>
            <w:vAlign w:val="center"/>
          </w:tcPr>
          <w:p w14:paraId="10F36560" w14:textId="77777777" w:rsidR="002A74FE" w:rsidRPr="004A10CB" w:rsidRDefault="002A74FE" w:rsidP="002A74FE">
            <w:pPr>
              <w:spacing w:line="400" w:lineRule="exact"/>
              <w:jc w:val="center"/>
              <w:rPr>
                <w:rFonts w:hAnsi="標楷體"/>
                <w:spacing w:val="-20"/>
                <w:sz w:val="24"/>
                <w:szCs w:val="24"/>
              </w:rPr>
            </w:pPr>
            <w:r w:rsidRPr="004A10CB">
              <w:rPr>
                <w:rFonts w:hAnsi="標楷體"/>
                <w:spacing w:val="-20"/>
                <w:sz w:val="24"/>
                <w:szCs w:val="24"/>
              </w:rPr>
              <w:t>7</w:t>
            </w:r>
          </w:p>
        </w:tc>
        <w:tc>
          <w:tcPr>
            <w:tcW w:w="1065" w:type="dxa"/>
            <w:vAlign w:val="center"/>
          </w:tcPr>
          <w:p w14:paraId="6484D822"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屏東監獄</w:t>
            </w:r>
          </w:p>
          <w:p w14:paraId="57647C66"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外役分監</w:t>
            </w:r>
          </w:p>
        </w:tc>
        <w:tc>
          <w:tcPr>
            <w:tcW w:w="1984" w:type="dxa"/>
            <w:vAlign w:val="center"/>
          </w:tcPr>
          <w:p w14:paraId="45052C0C"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104年9月1日成立</w:t>
            </w:r>
          </w:p>
        </w:tc>
        <w:tc>
          <w:tcPr>
            <w:tcW w:w="1134" w:type="dxa"/>
            <w:vAlign w:val="center"/>
          </w:tcPr>
          <w:p w14:paraId="72779DC6" w14:textId="4DDC5FE6"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1.18公頃</w:t>
            </w:r>
          </w:p>
        </w:tc>
        <w:tc>
          <w:tcPr>
            <w:tcW w:w="1276" w:type="dxa"/>
            <w:vAlign w:val="center"/>
          </w:tcPr>
          <w:p w14:paraId="71ECB7D4"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68人</w:t>
            </w:r>
          </w:p>
        </w:tc>
        <w:tc>
          <w:tcPr>
            <w:tcW w:w="567" w:type="dxa"/>
            <w:vAlign w:val="center"/>
          </w:tcPr>
          <w:p w14:paraId="21552672"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410" w:type="dxa"/>
            <w:vAlign w:val="center"/>
          </w:tcPr>
          <w:p w14:paraId="5AB0A294" w14:textId="77777777" w:rsidR="002A74FE" w:rsidRPr="004A10CB" w:rsidRDefault="002A74FE" w:rsidP="002A74FE">
            <w:pPr>
              <w:spacing w:line="320" w:lineRule="exact"/>
              <w:ind w:left="220" w:hangingChars="100" w:hanging="220"/>
              <w:rPr>
                <w:rFonts w:hAnsi="標楷體"/>
                <w:spacing w:val="-20"/>
                <w:sz w:val="24"/>
                <w:szCs w:val="24"/>
              </w:rPr>
            </w:pPr>
            <w:r w:rsidRPr="004A10CB">
              <w:rPr>
                <w:rFonts w:hAnsi="標楷體"/>
                <w:spacing w:val="-20"/>
                <w:sz w:val="24"/>
                <w:szCs w:val="24"/>
              </w:rPr>
              <w:t>1.勞務作業(承攬作業）</w:t>
            </w:r>
          </w:p>
          <w:p w14:paraId="4559E653" w14:textId="77777777" w:rsidR="002A74FE" w:rsidRPr="004A10CB" w:rsidRDefault="002A74FE" w:rsidP="002A74FE">
            <w:pPr>
              <w:spacing w:line="320" w:lineRule="exact"/>
              <w:ind w:left="220" w:hangingChars="100" w:hanging="220"/>
              <w:rPr>
                <w:rFonts w:hAnsi="標楷體"/>
                <w:spacing w:val="-20"/>
                <w:sz w:val="24"/>
                <w:szCs w:val="24"/>
              </w:rPr>
            </w:pPr>
            <w:r w:rsidRPr="004A10CB">
              <w:rPr>
                <w:rFonts w:hAnsi="標楷體"/>
                <w:spacing w:val="-20"/>
                <w:sz w:val="24"/>
                <w:szCs w:val="24"/>
              </w:rPr>
              <w:t>2.自營作業(農作）</w:t>
            </w:r>
          </w:p>
        </w:tc>
      </w:tr>
      <w:tr w:rsidR="004A10CB" w:rsidRPr="004A10CB" w14:paraId="06DFD342" w14:textId="77777777" w:rsidTr="002A74FE">
        <w:tc>
          <w:tcPr>
            <w:tcW w:w="495" w:type="dxa"/>
            <w:vAlign w:val="center"/>
          </w:tcPr>
          <w:p w14:paraId="21EF2DB0" w14:textId="77777777" w:rsidR="002A74FE" w:rsidRPr="004A10CB" w:rsidRDefault="002A74FE" w:rsidP="002A74FE">
            <w:pPr>
              <w:spacing w:line="400" w:lineRule="exact"/>
              <w:jc w:val="center"/>
              <w:rPr>
                <w:rFonts w:hAnsi="標楷體"/>
                <w:spacing w:val="-20"/>
                <w:sz w:val="24"/>
                <w:szCs w:val="24"/>
              </w:rPr>
            </w:pPr>
            <w:r w:rsidRPr="004A10CB">
              <w:rPr>
                <w:rFonts w:hAnsi="標楷體"/>
                <w:spacing w:val="-20"/>
                <w:sz w:val="24"/>
                <w:szCs w:val="24"/>
              </w:rPr>
              <w:t>8</w:t>
            </w:r>
          </w:p>
        </w:tc>
        <w:tc>
          <w:tcPr>
            <w:tcW w:w="1065" w:type="dxa"/>
            <w:vAlign w:val="center"/>
          </w:tcPr>
          <w:p w14:paraId="6FB87866"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宜蘭監獄</w:t>
            </w:r>
          </w:p>
          <w:p w14:paraId="12EFDB7E"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女子外役分監</w:t>
            </w:r>
          </w:p>
        </w:tc>
        <w:tc>
          <w:tcPr>
            <w:tcW w:w="1984" w:type="dxa"/>
            <w:vAlign w:val="center"/>
          </w:tcPr>
          <w:p w14:paraId="16C41CC2" w14:textId="77777777" w:rsidR="002A74FE" w:rsidRPr="004A10CB" w:rsidRDefault="002A74FE" w:rsidP="002A74FE">
            <w:pPr>
              <w:spacing w:line="320" w:lineRule="exact"/>
              <w:jc w:val="center"/>
              <w:rPr>
                <w:rFonts w:hAnsi="標楷體"/>
                <w:spacing w:val="-20"/>
                <w:sz w:val="24"/>
                <w:szCs w:val="24"/>
              </w:rPr>
            </w:pPr>
            <w:r w:rsidRPr="004A10CB">
              <w:rPr>
                <w:rFonts w:hAnsi="標楷體"/>
                <w:spacing w:val="-20"/>
                <w:sz w:val="24"/>
                <w:szCs w:val="24"/>
              </w:rPr>
              <w:t>108年5月15日成立</w:t>
            </w:r>
          </w:p>
        </w:tc>
        <w:tc>
          <w:tcPr>
            <w:tcW w:w="1134" w:type="dxa"/>
            <w:vAlign w:val="center"/>
          </w:tcPr>
          <w:p w14:paraId="7C9009DA" w14:textId="35E39F38" w:rsidR="002A74FE" w:rsidRPr="004A10CB" w:rsidRDefault="002A74FE" w:rsidP="002A74FE">
            <w:pPr>
              <w:spacing w:line="320" w:lineRule="exact"/>
              <w:jc w:val="center"/>
              <w:rPr>
                <w:rFonts w:hAnsi="標楷體"/>
                <w:spacing w:val="-30"/>
                <w:sz w:val="24"/>
                <w:szCs w:val="24"/>
              </w:rPr>
            </w:pPr>
            <w:r w:rsidRPr="004A10CB">
              <w:rPr>
                <w:rFonts w:hAnsi="標楷體"/>
                <w:spacing w:val="-30"/>
                <w:sz w:val="24"/>
                <w:szCs w:val="24"/>
              </w:rPr>
              <w:t>587.67</w:t>
            </w:r>
            <w:r w:rsidRPr="004A10CB">
              <w:rPr>
                <w:rFonts w:hAnsi="標楷體"/>
                <w:spacing w:val="-30"/>
                <w:sz w:val="24"/>
                <w:szCs w:val="24"/>
              </w:rPr>
              <w:br/>
              <w:t>平方公尺</w:t>
            </w:r>
            <w:r w:rsidRPr="004A10CB">
              <w:rPr>
                <w:rFonts w:hAnsi="標楷體" w:hint="eastAsia"/>
                <w:spacing w:val="-30"/>
                <w:sz w:val="24"/>
                <w:szCs w:val="24"/>
              </w:rPr>
              <w:t>（約0.588公頃）</w:t>
            </w:r>
          </w:p>
        </w:tc>
        <w:tc>
          <w:tcPr>
            <w:tcW w:w="1276" w:type="dxa"/>
            <w:vAlign w:val="center"/>
          </w:tcPr>
          <w:p w14:paraId="3CD6E60F"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76人</w:t>
            </w:r>
          </w:p>
        </w:tc>
        <w:tc>
          <w:tcPr>
            <w:tcW w:w="567" w:type="dxa"/>
            <w:vAlign w:val="center"/>
          </w:tcPr>
          <w:p w14:paraId="1B449CA7" w14:textId="77777777" w:rsidR="002A74FE" w:rsidRPr="004A10CB" w:rsidRDefault="002A74FE" w:rsidP="002A74FE">
            <w:pPr>
              <w:spacing w:line="320" w:lineRule="exact"/>
              <w:ind w:left="255" w:hangingChars="116" w:hanging="255"/>
              <w:jc w:val="center"/>
              <w:rPr>
                <w:rFonts w:hAnsi="標楷體"/>
                <w:spacing w:val="-20"/>
                <w:sz w:val="24"/>
                <w:szCs w:val="24"/>
              </w:rPr>
            </w:pPr>
            <w:r w:rsidRPr="004A10CB">
              <w:rPr>
                <w:rFonts w:hAnsi="標楷體"/>
                <w:spacing w:val="-20"/>
                <w:sz w:val="24"/>
                <w:szCs w:val="24"/>
              </w:rPr>
              <w:t>女</w:t>
            </w:r>
          </w:p>
        </w:tc>
        <w:tc>
          <w:tcPr>
            <w:tcW w:w="2410" w:type="dxa"/>
            <w:vAlign w:val="center"/>
          </w:tcPr>
          <w:p w14:paraId="323A65EC" w14:textId="77777777" w:rsidR="002A74FE" w:rsidRPr="004A10CB" w:rsidRDefault="002A74FE" w:rsidP="002A74FE">
            <w:pPr>
              <w:spacing w:line="320" w:lineRule="exact"/>
              <w:ind w:left="220" w:hangingChars="100" w:hanging="220"/>
              <w:rPr>
                <w:rFonts w:hAnsi="標楷體"/>
                <w:spacing w:val="-20"/>
                <w:sz w:val="24"/>
                <w:szCs w:val="24"/>
              </w:rPr>
            </w:pPr>
            <w:r w:rsidRPr="004A10CB">
              <w:rPr>
                <w:rFonts w:hAnsi="標楷體"/>
                <w:spacing w:val="-20"/>
                <w:sz w:val="24"/>
                <w:szCs w:val="24"/>
              </w:rPr>
              <w:t>1.勞務作業(承攬、外雇作業）</w:t>
            </w:r>
          </w:p>
          <w:p w14:paraId="0564CB81" w14:textId="77777777" w:rsidR="002A74FE" w:rsidRPr="004A10CB" w:rsidRDefault="002A74FE" w:rsidP="002A74FE">
            <w:pPr>
              <w:spacing w:line="320" w:lineRule="exact"/>
              <w:ind w:left="220" w:hangingChars="100" w:hanging="220"/>
              <w:rPr>
                <w:rFonts w:hAnsi="標楷體"/>
                <w:spacing w:val="-20"/>
                <w:sz w:val="24"/>
                <w:szCs w:val="24"/>
              </w:rPr>
            </w:pPr>
            <w:r w:rsidRPr="004A10CB">
              <w:rPr>
                <w:rFonts w:hAnsi="標楷體"/>
                <w:spacing w:val="-20"/>
                <w:sz w:val="24"/>
                <w:szCs w:val="24"/>
              </w:rPr>
              <w:t>2.自營作業(農作）</w:t>
            </w:r>
          </w:p>
        </w:tc>
      </w:tr>
      <w:tr w:rsidR="004A10CB" w:rsidRPr="004A10CB" w14:paraId="41FD8D8D" w14:textId="77777777" w:rsidTr="002A74FE">
        <w:tc>
          <w:tcPr>
            <w:tcW w:w="495" w:type="dxa"/>
            <w:vAlign w:val="center"/>
          </w:tcPr>
          <w:p w14:paraId="53B831B7" w14:textId="77777777" w:rsidR="00FC33BF" w:rsidRPr="004A10CB" w:rsidRDefault="00FC33BF" w:rsidP="00FC33BF">
            <w:pPr>
              <w:spacing w:line="400" w:lineRule="exact"/>
              <w:jc w:val="center"/>
              <w:rPr>
                <w:rFonts w:hAnsi="標楷體"/>
                <w:spacing w:val="-20"/>
                <w:sz w:val="24"/>
                <w:szCs w:val="24"/>
              </w:rPr>
            </w:pPr>
            <w:r w:rsidRPr="004A10CB">
              <w:rPr>
                <w:rFonts w:hAnsi="標楷體"/>
                <w:spacing w:val="-20"/>
                <w:sz w:val="24"/>
                <w:szCs w:val="24"/>
              </w:rPr>
              <w:lastRenderedPageBreak/>
              <w:t>9</w:t>
            </w:r>
          </w:p>
        </w:tc>
        <w:tc>
          <w:tcPr>
            <w:tcW w:w="1065" w:type="dxa"/>
            <w:vAlign w:val="center"/>
          </w:tcPr>
          <w:p w14:paraId="5C580FCC" w14:textId="77777777" w:rsidR="00FC33BF" w:rsidRPr="004A10CB" w:rsidRDefault="00FC33BF" w:rsidP="00FC33BF">
            <w:pPr>
              <w:spacing w:line="320" w:lineRule="exact"/>
              <w:jc w:val="center"/>
              <w:rPr>
                <w:rFonts w:hAnsi="標楷體"/>
                <w:spacing w:val="-20"/>
                <w:sz w:val="24"/>
                <w:szCs w:val="24"/>
              </w:rPr>
            </w:pPr>
            <w:r w:rsidRPr="004A10CB">
              <w:rPr>
                <w:rFonts w:hAnsi="標楷體"/>
                <w:spacing w:val="-20"/>
                <w:sz w:val="24"/>
                <w:szCs w:val="24"/>
              </w:rPr>
              <w:t>臺東戒治所附設臺東監獄武陵（外役）分監</w:t>
            </w:r>
          </w:p>
        </w:tc>
        <w:tc>
          <w:tcPr>
            <w:tcW w:w="1984" w:type="dxa"/>
            <w:vAlign w:val="center"/>
          </w:tcPr>
          <w:p w14:paraId="3962E88A" w14:textId="77777777" w:rsidR="00FC33BF" w:rsidRPr="004A10CB" w:rsidRDefault="00FC33BF" w:rsidP="00FC33BF">
            <w:pPr>
              <w:pStyle w:val="afc"/>
              <w:numPr>
                <w:ilvl w:val="0"/>
                <w:numId w:val="10"/>
              </w:numPr>
              <w:overflowPunct/>
              <w:autoSpaceDE/>
              <w:autoSpaceDN/>
              <w:spacing w:line="320" w:lineRule="exact"/>
              <w:ind w:leftChars="0" w:left="198" w:hanging="198"/>
              <w:rPr>
                <w:rFonts w:hAnsi="標楷體"/>
                <w:spacing w:val="-20"/>
                <w:sz w:val="24"/>
                <w:szCs w:val="24"/>
              </w:rPr>
            </w:pPr>
            <w:r w:rsidRPr="004A10CB">
              <w:rPr>
                <w:rFonts w:hAnsi="標楷體"/>
                <w:spacing w:val="-20"/>
                <w:sz w:val="24"/>
                <w:szCs w:val="24"/>
              </w:rPr>
              <w:t>前身為「臺灣臺東外役監獄武陵農場」</w:t>
            </w:r>
          </w:p>
          <w:p w14:paraId="227FD166" w14:textId="77777777" w:rsidR="00FC33BF" w:rsidRPr="004A10CB" w:rsidRDefault="00FC33BF" w:rsidP="00FC33BF">
            <w:pPr>
              <w:pStyle w:val="afc"/>
              <w:numPr>
                <w:ilvl w:val="0"/>
                <w:numId w:val="10"/>
              </w:numPr>
              <w:overflowPunct/>
              <w:autoSpaceDE/>
              <w:autoSpaceDN/>
              <w:spacing w:line="320" w:lineRule="exact"/>
              <w:ind w:leftChars="0" w:left="198" w:hanging="198"/>
              <w:rPr>
                <w:rFonts w:hAnsi="標楷體"/>
                <w:spacing w:val="-20"/>
                <w:sz w:val="24"/>
                <w:szCs w:val="24"/>
              </w:rPr>
            </w:pPr>
            <w:r w:rsidRPr="004A10CB">
              <w:rPr>
                <w:rFonts w:hAnsi="標楷體"/>
                <w:spacing w:val="-20"/>
                <w:sz w:val="24"/>
                <w:szCs w:val="24"/>
              </w:rPr>
              <w:t>65年7月1日成立「臺灣武陵外役監獄」</w:t>
            </w:r>
          </w:p>
          <w:p w14:paraId="1C90F2AD" w14:textId="77777777" w:rsidR="00FC33BF" w:rsidRPr="004A10CB" w:rsidRDefault="00FC33BF" w:rsidP="00FC33BF">
            <w:pPr>
              <w:pStyle w:val="afc"/>
              <w:numPr>
                <w:ilvl w:val="0"/>
                <w:numId w:val="10"/>
              </w:numPr>
              <w:overflowPunct/>
              <w:autoSpaceDE/>
              <w:autoSpaceDN/>
              <w:spacing w:line="320" w:lineRule="exact"/>
              <w:ind w:leftChars="0" w:left="198" w:hanging="198"/>
              <w:rPr>
                <w:rFonts w:hAnsi="標楷體"/>
                <w:spacing w:val="-20"/>
                <w:sz w:val="24"/>
                <w:szCs w:val="24"/>
              </w:rPr>
            </w:pPr>
            <w:r w:rsidRPr="004A10CB">
              <w:rPr>
                <w:rFonts w:hAnsi="標楷體"/>
                <w:spacing w:val="-20"/>
                <w:sz w:val="24"/>
                <w:szCs w:val="24"/>
              </w:rPr>
              <w:t>88年7月1日改制為「臺灣武陵監獄」</w:t>
            </w:r>
          </w:p>
          <w:p w14:paraId="7FBA884C" w14:textId="77777777" w:rsidR="00FC33BF" w:rsidRPr="004A10CB" w:rsidRDefault="00FC33BF" w:rsidP="00FC33BF">
            <w:pPr>
              <w:pStyle w:val="afc"/>
              <w:numPr>
                <w:ilvl w:val="0"/>
                <w:numId w:val="10"/>
              </w:numPr>
              <w:overflowPunct/>
              <w:autoSpaceDE/>
              <w:autoSpaceDN/>
              <w:spacing w:line="320" w:lineRule="exact"/>
              <w:ind w:leftChars="0" w:left="198" w:hanging="198"/>
              <w:rPr>
                <w:rFonts w:hAnsi="標楷體"/>
                <w:spacing w:val="-20"/>
                <w:sz w:val="24"/>
                <w:szCs w:val="24"/>
              </w:rPr>
            </w:pPr>
            <w:r w:rsidRPr="004A10CB">
              <w:rPr>
                <w:rFonts w:hAnsi="標楷體"/>
                <w:spacing w:val="-20"/>
                <w:sz w:val="24"/>
                <w:szCs w:val="24"/>
              </w:rPr>
              <w:t>95年10月1日裁撤臺灣武陵監獄，將原與臺灣臺東監獄合署辦公之臺灣臺東戒治所搬遷至現址，並附設臺灣臺東監獄武陵分監及武陵外役分監</w:t>
            </w:r>
          </w:p>
        </w:tc>
        <w:tc>
          <w:tcPr>
            <w:tcW w:w="1134" w:type="dxa"/>
            <w:vAlign w:val="center"/>
          </w:tcPr>
          <w:p w14:paraId="320BC751" w14:textId="77777777" w:rsidR="00FC33BF" w:rsidRPr="004A10CB" w:rsidRDefault="00FC33BF" w:rsidP="00FC33BF">
            <w:pPr>
              <w:spacing w:line="320" w:lineRule="exact"/>
              <w:jc w:val="center"/>
              <w:rPr>
                <w:rFonts w:hAnsi="標楷體"/>
                <w:spacing w:val="-20"/>
                <w:sz w:val="24"/>
                <w:szCs w:val="24"/>
              </w:rPr>
            </w:pPr>
            <w:r w:rsidRPr="004A10CB">
              <w:rPr>
                <w:rFonts w:hAnsi="標楷體"/>
                <w:spacing w:val="-20"/>
                <w:sz w:val="24"/>
                <w:szCs w:val="24"/>
              </w:rPr>
              <w:t>82.69公頃</w:t>
            </w:r>
          </w:p>
        </w:tc>
        <w:tc>
          <w:tcPr>
            <w:tcW w:w="1276" w:type="dxa"/>
            <w:vAlign w:val="center"/>
          </w:tcPr>
          <w:p w14:paraId="08EA4413" w14:textId="77777777" w:rsidR="00FC33BF" w:rsidRPr="004A10CB" w:rsidRDefault="00FC33BF" w:rsidP="00FC33BF">
            <w:pPr>
              <w:spacing w:line="320" w:lineRule="exact"/>
              <w:ind w:left="255" w:hangingChars="116" w:hanging="255"/>
              <w:jc w:val="center"/>
              <w:rPr>
                <w:rFonts w:hAnsi="標楷體"/>
                <w:spacing w:val="-20"/>
                <w:sz w:val="24"/>
                <w:szCs w:val="24"/>
              </w:rPr>
            </w:pPr>
            <w:r w:rsidRPr="004A10CB">
              <w:rPr>
                <w:rFonts w:hAnsi="標楷體"/>
                <w:spacing w:val="-20"/>
                <w:sz w:val="24"/>
                <w:szCs w:val="24"/>
              </w:rPr>
              <w:t>274人</w:t>
            </w:r>
          </w:p>
        </w:tc>
        <w:tc>
          <w:tcPr>
            <w:tcW w:w="567" w:type="dxa"/>
            <w:vAlign w:val="center"/>
          </w:tcPr>
          <w:p w14:paraId="1E42319F" w14:textId="77777777" w:rsidR="00FC33BF" w:rsidRPr="004A10CB" w:rsidRDefault="00FC33BF" w:rsidP="00FC33BF">
            <w:pPr>
              <w:spacing w:line="320" w:lineRule="exact"/>
              <w:ind w:left="255" w:hangingChars="116" w:hanging="255"/>
              <w:jc w:val="center"/>
              <w:rPr>
                <w:rFonts w:hAnsi="標楷體"/>
                <w:spacing w:val="-20"/>
                <w:sz w:val="24"/>
                <w:szCs w:val="24"/>
              </w:rPr>
            </w:pPr>
            <w:r w:rsidRPr="004A10CB">
              <w:rPr>
                <w:rFonts w:hAnsi="標楷體"/>
                <w:spacing w:val="-20"/>
                <w:sz w:val="24"/>
                <w:szCs w:val="24"/>
              </w:rPr>
              <w:t>男</w:t>
            </w:r>
          </w:p>
        </w:tc>
        <w:tc>
          <w:tcPr>
            <w:tcW w:w="2410" w:type="dxa"/>
            <w:vAlign w:val="center"/>
          </w:tcPr>
          <w:p w14:paraId="6C765463" w14:textId="77777777" w:rsidR="00FC33BF" w:rsidRPr="004A10CB" w:rsidRDefault="00FC33BF" w:rsidP="00FC33BF">
            <w:pPr>
              <w:spacing w:line="320" w:lineRule="exact"/>
              <w:ind w:left="220" w:hangingChars="100" w:hanging="220"/>
              <w:rPr>
                <w:rFonts w:hAnsi="標楷體"/>
                <w:spacing w:val="-20"/>
                <w:sz w:val="24"/>
                <w:szCs w:val="24"/>
              </w:rPr>
            </w:pPr>
            <w:r w:rsidRPr="004A10CB">
              <w:rPr>
                <w:rFonts w:hAnsi="標楷體"/>
                <w:spacing w:val="-20"/>
                <w:sz w:val="24"/>
                <w:szCs w:val="24"/>
              </w:rPr>
              <w:t>1.勞務作業(承攬、外雇作業）</w:t>
            </w:r>
          </w:p>
          <w:p w14:paraId="12903994" w14:textId="77777777" w:rsidR="00FC33BF" w:rsidRPr="004A10CB" w:rsidRDefault="00FC33BF" w:rsidP="00FC33BF">
            <w:pPr>
              <w:spacing w:line="320" w:lineRule="exact"/>
              <w:ind w:left="220" w:hangingChars="100" w:hanging="220"/>
              <w:rPr>
                <w:rFonts w:hAnsi="標楷體"/>
                <w:spacing w:val="-20"/>
                <w:sz w:val="24"/>
                <w:szCs w:val="24"/>
              </w:rPr>
            </w:pPr>
            <w:r w:rsidRPr="004A10CB">
              <w:rPr>
                <w:rFonts w:hAnsi="標楷體"/>
                <w:spacing w:val="-20"/>
                <w:sz w:val="24"/>
                <w:szCs w:val="24"/>
              </w:rPr>
              <w:t>2.自營作業(農作、食品、畜牧）</w:t>
            </w:r>
          </w:p>
        </w:tc>
      </w:tr>
    </w:tbl>
    <w:p w14:paraId="372C2933" w14:textId="77777777" w:rsidR="00FC33BF" w:rsidRPr="004A10CB" w:rsidRDefault="00FC33BF" w:rsidP="00FC33BF">
      <w:pPr>
        <w:wordWrap w:val="0"/>
        <w:spacing w:line="320" w:lineRule="exact"/>
        <w:ind w:left="1501" w:hangingChars="500" w:hanging="1501"/>
        <w:jc w:val="left"/>
        <w:rPr>
          <w:sz w:val="28"/>
        </w:rPr>
      </w:pPr>
      <w:r w:rsidRPr="004A10CB">
        <w:rPr>
          <w:sz w:val="28"/>
        </w:rPr>
        <w:t>資料來源：法務部矯正署復本院110年10月1日院台調柒字第1100831908號函。</w:t>
      </w:r>
      <w:r w:rsidRPr="004A10CB">
        <w:rPr>
          <w:sz w:val="28"/>
        </w:rPr>
        <w:br/>
      </w:r>
    </w:p>
    <w:p w14:paraId="34354E3D" w14:textId="77777777" w:rsidR="00FC33BF" w:rsidRPr="004A10CB" w:rsidRDefault="00FC33BF" w:rsidP="00FC33BF">
      <w:pPr>
        <w:pStyle w:val="4"/>
        <w:rPr>
          <w:color w:val="auto"/>
        </w:rPr>
      </w:pPr>
      <w:r w:rsidRPr="004A10CB">
        <w:rPr>
          <w:color w:val="auto"/>
        </w:rPr>
        <w:t>我國64年始設有外役監制度，迄110年已設有9所外役監獄，受刑人可外出工作、回家探親並有收入來源：</w:t>
      </w:r>
    </w:p>
    <w:p w14:paraId="7C074349" w14:textId="77777777" w:rsidR="00FC33BF" w:rsidRPr="004A10CB" w:rsidRDefault="00FC33BF" w:rsidP="00FC33BF">
      <w:pPr>
        <w:pStyle w:val="5"/>
      </w:pPr>
      <w:r w:rsidRPr="004A10CB">
        <w:t>法務部矯正署臺東戒治所前身為臺灣臺東外役監獄武陵農場，64年7月1日，為因應時代需要，並貫徹分監管理之原則，將武陵農場獨立為第一所專業外役監獄，即「臺灣武陵外役監獄」</w:t>
      </w:r>
      <w:r w:rsidRPr="004A10CB">
        <w:rPr>
          <w:rStyle w:val="aff4"/>
          <w:rFonts w:hAnsi="標楷體"/>
        </w:rPr>
        <w:footnoteReference w:id="72"/>
      </w:r>
      <w:r w:rsidRPr="004A10CB">
        <w:t>。行政院研究發展考核委員會86年6月「擴建臺灣武陵、自強外役監獄暨籌設臺中女子外役監獄計畫」實地查證報告指出，法務部所屬3所外役監獄占地甚廣，而其核定收容額均甚</w:t>
      </w:r>
      <w:r w:rsidRPr="004A10CB">
        <w:lastRenderedPageBreak/>
        <w:t>少，為加強外役監功能，擴大外役監受刑人遴選範圍，遂擴建武陵、自強外役監獄；另為符合男女平等原則，讓女收容人亦享有「與眷同住、返家探親、縮短刑期」的處遇，且既有附設之女監已不敷收容，遂有設置女子外役監獄之構想</w:t>
      </w:r>
      <w:r w:rsidRPr="004A10CB">
        <w:rPr>
          <w:rStyle w:val="aff4"/>
          <w:rFonts w:hAnsi="標楷體"/>
        </w:rPr>
        <w:footnoteReference w:id="73"/>
      </w:r>
      <w:r w:rsidRPr="004A10CB">
        <w:t>。法務部矯正署臺中女子監獄創立於87年7月1日，座落於大肚山麓，原為臺中監獄易服勞役場及臺中監獄女子外役分監暨其週邊農牧用地，近年來由於社會環境變遷，女性犯罪人數遽增，為紓解受刑人擁擠現象，貫徹分監管理精神，落實男女平權觀念，乃將原規劃為「臺灣臺中女子外役監獄」之新監建築與臺灣臺中監獄之女監合併，成立「臺灣臺中女子監獄」，並於100年1月1日法務部矯正署成立後，更名為「法務部矯正署臺中女子監獄」</w:t>
      </w:r>
      <w:r w:rsidRPr="004A10CB">
        <w:rPr>
          <w:rStyle w:val="aff4"/>
          <w:rFonts w:hAnsi="標楷體"/>
        </w:rPr>
        <w:footnoteReference w:id="74"/>
      </w:r>
      <w:r w:rsidRPr="004A10CB">
        <w:t>。</w:t>
      </w:r>
    </w:p>
    <w:p w14:paraId="3DAD5283" w14:textId="77777777" w:rsidR="00FC33BF" w:rsidRPr="004A10CB" w:rsidRDefault="00FC33BF" w:rsidP="00FC33BF">
      <w:pPr>
        <w:pStyle w:val="5"/>
      </w:pPr>
      <w:r w:rsidRPr="004A10CB">
        <w:t>高雄女子監獄於民國84年12月7日成立，係全國首座女子專業監獄，落實男女平權，使女性收容人享有更佳之處遇與生活環境，開創獄政革新另一嶄新的紀元。該監位於高雄市大寮區內坑里山丘林地，原為高雄監獄經管之外役隊用地，</w:t>
      </w:r>
      <w:r w:rsidRPr="004A10CB">
        <w:rPr>
          <w:rFonts w:hint="eastAsia"/>
        </w:rPr>
        <w:t>……</w:t>
      </w:r>
      <w:r w:rsidRPr="004A10CB">
        <w:t>，核定容額為1,267人。100年1月1日法務部矯正署成立，該監奉令改制為「法務部矯正署高雄女子監獄」</w:t>
      </w:r>
      <w:r w:rsidRPr="004A10CB">
        <w:rPr>
          <w:rStyle w:val="aff4"/>
          <w:rFonts w:hAnsi="標楷體"/>
        </w:rPr>
        <w:footnoteReference w:id="75"/>
      </w:r>
      <w:r w:rsidRPr="004A10CB">
        <w:t>。該監110年6月成立外役監，受疫情影響延至今年9月9日才舉行揭牌儀式。矯正署署長黃俊棠致詞表示，高雄</w:t>
      </w:r>
      <w:r w:rsidRPr="004A10CB">
        <w:lastRenderedPageBreak/>
        <w:t>女子監獄2017年推行監外自主作業，現在進一步成立外役監，受刑人不僅可外出工作、回家探親，還有穩定收入，光是今年高雄女監受刑人將工作所得匯回家總額就高達150萬元，他特別感謝提供工作機會的廠商，讓受刑人出獄覓職可以無縫接軌。矯正署原本只有臺中女子監獄附設外役分監，108年宜蘭監獄增設女子外役分監後，立委周春米在立法院建議南部也應設立女子外役分監，除了有南北平衡的意義外，也提升女性受刑人服刑條件，能有更多選擇，減少長途奔波</w:t>
      </w:r>
      <w:r w:rsidRPr="004A10CB">
        <w:rPr>
          <w:rStyle w:val="aff4"/>
          <w:rFonts w:hAnsi="標楷體"/>
        </w:rPr>
        <w:footnoteReference w:id="76"/>
      </w:r>
      <w:r w:rsidRPr="004A10CB">
        <w:t>。</w:t>
      </w:r>
    </w:p>
    <w:p w14:paraId="3D434355" w14:textId="77777777" w:rsidR="00FC33BF" w:rsidRPr="004A10CB" w:rsidRDefault="00FC33BF" w:rsidP="00FC33BF">
      <w:pPr>
        <w:pStyle w:val="3"/>
        <w:rPr>
          <w:rFonts w:hAnsi="標楷體"/>
        </w:rPr>
      </w:pPr>
      <w:bookmarkStart w:id="3792" w:name="_Toc105404211"/>
      <w:bookmarkStart w:id="3793" w:name="_Toc105591275"/>
      <w:r w:rsidRPr="004A10CB">
        <w:rPr>
          <w:rFonts w:hAnsi="標楷體"/>
        </w:rPr>
        <w:t>外役監獄現行運作機制</w:t>
      </w:r>
      <w:r w:rsidRPr="004A10CB">
        <w:rPr>
          <w:rStyle w:val="aff4"/>
          <w:rFonts w:hAnsi="標楷體"/>
        </w:rPr>
        <w:footnoteReference w:id="77"/>
      </w:r>
      <w:r w:rsidRPr="004A10CB">
        <w:rPr>
          <w:rFonts w:hAnsi="標楷體"/>
        </w:rPr>
        <w:t>：</w:t>
      </w:r>
      <w:bookmarkEnd w:id="3792"/>
      <w:bookmarkEnd w:id="3793"/>
    </w:p>
    <w:p w14:paraId="587AE241" w14:textId="77777777" w:rsidR="00FC33BF" w:rsidRPr="004A10CB" w:rsidRDefault="00FC33BF" w:rsidP="00FC33BF">
      <w:pPr>
        <w:pStyle w:val="4"/>
        <w:rPr>
          <w:rFonts w:hAnsi="標楷體"/>
          <w:color w:val="auto"/>
        </w:rPr>
      </w:pPr>
      <w:r w:rsidRPr="004A10CB">
        <w:rPr>
          <w:rFonts w:hAnsi="標楷體"/>
          <w:color w:val="auto"/>
        </w:rPr>
        <w:t>收容人遴選及審查作業：依外役監條例及外役監受刑人遴選實施辦法相關規定，由法務部矯正署定期公告外役監受刑人遴選資訊，各矯正機關並依前揭公告受理受刑人參加外役監遴選作業之申請，各監獄受理後，應即依外役監條例第4條規定進行資格審查，按審查通過之受刑人志願製作名冊陳報矯正署，由矯正署覆核後彙送外役監受刑人遴選小組進行審議，該小組並參考受刑人之積分、犯行、在監行狀、殘餘刑期、戒護風險及再犯風險等客觀資料，以無記名投票表決方式決定審議結果。審議結果經報請矯正署署長核定後，即製作分發名冊，函發各外役監儘速辦理提解，並副知各執行監獄。</w:t>
      </w:r>
    </w:p>
    <w:p w14:paraId="7D46B14D" w14:textId="77777777" w:rsidR="00FC33BF" w:rsidRPr="004A10CB" w:rsidRDefault="00FC33BF" w:rsidP="00FC33BF">
      <w:pPr>
        <w:pStyle w:val="4"/>
        <w:rPr>
          <w:rFonts w:hAnsi="標楷體"/>
          <w:color w:val="auto"/>
        </w:rPr>
      </w:pPr>
      <w:r w:rsidRPr="004A10CB">
        <w:rPr>
          <w:rFonts w:hAnsi="標楷體"/>
          <w:color w:val="auto"/>
        </w:rPr>
        <w:t>累進處遇條件及評核機制：</w:t>
      </w:r>
    </w:p>
    <w:p w14:paraId="1C0CC113" w14:textId="77777777" w:rsidR="00FC33BF" w:rsidRPr="004A10CB" w:rsidRDefault="00FC33BF" w:rsidP="00FC33BF">
      <w:pPr>
        <w:pStyle w:val="5"/>
        <w:ind w:left="2041" w:hanging="850"/>
        <w:rPr>
          <w:rFonts w:hAnsi="標楷體"/>
        </w:rPr>
      </w:pPr>
      <w:r w:rsidRPr="004A10CB">
        <w:rPr>
          <w:rFonts w:hAnsi="標楷體"/>
        </w:rPr>
        <w:t>按外役監條例第1條第2項規定，本條例未規定</w:t>
      </w:r>
      <w:r w:rsidRPr="004A10CB">
        <w:rPr>
          <w:rFonts w:hAnsi="標楷體"/>
        </w:rPr>
        <w:lastRenderedPageBreak/>
        <w:t>者，適用監獄行刑法、監獄組織條例、行刑累進處遇條例，及其他有關法令之規定。次按外役監條例第14條、第16條規定，縮短刑期相關事項經監務委員會決議後，報請矯正署備查。</w:t>
      </w:r>
    </w:p>
    <w:p w14:paraId="3057B12C" w14:textId="77777777" w:rsidR="00FC33BF" w:rsidRPr="004A10CB" w:rsidRDefault="00FC33BF" w:rsidP="00FC33BF">
      <w:pPr>
        <w:pStyle w:val="5"/>
        <w:ind w:left="2041" w:hanging="850"/>
        <w:rPr>
          <w:rFonts w:hAnsi="標楷體"/>
        </w:rPr>
      </w:pPr>
      <w:r w:rsidRPr="004A10CB">
        <w:rPr>
          <w:rFonts w:hAnsi="標楷體"/>
        </w:rPr>
        <w:t>其餘相關條件認定、成績分數及審查程序等事項，均依行刑累進處遇條例及其施行細則辦理，累進處遇依受刑人刑期及級別，定其責任分數，每月成績分數依平日實際情形考核記分，每月提報累進處遇審查委員會審查後，將審查意見提交監務委員會會議審定後，報請矯正署備查。</w:t>
      </w:r>
    </w:p>
    <w:p w14:paraId="2F34B276" w14:textId="77777777" w:rsidR="00FC33BF" w:rsidRPr="004A10CB" w:rsidRDefault="00FC33BF" w:rsidP="00FC33BF">
      <w:pPr>
        <w:pStyle w:val="4"/>
        <w:rPr>
          <w:rFonts w:hAnsi="標楷體"/>
          <w:color w:val="auto"/>
        </w:rPr>
      </w:pPr>
      <w:r w:rsidRPr="004A10CB">
        <w:rPr>
          <w:rFonts w:hAnsi="標楷體"/>
          <w:color w:val="auto"/>
        </w:rPr>
        <w:t>假釋審查及救濟：</w:t>
      </w:r>
    </w:p>
    <w:p w14:paraId="13AF2BAA" w14:textId="77777777" w:rsidR="00FC33BF" w:rsidRPr="004A10CB" w:rsidRDefault="00FC33BF" w:rsidP="00FC33BF">
      <w:pPr>
        <w:pStyle w:val="5"/>
        <w:ind w:left="2041" w:hanging="850"/>
        <w:rPr>
          <w:rFonts w:hAnsi="標楷體"/>
        </w:rPr>
      </w:pPr>
      <w:r w:rsidRPr="004A10CB">
        <w:rPr>
          <w:rFonts w:hAnsi="標楷體"/>
        </w:rPr>
        <w:t>受刑人符合假釋要件時（刑法第77條、監獄行刑法第115條、行刑累進處遇條例施行細則第57條），經監獄提報由當然委員、外聘委員共同組成之假釋審查會決議後，將決議陳報矯正署審查（監獄行刑法第137條規定法務部得將假釋之審查權限，委任矯正署辦理）。</w:t>
      </w:r>
    </w:p>
    <w:p w14:paraId="422AE795" w14:textId="77777777" w:rsidR="00FC33BF" w:rsidRPr="004A10CB" w:rsidRDefault="00FC33BF" w:rsidP="00FC33BF">
      <w:pPr>
        <w:pStyle w:val="5"/>
        <w:ind w:left="2041" w:hanging="850"/>
        <w:rPr>
          <w:rFonts w:hAnsi="標楷體"/>
        </w:rPr>
      </w:pPr>
      <w:r w:rsidRPr="004A10CB">
        <w:rPr>
          <w:rFonts w:hAnsi="標楷體"/>
        </w:rPr>
        <w:t>矯正署依監獄行刑法第116條及受刑人假釋實施辦法第3條規定，參酌受刑人之犯行情節、在監行狀、犯罪紀錄、教化矯治處遇成效、更生計畫、對被害人之補償情形及犯罪所得繳納情形等有關事項，綜合判斷其悛悔情形，作成許可或不予許可假釋之決定；受刑人如不服不予許可假釋決定，則可依監獄行刑法提起復審或行政訴訟。</w:t>
      </w:r>
    </w:p>
    <w:p w14:paraId="03031C45" w14:textId="77777777" w:rsidR="00FC33BF" w:rsidRPr="004A10CB" w:rsidRDefault="00FC33BF" w:rsidP="00FC33BF">
      <w:pPr>
        <w:pStyle w:val="4"/>
        <w:rPr>
          <w:color w:val="auto"/>
        </w:rPr>
      </w:pPr>
      <w:r w:rsidRPr="004A10CB">
        <w:rPr>
          <w:color w:val="auto"/>
        </w:rPr>
        <w:t>戒護管理：鑑於外役監為中間處遇（階段性處遇）之開放性矯正機關，目的在使受刑人學習自主管理、逐步適應社會生活，爰外役監之戒護管理上採低度戒護管理（minimum security），機構建</w:t>
      </w:r>
      <w:r w:rsidRPr="004A10CB">
        <w:rPr>
          <w:color w:val="auto"/>
        </w:rPr>
        <w:lastRenderedPageBreak/>
        <w:t>築設計無明顯圍牆，監內亦不設置過多門鎖，並有相對寬和之與眷屬同住及例假日返家探視制度。</w:t>
      </w:r>
    </w:p>
    <w:p w14:paraId="29602E14" w14:textId="77777777" w:rsidR="00FC33BF" w:rsidRPr="004A10CB" w:rsidRDefault="00FC33BF" w:rsidP="00FC33BF">
      <w:pPr>
        <w:pStyle w:val="4"/>
        <w:rPr>
          <w:color w:val="auto"/>
        </w:rPr>
      </w:pPr>
      <w:r w:rsidRPr="004A10CB">
        <w:rPr>
          <w:color w:val="auto"/>
        </w:rPr>
        <w:t>作業、作業之招商、訂約、給付勞務報酬及催繳情形、勞工保險：外役監勞務作業以與廠商簽訂勞務承攬契約，派遣收容人至監外作業為主，包含戒護及自主監外作業；自營作業係由矯正機關購置材料、設備，自行生產、製造及行銷產品，由各機關因地制宜發展特色商品。各機關招商方式包含於機關網頁公告、尋找就業服務中心推薦相關廠商並主動連繫等方式。各外役監獄合作廠商皆按時給付勞務費用並為派遣出工受刑人投保100萬元以上商業保險。</w:t>
      </w:r>
    </w:p>
    <w:p w14:paraId="69D472C8" w14:textId="77777777" w:rsidR="00FC33BF" w:rsidRPr="004A10CB" w:rsidRDefault="00FC33BF" w:rsidP="00FC33BF">
      <w:pPr>
        <w:pStyle w:val="4"/>
        <w:rPr>
          <w:rFonts w:hAnsi="標楷體"/>
          <w:color w:val="auto"/>
        </w:rPr>
      </w:pPr>
      <w:r w:rsidRPr="004A10CB">
        <w:rPr>
          <w:rFonts w:hAnsi="標楷體"/>
          <w:color w:val="auto"/>
        </w:rPr>
        <w:t>受刑人生活照護：</w:t>
      </w:r>
    </w:p>
    <w:p w14:paraId="1644585F" w14:textId="77777777" w:rsidR="00FC33BF" w:rsidRPr="004A10CB" w:rsidRDefault="00FC33BF" w:rsidP="00FC33BF">
      <w:pPr>
        <w:pStyle w:val="5"/>
        <w:ind w:left="2041" w:hanging="850"/>
        <w:rPr>
          <w:rFonts w:hAnsi="標楷體"/>
        </w:rPr>
      </w:pPr>
      <w:r w:rsidRPr="004A10CB">
        <w:rPr>
          <w:rFonts w:hAnsi="標楷體"/>
        </w:rPr>
        <w:t>依監獄行刑法第46條第1項規定，為維護受刑人之身體健康，監獄應供給飲食，並提供必要之衣類、寢具、物品及其他器具。同法施行細則第38條規定，監獄依本法第46條第1項提供必要之衣類、寢具、物品及其他器具，不得違反相關衛生、環境保護或其他法令之規定。</w:t>
      </w:r>
    </w:p>
    <w:p w14:paraId="56FEF5B3" w14:textId="77777777" w:rsidR="00FC33BF" w:rsidRPr="004A10CB" w:rsidRDefault="00FC33BF" w:rsidP="00FC33BF">
      <w:pPr>
        <w:pStyle w:val="5"/>
        <w:ind w:left="2041" w:hanging="850"/>
        <w:rPr>
          <w:rFonts w:hAnsi="標楷體"/>
        </w:rPr>
      </w:pPr>
      <w:r w:rsidRPr="004A10CB">
        <w:rPr>
          <w:rFonts w:hAnsi="標楷體"/>
        </w:rPr>
        <w:t>為維護收容人基本生活需求，勉其及早適應收容環境，收容人新收入矯正機關統一發給冬夏制服、公用衣被，供個人使用，由收容人自行洗濯曝曬，倘有破損不堪使用時予以更換，並自106年8月1日起辦理每位新收收容人基本生活物資發放，內容包含：內衣、內褲、牙刷、牙膏、衛生紙、毛巾、香皂各1件。</w:t>
      </w:r>
    </w:p>
    <w:p w14:paraId="0E24AEEB" w14:textId="77777777" w:rsidR="00FC33BF" w:rsidRPr="004A10CB" w:rsidRDefault="00FC33BF" w:rsidP="00FC33BF">
      <w:pPr>
        <w:pStyle w:val="5"/>
        <w:ind w:left="2041" w:hanging="850"/>
        <w:rPr>
          <w:rFonts w:hAnsi="標楷體"/>
        </w:rPr>
      </w:pPr>
      <w:r w:rsidRPr="004A10CB">
        <w:rPr>
          <w:rFonts w:hAnsi="標楷體"/>
        </w:rPr>
        <w:t>上揭基本生活物資之提供均適用矯正機關各類收容人。</w:t>
      </w:r>
    </w:p>
    <w:p w14:paraId="30572D83" w14:textId="77777777" w:rsidR="00FC33BF" w:rsidRPr="004A10CB" w:rsidRDefault="00FC33BF" w:rsidP="00FC33BF">
      <w:pPr>
        <w:pStyle w:val="4"/>
        <w:rPr>
          <w:rFonts w:hAnsi="標楷體"/>
          <w:color w:val="auto"/>
        </w:rPr>
      </w:pPr>
      <w:r w:rsidRPr="004A10CB">
        <w:rPr>
          <w:rFonts w:hAnsi="標楷體"/>
          <w:color w:val="auto"/>
        </w:rPr>
        <w:t>受刑人醫療照護：</w:t>
      </w:r>
    </w:p>
    <w:p w14:paraId="1B79C0A6" w14:textId="77777777" w:rsidR="00FC33BF" w:rsidRPr="004A10CB" w:rsidRDefault="00FC33BF" w:rsidP="00FC33BF">
      <w:pPr>
        <w:pStyle w:val="5"/>
        <w:ind w:left="2041" w:hanging="850"/>
        <w:rPr>
          <w:rFonts w:hAnsi="標楷體"/>
        </w:rPr>
      </w:pPr>
      <w:r w:rsidRPr="004A10CB">
        <w:rPr>
          <w:rFonts w:hAnsi="標楷體"/>
        </w:rPr>
        <w:lastRenderedPageBreak/>
        <w:t>矯正署與衛生福利部健康保險署（下稱衛服部健保署）於102年1月1日起推行二代健保，依「監獄行刑法」、「全民健康保險法」、「全民健康保險保險對象收容於矯正機關者就醫管理辦法」之規定辦理收容人之醫療業務，建立妥善之監內看診、戒護外醫及轉診程序。</w:t>
      </w:r>
    </w:p>
    <w:p w14:paraId="28E073C7" w14:textId="77777777" w:rsidR="00FC33BF" w:rsidRPr="004A10CB" w:rsidRDefault="00FC33BF" w:rsidP="00FC33BF">
      <w:pPr>
        <w:pStyle w:val="5"/>
        <w:ind w:left="2041" w:hanging="850"/>
        <w:rPr>
          <w:rFonts w:hAnsi="標楷體"/>
        </w:rPr>
      </w:pPr>
      <w:r w:rsidRPr="004A10CB">
        <w:rPr>
          <w:rFonts w:hAnsi="標楷體"/>
        </w:rPr>
        <w:t>為鼓勵特約醫療院所至矯正機關提供健保醫療服務，自102年施行「全民健康保險提供保險對象收容於矯正機關者醫療服務計畫」，每3年定期檢視計畫，依矯正機關之地理位置分為34群組，收容人醫療的責任由矯正署與衛生福利部健保署共同承擔，由共同遴選之健保醫療院所專責於矯正機關內提供各種科別的健保門診醫療服務。收容人於矯正機關內部門診或戒護外醫均能接受健保醫療，而使其獲得與一般民眾相同之醫療品質，提升收容於矯正機關者之醫療服務可近性及醫療品質。</w:t>
      </w:r>
    </w:p>
    <w:p w14:paraId="45C65A1B" w14:textId="77777777" w:rsidR="00FC33BF" w:rsidRPr="004A10CB" w:rsidRDefault="00FC33BF" w:rsidP="00FC33BF">
      <w:pPr>
        <w:pStyle w:val="4"/>
        <w:rPr>
          <w:rFonts w:hAnsi="標楷體"/>
          <w:color w:val="auto"/>
        </w:rPr>
      </w:pPr>
      <w:r w:rsidRPr="004A10CB">
        <w:rPr>
          <w:rFonts w:hAnsi="標楷體"/>
          <w:color w:val="auto"/>
        </w:rPr>
        <w:t>有關外役監超額收容部分，因外役監受刑人均係自一般監獄遴選，而辦理遴選前，矯正署均已參考各外役監收容現況，據以公告遴選名額，惟為利外役監受刑人出監後，該缺額能順利銜接填補，保障受刑人遴選至外役監權益，爰過渡期間部分外役（分）監將有超額收容情形。至擴增部分，查八德外役監獄新建工程刻正施工中，完工後將可增加2,271名容額，除可增加外役監受刑人收容量能外，亦可協助紓解部分北部矯正機關之收容壓力。</w:t>
      </w:r>
    </w:p>
    <w:p w14:paraId="657B9C37" w14:textId="77777777" w:rsidR="00FC33BF" w:rsidRPr="004A10CB" w:rsidRDefault="00FC33BF" w:rsidP="00FC33BF">
      <w:pPr>
        <w:pStyle w:val="3"/>
        <w:rPr>
          <w:rFonts w:hAnsi="標楷體"/>
        </w:rPr>
      </w:pPr>
      <w:bookmarkStart w:id="3794" w:name="_Toc105404212"/>
      <w:bookmarkStart w:id="3795" w:name="_Toc105591276"/>
      <w:r w:rsidRPr="004A10CB">
        <w:rPr>
          <w:rFonts w:hAnsi="標楷體"/>
        </w:rPr>
        <w:t>各外役監獄相關統計數據</w:t>
      </w:r>
      <w:r w:rsidRPr="004A10CB">
        <w:rPr>
          <w:rStyle w:val="aff4"/>
          <w:rFonts w:hAnsi="標楷體"/>
        </w:rPr>
        <w:footnoteReference w:id="78"/>
      </w:r>
      <w:r w:rsidRPr="004A10CB">
        <w:rPr>
          <w:rFonts w:hAnsi="標楷體"/>
        </w:rPr>
        <w:t>：</w:t>
      </w:r>
      <w:bookmarkEnd w:id="3794"/>
      <w:bookmarkEnd w:id="3795"/>
    </w:p>
    <w:p w14:paraId="5224E516" w14:textId="77777777" w:rsidR="00FC33BF" w:rsidRPr="004A10CB" w:rsidRDefault="00FC33BF" w:rsidP="00FC33BF">
      <w:pPr>
        <w:pStyle w:val="4"/>
        <w:rPr>
          <w:rFonts w:hAnsi="標楷體"/>
          <w:color w:val="auto"/>
        </w:rPr>
      </w:pPr>
      <w:r w:rsidRPr="004A10CB">
        <w:rPr>
          <w:rFonts w:hAnsi="標楷體"/>
          <w:color w:val="auto"/>
        </w:rPr>
        <w:lastRenderedPageBreak/>
        <w:t>外役監獄數：</w:t>
      </w:r>
    </w:p>
    <w:p w14:paraId="6C75678A" w14:textId="77777777" w:rsidR="00FC33BF" w:rsidRPr="004A10CB" w:rsidRDefault="00FC33BF" w:rsidP="00FC33BF">
      <w:pPr>
        <w:pStyle w:val="4"/>
        <w:numPr>
          <w:ilvl w:val="0"/>
          <w:numId w:val="0"/>
        </w:numPr>
        <w:ind w:left="1701" w:firstLineChars="200" w:firstLine="680"/>
        <w:rPr>
          <w:rFonts w:hAnsi="標楷體"/>
          <w:color w:val="auto"/>
        </w:rPr>
      </w:pPr>
      <w:r w:rsidRPr="004A10CB">
        <w:rPr>
          <w:rFonts w:hAnsi="標楷體"/>
          <w:color w:val="auto"/>
        </w:rPr>
        <w:t>我國現有外役監獄及分監共計9所（6所男性、3所女性）機關，分別為八德外役監獄、明德外役監獄、自強外役監獄、臺中監獄外役分監、屏東監獄外役分監、臺東戒治所附設臺東監獄武陵（外役）分監、宜蘭監獄女子外役分監、臺中女子監獄外役分監及高雄女子監獄外役分監。</w:t>
      </w:r>
    </w:p>
    <w:p w14:paraId="6F11FE35" w14:textId="77777777" w:rsidR="00FC33BF" w:rsidRPr="004A10CB" w:rsidRDefault="00FC33BF" w:rsidP="00FC33BF">
      <w:pPr>
        <w:pStyle w:val="4"/>
        <w:rPr>
          <w:rFonts w:hAnsi="標楷體"/>
          <w:color w:val="auto"/>
        </w:rPr>
      </w:pPr>
      <w:r w:rsidRPr="004A10CB">
        <w:rPr>
          <w:rFonts w:hAnsi="標楷體"/>
          <w:color w:val="auto"/>
        </w:rPr>
        <w:t>戒護及教化人力比有關統計：</w:t>
      </w:r>
    </w:p>
    <w:p w14:paraId="205238CF" w14:textId="77777777" w:rsidR="00FC33BF" w:rsidRPr="004A10CB" w:rsidRDefault="00FC33BF" w:rsidP="00FC33BF">
      <w:pPr>
        <w:pStyle w:val="a3"/>
        <w:rPr>
          <w:rFonts w:hAnsi="標楷體"/>
        </w:rPr>
      </w:pPr>
      <w:r w:rsidRPr="004A10CB">
        <w:rPr>
          <w:rFonts w:hAnsi="標楷體"/>
        </w:rPr>
        <w:t>106年至110年外役監戒護及教化人力比有關統計一覽表</w:t>
      </w:r>
    </w:p>
    <w:tbl>
      <w:tblPr>
        <w:tblStyle w:val="43"/>
        <w:tblW w:w="5000" w:type="pct"/>
        <w:tblInd w:w="-5" w:type="dxa"/>
        <w:tblLook w:val="04A0" w:firstRow="1" w:lastRow="0" w:firstColumn="1" w:lastColumn="0" w:noHBand="0" w:noVBand="1"/>
      </w:tblPr>
      <w:tblGrid>
        <w:gridCol w:w="2039"/>
        <w:gridCol w:w="1595"/>
        <w:gridCol w:w="1593"/>
        <w:gridCol w:w="1325"/>
        <w:gridCol w:w="1325"/>
        <w:gridCol w:w="1183"/>
      </w:tblGrid>
      <w:tr w:rsidR="004A10CB" w:rsidRPr="004A10CB" w14:paraId="197ABDC7" w14:textId="77777777" w:rsidTr="00FC33BF">
        <w:trPr>
          <w:trHeight w:val="454"/>
        </w:trPr>
        <w:tc>
          <w:tcPr>
            <w:tcW w:w="1126" w:type="pct"/>
            <w:shd w:val="clear" w:color="auto" w:fill="FDE9D9" w:themeFill="accent6" w:themeFillTint="33"/>
            <w:vAlign w:val="center"/>
          </w:tcPr>
          <w:p w14:paraId="0D5A12ED" w14:textId="77777777" w:rsidR="00FC33BF" w:rsidRPr="004A10CB" w:rsidRDefault="00FC33BF" w:rsidP="00FC33BF">
            <w:pPr>
              <w:overflowPunct/>
              <w:autoSpaceDE/>
              <w:autoSpaceDN/>
              <w:jc w:val="center"/>
              <w:rPr>
                <w:rFonts w:hAnsi="標楷體"/>
                <w:b/>
                <w:sz w:val="24"/>
                <w:szCs w:val="24"/>
              </w:rPr>
            </w:pPr>
            <w:r w:rsidRPr="004A10CB">
              <w:rPr>
                <w:rFonts w:hAnsi="標楷體"/>
                <w:b/>
                <w:sz w:val="24"/>
                <w:szCs w:val="24"/>
              </w:rPr>
              <w:t>年度</w:t>
            </w:r>
          </w:p>
        </w:tc>
        <w:tc>
          <w:tcPr>
            <w:tcW w:w="880" w:type="pct"/>
            <w:shd w:val="clear" w:color="auto" w:fill="FDE9D9" w:themeFill="accent6" w:themeFillTint="33"/>
            <w:vAlign w:val="center"/>
          </w:tcPr>
          <w:p w14:paraId="5394CAA4" w14:textId="77777777" w:rsidR="00FC33BF" w:rsidRPr="004A10CB" w:rsidRDefault="00FC33BF" w:rsidP="00FC33BF">
            <w:pPr>
              <w:overflowPunct/>
              <w:autoSpaceDE/>
              <w:autoSpaceDN/>
              <w:jc w:val="center"/>
              <w:rPr>
                <w:rFonts w:hAnsi="標楷體"/>
                <w:b/>
                <w:sz w:val="24"/>
                <w:szCs w:val="24"/>
              </w:rPr>
            </w:pPr>
            <w:r w:rsidRPr="004A10CB">
              <w:rPr>
                <w:rFonts w:hAnsi="標楷體"/>
                <w:b/>
                <w:sz w:val="24"/>
                <w:szCs w:val="24"/>
              </w:rPr>
              <w:t>106</w:t>
            </w:r>
          </w:p>
        </w:tc>
        <w:tc>
          <w:tcPr>
            <w:tcW w:w="879" w:type="pct"/>
            <w:shd w:val="clear" w:color="auto" w:fill="FDE9D9" w:themeFill="accent6" w:themeFillTint="33"/>
            <w:vAlign w:val="center"/>
          </w:tcPr>
          <w:p w14:paraId="0E2EC66E" w14:textId="77777777" w:rsidR="00FC33BF" w:rsidRPr="004A10CB" w:rsidRDefault="00FC33BF" w:rsidP="00FC33BF">
            <w:pPr>
              <w:overflowPunct/>
              <w:autoSpaceDE/>
              <w:autoSpaceDN/>
              <w:jc w:val="center"/>
              <w:rPr>
                <w:rFonts w:hAnsi="標楷體"/>
                <w:b/>
                <w:sz w:val="24"/>
                <w:szCs w:val="24"/>
              </w:rPr>
            </w:pPr>
            <w:r w:rsidRPr="004A10CB">
              <w:rPr>
                <w:rFonts w:hAnsi="標楷體"/>
                <w:b/>
                <w:sz w:val="24"/>
                <w:szCs w:val="24"/>
              </w:rPr>
              <w:t>107</w:t>
            </w:r>
          </w:p>
        </w:tc>
        <w:tc>
          <w:tcPr>
            <w:tcW w:w="731" w:type="pct"/>
            <w:shd w:val="clear" w:color="auto" w:fill="FDE9D9" w:themeFill="accent6" w:themeFillTint="33"/>
            <w:vAlign w:val="center"/>
          </w:tcPr>
          <w:p w14:paraId="337F1D10" w14:textId="77777777" w:rsidR="00FC33BF" w:rsidRPr="004A10CB" w:rsidRDefault="00FC33BF" w:rsidP="00FC33BF">
            <w:pPr>
              <w:overflowPunct/>
              <w:autoSpaceDE/>
              <w:autoSpaceDN/>
              <w:jc w:val="center"/>
              <w:rPr>
                <w:rFonts w:hAnsi="標楷體"/>
                <w:b/>
                <w:sz w:val="24"/>
                <w:szCs w:val="24"/>
              </w:rPr>
            </w:pPr>
            <w:r w:rsidRPr="004A10CB">
              <w:rPr>
                <w:rFonts w:hAnsi="標楷體"/>
                <w:b/>
                <w:sz w:val="24"/>
                <w:szCs w:val="24"/>
              </w:rPr>
              <w:t>108</w:t>
            </w:r>
          </w:p>
        </w:tc>
        <w:tc>
          <w:tcPr>
            <w:tcW w:w="731" w:type="pct"/>
            <w:shd w:val="clear" w:color="auto" w:fill="FDE9D9" w:themeFill="accent6" w:themeFillTint="33"/>
            <w:vAlign w:val="center"/>
          </w:tcPr>
          <w:p w14:paraId="2E8AC402" w14:textId="77777777" w:rsidR="00FC33BF" w:rsidRPr="004A10CB" w:rsidRDefault="00FC33BF" w:rsidP="00FC33BF">
            <w:pPr>
              <w:overflowPunct/>
              <w:autoSpaceDE/>
              <w:autoSpaceDN/>
              <w:jc w:val="center"/>
              <w:rPr>
                <w:rFonts w:hAnsi="標楷體"/>
                <w:b/>
                <w:sz w:val="24"/>
                <w:szCs w:val="24"/>
              </w:rPr>
            </w:pPr>
            <w:r w:rsidRPr="004A10CB">
              <w:rPr>
                <w:rFonts w:hAnsi="標楷體"/>
                <w:b/>
                <w:sz w:val="24"/>
                <w:szCs w:val="24"/>
              </w:rPr>
              <w:t>109</w:t>
            </w:r>
          </w:p>
        </w:tc>
        <w:tc>
          <w:tcPr>
            <w:tcW w:w="653" w:type="pct"/>
            <w:shd w:val="clear" w:color="auto" w:fill="FDE9D9" w:themeFill="accent6" w:themeFillTint="33"/>
            <w:vAlign w:val="center"/>
          </w:tcPr>
          <w:p w14:paraId="1C8E485C" w14:textId="77777777" w:rsidR="00FC33BF" w:rsidRPr="004A10CB" w:rsidRDefault="00FC33BF" w:rsidP="00FC33BF">
            <w:pPr>
              <w:overflowPunct/>
              <w:autoSpaceDE/>
              <w:autoSpaceDN/>
              <w:jc w:val="center"/>
              <w:rPr>
                <w:rFonts w:hAnsi="標楷體"/>
                <w:b/>
                <w:sz w:val="24"/>
                <w:szCs w:val="24"/>
              </w:rPr>
            </w:pPr>
            <w:r w:rsidRPr="004A10CB">
              <w:rPr>
                <w:rFonts w:hAnsi="標楷體"/>
                <w:b/>
                <w:sz w:val="24"/>
                <w:szCs w:val="24"/>
              </w:rPr>
              <w:t>110</w:t>
            </w:r>
          </w:p>
        </w:tc>
      </w:tr>
      <w:tr w:rsidR="004A10CB" w:rsidRPr="004A10CB" w14:paraId="6B3CB07B" w14:textId="77777777" w:rsidTr="00FC33BF">
        <w:trPr>
          <w:trHeight w:val="454"/>
        </w:trPr>
        <w:tc>
          <w:tcPr>
            <w:tcW w:w="1126" w:type="pct"/>
            <w:shd w:val="clear" w:color="auto" w:fill="auto"/>
            <w:vAlign w:val="center"/>
          </w:tcPr>
          <w:p w14:paraId="14CF324B" w14:textId="77777777" w:rsidR="00FC33BF" w:rsidRPr="004A10CB" w:rsidRDefault="00FC33BF" w:rsidP="00FC33BF">
            <w:pPr>
              <w:overflowPunct/>
              <w:autoSpaceDE/>
              <w:autoSpaceDN/>
              <w:jc w:val="center"/>
              <w:rPr>
                <w:rFonts w:hAnsi="標楷體"/>
                <w:sz w:val="24"/>
                <w:szCs w:val="24"/>
              </w:rPr>
            </w:pPr>
            <w:r w:rsidRPr="004A10CB">
              <w:rPr>
                <w:rFonts w:hAnsi="標楷體"/>
                <w:sz w:val="24"/>
                <w:szCs w:val="24"/>
              </w:rPr>
              <w:t>戒護人力比</w:t>
            </w:r>
          </w:p>
        </w:tc>
        <w:tc>
          <w:tcPr>
            <w:tcW w:w="880" w:type="pct"/>
            <w:vAlign w:val="center"/>
          </w:tcPr>
          <w:p w14:paraId="6BC92728" w14:textId="77777777" w:rsidR="00FC33BF" w:rsidRPr="004A10CB" w:rsidRDefault="00FC33BF" w:rsidP="00FC33BF">
            <w:pPr>
              <w:overflowPunct/>
              <w:autoSpaceDE/>
              <w:autoSpaceDN/>
              <w:jc w:val="center"/>
              <w:rPr>
                <w:rFonts w:hAnsi="標楷體"/>
                <w:sz w:val="24"/>
                <w:szCs w:val="24"/>
              </w:rPr>
            </w:pPr>
            <w:r w:rsidRPr="004A10CB">
              <w:rPr>
                <w:rFonts w:hAnsi="標楷體"/>
                <w:sz w:val="24"/>
                <w:szCs w:val="24"/>
              </w:rPr>
              <w:t>1：7.1</w:t>
            </w:r>
          </w:p>
        </w:tc>
        <w:tc>
          <w:tcPr>
            <w:tcW w:w="879" w:type="pct"/>
            <w:vAlign w:val="center"/>
          </w:tcPr>
          <w:p w14:paraId="1EF0276A" w14:textId="77777777" w:rsidR="00FC33BF" w:rsidRPr="004A10CB" w:rsidRDefault="00FC33BF" w:rsidP="00FC33BF">
            <w:pPr>
              <w:overflowPunct/>
              <w:autoSpaceDE/>
              <w:autoSpaceDN/>
              <w:jc w:val="center"/>
              <w:rPr>
                <w:rFonts w:hAnsi="標楷體"/>
                <w:sz w:val="24"/>
                <w:szCs w:val="24"/>
              </w:rPr>
            </w:pPr>
            <w:r w:rsidRPr="004A10CB">
              <w:rPr>
                <w:rFonts w:hAnsi="標楷體"/>
                <w:sz w:val="24"/>
                <w:szCs w:val="24"/>
              </w:rPr>
              <w:t>1：6.8</w:t>
            </w:r>
          </w:p>
        </w:tc>
        <w:tc>
          <w:tcPr>
            <w:tcW w:w="731" w:type="pct"/>
            <w:vAlign w:val="center"/>
          </w:tcPr>
          <w:p w14:paraId="7E24C6F9" w14:textId="77777777" w:rsidR="00FC33BF" w:rsidRPr="004A10CB" w:rsidRDefault="00FC33BF" w:rsidP="00FC33BF">
            <w:pPr>
              <w:overflowPunct/>
              <w:autoSpaceDE/>
              <w:autoSpaceDN/>
              <w:jc w:val="center"/>
              <w:rPr>
                <w:rFonts w:hAnsi="標楷體"/>
                <w:sz w:val="24"/>
                <w:szCs w:val="24"/>
              </w:rPr>
            </w:pPr>
            <w:r w:rsidRPr="004A10CB">
              <w:rPr>
                <w:rFonts w:hAnsi="標楷體"/>
                <w:sz w:val="24"/>
                <w:szCs w:val="24"/>
              </w:rPr>
              <w:t>1：7.2</w:t>
            </w:r>
          </w:p>
        </w:tc>
        <w:tc>
          <w:tcPr>
            <w:tcW w:w="731" w:type="pct"/>
            <w:vAlign w:val="center"/>
          </w:tcPr>
          <w:p w14:paraId="63F24ADF" w14:textId="77777777" w:rsidR="00FC33BF" w:rsidRPr="004A10CB" w:rsidRDefault="00FC33BF" w:rsidP="00FC33BF">
            <w:pPr>
              <w:overflowPunct/>
              <w:autoSpaceDE/>
              <w:autoSpaceDN/>
              <w:jc w:val="center"/>
              <w:rPr>
                <w:rFonts w:hAnsi="標楷體"/>
                <w:sz w:val="24"/>
                <w:szCs w:val="24"/>
              </w:rPr>
            </w:pPr>
            <w:r w:rsidRPr="004A10CB">
              <w:rPr>
                <w:rFonts w:hAnsi="標楷體"/>
                <w:sz w:val="24"/>
                <w:szCs w:val="24"/>
              </w:rPr>
              <w:t>1：7.7</w:t>
            </w:r>
          </w:p>
        </w:tc>
        <w:tc>
          <w:tcPr>
            <w:tcW w:w="653" w:type="pct"/>
            <w:vAlign w:val="center"/>
          </w:tcPr>
          <w:p w14:paraId="612F3622" w14:textId="77777777" w:rsidR="00FC33BF" w:rsidRPr="004A10CB" w:rsidRDefault="00FC33BF" w:rsidP="00FC33BF">
            <w:pPr>
              <w:overflowPunct/>
              <w:autoSpaceDE/>
              <w:autoSpaceDN/>
              <w:jc w:val="center"/>
              <w:rPr>
                <w:rFonts w:hAnsi="標楷體"/>
                <w:sz w:val="24"/>
                <w:szCs w:val="24"/>
              </w:rPr>
            </w:pPr>
            <w:r w:rsidRPr="004A10CB">
              <w:rPr>
                <w:rFonts w:hAnsi="標楷體"/>
                <w:sz w:val="24"/>
                <w:szCs w:val="24"/>
              </w:rPr>
              <w:t>1：7.5</w:t>
            </w:r>
          </w:p>
        </w:tc>
      </w:tr>
      <w:tr w:rsidR="004A10CB" w:rsidRPr="004A10CB" w14:paraId="5DF7EF3A" w14:textId="77777777" w:rsidTr="00FC33BF">
        <w:trPr>
          <w:trHeight w:val="454"/>
        </w:trPr>
        <w:tc>
          <w:tcPr>
            <w:tcW w:w="1126" w:type="pct"/>
            <w:shd w:val="clear" w:color="auto" w:fill="auto"/>
            <w:vAlign w:val="center"/>
          </w:tcPr>
          <w:p w14:paraId="124B61BC" w14:textId="77777777" w:rsidR="00FC33BF" w:rsidRPr="004A10CB" w:rsidRDefault="00FC33BF" w:rsidP="00FC33BF">
            <w:pPr>
              <w:overflowPunct/>
              <w:autoSpaceDE/>
              <w:autoSpaceDN/>
              <w:jc w:val="center"/>
              <w:rPr>
                <w:rFonts w:hAnsi="標楷體"/>
                <w:sz w:val="24"/>
                <w:szCs w:val="24"/>
              </w:rPr>
            </w:pPr>
            <w:r w:rsidRPr="004A10CB">
              <w:rPr>
                <w:rFonts w:hAnsi="標楷體"/>
                <w:sz w:val="24"/>
                <w:szCs w:val="24"/>
              </w:rPr>
              <w:t>教化人力比</w:t>
            </w:r>
          </w:p>
        </w:tc>
        <w:tc>
          <w:tcPr>
            <w:tcW w:w="880" w:type="pct"/>
            <w:vAlign w:val="center"/>
          </w:tcPr>
          <w:p w14:paraId="70F1374B" w14:textId="77777777" w:rsidR="00FC33BF" w:rsidRPr="004A10CB" w:rsidRDefault="00FC33BF" w:rsidP="00FC33BF">
            <w:pPr>
              <w:overflowPunct/>
              <w:autoSpaceDE/>
              <w:autoSpaceDN/>
              <w:jc w:val="center"/>
              <w:rPr>
                <w:rFonts w:hAnsi="標楷體"/>
                <w:sz w:val="24"/>
                <w:szCs w:val="24"/>
              </w:rPr>
            </w:pPr>
            <w:r w:rsidRPr="004A10CB">
              <w:rPr>
                <w:rFonts w:hAnsi="標楷體"/>
                <w:sz w:val="24"/>
                <w:szCs w:val="24"/>
              </w:rPr>
              <w:t>1：126</w:t>
            </w:r>
          </w:p>
        </w:tc>
        <w:tc>
          <w:tcPr>
            <w:tcW w:w="879" w:type="pct"/>
            <w:vAlign w:val="center"/>
          </w:tcPr>
          <w:p w14:paraId="70E33BD1" w14:textId="77777777" w:rsidR="00FC33BF" w:rsidRPr="004A10CB" w:rsidRDefault="00FC33BF" w:rsidP="00FC33BF">
            <w:pPr>
              <w:overflowPunct/>
              <w:autoSpaceDE/>
              <w:autoSpaceDN/>
              <w:jc w:val="center"/>
              <w:rPr>
                <w:rFonts w:hAnsi="標楷體"/>
                <w:sz w:val="24"/>
              </w:rPr>
            </w:pPr>
            <w:r w:rsidRPr="004A10CB">
              <w:rPr>
                <w:rFonts w:hAnsi="標楷體"/>
                <w:sz w:val="24"/>
                <w:szCs w:val="24"/>
              </w:rPr>
              <w:t>1：133</w:t>
            </w:r>
          </w:p>
        </w:tc>
        <w:tc>
          <w:tcPr>
            <w:tcW w:w="731" w:type="pct"/>
            <w:vAlign w:val="center"/>
          </w:tcPr>
          <w:p w14:paraId="587ABFA1" w14:textId="77777777" w:rsidR="00FC33BF" w:rsidRPr="004A10CB" w:rsidRDefault="00FC33BF" w:rsidP="00FC33BF">
            <w:pPr>
              <w:overflowPunct/>
              <w:autoSpaceDE/>
              <w:autoSpaceDN/>
              <w:jc w:val="center"/>
              <w:rPr>
                <w:rFonts w:hAnsi="標楷體"/>
                <w:sz w:val="24"/>
              </w:rPr>
            </w:pPr>
            <w:r w:rsidRPr="004A10CB">
              <w:rPr>
                <w:rFonts w:hAnsi="標楷體"/>
                <w:sz w:val="24"/>
                <w:szCs w:val="24"/>
              </w:rPr>
              <w:t>1：137</w:t>
            </w:r>
          </w:p>
        </w:tc>
        <w:tc>
          <w:tcPr>
            <w:tcW w:w="731" w:type="pct"/>
            <w:vAlign w:val="center"/>
          </w:tcPr>
          <w:p w14:paraId="78166352" w14:textId="77777777" w:rsidR="00FC33BF" w:rsidRPr="004A10CB" w:rsidRDefault="00FC33BF" w:rsidP="00FC33BF">
            <w:pPr>
              <w:overflowPunct/>
              <w:autoSpaceDE/>
              <w:autoSpaceDN/>
              <w:jc w:val="center"/>
              <w:rPr>
                <w:rFonts w:hAnsi="標楷體"/>
                <w:sz w:val="24"/>
              </w:rPr>
            </w:pPr>
            <w:r w:rsidRPr="004A10CB">
              <w:rPr>
                <w:rFonts w:hAnsi="標楷體"/>
                <w:sz w:val="24"/>
                <w:szCs w:val="24"/>
              </w:rPr>
              <w:t>1：149</w:t>
            </w:r>
          </w:p>
        </w:tc>
        <w:tc>
          <w:tcPr>
            <w:tcW w:w="653" w:type="pct"/>
            <w:vAlign w:val="center"/>
          </w:tcPr>
          <w:p w14:paraId="0DED26D8" w14:textId="77777777" w:rsidR="00FC33BF" w:rsidRPr="004A10CB" w:rsidRDefault="00FC33BF" w:rsidP="00FC33BF">
            <w:pPr>
              <w:overflowPunct/>
              <w:autoSpaceDE/>
              <w:autoSpaceDN/>
              <w:jc w:val="center"/>
              <w:rPr>
                <w:rFonts w:hAnsi="標楷體"/>
                <w:sz w:val="24"/>
              </w:rPr>
            </w:pPr>
            <w:r w:rsidRPr="004A10CB">
              <w:rPr>
                <w:rFonts w:hAnsi="標楷體"/>
                <w:sz w:val="24"/>
                <w:szCs w:val="24"/>
              </w:rPr>
              <w:t>1：148</w:t>
            </w:r>
          </w:p>
        </w:tc>
      </w:tr>
    </w:tbl>
    <w:p w14:paraId="0BA17E35" w14:textId="77777777" w:rsidR="00FC33BF" w:rsidRPr="004A10CB" w:rsidRDefault="00FC33BF" w:rsidP="00FC33BF">
      <w:pPr>
        <w:pStyle w:val="3"/>
        <w:numPr>
          <w:ilvl w:val="0"/>
          <w:numId w:val="0"/>
        </w:numPr>
        <w:ind w:left="512" w:hangingChars="200" w:hanging="512"/>
        <w:rPr>
          <w:rFonts w:hAnsi="標楷體"/>
          <w:sz w:val="20"/>
        </w:rPr>
      </w:pPr>
      <w:bookmarkStart w:id="3796" w:name="_Toc105404213"/>
      <w:bookmarkStart w:id="3797" w:name="_Toc105591277"/>
      <w:r w:rsidRPr="004A10CB">
        <w:rPr>
          <w:rFonts w:hAnsi="標楷體"/>
          <w:spacing w:val="-2"/>
          <w:sz w:val="24"/>
        </w:rPr>
        <w:t>註：勞務承攬之專輔人力不列入記算；附設外役分監無獨立之預算及編制，不列入計算。</w:t>
      </w:r>
      <w:bookmarkEnd w:id="3796"/>
      <w:bookmarkEnd w:id="3797"/>
      <w:r w:rsidRPr="004A10CB">
        <w:rPr>
          <w:rFonts w:hAnsi="標楷體"/>
          <w:spacing w:val="-2"/>
          <w:sz w:val="24"/>
        </w:rPr>
        <w:br/>
      </w:r>
    </w:p>
    <w:p w14:paraId="4D736D94" w14:textId="77777777" w:rsidR="00FC33BF" w:rsidRPr="004A10CB" w:rsidRDefault="00FC33BF" w:rsidP="00FC33BF">
      <w:pPr>
        <w:pStyle w:val="4"/>
        <w:rPr>
          <w:rFonts w:hAnsi="標楷體"/>
          <w:color w:val="auto"/>
        </w:rPr>
      </w:pPr>
      <w:r w:rsidRPr="004A10CB">
        <w:rPr>
          <w:rFonts w:hAnsi="標楷體"/>
          <w:color w:val="auto"/>
        </w:rPr>
        <w:t>經費預算編列及預算執行率有關統計：</w:t>
      </w:r>
    </w:p>
    <w:p w14:paraId="603F94B0" w14:textId="77777777" w:rsidR="00FC33BF" w:rsidRPr="004A10CB" w:rsidRDefault="00FC33BF" w:rsidP="00FC33BF">
      <w:pPr>
        <w:pStyle w:val="a3"/>
        <w:rPr>
          <w:rFonts w:hAnsi="標楷體"/>
        </w:rPr>
      </w:pPr>
      <w:r w:rsidRPr="004A10CB">
        <w:rPr>
          <w:rFonts w:hAnsi="標楷體"/>
        </w:rPr>
        <w:t>106年至110年外役監經費預算編列及預算執行率統計表</w:t>
      </w:r>
    </w:p>
    <w:tbl>
      <w:tblPr>
        <w:tblW w:w="8789" w:type="dxa"/>
        <w:tblLayout w:type="fixed"/>
        <w:tblCellMar>
          <w:left w:w="28" w:type="dxa"/>
          <w:right w:w="28" w:type="dxa"/>
        </w:tblCellMar>
        <w:tblLook w:val="04A0" w:firstRow="1" w:lastRow="0" w:firstColumn="1" w:lastColumn="0" w:noHBand="0" w:noVBand="1"/>
      </w:tblPr>
      <w:tblGrid>
        <w:gridCol w:w="567"/>
        <w:gridCol w:w="993"/>
        <w:gridCol w:w="2409"/>
        <w:gridCol w:w="891"/>
        <w:gridCol w:w="1519"/>
        <w:gridCol w:w="761"/>
        <w:gridCol w:w="1649"/>
      </w:tblGrid>
      <w:tr w:rsidR="004A10CB" w:rsidRPr="004A10CB" w14:paraId="059C4B43" w14:textId="77777777" w:rsidTr="00FC33BF">
        <w:trPr>
          <w:trHeight w:val="397"/>
        </w:trPr>
        <w:tc>
          <w:tcPr>
            <w:tcW w:w="567" w:type="dxa"/>
            <w:tcBorders>
              <w:top w:val="nil"/>
              <w:bottom w:val="nil"/>
              <w:right w:val="nil"/>
            </w:tcBorders>
            <w:shd w:val="clear" w:color="auto" w:fill="auto"/>
            <w:noWrap/>
            <w:vAlign w:val="center"/>
            <w:hideMark/>
          </w:tcPr>
          <w:p w14:paraId="0238208C" w14:textId="77777777" w:rsidR="00FC33BF" w:rsidRPr="004A10CB" w:rsidRDefault="00FC33BF" w:rsidP="00FC33BF">
            <w:pPr>
              <w:widowControl/>
              <w:overflowPunct/>
              <w:autoSpaceDE/>
              <w:autoSpaceDN/>
              <w:jc w:val="left"/>
              <w:rPr>
                <w:rFonts w:hAnsi="標楷體"/>
                <w:kern w:val="0"/>
                <w:sz w:val="24"/>
                <w:szCs w:val="24"/>
              </w:rPr>
            </w:pPr>
            <w:r w:rsidRPr="004A10CB">
              <w:rPr>
                <w:rFonts w:hAnsi="標楷體"/>
                <w:kern w:val="0"/>
                <w:sz w:val="24"/>
                <w:szCs w:val="24"/>
              </w:rPr>
              <w:t xml:space="preserve">　</w:t>
            </w:r>
          </w:p>
        </w:tc>
        <w:tc>
          <w:tcPr>
            <w:tcW w:w="993" w:type="dxa"/>
            <w:tcBorders>
              <w:top w:val="nil"/>
              <w:left w:val="nil"/>
              <w:bottom w:val="nil"/>
              <w:right w:val="nil"/>
            </w:tcBorders>
            <w:shd w:val="clear" w:color="auto" w:fill="auto"/>
            <w:noWrap/>
            <w:vAlign w:val="center"/>
            <w:hideMark/>
          </w:tcPr>
          <w:p w14:paraId="3E4550F5" w14:textId="77777777" w:rsidR="00FC33BF" w:rsidRPr="004A10CB" w:rsidRDefault="00FC33BF" w:rsidP="00FC33BF">
            <w:pPr>
              <w:widowControl/>
              <w:overflowPunct/>
              <w:autoSpaceDE/>
              <w:autoSpaceDN/>
              <w:jc w:val="left"/>
              <w:rPr>
                <w:rFonts w:hAnsi="標楷體"/>
                <w:kern w:val="0"/>
                <w:sz w:val="24"/>
                <w:szCs w:val="24"/>
              </w:rPr>
            </w:pPr>
          </w:p>
        </w:tc>
        <w:tc>
          <w:tcPr>
            <w:tcW w:w="3300" w:type="dxa"/>
            <w:gridSpan w:val="2"/>
            <w:tcBorders>
              <w:top w:val="nil"/>
              <w:left w:val="nil"/>
              <w:bottom w:val="nil"/>
              <w:right w:val="nil"/>
            </w:tcBorders>
            <w:shd w:val="clear" w:color="auto" w:fill="auto"/>
            <w:noWrap/>
            <w:vAlign w:val="center"/>
            <w:hideMark/>
          </w:tcPr>
          <w:p w14:paraId="043FA665" w14:textId="77777777" w:rsidR="00FC33BF" w:rsidRPr="004A10CB" w:rsidRDefault="00FC33BF" w:rsidP="00FC33BF">
            <w:pPr>
              <w:widowControl/>
              <w:overflowPunct/>
              <w:autoSpaceDE/>
              <w:autoSpaceDN/>
              <w:jc w:val="left"/>
              <w:rPr>
                <w:rFonts w:hAnsi="標楷體"/>
                <w:kern w:val="0"/>
                <w:sz w:val="24"/>
                <w:szCs w:val="24"/>
              </w:rPr>
            </w:pPr>
          </w:p>
        </w:tc>
        <w:tc>
          <w:tcPr>
            <w:tcW w:w="2280" w:type="dxa"/>
            <w:gridSpan w:val="2"/>
            <w:tcBorders>
              <w:top w:val="nil"/>
              <w:left w:val="nil"/>
              <w:bottom w:val="nil"/>
              <w:right w:val="nil"/>
            </w:tcBorders>
            <w:shd w:val="clear" w:color="auto" w:fill="auto"/>
            <w:noWrap/>
            <w:vAlign w:val="center"/>
            <w:hideMark/>
          </w:tcPr>
          <w:p w14:paraId="18DF1D94" w14:textId="77777777" w:rsidR="00FC33BF" w:rsidRPr="004A10CB" w:rsidRDefault="00FC33BF" w:rsidP="00FC33BF">
            <w:pPr>
              <w:widowControl/>
              <w:overflowPunct/>
              <w:autoSpaceDE/>
              <w:autoSpaceDN/>
              <w:jc w:val="left"/>
              <w:rPr>
                <w:rFonts w:hAnsi="標楷體"/>
                <w:kern w:val="0"/>
                <w:sz w:val="24"/>
                <w:szCs w:val="24"/>
              </w:rPr>
            </w:pPr>
          </w:p>
        </w:tc>
        <w:tc>
          <w:tcPr>
            <w:tcW w:w="1649" w:type="dxa"/>
            <w:tcBorders>
              <w:top w:val="nil"/>
              <w:left w:val="nil"/>
              <w:bottom w:val="nil"/>
            </w:tcBorders>
            <w:shd w:val="clear" w:color="auto" w:fill="auto"/>
            <w:noWrap/>
            <w:vAlign w:val="center"/>
            <w:hideMark/>
          </w:tcPr>
          <w:p w14:paraId="427E62AC"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單位：千元</w:t>
            </w:r>
          </w:p>
        </w:tc>
      </w:tr>
      <w:tr w:rsidR="004A10CB" w:rsidRPr="004A10CB" w14:paraId="40E8CD42" w14:textId="77777777" w:rsidTr="00FC33BF">
        <w:trPr>
          <w:trHeight w:val="397"/>
        </w:trPr>
        <w:tc>
          <w:tcPr>
            <w:tcW w:w="1560" w:type="dxa"/>
            <w:gridSpan w:val="2"/>
            <w:tcBorders>
              <w:top w:val="single" w:sz="4" w:space="0" w:color="auto"/>
              <w:left w:val="single" w:sz="4" w:space="0" w:color="auto"/>
              <w:bottom w:val="single" w:sz="4" w:space="0" w:color="auto"/>
              <w:right w:val="single" w:sz="4" w:space="0" w:color="000000"/>
              <w:tl2br w:val="single" w:sz="4" w:space="0" w:color="auto"/>
            </w:tcBorders>
            <w:shd w:val="clear" w:color="auto" w:fill="FDE9D9" w:themeFill="accent6" w:themeFillTint="33"/>
            <w:vAlign w:val="center"/>
            <w:hideMark/>
          </w:tcPr>
          <w:p w14:paraId="57FFF698" w14:textId="77777777" w:rsidR="00FC33BF" w:rsidRPr="004A10CB" w:rsidRDefault="00FC33BF" w:rsidP="00FC33BF">
            <w:pPr>
              <w:widowControl/>
              <w:overflowPunct/>
              <w:autoSpaceDE/>
              <w:autoSpaceDN/>
              <w:jc w:val="right"/>
              <w:rPr>
                <w:rFonts w:hAnsi="標楷體"/>
                <w:b/>
                <w:kern w:val="0"/>
                <w:sz w:val="24"/>
                <w:szCs w:val="24"/>
              </w:rPr>
            </w:pPr>
            <w:r w:rsidRPr="004A10CB">
              <w:rPr>
                <w:rFonts w:hAnsi="標楷體"/>
                <w:b/>
                <w:kern w:val="0"/>
                <w:sz w:val="24"/>
                <w:szCs w:val="24"/>
              </w:rPr>
              <w:t>機關</w:t>
            </w:r>
          </w:p>
          <w:p w14:paraId="11A41A56" w14:textId="77777777" w:rsidR="00FC33BF" w:rsidRPr="004A10CB" w:rsidRDefault="00FC33BF" w:rsidP="00FC33BF">
            <w:pPr>
              <w:widowControl/>
              <w:overflowPunct/>
              <w:autoSpaceDE/>
              <w:autoSpaceDN/>
              <w:ind w:right="260"/>
              <w:rPr>
                <w:rFonts w:hAnsi="標楷體"/>
                <w:b/>
                <w:kern w:val="0"/>
                <w:sz w:val="24"/>
                <w:szCs w:val="24"/>
              </w:rPr>
            </w:pPr>
            <w:r w:rsidRPr="004A10CB">
              <w:rPr>
                <w:rFonts w:hAnsi="標楷體"/>
                <w:b/>
                <w:kern w:val="0"/>
                <w:sz w:val="24"/>
                <w:szCs w:val="24"/>
              </w:rPr>
              <w:t>年度</w:t>
            </w:r>
          </w:p>
        </w:tc>
        <w:tc>
          <w:tcPr>
            <w:tcW w:w="2409"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F93050B" w14:textId="77777777" w:rsidR="00FC33BF" w:rsidRPr="004A10CB" w:rsidRDefault="00FC33BF" w:rsidP="00FC33BF">
            <w:pPr>
              <w:widowControl/>
              <w:overflowPunct/>
              <w:autoSpaceDE/>
              <w:autoSpaceDN/>
              <w:jc w:val="center"/>
              <w:rPr>
                <w:rFonts w:hAnsi="標楷體"/>
                <w:b/>
                <w:kern w:val="0"/>
                <w:sz w:val="24"/>
                <w:szCs w:val="24"/>
              </w:rPr>
            </w:pPr>
            <w:r w:rsidRPr="004A10CB">
              <w:rPr>
                <w:rFonts w:hAnsi="標楷體"/>
                <w:b/>
                <w:kern w:val="0"/>
                <w:sz w:val="24"/>
                <w:szCs w:val="24"/>
              </w:rPr>
              <w:t>明德外役監獄</w:t>
            </w:r>
          </w:p>
        </w:tc>
        <w:tc>
          <w:tcPr>
            <w:tcW w:w="2410"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263572DB" w14:textId="77777777" w:rsidR="00FC33BF" w:rsidRPr="004A10CB" w:rsidRDefault="00FC33BF" w:rsidP="00FC33BF">
            <w:pPr>
              <w:widowControl/>
              <w:overflowPunct/>
              <w:autoSpaceDE/>
              <w:autoSpaceDN/>
              <w:jc w:val="center"/>
              <w:rPr>
                <w:rFonts w:hAnsi="標楷體"/>
                <w:b/>
                <w:kern w:val="0"/>
                <w:sz w:val="24"/>
                <w:szCs w:val="24"/>
              </w:rPr>
            </w:pPr>
            <w:r w:rsidRPr="004A10CB">
              <w:rPr>
                <w:rFonts w:hAnsi="標楷體"/>
                <w:b/>
                <w:kern w:val="0"/>
                <w:sz w:val="24"/>
                <w:szCs w:val="24"/>
              </w:rPr>
              <w:t>自強外役監獄</w:t>
            </w:r>
          </w:p>
        </w:tc>
        <w:tc>
          <w:tcPr>
            <w:tcW w:w="2410"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6B83F8B3" w14:textId="77777777" w:rsidR="00FC33BF" w:rsidRPr="004A10CB" w:rsidRDefault="00FC33BF" w:rsidP="00FC33BF">
            <w:pPr>
              <w:widowControl/>
              <w:overflowPunct/>
              <w:autoSpaceDE/>
              <w:autoSpaceDN/>
              <w:jc w:val="center"/>
              <w:rPr>
                <w:rFonts w:hAnsi="標楷體"/>
                <w:b/>
                <w:kern w:val="0"/>
                <w:sz w:val="24"/>
                <w:szCs w:val="24"/>
              </w:rPr>
            </w:pPr>
            <w:r w:rsidRPr="004A10CB">
              <w:rPr>
                <w:rFonts w:hAnsi="標楷體"/>
                <w:b/>
                <w:kern w:val="0"/>
                <w:sz w:val="24"/>
                <w:szCs w:val="24"/>
              </w:rPr>
              <w:t>八德外役監獄</w:t>
            </w:r>
          </w:p>
        </w:tc>
      </w:tr>
      <w:tr w:rsidR="004A10CB" w:rsidRPr="004A10CB" w14:paraId="7352F621" w14:textId="77777777" w:rsidTr="00FC33BF">
        <w:trPr>
          <w:trHeight w:val="397"/>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173BE9"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106</w:t>
            </w:r>
          </w:p>
        </w:tc>
        <w:tc>
          <w:tcPr>
            <w:tcW w:w="993" w:type="dxa"/>
            <w:tcBorders>
              <w:top w:val="nil"/>
              <w:left w:val="nil"/>
              <w:bottom w:val="nil"/>
              <w:right w:val="single" w:sz="4" w:space="0" w:color="auto"/>
            </w:tcBorders>
            <w:shd w:val="clear" w:color="auto" w:fill="auto"/>
            <w:noWrap/>
            <w:vAlign w:val="center"/>
            <w:hideMark/>
          </w:tcPr>
          <w:p w14:paraId="1C6238CE"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409" w:type="dxa"/>
            <w:tcBorders>
              <w:top w:val="nil"/>
              <w:left w:val="nil"/>
              <w:bottom w:val="single" w:sz="4" w:space="0" w:color="auto"/>
              <w:right w:val="single" w:sz="4" w:space="0" w:color="auto"/>
            </w:tcBorders>
            <w:shd w:val="clear" w:color="auto" w:fill="auto"/>
            <w:noWrap/>
            <w:vAlign w:val="center"/>
            <w:hideMark/>
          </w:tcPr>
          <w:p w14:paraId="7F2A0488"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119,247</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09FCE379"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108,013</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45AF5B6B"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92,123</w:t>
            </w:r>
          </w:p>
        </w:tc>
      </w:tr>
      <w:tr w:rsidR="004A10CB" w:rsidRPr="004A10CB" w14:paraId="5347A380"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50B93D28"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single" w:sz="4" w:space="0" w:color="auto"/>
              <w:left w:val="nil"/>
              <w:bottom w:val="double" w:sz="6" w:space="0" w:color="auto"/>
              <w:right w:val="single" w:sz="4" w:space="0" w:color="auto"/>
            </w:tcBorders>
            <w:shd w:val="clear" w:color="auto" w:fill="auto"/>
            <w:noWrap/>
            <w:vAlign w:val="center"/>
            <w:hideMark/>
          </w:tcPr>
          <w:p w14:paraId="6D6C1A65"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決算數</w:t>
            </w:r>
          </w:p>
        </w:tc>
        <w:tc>
          <w:tcPr>
            <w:tcW w:w="2409" w:type="dxa"/>
            <w:tcBorders>
              <w:top w:val="nil"/>
              <w:left w:val="nil"/>
              <w:bottom w:val="nil"/>
              <w:right w:val="single" w:sz="4" w:space="0" w:color="auto"/>
            </w:tcBorders>
            <w:shd w:val="clear" w:color="auto" w:fill="auto"/>
            <w:noWrap/>
            <w:vAlign w:val="center"/>
            <w:hideMark/>
          </w:tcPr>
          <w:p w14:paraId="673D7FFD"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119,207</w:t>
            </w:r>
          </w:p>
        </w:tc>
        <w:tc>
          <w:tcPr>
            <w:tcW w:w="2410" w:type="dxa"/>
            <w:gridSpan w:val="2"/>
            <w:tcBorders>
              <w:top w:val="nil"/>
              <w:left w:val="nil"/>
              <w:bottom w:val="nil"/>
              <w:right w:val="single" w:sz="4" w:space="0" w:color="auto"/>
            </w:tcBorders>
            <w:shd w:val="clear" w:color="auto" w:fill="auto"/>
            <w:noWrap/>
            <w:vAlign w:val="center"/>
            <w:hideMark/>
          </w:tcPr>
          <w:p w14:paraId="3D63EAF2"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108,012</w:t>
            </w:r>
          </w:p>
        </w:tc>
        <w:tc>
          <w:tcPr>
            <w:tcW w:w="2410" w:type="dxa"/>
            <w:gridSpan w:val="2"/>
            <w:tcBorders>
              <w:top w:val="nil"/>
              <w:left w:val="nil"/>
              <w:bottom w:val="nil"/>
              <w:right w:val="single" w:sz="4" w:space="0" w:color="auto"/>
            </w:tcBorders>
            <w:shd w:val="clear" w:color="auto" w:fill="auto"/>
            <w:noWrap/>
            <w:vAlign w:val="center"/>
            <w:hideMark/>
          </w:tcPr>
          <w:p w14:paraId="3D391E2E"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91,637</w:t>
            </w:r>
          </w:p>
        </w:tc>
      </w:tr>
      <w:tr w:rsidR="004A10CB" w:rsidRPr="004A10CB" w14:paraId="24F537CC"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7E5848B4"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nil"/>
              <w:left w:val="nil"/>
              <w:bottom w:val="single" w:sz="4" w:space="0" w:color="auto"/>
              <w:right w:val="single" w:sz="4" w:space="0" w:color="auto"/>
            </w:tcBorders>
            <w:shd w:val="clear" w:color="auto" w:fill="DAEEF3" w:themeFill="accent5" w:themeFillTint="33"/>
            <w:noWrap/>
            <w:vAlign w:val="center"/>
            <w:hideMark/>
          </w:tcPr>
          <w:p w14:paraId="1BEA0E1D"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409"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7D2C3796"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99.97％</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245D7985"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310B98E4"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99.47％</w:t>
            </w:r>
          </w:p>
        </w:tc>
      </w:tr>
      <w:tr w:rsidR="004A10CB" w:rsidRPr="004A10CB" w14:paraId="15159334" w14:textId="77777777" w:rsidTr="00FC33BF">
        <w:trPr>
          <w:trHeight w:val="397"/>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6A6632"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107</w:t>
            </w:r>
          </w:p>
        </w:tc>
        <w:tc>
          <w:tcPr>
            <w:tcW w:w="993" w:type="dxa"/>
            <w:tcBorders>
              <w:top w:val="nil"/>
              <w:left w:val="nil"/>
              <w:bottom w:val="nil"/>
              <w:right w:val="single" w:sz="4" w:space="0" w:color="auto"/>
            </w:tcBorders>
            <w:shd w:val="clear" w:color="auto" w:fill="auto"/>
            <w:noWrap/>
            <w:vAlign w:val="center"/>
            <w:hideMark/>
          </w:tcPr>
          <w:p w14:paraId="02DF8B3F"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409" w:type="dxa"/>
            <w:tcBorders>
              <w:top w:val="nil"/>
              <w:left w:val="nil"/>
              <w:bottom w:val="single" w:sz="4" w:space="0" w:color="auto"/>
              <w:right w:val="single" w:sz="4" w:space="0" w:color="auto"/>
            </w:tcBorders>
            <w:shd w:val="clear" w:color="auto" w:fill="auto"/>
            <w:noWrap/>
            <w:vAlign w:val="center"/>
            <w:hideMark/>
          </w:tcPr>
          <w:p w14:paraId="54EDA5C2"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121,351</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3BFCF452"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110,686</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7235CD65"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120,186</w:t>
            </w:r>
          </w:p>
        </w:tc>
      </w:tr>
      <w:tr w:rsidR="004A10CB" w:rsidRPr="004A10CB" w14:paraId="4D2A2314"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77BD00F0"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single" w:sz="4" w:space="0" w:color="auto"/>
              <w:left w:val="nil"/>
              <w:bottom w:val="double" w:sz="6" w:space="0" w:color="auto"/>
              <w:right w:val="single" w:sz="4" w:space="0" w:color="auto"/>
            </w:tcBorders>
            <w:shd w:val="clear" w:color="auto" w:fill="auto"/>
            <w:noWrap/>
            <w:vAlign w:val="center"/>
            <w:hideMark/>
          </w:tcPr>
          <w:p w14:paraId="28D9E93B"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決算數</w:t>
            </w:r>
          </w:p>
        </w:tc>
        <w:tc>
          <w:tcPr>
            <w:tcW w:w="2409" w:type="dxa"/>
            <w:tcBorders>
              <w:top w:val="nil"/>
              <w:left w:val="nil"/>
              <w:bottom w:val="single" w:sz="4" w:space="0" w:color="auto"/>
              <w:right w:val="single" w:sz="4" w:space="0" w:color="auto"/>
            </w:tcBorders>
            <w:shd w:val="clear" w:color="auto" w:fill="auto"/>
            <w:noWrap/>
            <w:vAlign w:val="center"/>
            <w:hideMark/>
          </w:tcPr>
          <w:p w14:paraId="4AD54198"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121,348</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724230CB"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110,685</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7056CE02"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119,881</w:t>
            </w:r>
          </w:p>
        </w:tc>
      </w:tr>
      <w:tr w:rsidR="004A10CB" w:rsidRPr="004A10CB" w14:paraId="7D8794B3"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649095F2"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nil"/>
              <w:left w:val="nil"/>
              <w:bottom w:val="single" w:sz="4" w:space="0" w:color="auto"/>
              <w:right w:val="single" w:sz="4" w:space="0" w:color="auto"/>
            </w:tcBorders>
            <w:shd w:val="clear" w:color="auto" w:fill="DAEEF3" w:themeFill="accent5" w:themeFillTint="33"/>
            <w:noWrap/>
            <w:vAlign w:val="center"/>
            <w:hideMark/>
          </w:tcPr>
          <w:p w14:paraId="19D56365"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409"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2A52E48C"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491693F1"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02367087"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99.75％</w:t>
            </w:r>
          </w:p>
        </w:tc>
      </w:tr>
      <w:tr w:rsidR="004A10CB" w:rsidRPr="004A10CB" w14:paraId="6D3D6526" w14:textId="77777777" w:rsidTr="00FC33BF">
        <w:trPr>
          <w:trHeight w:val="397"/>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6096EE"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108</w:t>
            </w:r>
          </w:p>
        </w:tc>
        <w:tc>
          <w:tcPr>
            <w:tcW w:w="993" w:type="dxa"/>
            <w:tcBorders>
              <w:top w:val="nil"/>
              <w:left w:val="nil"/>
              <w:bottom w:val="nil"/>
              <w:right w:val="single" w:sz="4" w:space="0" w:color="auto"/>
            </w:tcBorders>
            <w:shd w:val="clear" w:color="auto" w:fill="auto"/>
            <w:noWrap/>
            <w:vAlign w:val="center"/>
            <w:hideMark/>
          </w:tcPr>
          <w:p w14:paraId="758B1B9F"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409" w:type="dxa"/>
            <w:tcBorders>
              <w:top w:val="nil"/>
              <w:left w:val="nil"/>
              <w:bottom w:val="single" w:sz="4" w:space="0" w:color="auto"/>
              <w:right w:val="single" w:sz="4" w:space="0" w:color="auto"/>
            </w:tcBorders>
            <w:shd w:val="clear" w:color="auto" w:fill="auto"/>
            <w:noWrap/>
            <w:vAlign w:val="center"/>
            <w:hideMark/>
          </w:tcPr>
          <w:p w14:paraId="74AFA9EE"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124,808</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12170361"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115,269</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17E953B7"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508,229</w:t>
            </w:r>
          </w:p>
        </w:tc>
      </w:tr>
      <w:tr w:rsidR="004A10CB" w:rsidRPr="004A10CB" w14:paraId="020A674B"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675E628E"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single" w:sz="4" w:space="0" w:color="auto"/>
              <w:left w:val="nil"/>
              <w:bottom w:val="double" w:sz="6" w:space="0" w:color="auto"/>
              <w:right w:val="single" w:sz="4" w:space="0" w:color="auto"/>
            </w:tcBorders>
            <w:shd w:val="clear" w:color="auto" w:fill="auto"/>
            <w:noWrap/>
            <w:vAlign w:val="center"/>
            <w:hideMark/>
          </w:tcPr>
          <w:p w14:paraId="2AF7D640"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決算數</w:t>
            </w:r>
          </w:p>
        </w:tc>
        <w:tc>
          <w:tcPr>
            <w:tcW w:w="2409" w:type="dxa"/>
            <w:tcBorders>
              <w:top w:val="nil"/>
              <w:left w:val="nil"/>
              <w:bottom w:val="single" w:sz="4" w:space="0" w:color="auto"/>
              <w:right w:val="single" w:sz="4" w:space="0" w:color="auto"/>
            </w:tcBorders>
            <w:shd w:val="clear" w:color="auto" w:fill="auto"/>
            <w:noWrap/>
            <w:vAlign w:val="center"/>
            <w:hideMark/>
          </w:tcPr>
          <w:p w14:paraId="00E327FA"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124,806</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25814351"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115,269</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6B003551"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508,200</w:t>
            </w:r>
          </w:p>
        </w:tc>
      </w:tr>
      <w:tr w:rsidR="004A10CB" w:rsidRPr="004A10CB" w14:paraId="56BCE40F"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642951AE"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nil"/>
              <w:left w:val="nil"/>
              <w:bottom w:val="single" w:sz="4" w:space="0" w:color="auto"/>
              <w:right w:val="single" w:sz="4" w:space="0" w:color="auto"/>
            </w:tcBorders>
            <w:shd w:val="clear" w:color="auto" w:fill="DAEEF3" w:themeFill="accent5" w:themeFillTint="33"/>
            <w:noWrap/>
            <w:vAlign w:val="center"/>
            <w:hideMark/>
          </w:tcPr>
          <w:p w14:paraId="202F6B37"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409"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5630CFC8"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29A00B57"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7BDFE0B8"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99.99％</w:t>
            </w:r>
          </w:p>
        </w:tc>
      </w:tr>
      <w:tr w:rsidR="004A10CB" w:rsidRPr="004A10CB" w14:paraId="1F2CA86F" w14:textId="77777777" w:rsidTr="00FC33BF">
        <w:trPr>
          <w:trHeight w:val="397"/>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5FEF9"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lastRenderedPageBreak/>
              <w:t>109</w:t>
            </w:r>
          </w:p>
        </w:tc>
        <w:tc>
          <w:tcPr>
            <w:tcW w:w="993" w:type="dxa"/>
            <w:tcBorders>
              <w:top w:val="nil"/>
              <w:left w:val="nil"/>
              <w:bottom w:val="nil"/>
              <w:right w:val="single" w:sz="4" w:space="0" w:color="auto"/>
            </w:tcBorders>
            <w:shd w:val="clear" w:color="auto" w:fill="auto"/>
            <w:noWrap/>
            <w:vAlign w:val="center"/>
            <w:hideMark/>
          </w:tcPr>
          <w:p w14:paraId="5A936308"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409" w:type="dxa"/>
            <w:tcBorders>
              <w:top w:val="nil"/>
              <w:left w:val="nil"/>
              <w:bottom w:val="single" w:sz="4" w:space="0" w:color="auto"/>
              <w:right w:val="single" w:sz="4" w:space="0" w:color="auto"/>
            </w:tcBorders>
            <w:shd w:val="clear" w:color="auto" w:fill="auto"/>
            <w:noWrap/>
            <w:vAlign w:val="center"/>
            <w:hideMark/>
          </w:tcPr>
          <w:p w14:paraId="634B1C2C"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131,797</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53849DE6"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115,732</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21AA5932"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1,166,948</w:t>
            </w:r>
          </w:p>
        </w:tc>
      </w:tr>
      <w:tr w:rsidR="004A10CB" w:rsidRPr="004A10CB" w14:paraId="5D53F3EB"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0F4678ED"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single" w:sz="4" w:space="0" w:color="auto"/>
              <w:left w:val="nil"/>
              <w:bottom w:val="double" w:sz="6" w:space="0" w:color="auto"/>
              <w:right w:val="single" w:sz="4" w:space="0" w:color="auto"/>
            </w:tcBorders>
            <w:shd w:val="clear" w:color="auto" w:fill="auto"/>
            <w:noWrap/>
            <w:vAlign w:val="center"/>
            <w:hideMark/>
          </w:tcPr>
          <w:p w14:paraId="1D99E455"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決算數</w:t>
            </w:r>
          </w:p>
        </w:tc>
        <w:tc>
          <w:tcPr>
            <w:tcW w:w="2409" w:type="dxa"/>
            <w:tcBorders>
              <w:top w:val="nil"/>
              <w:left w:val="nil"/>
              <w:bottom w:val="single" w:sz="4" w:space="0" w:color="auto"/>
              <w:right w:val="single" w:sz="4" w:space="0" w:color="auto"/>
            </w:tcBorders>
            <w:shd w:val="clear" w:color="auto" w:fill="auto"/>
            <w:noWrap/>
            <w:vAlign w:val="center"/>
            <w:hideMark/>
          </w:tcPr>
          <w:p w14:paraId="33D94841"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131,412</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31B5A202"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115,732</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2014E9A4"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1,166,948</w:t>
            </w:r>
          </w:p>
        </w:tc>
      </w:tr>
      <w:tr w:rsidR="004A10CB" w:rsidRPr="004A10CB" w14:paraId="4631E63C"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78C1792D"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nil"/>
              <w:left w:val="nil"/>
              <w:bottom w:val="single" w:sz="4" w:space="0" w:color="auto"/>
              <w:right w:val="single" w:sz="4" w:space="0" w:color="auto"/>
            </w:tcBorders>
            <w:shd w:val="clear" w:color="auto" w:fill="DAEEF3" w:themeFill="accent5" w:themeFillTint="33"/>
            <w:noWrap/>
            <w:vAlign w:val="center"/>
            <w:hideMark/>
          </w:tcPr>
          <w:p w14:paraId="3152A863"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409"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4B12AD50"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99.71％</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268FBD9E"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736A0AEC"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r>
      <w:tr w:rsidR="004A10CB" w:rsidRPr="004A10CB" w14:paraId="758A91B4" w14:textId="77777777" w:rsidTr="00FC33BF">
        <w:trPr>
          <w:trHeight w:val="397"/>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5A7839"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110</w:t>
            </w:r>
          </w:p>
        </w:tc>
        <w:tc>
          <w:tcPr>
            <w:tcW w:w="993" w:type="dxa"/>
            <w:tcBorders>
              <w:top w:val="nil"/>
              <w:left w:val="nil"/>
              <w:bottom w:val="nil"/>
              <w:right w:val="single" w:sz="4" w:space="0" w:color="auto"/>
            </w:tcBorders>
            <w:shd w:val="clear" w:color="auto" w:fill="auto"/>
            <w:noWrap/>
            <w:vAlign w:val="center"/>
            <w:hideMark/>
          </w:tcPr>
          <w:p w14:paraId="40C2CFD0"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預算數</w:t>
            </w:r>
          </w:p>
        </w:tc>
        <w:tc>
          <w:tcPr>
            <w:tcW w:w="2409" w:type="dxa"/>
            <w:tcBorders>
              <w:top w:val="nil"/>
              <w:left w:val="nil"/>
              <w:bottom w:val="single" w:sz="4" w:space="0" w:color="auto"/>
              <w:right w:val="single" w:sz="4" w:space="0" w:color="auto"/>
            </w:tcBorders>
            <w:shd w:val="clear" w:color="auto" w:fill="auto"/>
            <w:noWrap/>
            <w:vAlign w:val="center"/>
            <w:hideMark/>
          </w:tcPr>
          <w:p w14:paraId="0CAB45BE"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143,838</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219F4212"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125,551</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75B68148"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623,080</w:t>
            </w:r>
          </w:p>
        </w:tc>
      </w:tr>
      <w:tr w:rsidR="004A10CB" w:rsidRPr="004A10CB" w14:paraId="362490C6"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60048B9E"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single" w:sz="4" w:space="0" w:color="auto"/>
              <w:left w:val="nil"/>
              <w:bottom w:val="double" w:sz="6" w:space="0" w:color="auto"/>
              <w:right w:val="single" w:sz="4" w:space="0" w:color="auto"/>
            </w:tcBorders>
            <w:shd w:val="clear" w:color="auto" w:fill="auto"/>
            <w:noWrap/>
            <w:vAlign w:val="center"/>
            <w:hideMark/>
          </w:tcPr>
          <w:p w14:paraId="296D1586"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執行數</w:t>
            </w:r>
          </w:p>
        </w:tc>
        <w:tc>
          <w:tcPr>
            <w:tcW w:w="2409" w:type="dxa"/>
            <w:tcBorders>
              <w:top w:val="nil"/>
              <w:left w:val="nil"/>
              <w:bottom w:val="single" w:sz="4" w:space="0" w:color="auto"/>
              <w:right w:val="single" w:sz="4" w:space="0" w:color="auto"/>
            </w:tcBorders>
            <w:shd w:val="clear" w:color="auto" w:fill="auto"/>
            <w:noWrap/>
            <w:vAlign w:val="center"/>
            <w:hideMark/>
          </w:tcPr>
          <w:p w14:paraId="58DF8973"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143,838</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12A8DD77"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125,551</w:t>
            </w:r>
          </w:p>
        </w:tc>
        <w:tc>
          <w:tcPr>
            <w:tcW w:w="2410" w:type="dxa"/>
            <w:gridSpan w:val="2"/>
            <w:tcBorders>
              <w:top w:val="nil"/>
              <w:left w:val="nil"/>
              <w:bottom w:val="single" w:sz="4" w:space="0" w:color="auto"/>
              <w:right w:val="single" w:sz="4" w:space="0" w:color="auto"/>
            </w:tcBorders>
            <w:shd w:val="clear" w:color="auto" w:fill="auto"/>
            <w:noWrap/>
            <w:vAlign w:val="center"/>
            <w:hideMark/>
          </w:tcPr>
          <w:p w14:paraId="7344EC27"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623,031</w:t>
            </w:r>
          </w:p>
        </w:tc>
      </w:tr>
      <w:tr w:rsidR="004A10CB" w:rsidRPr="004A10CB" w14:paraId="2BCFF118" w14:textId="77777777" w:rsidTr="00FC33BF">
        <w:trPr>
          <w:trHeight w:val="397"/>
        </w:trPr>
        <w:tc>
          <w:tcPr>
            <w:tcW w:w="567" w:type="dxa"/>
            <w:vMerge/>
            <w:tcBorders>
              <w:top w:val="nil"/>
              <w:left w:val="single" w:sz="4" w:space="0" w:color="auto"/>
              <w:bottom w:val="single" w:sz="4" w:space="0" w:color="auto"/>
              <w:right w:val="single" w:sz="4" w:space="0" w:color="auto"/>
            </w:tcBorders>
            <w:vAlign w:val="center"/>
            <w:hideMark/>
          </w:tcPr>
          <w:p w14:paraId="33D2D878" w14:textId="77777777" w:rsidR="00FC33BF" w:rsidRPr="004A10CB" w:rsidRDefault="00FC33BF" w:rsidP="00FC33BF">
            <w:pPr>
              <w:widowControl/>
              <w:overflowPunct/>
              <w:autoSpaceDE/>
              <w:autoSpaceDN/>
              <w:jc w:val="left"/>
              <w:rPr>
                <w:rFonts w:hAnsi="標楷體"/>
                <w:kern w:val="0"/>
                <w:sz w:val="24"/>
                <w:szCs w:val="24"/>
              </w:rPr>
            </w:pPr>
          </w:p>
        </w:tc>
        <w:tc>
          <w:tcPr>
            <w:tcW w:w="993" w:type="dxa"/>
            <w:tcBorders>
              <w:top w:val="nil"/>
              <w:left w:val="nil"/>
              <w:bottom w:val="single" w:sz="4" w:space="0" w:color="auto"/>
              <w:right w:val="single" w:sz="4" w:space="0" w:color="auto"/>
            </w:tcBorders>
            <w:shd w:val="clear" w:color="auto" w:fill="DAEEF3" w:themeFill="accent5" w:themeFillTint="33"/>
            <w:noWrap/>
            <w:vAlign w:val="center"/>
            <w:hideMark/>
          </w:tcPr>
          <w:p w14:paraId="3AC73395" w14:textId="77777777" w:rsidR="00FC33BF" w:rsidRPr="004A10CB" w:rsidRDefault="00FC33BF" w:rsidP="00FC33BF">
            <w:pPr>
              <w:widowControl/>
              <w:overflowPunct/>
              <w:autoSpaceDE/>
              <w:autoSpaceDN/>
              <w:jc w:val="center"/>
              <w:rPr>
                <w:rFonts w:hAnsi="標楷體"/>
                <w:kern w:val="0"/>
                <w:sz w:val="24"/>
                <w:szCs w:val="24"/>
              </w:rPr>
            </w:pPr>
            <w:r w:rsidRPr="004A10CB">
              <w:rPr>
                <w:rFonts w:hAnsi="標楷體"/>
                <w:kern w:val="0"/>
                <w:sz w:val="24"/>
                <w:szCs w:val="24"/>
              </w:rPr>
              <w:t>執行率</w:t>
            </w:r>
          </w:p>
        </w:tc>
        <w:tc>
          <w:tcPr>
            <w:tcW w:w="2409" w:type="dxa"/>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0712B99E"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746797BF"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100.00％</w:t>
            </w:r>
          </w:p>
        </w:tc>
        <w:tc>
          <w:tcPr>
            <w:tcW w:w="2410" w:type="dxa"/>
            <w:gridSpan w:val="2"/>
            <w:tcBorders>
              <w:top w:val="double" w:sz="6" w:space="0" w:color="auto"/>
              <w:left w:val="nil"/>
              <w:bottom w:val="single" w:sz="4" w:space="0" w:color="auto"/>
              <w:right w:val="single" w:sz="4" w:space="0" w:color="auto"/>
            </w:tcBorders>
            <w:shd w:val="clear" w:color="auto" w:fill="DAEEF3" w:themeFill="accent5" w:themeFillTint="33"/>
            <w:noWrap/>
            <w:vAlign w:val="center"/>
            <w:hideMark/>
          </w:tcPr>
          <w:p w14:paraId="453560D0" w14:textId="77777777" w:rsidR="00FC33BF" w:rsidRPr="004A10CB" w:rsidRDefault="00FC33BF" w:rsidP="00FC33BF">
            <w:pPr>
              <w:widowControl/>
              <w:overflowPunct/>
              <w:autoSpaceDE/>
              <w:autoSpaceDN/>
              <w:jc w:val="right"/>
              <w:rPr>
                <w:rFonts w:hAnsi="標楷體"/>
                <w:kern w:val="0"/>
                <w:sz w:val="24"/>
                <w:szCs w:val="24"/>
              </w:rPr>
            </w:pPr>
            <w:r w:rsidRPr="004A10CB">
              <w:rPr>
                <w:rFonts w:hAnsi="標楷體"/>
                <w:kern w:val="0"/>
                <w:sz w:val="24"/>
                <w:szCs w:val="24"/>
              </w:rPr>
              <w:t>99.99％</w:t>
            </w:r>
          </w:p>
        </w:tc>
      </w:tr>
    </w:tbl>
    <w:p w14:paraId="6360DDEA" w14:textId="77777777" w:rsidR="00FC33BF" w:rsidRPr="004A10CB" w:rsidRDefault="00FC33BF" w:rsidP="00FC33BF">
      <w:pPr>
        <w:pStyle w:val="4"/>
        <w:numPr>
          <w:ilvl w:val="0"/>
          <w:numId w:val="0"/>
        </w:numPr>
        <w:rPr>
          <w:rFonts w:hAnsi="標楷體"/>
          <w:color w:val="auto"/>
          <w:sz w:val="24"/>
          <w:szCs w:val="24"/>
        </w:rPr>
        <w:sectPr w:rsidR="00FC33BF" w:rsidRPr="004A10CB" w:rsidSect="002E004E">
          <w:pgSz w:w="11907" w:h="16840" w:code="9"/>
          <w:pgMar w:top="1701" w:right="1418" w:bottom="1418" w:left="1418" w:header="851" w:footer="851" w:gutter="227"/>
          <w:cols w:space="425"/>
          <w:docGrid w:type="linesAndChars" w:linePitch="457" w:charSpace="4127"/>
        </w:sectPr>
      </w:pPr>
    </w:p>
    <w:p w14:paraId="162E3CB1" w14:textId="30C43B04" w:rsidR="00FC33BF" w:rsidRPr="004A10CB" w:rsidRDefault="00FC33BF" w:rsidP="00FC33BF">
      <w:pPr>
        <w:pStyle w:val="4"/>
        <w:rPr>
          <w:rFonts w:hAnsi="標楷體"/>
          <w:color w:val="auto"/>
        </w:rPr>
      </w:pPr>
      <w:r w:rsidRPr="004A10CB">
        <w:rPr>
          <w:rFonts w:hAnsi="標楷體"/>
          <w:color w:val="auto"/>
        </w:rPr>
        <w:lastRenderedPageBreak/>
        <w:t>收容人罪名統計〔106年至109年數據，詳如「文獻資料與相關法令回顧」之</w:t>
      </w:r>
      <w:r w:rsidRPr="004A10CB">
        <w:rPr>
          <w:rFonts w:hAnsi="標楷體" w:hint="eastAsia"/>
          <w:color w:val="auto"/>
        </w:rPr>
        <w:t>「</w:t>
      </w:r>
      <w:r w:rsidR="0012725D" w:rsidRPr="004A10CB">
        <w:rPr>
          <w:rFonts w:hAnsi="標楷體" w:hint="eastAsia"/>
          <w:color w:val="auto"/>
        </w:rPr>
        <w:t>六</w:t>
      </w:r>
      <w:r w:rsidRPr="004A10CB">
        <w:rPr>
          <w:rFonts w:hAnsi="標楷體"/>
          <w:color w:val="auto"/>
        </w:rPr>
        <w:t>、（五）收容人罪名統計</w:t>
      </w:r>
      <w:r w:rsidRPr="004A10CB">
        <w:rPr>
          <w:rFonts w:hAnsi="標楷體" w:hint="eastAsia"/>
          <w:color w:val="auto"/>
        </w:rPr>
        <w:t>」</w:t>
      </w:r>
      <w:r w:rsidRPr="004A10CB">
        <w:rPr>
          <w:rFonts w:hAnsi="標楷體"/>
          <w:color w:val="auto"/>
        </w:rPr>
        <w:t>〕：</w:t>
      </w:r>
    </w:p>
    <w:p w14:paraId="06DB0E3F" w14:textId="04B4CDDD" w:rsidR="00FC33BF" w:rsidRPr="004A10CB" w:rsidRDefault="00FC33BF" w:rsidP="00FC33BF">
      <w:pPr>
        <w:pStyle w:val="a3"/>
        <w:rPr>
          <w:rFonts w:hAnsi="標楷體"/>
        </w:rPr>
      </w:pPr>
      <w:r w:rsidRPr="004A10CB">
        <w:rPr>
          <w:rFonts w:hAnsi="標楷體"/>
        </w:rPr>
        <w:t>110年外役監收容人罪名統計表</w:t>
      </w:r>
    </w:p>
    <w:tbl>
      <w:tblPr>
        <w:tblW w:w="13890" w:type="dxa"/>
        <w:tblLayout w:type="fixed"/>
        <w:tblCellMar>
          <w:left w:w="28" w:type="dxa"/>
          <w:right w:w="28" w:type="dxa"/>
        </w:tblCellMar>
        <w:tblLook w:val="04A0" w:firstRow="1" w:lastRow="0" w:firstColumn="1" w:lastColumn="0" w:noHBand="0" w:noVBand="1"/>
      </w:tblPr>
      <w:tblGrid>
        <w:gridCol w:w="1701"/>
        <w:gridCol w:w="709"/>
        <w:gridCol w:w="540"/>
        <w:gridCol w:w="540"/>
        <w:gridCol w:w="540"/>
        <w:gridCol w:w="540"/>
        <w:gridCol w:w="540"/>
        <w:gridCol w:w="540"/>
        <w:gridCol w:w="540"/>
        <w:gridCol w:w="540"/>
        <w:gridCol w:w="540"/>
        <w:gridCol w:w="540"/>
        <w:gridCol w:w="540"/>
        <w:gridCol w:w="540"/>
        <w:gridCol w:w="540"/>
        <w:gridCol w:w="540"/>
        <w:gridCol w:w="540"/>
        <w:gridCol w:w="540"/>
        <w:gridCol w:w="540"/>
        <w:gridCol w:w="680"/>
        <w:gridCol w:w="540"/>
        <w:gridCol w:w="540"/>
        <w:gridCol w:w="400"/>
        <w:gridCol w:w="140"/>
      </w:tblGrid>
      <w:tr w:rsidR="004A10CB" w:rsidRPr="004A10CB" w14:paraId="59F090B0" w14:textId="77777777" w:rsidTr="00C85A58">
        <w:trPr>
          <w:gridAfter w:val="1"/>
          <w:wAfter w:w="140" w:type="dxa"/>
          <w:cantSplit/>
          <w:trHeight w:val="283"/>
        </w:trPr>
        <w:tc>
          <w:tcPr>
            <w:tcW w:w="1701" w:type="dxa"/>
            <w:tcBorders>
              <w:left w:val="nil"/>
              <w:bottom w:val="nil"/>
              <w:right w:val="nil"/>
            </w:tcBorders>
            <w:shd w:val="clear" w:color="auto" w:fill="auto"/>
            <w:noWrap/>
            <w:vAlign w:val="center"/>
          </w:tcPr>
          <w:p w14:paraId="67A75212" w14:textId="77777777" w:rsidR="00C85A58" w:rsidRPr="004A10CB" w:rsidRDefault="00C85A58" w:rsidP="00C85A58">
            <w:pPr>
              <w:widowControl/>
              <w:overflowPunct/>
              <w:autoSpaceDE/>
              <w:autoSpaceDN/>
              <w:jc w:val="center"/>
              <w:rPr>
                <w:rFonts w:hAnsi="標楷體"/>
                <w:b/>
                <w:bCs/>
                <w:kern w:val="0"/>
                <w:sz w:val="22"/>
                <w:szCs w:val="22"/>
              </w:rPr>
            </w:pPr>
          </w:p>
        </w:tc>
        <w:tc>
          <w:tcPr>
            <w:tcW w:w="12049" w:type="dxa"/>
            <w:gridSpan w:val="22"/>
            <w:tcBorders>
              <w:left w:val="nil"/>
              <w:bottom w:val="nil"/>
            </w:tcBorders>
            <w:shd w:val="clear" w:color="auto" w:fill="auto"/>
            <w:noWrap/>
            <w:vAlign w:val="center"/>
          </w:tcPr>
          <w:p w14:paraId="19046DAF" w14:textId="77777777" w:rsidR="00C85A58" w:rsidRPr="004A10CB" w:rsidRDefault="00C85A58" w:rsidP="0024246F">
            <w:pPr>
              <w:widowControl/>
              <w:overflowPunct/>
              <w:autoSpaceDE/>
              <w:autoSpaceDN/>
              <w:jc w:val="right"/>
              <w:rPr>
                <w:rFonts w:hAnsi="標楷體"/>
                <w:bCs/>
                <w:kern w:val="0"/>
                <w:sz w:val="22"/>
                <w:szCs w:val="22"/>
              </w:rPr>
            </w:pPr>
            <w:r w:rsidRPr="004A10CB">
              <w:rPr>
                <w:rFonts w:hAnsi="標楷體"/>
                <w:bCs/>
                <w:kern w:val="0"/>
                <w:sz w:val="22"/>
                <w:szCs w:val="22"/>
              </w:rPr>
              <w:t>單位：人</w:t>
            </w:r>
          </w:p>
        </w:tc>
      </w:tr>
      <w:tr w:rsidR="004A10CB" w:rsidRPr="004A10CB" w14:paraId="22353C95" w14:textId="77777777" w:rsidTr="00C85A58">
        <w:trPr>
          <w:cantSplit/>
          <w:trHeight w:val="1417"/>
        </w:trPr>
        <w:tc>
          <w:tcPr>
            <w:tcW w:w="1701" w:type="dxa"/>
            <w:tcBorders>
              <w:top w:val="single" w:sz="4" w:space="0" w:color="auto"/>
              <w:left w:val="nil"/>
              <w:bottom w:val="nil"/>
            </w:tcBorders>
            <w:shd w:val="clear" w:color="000000" w:fill="FCE4D6"/>
            <w:noWrap/>
            <w:vAlign w:val="center"/>
            <w:hideMark/>
          </w:tcPr>
          <w:p w14:paraId="7CEBA007"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b/>
                <w:bCs/>
                <w:kern w:val="0"/>
                <w:sz w:val="22"/>
                <w:szCs w:val="22"/>
              </w:rPr>
              <w:t>109年底</w:t>
            </w:r>
          </w:p>
        </w:tc>
        <w:tc>
          <w:tcPr>
            <w:tcW w:w="709" w:type="dxa"/>
            <w:tcBorders>
              <w:top w:val="single" w:sz="4" w:space="0" w:color="auto"/>
            </w:tcBorders>
            <w:shd w:val="clear" w:color="000000" w:fill="FCE4D6"/>
            <w:noWrap/>
            <w:textDirection w:val="tbRlV"/>
            <w:vAlign w:val="center"/>
            <w:hideMark/>
          </w:tcPr>
          <w:p w14:paraId="7667228D"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總計</w:t>
            </w:r>
          </w:p>
        </w:tc>
        <w:tc>
          <w:tcPr>
            <w:tcW w:w="540" w:type="dxa"/>
            <w:tcBorders>
              <w:top w:val="single" w:sz="4" w:space="0" w:color="auto"/>
            </w:tcBorders>
            <w:shd w:val="clear" w:color="000000" w:fill="FCE4D6"/>
            <w:textDirection w:val="tbRlV"/>
            <w:vAlign w:val="center"/>
          </w:tcPr>
          <w:p w14:paraId="6DA57EB8"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詐欺</w:t>
            </w:r>
          </w:p>
        </w:tc>
        <w:tc>
          <w:tcPr>
            <w:tcW w:w="540" w:type="dxa"/>
            <w:tcBorders>
              <w:top w:val="single" w:sz="4" w:space="0" w:color="auto"/>
            </w:tcBorders>
            <w:shd w:val="clear" w:color="000000" w:fill="FCE4D6"/>
            <w:textDirection w:val="tbRlV"/>
            <w:vAlign w:val="center"/>
          </w:tcPr>
          <w:p w14:paraId="00FB50A9" w14:textId="77777777" w:rsidR="00C85A58" w:rsidRPr="004A10CB" w:rsidRDefault="00C85A58"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貪污治罪條例</w:t>
            </w:r>
          </w:p>
        </w:tc>
        <w:tc>
          <w:tcPr>
            <w:tcW w:w="540" w:type="dxa"/>
            <w:tcBorders>
              <w:top w:val="single" w:sz="4" w:space="0" w:color="auto"/>
            </w:tcBorders>
            <w:shd w:val="clear" w:color="000000" w:fill="FCE4D6"/>
            <w:textDirection w:val="tbRlV"/>
            <w:vAlign w:val="center"/>
          </w:tcPr>
          <w:p w14:paraId="44520197" w14:textId="77777777" w:rsidR="00C85A58" w:rsidRPr="004A10CB" w:rsidRDefault="00C85A58"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槍砲彈刀條例</w:t>
            </w:r>
          </w:p>
        </w:tc>
        <w:tc>
          <w:tcPr>
            <w:tcW w:w="540" w:type="dxa"/>
            <w:tcBorders>
              <w:top w:val="single" w:sz="4" w:space="0" w:color="auto"/>
            </w:tcBorders>
            <w:shd w:val="clear" w:color="000000" w:fill="FCE4D6"/>
            <w:textDirection w:val="tbRlV"/>
            <w:vAlign w:val="center"/>
          </w:tcPr>
          <w:p w14:paraId="1913DF6A"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強盜</w:t>
            </w:r>
          </w:p>
        </w:tc>
        <w:tc>
          <w:tcPr>
            <w:tcW w:w="540" w:type="dxa"/>
            <w:tcBorders>
              <w:top w:val="single" w:sz="4" w:space="0" w:color="auto"/>
            </w:tcBorders>
            <w:shd w:val="clear" w:color="000000" w:fill="FCE4D6"/>
            <w:textDirection w:val="tbRlV"/>
            <w:vAlign w:val="center"/>
          </w:tcPr>
          <w:p w14:paraId="2A6EB77B"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殺人罪</w:t>
            </w:r>
          </w:p>
        </w:tc>
        <w:tc>
          <w:tcPr>
            <w:tcW w:w="540" w:type="dxa"/>
            <w:tcBorders>
              <w:top w:val="single" w:sz="4" w:space="0" w:color="auto"/>
            </w:tcBorders>
            <w:shd w:val="clear" w:color="000000" w:fill="FCE4D6"/>
            <w:textDirection w:val="tbRlV"/>
            <w:vAlign w:val="center"/>
          </w:tcPr>
          <w:p w14:paraId="7481B895"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傷害罪</w:t>
            </w:r>
          </w:p>
        </w:tc>
        <w:tc>
          <w:tcPr>
            <w:tcW w:w="540" w:type="dxa"/>
            <w:tcBorders>
              <w:top w:val="single" w:sz="4" w:space="0" w:color="auto"/>
            </w:tcBorders>
            <w:shd w:val="clear" w:color="000000" w:fill="FCE4D6"/>
            <w:textDirection w:val="tbRlV"/>
            <w:vAlign w:val="center"/>
          </w:tcPr>
          <w:p w14:paraId="2F93103C"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銀行法</w:t>
            </w:r>
          </w:p>
        </w:tc>
        <w:tc>
          <w:tcPr>
            <w:tcW w:w="540" w:type="dxa"/>
            <w:tcBorders>
              <w:top w:val="single" w:sz="4" w:space="0" w:color="auto"/>
            </w:tcBorders>
            <w:shd w:val="clear" w:color="000000" w:fill="FCE4D6"/>
            <w:textDirection w:val="tbRlV"/>
            <w:vAlign w:val="center"/>
          </w:tcPr>
          <w:p w14:paraId="37E29B0C"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公共危險罪</w:t>
            </w:r>
          </w:p>
        </w:tc>
        <w:tc>
          <w:tcPr>
            <w:tcW w:w="540" w:type="dxa"/>
            <w:tcBorders>
              <w:top w:val="single" w:sz="4" w:space="0" w:color="auto"/>
            </w:tcBorders>
            <w:shd w:val="clear" w:color="000000" w:fill="FCE4D6"/>
            <w:textDirection w:val="tbRlV"/>
            <w:vAlign w:val="center"/>
          </w:tcPr>
          <w:p w14:paraId="0B62FF9E" w14:textId="77777777" w:rsidR="00C85A58" w:rsidRPr="004A10CB" w:rsidRDefault="00C85A58"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偽造有價證券罪</w:t>
            </w:r>
          </w:p>
        </w:tc>
        <w:tc>
          <w:tcPr>
            <w:tcW w:w="540" w:type="dxa"/>
            <w:tcBorders>
              <w:top w:val="single" w:sz="4" w:space="0" w:color="auto"/>
            </w:tcBorders>
            <w:shd w:val="clear" w:color="000000" w:fill="FCE4D6"/>
            <w:textDirection w:val="tbRlV"/>
            <w:vAlign w:val="center"/>
          </w:tcPr>
          <w:p w14:paraId="6FF50538" w14:textId="77777777" w:rsidR="00C85A58" w:rsidRPr="004A10CB" w:rsidRDefault="00C85A58" w:rsidP="0024246F">
            <w:pPr>
              <w:widowControl/>
              <w:overflowPunct/>
              <w:autoSpaceDE/>
              <w:autoSpaceDN/>
              <w:jc w:val="center"/>
              <w:rPr>
                <w:rFonts w:hAnsi="標楷體"/>
                <w:b/>
                <w:bCs/>
                <w:spacing w:val="-20"/>
                <w:kern w:val="0"/>
                <w:sz w:val="22"/>
                <w:szCs w:val="22"/>
              </w:rPr>
            </w:pPr>
            <w:r w:rsidRPr="004A10CB">
              <w:rPr>
                <w:rFonts w:hAnsi="標楷體" w:hint="eastAsia"/>
                <w:b/>
                <w:bCs/>
                <w:spacing w:val="-20"/>
                <w:kern w:val="0"/>
                <w:sz w:val="22"/>
                <w:szCs w:val="22"/>
              </w:rPr>
              <w:t>偽造文書印文罪</w:t>
            </w:r>
          </w:p>
        </w:tc>
        <w:tc>
          <w:tcPr>
            <w:tcW w:w="540" w:type="dxa"/>
            <w:tcBorders>
              <w:top w:val="single" w:sz="4" w:space="0" w:color="auto"/>
            </w:tcBorders>
            <w:shd w:val="clear" w:color="000000" w:fill="FCE4D6"/>
            <w:textDirection w:val="tbRlV"/>
            <w:vAlign w:val="center"/>
          </w:tcPr>
          <w:p w14:paraId="25D637B9" w14:textId="77777777" w:rsidR="00C85A58" w:rsidRPr="004A10CB" w:rsidRDefault="00C85A58"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性剝削防制條例</w:t>
            </w:r>
          </w:p>
          <w:p w14:paraId="262469C8" w14:textId="77777777" w:rsidR="00C85A58" w:rsidRPr="004A10CB" w:rsidRDefault="00C85A58"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兒童及少年</w:t>
            </w:r>
          </w:p>
        </w:tc>
        <w:tc>
          <w:tcPr>
            <w:tcW w:w="540" w:type="dxa"/>
            <w:tcBorders>
              <w:top w:val="single" w:sz="4" w:space="0" w:color="auto"/>
            </w:tcBorders>
            <w:shd w:val="clear" w:color="000000" w:fill="FCE4D6"/>
            <w:textDirection w:val="tbRlV"/>
            <w:vAlign w:val="center"/>
          </w:tcPr>
          <w:p w14:paraId="5DFAF2A0"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竊盜罪</w:t>
            </w:r>
          </w:p>
        </w:tc>
        <w:tc>
          <w:tcPr>
            <w:tcW w:w="540" w:type="dxa"/>
            <w:tcBorders>
              <w:top w:val="single" w:sz="4" w:space="0" w:color="auto"/>
            </w:tcBorders>
            <w:shd w:val="clear" w:color="000000" w:fill="FCE4D6"/>
            <w:textDirection w:val="tbRlV"/>
            <w:vAlign w:val="center"/>
          </w:tcPr>
          <w:p w14:paraId="7F3ABD36"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侵占罪</w:t>
            </w:r>
          </w:p>
        </w:tc>
        <w:tc>
          <w:tcPr>
            <w:tcW w:w="540" w:type="dxa"/>
            <w:tcBorders>
              <w:top w:val="single" w:sz="4" w:space="0" w:color="auto"/>
            </w:tcBorders>
            <w:shd w:val="clear" w:color="000000" w:fill="FCE4D6"/>
            <w:textDirection w:val="tbRlV"/>
            <w:vAlign w:val="center"/>
          </w:tcPr>
          <w:p w14:paraId="0B79BFB3" w14:textId="77777777" w:rsidR="00C85A58" w:rsidRPr="004A10CB" w:rsidRDefault="00C85A58"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罷免法</w:t>
            </w:r>
          </w:p>
          <w:p w14:paraId="58BBEBE6" w14:textId="77777777" w:rsidR="00C85A58" w:rsidRPr="004A10CB" w:rsidRDefault="00C85A58"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公職人員選舉</w:t>
            </w:r>
          </w:p>
        </w:tc>
        <w:tc>
          <w:tcPr>
            <w:tcW w:w="540" w:type="dxa"/>
            <w:tcBorders>
              <w:top w:val="single" w:sz="4" w:space="0" w:color="auto"/>
            </w:tcBorders>
            <w:shd w:val="clear" w:color="000000" w:fill="FCE4D6"/>
            <w:textDirection w:val="tbRlV"/>
            <w:vAlign w:val="center"/>
          </w:tcPr>
          <w:p w14:paraId="3C55C766"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證券交易法</w:t>
            </w:r>
          </w:p>
        </w:tc>
        <w:tc>
          <w:tcPr>
            <w:tcW w:w="540" w:type="dxa"/>
            <w:tcBorders>
              <w:top w:val="single" w:sz="4" w:space="0" w:color="auto"/>
            </w:tcBorders>
            <w:shd w:val="clear" w:color="000000" w:fill="FCE4D6"/>
            <w:textDirection w:val="tbRlV"/>
            <w:vAlign w:val="center"/>
          </w:tcPr>
          <w:p w14:paraId="41CF5CA9"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森林法</w:t>
            </w:r>
          </w:p>
        </w:tc>
        <w:tc>
          <w:tcPr>
            <w:tcW w:w="540" w:type="dxa"/>
            <w:tcBorders>
              <w:top w:val="single" w:sz="4" w:space="0" w:color="auto"/>
            </w:tcBorders>
            <w:shd w:val="clear" w:color="000000" w:fill="FCE4D6"/>
            <w:textDirection w:val="tbRlV"/>
            <w:vAlign w:val="center"/>
          </w:tcPr>
          <w:p w14:paraId="4B22999C"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廢棄物清理法</w:t>
            </w:r>
          </w:p>
        </w:tc>
        <w:tc>
          <w:tcPr>
            <w:tcW w:w="680" w:type="dxa"/>
            <w:tcBorders>
              <w:top w:val="single" w:sz="4" w:space="0" w:color="auto"/>
            </w:tcBorders>
            <w:shd w:val="clear" w:color="000000" w:fill="FCE4D6"/>
            <w:textDirection w:val="tbRlV"/>
            <w:vAlign w:val="center"/>
          </w:tcPr>
          <w:p w14:paraId="096BC3D3" w14:textId="77777777" w:rsidR="00C85A58" w:rsidRPr="004A10CB" w:rsidRDefault="00C85A58"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與大陸地區</w:t>
            </w:r>
          </w:p>
          <w:p w14:paraId="06443A71" w14:textId="77777777" w:rsidR="00C85A58" w:rsidRPr="004A10CB" w:rsidRDefault="00C85A58"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人民關係條例</w:t>
            </w:r>
          </w:p>
          <w:p w14:paraId="0282AACA" w14:textId="77777777" w:rsidR="00C85A58" w:rsidRPr="004A10CB" w:rsidRDefault="00C85A58" w:rsidP="0024246F">
            <w:pPr>
              <w:widowControl/>
              <w:overflowPunct/>
              <w:autoSpaceDE/>
              <w:autoSpaceDN/>
              <w:spacing w:line="200" w:lineRule="exact"/>
              <w:jc w:val="center"/>
              <w:rPr>
                <w:rFonts w:hAnsi="標楷體"/>
                <w:b/>
                <w:bCs/>
                <w:kern w:val="0"/>
                <w:sz w:val="22"/>
                <w:szCs w:val="22"/>
              </w:rPr>
            </w:pPr>
            <w:r w:rsidRPr="004A10CB">
              <w:rPr>
                <w:rFonts w:hAnsi="標楷體" w:hint="eastAsia"/>
                <w:b/>
                <w:bCs/>
                <w:spacing w:val="-20"/>
                <w:kern w:val="0"/>
                <w:sz w:val="22"/>
                <w:szCs w:val="22"/>
              </w:rPr>
              <w:t>臺灣地區</w:t>
            </w:r>
          </w:p>
        </w:tc>
        <w:tc>
          <w:tcPr>
            <w:tcW w:w="540" w:type="dxa"/>
            <w:tcBorders>
              <w:top w:val="single" w:sz="4" w:space="0" w:color="auto"/>
            </w:tcBorders>
            <w:shd w:val="clear" w:color="000000" w:fill="FCE4D6"/>
            <w:textDirection w:val="tbRlV"/>
            <w:vAlign w:val="center"/>
          </w:tcPr>
          <w:p w14:paraId="69DEC186"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背信及重利</w:t>
            </w:r>
          </w:p>
        </w:tc>
        <w:tc>
          <w:tcPr>
            <w:tcW w:w="540" w:type="dxa"/>
            <w:tcBorders>
              <w:top w:val="single" w:sz="4" w:space="0" w:color="auto"/>
            </w:tcBorders>
            <w:shd w:val="clear" w:color="000000" w:fill="FCE4D6"/>
            <w:textDirection w:val="tbRlV"/>
            <w:vAlign w:val="center"/>
          </w:tcPr>
          <w:p w14:paraId="21B33017" w14:textId="77777777" w:rsidR="00C85A58" w:rsidRPr="004A10CB" w:rsidRDefault="00C85A58"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勒贖罪</w:t>
            </w:r>
          </w:p>
          <w:p w14:paraId="724896E1" w14:textId="77777777" w:rsidR="00C85A58" w:rsidRPr="004A10CB" w:rsidRDefault="00C85A58" w:rsidP="0024246F">
            <w:pPr>
              <w:widowControl/>
              <w:overflowPunct/>
              <w:autoSpaceDE/>
              <w:autoSpaceDN/>
              <w:spacing w:line="200" w:lineRule="exact"/>
              <w:jc w:val="center"/>
              <w:rPr>
                <w:rFonts w:hAnsi="標楷體"/>
                <w:b/>
                <w:bCs/>
                <w:spacing w:val="-20"/>
                <w:kern w:val="0"/>
                <w:sz w:val="22"/>
                <w:szCs w:val="22"/>
              </w:rPr>
            </w:pPr>
            <w:r w:rsidRPr="004A10CB">
              <w:rPr>
                <w:rFonts w:hAnsi="標楷體" w:hint="eastAsia"/>
                <w:b/>
                <w:bCs/>
                <w:spacing w:val="-20"/>
                <w:kern w:val="0"/>
                <w:sz w:val="22"/>
                <w:szCs w:val="22"/>
              </w:rPr>
              <w:t>恐嚇及擄人</w:t>
            </w:r>
          </w:p>
        </w:tc>
        <w:tc>
          <w:tcPr>
            <w:tcW w:w="540" w:type="dxa"/>
            <w:gridSpan w:val="2"/>
            <w:tcBorders>
              <w:top w:val="single" w:sz="4" w:space="0" w:color="auto"/>
            </w:tcBorders>
            <w:shd w:val="clear" w:color="000000" w:fill="FCE4D6"/>
            <w:textDirection w:val="tbRlV"/>
            <w:vAlign w:val="center"/>
          </w:tcPr>
          <w:p w14:paraId="65D11C3D"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hint="eastAsia"/>
                <w:b/>
                <w:bCs/>
                <w:kern w:val="0"/>
                <w:sz w:val="22"/>
                <w:szCs w:val="22"/>
              </w:rPr>
              <w:t>其他</w:t>
            </w:r>
          </w:p>
        </w:tc>
      </w:tr>
      <w:tr w:rsidR="004A10CB" w:rsidRPr="004A10CB" w14:paraId="430EF75D" w14:textId="77777777" w:rsidTr="00C85A58">
        <w:trPr>
          <w:cantSplit/>
          <w:trHeight w:val="510"/>
        </w:trPr>
        <w:tc>
          <w:tcPr>
            <w:tcW w:w="1701" w:type="dxa"/>
            <w:tcBorders>
              <w:top w:val="nil"/>
              <w:left w:val="nil"/>
              <w:bottom w:val="nil"/>
              <w:right w:val="single" w:sz="4" w:space="0" w:color="auto"/>
            </w:tcBorders>
            <w:shd w:val="clear" w:color="auto" w:fill="auto"/>
            <w:noWrap/>
            <w:vAlign w:val="center"/>
            <w:hideMark/>
          </w:tcPr>
          <w:p w14:paraId="6F61F399" w14:textId="77777777" w:rsidR="00C85A58" w:rsidRPr="004A10CB" w:rsidRDefault="00C85A58" w:rsidP="0024246F">
            <w:pPr>
              <w:widowControl/>
              <w:overflowPunct/>
              <w:autoSpaceDE/>
              <w:autoSpaceDN/>
              <w:jc w:val="center"/>
              <w:rPr>
                <w:rFonts w:hAnsi="標楷體"/>
                <w:b/>
                <w:bCs/>
                <w:kern w:val="0"/>
                <w:sz w:val="22"/>
                <w:szCs w:val="22"/>
              </w:rPr>
            </w:pPr>
            <w:r w:rsidRPr="004A10CB">
              <w:rPr>
                <w:rFonts w:hAnsi="標楷體"/>
                <w:b/>
                <w:bCs/>
                <w:kern w:val="0"/>
                <w:sz w:val="22"/>
                <w:szCs w:val="22"/>
              </w:rPr>
              <w:t>總　計</w:t>
            </w:r>
          </w:p>
        </w:tc>
        <w:tc>
          <w:tcPr>
            <w:tcW w:w="709" w:type="dxa"/>
            <w:tcBorders>
              <w:top w:val="nil"/>
              <w:left w:val="nil"/>
              <w:bottom w:val="nil"/>
            </w:tcBorders>
            <w:shd w:val="clear" w:color="auto" w:fill="auto"/>
            <w:noWrap/>
            <w:vAlign w:val="center"/>
          </w:tcPr>
          <w:p w14:paraId="1BCB1BC3" w14:textId="77777777" w:rsidR="00C85A58" w:rsidRPr="004A10CB" w:rsidRDefault="00C85A58" w:rsidP="0024246F">
            <w:pPr>
              <w:widowControl/>
              <w:overflowPunct/>
              <w:autoSpaceDE/>
              <w:autoSpaceDN/>
              <w:jc w:val="center"/>
              <w:rPr>
                <w:rFonts w:hAnsi="標楷體"/>
                <w:b/>
                <w:bCs/>
                <w:kern w:val="0"/>
                <w:sz w:val="20"/>
              </w:rPr>
            </w:pPr>
            <w:r w:rsidRPr="004A10CB">
              <w:rPr>
                <w:rFonts w:hAnsi="標楷體"/>
                <w:b/>
                <w:bCs/>
                <w:sz w:val="22"/>
                <w:szCs w:val="22"/>
              </w:rPr>
              <w:t>2,096</w:t>
            </w:r>
          </w:p>
        </w:tc>
        <w:tc>
          <w:tcPr>
            <w:tcW w:w="540" w:type="dxa"/>
            <w:tcBorders>
              <w:top w:val="nil"/>
              <w:bottom w:val="nil"/>
            </w:tcBorders>
            <w:shd w:val="clear" w:color="auto" w:fill="auto"/>
            <w:noWrap/>
            <w:vAlign w:val="center"/>
          </w:tcPr>
          <w:p w14:paraId="59F4BFF6" w14:textId="77777777" w:rsidR="00C85A58" w:rsidRPr="004A10CB" w:rsidRDefault="00C85A58" w:rsidP="0024246F">
            <w:pPr>
              <w:jc w:val="center"/>
              <w:rPr>
                <w:rFonts w:hAnsi="標楷體"/>
                <w:b/>
                <w:bCs/>
                <w:sz w:val="20"/>
              </w:rPr>
            </w:pPr>
            <w:r w:rsidRPr="004A10CB">
              <w:rPr>
                <w:rFonts w:hAnsi="標楷體"/>
                <w:b/>
                <w:bCs/>
                <w:sz w:val="22"/>
                <w:szCs w:val="22"/>
              </w:rPr>
              <w:t>674</w:t>
            </w:r>
          </w:p>
        </w:tc>
        <w:tc>
          <w:tcPr>
            <w:tcW w:w="540" w:type="dxa"/>
            <w:tcBorders>
              <w:top w:val="nil"/>
              <w:bottom w:val="nil"/>
            </w:tcBorders>
            <w:shd w:val="clear" w:color="auto" w:fill="auto"/>
            <w:noWrap/>
            <w:vAlign w:val="center"/>
          </w:tcPr>
          <w:p w14:paraId="1D751C15" w14:textId="77777777" w:rsidR="00C85A58" w:rsidRPr="004A10CB" w:rsidRDefault="00C85A58" w:rsidP="0024246F">
            <w:pPr>
              <w:jc w:val="center"/>
              <w:rPr>
                <w:rFonts w:hAnsi="標楷體"/>
                <w:b/>
                <w:bCs/>
                <w:sz w:val="20"/>
              </w:rPr>
            </w:pPr>
            <w:r w:rsidRPr="004A10CB">
              <w:rPr>
                <w:rFonts w:hAnsi="標楷體"/>
                <w:b/>
                <w:bCs/>
                <w:sz w:val="22"/>
                <w:szCs w:val="22"/>
              </w:rPr>
              <w:t>207</w:t>
            </w:r>
          </w:p>
        </w:tc>
        <w:tc>
          <w:tcPr>
            <w:tcW w:w="540" w:type="dxa"/>
            <w:tcBorders>
              <w:top w:val="nil"/>
              <w:bottom w:val="nil"/>
            </w:tcBorders>
            <w:shd w:val="clear" w:color="auto" w:fill="auto"/>
            <w:noWrap/>
            <w:vAlign w:val="center"/>
          </w:tcPr>
          <w:p w14:paraId="30C311B2" w14:textId="77777777" w:rsidR="00C85A58" w:rsidRPr="004A10CB" w:rsidRDefault="00C85A58" w:rsidP="0024246F">
            <w:pPr>
              <w:jc w:val="center"/>
              <w:rPr>
                <w:rFonts w:hAnsi="標楷體"/>
                <w:b/>
                <w:bCs/>
                <w:sz w:val="20"/>
              </w:rPr>
            </w:pPr>
            <w:r w:rsidRPr="004A10CB">
              <w:rPr>
                <w:rFonts w:hAnsi="標楷體"/>
                <w:b/>
                <w:bCs/>
                <w:sz w:val="22"/>
                <w:szCs w:val="22"/>
              </w:rPr>
              <w:t>193</w:t>
            </w:r>
          </w:p>
        </w:tc>
        <w:tc>
          <w:tcPr>
            <w:tcW w:w="540" w:type="dxa"/>
            <w:tcBorders>
              <w:top w:val="nil"/>
              <w:bottom w:val="nil"/>
            </w:tcBorders>
            <w:shd w:val="clear" w:color="auto" w:fill="auto"/>
            <w:noWrap/>
            <w:vAlign w:val="center"/>
          </w:tcPr>
          <w:p w14:paraId="468A98C1" w14:textId="77777777" w:rsidR="00C85A58" w:rsidRPr="004A10CB" w:rsidRDefault="00C85A58" w:rsidP="0024246F">
            <w:pPr>
              <w:jc w:val="center"/>
              <w:rPr>
                <w:rFonts w:hAnsi="標楷體"/>
                <w:b/>
                <w:bCs/>
                <w:sz w:val="20"/>
              </w:rPr>
            </w:pPr>
            <w:r w:rsidRPr="004A10CB">
              <w:rPr>
                <w:rFonts w:hAnsi="標楷體"/>
                <w:b/>
                <w:bCs/>
                <w:sz w:val="22"/>
                <w:szCs w:val="22"/>
              </w:rPr>
              <w:t>161</w:t>
            </w:r>
          </w:p>
        </w:tc>
        <w:tc>
          <w:tcPr>
            <w:tcW w:w="540" w:type="dxa"/>
            <w:tcBorders>
              <w:top w:val="nil"/>
              <w:bottom w:val="nil"/>
            </w:tcBorders>
            <w:shd w:val="clear" w:color="auto" w:fill="auto"/>
            <w:noWrap/>
            <w:vAlign w:val="center"/>
          </w:tcPr>
          <w:p w14:paraId="4E12FBB4" w14:textId="77777777" w:rsidR="00C85A58" w:rsidRPr="004A10CB" w:rsidRDefault="00C85A58" w:rsidP="0024246F">
            <w:pPr>
              <w:jc w:val="center"/>
              <w:rPr>
                <w:rFonts w:hAnsi="標楷體"/>
                <w:b/>
                <w:bCs/>
                <w:sz w:val="20"/>
              </w:rPr>
            </w:pPr>
            <w:r w:rsidRPr="004A10CB">
              <w:rPr>
                <w:rFonts w:hAnsi="標楷體"/>
                <w:b/>
                <w:bCs/>
                <w:sz w:val="22"/>
                <w:szCs w:val="22"/>
              </w:rPr>
              <w:t>129</w:t>
            </w:r>
          </w:p>
        </w:tc>
        <w:tc>
          <w:tcPr>
            <w:tcW w:w="540" w:type="dxa"/>
            <w:tcBorders>
              <w:top w:val="nil"/>
              <w:bottom w:val="nil"/>
            </w:tcBorders>
            <w:shd w:val="clear" w:color="auto" w:fill="auto"/>
            <w:noWrap/>
            <w:vAlign w:val="center"/>
          </w:tcPr>
          <w:p w14:paraId="494F0F31" w14:textId="77777777" w:rsidR="00C85A58" w:rsidRPr="004A10CB" w:rsidRDefault="00C85A58" w:rsidP="0024246F">
            <w:pPr>
              <w:jc w:val="center"/>
              <w:rPr>
                <w:rFonts w:hAnsi="標楷體"/>
                <w:b/>
                <w:bCs/>
                <w:sz w:val="20"/>
              </w:rPr>
            </w:pPr>
            <w:r w:rsidRPr="004A10CB">
              <w:rPr>
                <w:rFonts w:hAnsi="標楷體"/>
                <w:b/>
                <w:bCs/>
                <w:sz w:val="22"/>
                <w:szCs w:val="22"/>
              </w:rPr>
              <w:t>124</w:t>
            </w:r>
          </w:p>
        </w:tc>
        <w:tc>
          <w:tcPr>
            <w:tcW w:w="540" w:type="dxa"/>
            <w:tcBorders>
              <w:top w:val="nil"/>
              <w:bottom w:val="nil"/>
            </w:tcBorders>
            <w:shd w:val="clear" w:color="auto" w:fill="auto"/>
            <w:noWrap/>
            <w:vAlign w:val="center"/>
          </w:tcPr>
          <w:p w14:paraId="7906ACBB" w14:textId="77777777" w:rsidR="00C85A58" w:rsidRPr="004A10CB" w:rsidRDefault="00C85A58" w:rsidP="0024246F">
            <w:pPr>
              <w:jc w:val="center"/>
              <w:rPr>
                <w:rFonts w:hAnsi="標楷體"/>
                <w:b/>
                <w:bCs/>
                <w:sz w:val="20"/>
              </w:rPr>
            </w:pPr>
            <w:r w:rsidRPr="004A10CB">
              <w:rPr>
                <w:rFonts w:hAnsi="標楷體"/>
                <w:b/>
                <w:bCs/>
                <w:sz w:val="22"/>
                <w:szCs w:val="22"/>
              </w:rPr>
              <w:t>90</w:t>
            </w:r>
          </w:p>
        </w:tc>
        <w:tc>
          <w:tcPr>
            <w:tcW w:w="540" w:type="dxa"/>
            <w:tcBorders>
              <w:top w:val="nil"/>
              <w:bottom w:val="nil"/>
            </w:tcBorders>
            <w:shd w:val="clear" w:color="auto" w:fill="auto"/>
            <w:noWrap/>
            <w:vAlign w:val="center"/>
          </w:tcPr>
          <w:p w14:paraId="101D6B49" w14:textId="77777777" w:rsidR="00C85A58" w:rsidRPr="004A10CB" w:rsidRDefault="00C85A58" w:rsidP="0024246F">
            <w:pPr>
              <w:jc w:val="center"/>
              <w:rPr>
                <w:rFonts w:hAnsi="標楷體"/>
                <w:b/>
                <w:bCs/>
                <w:sz w:val="20"/>
              </w:rPr>
            </w:pPr>
            <w:r w:rsidRPr="004A10CB">
              <w:rPr>
                <w:rFonts w:hAnsi="標楷體"/>
                <w:b/>
                <w:bCs/>
                <w:sz w:val="22"/>
                <w:szCs w:val="22"/>
              </w:rPr>
              <w:t>65</w:t>
            </w:r>
          </w:p>
        </w:tc>
        <w:tc>
          <w:tcPr>
            <w:tcW w:w="540" w:type="dxa"/>
            <w:tcBorders>
              <w:top w:val="nil"/>
              <w:bottom w:val="nil"/>
            </w:tcBorders>
            <w:shd w:val="clear" w:color="auto" w:fill="auto"/>
            <w:noWrap/>
            <w:vAlign w:val="center"/>
          </w:tcPr>
          <w:p w14:paraId="53A991FB" w14:textId="77777777" w:rsidR="00C85A58" w:rsidRPr="004A10CB" w:rsidRDefault="00C85A58" w:rsidP="0024246F">
            <w:pPr>
              <w:jc w:val="center"/>
              <w:rPr>
                <w:rFonts w:hAnsi="標楷體"/>
                <w:b/>
                <w:bCs/>
                <w:sz w:val="20"/>
              </w:rPr>
            </w:pPr>
            <w:r w:rsidRPr="004A10CB">
              <w:rPr>
                <w:rFonts w:hAnsi="標楷體"/>
                <w:b/>
                <w:bCs/>
                <w:sz w:val="22"/>
                <w:szCs w:val="22"/>
              </w:rPr>
              <w:t>71</w:t>
            </w:r>
          </w:p>
        </w:tc>
        <w:tc>
          <w:tcPr>
            <w:tcW w:w="540" w:type="dxa"/>
            <w:tcBorders>
              <w:top w:val="nil"/>
              <w:bottom w:val="nil"/>
            </w:tcBorders>
            <w:shd w:val="clear" w:color="auto" w:fill="auto"/>
            <w:noWrap/>
            <w:vAlign w:val="center"/>
          </w:tcPr>
          <w:p w14:paraId="2B522872" w14:textId="77777777" w:rsidR="00C85A58" w:rsidRPr="004A10CB" w:rsidRDefault="00C85A58" w:rsidP="0024246F">
            <w:pPr>
              <w:jc w:val="center"/>
              <w:rPr>
                <w:rFonts w:hAnsi="標楷體"/>
                <w:b/>
                <w:bCs/>
                <w:sz w:val="20"/>
              </w:rPr>
            </w:pPr>
            <w:r w:rsidRPr="004A10CB">
              <w:rPr>
                <w:rFonts w:hAnsi="標楷體"/>
                <w:b/>
                <w:bCs/>
                <w:sz w:val="22"/>
                <w:szCs w:val="22"/>
              </w:rPr>
              <w:t>58</w:t>
            </w:r>
          </w:p>
        </w:tc>
        <w:tc>
          <w:tcPr>
            <w:tcW w:w="540" w:type="dxa"/>
            <w:tcBorders>
              <w:top w:val="nil"/>
              <w:bottom w:val="nil"/>
            </w:tcBorders>
            <w:shd w:val="clear" w:color="auto" w:fill="auto"/>
            <w:noWrap/>
            <w:vAlign w:val="center"/>
          </w:tcPr>
          <w:p w14:paraId="09E6643A" w14:textId="77777777" w:rsidR="00C85A58" w:rsidRPr="004A10CB" w:rsidRDefault="00C85A58" w:rsidP="0024246F">
            <w:pPr>
              <w:jc w:val="center"/>
              <w:rPr>
                <w:rFonts w:hAnsi="標楷體"/>
                <w:b/>
                <w:bCs/>
                <w:sz w:val="20"/>
              </w:rPr>
            </w:pPr>
            <w:r w:rsidRPr="004A10CB">
              <w:rPr>
                <w:rFonts w:hAnsi="標楷體"/>
                <w:b/>
                <w:bCs/>
                <w:sz w:val="22"/>
                <w:szCs w:val="22"/>
              </w:rPr>
              <w:t>46</w:t>
            </w:r>
          </w:p>
        </w:tc>
        <w:tc>
          <w:tcPr>
            <w:tcW w:w="540" w:type="dxa"/>
            <w:tcBorders>
              <w:top w:val="nil"/>
              <w:bottom w:val="nil"/>
            </w:tcBorders>
            <w:shd w:val="clear" w:color="auto" w:fill="auto"/>
            <w:noWrap/>
            <w:vAlign w:val="center"/>
          </w:tcPr>
          <w:p w14:paraId="669FAB22" w14:textId="77777777" w:rsidR="00C85A58" w:rsidRPr="004A10CB" w:rsidRDefault="00C85A58" w:rsidP="0024246F">
            <w:pPr>
              <w:jc w:val="center"/>
              <w:rPr>
                <w:rFonts w:hAnsi="標楷體"/>
                <w:b/>
                <w:bCs/>
                <w:sz w:val="20"/>
              </w:rPr>
            </w:pPr>
            <w:r w:rsidRPr="004A10CB">
              <w:rPr>
                <w:rFonts w:hAnsi="標楷體"/>
                <w:b/>
                <w:bCs/>
                <w:sz w:val="22"/>
                <w:szCs w:val="22"/>
              </w:rPr>
              <w:t>41</w:t>
            </w:r>
          </w:p>
        </w:tc>
        <w:tc>
          <w:tcPr>
            <w:tcW w:w="540" w:type="dxa"/>
            <w:tcBorders>
              <w:top w:val="nil"/>
              <w:bottom w:val="nil"/>
            </w:tcBorders>
            <w:shd w:val="clear" w:color="auto" w:fill="auto"/>
            <w:noWrap/>
            <w:vAlign w:val="center"/>
          </w:tcPr>
          <w:p w14:paraId="16751BAF" w14:textId="77777777" w:rsidR="00C85A58" w:rsidRPr="004A10CB" w:rsidRDefault="00C85A58" w:rsidP="0024246F">
            <w:pPr>
              <w:jc w:val="center"/>
              <w:rPr>
                <w:rFonts w:hAnsi="標楷體"/>
                <w:b/>
                <w:bCs/>
                <w:sz w:val="20"/>
              </w:rPr>
            </w:pPr>
            <w:r w:rsidRPr="004A10CB">
              <w:rPr>
                <w:rFonts w:hAnsi="標楷體"/>
                <w:b/>
                <w:bCs/>
                <w:sz w:val="22"/>
                <w:szCs w:val="22"/>
              </w:rPr>
              <w:t>36</w:t>
            </w:r>
          </w:p>
        </w:tc>
        <w:tc>
          <w:tcPr>
            <w:tcW w:w="540" w:type="dxa"/>
            <w:tcBorders>
              <w:top w:val="nil"/>
              <w:bottom w:val="nil"/>
            </w:tcBorders>
            <w:shd w:val="clear" w:color="auto" w:fill="auto"/>
            <w:noWrap/>
            <w:vAlign w:val="center"/>
          </w:tcPr>
          <w:p w14:paraId="25B3C45E" w14:textId="77777777" w:rsidR="00C85A58" w:rsidRPr="004A10CB" w:rsidRDefault="00C85A58" w:rsidP="0024246F">
            <w:pPr>
              <w:jc w:val="center"/>
              <w:rPr>
                <w:rFonts w:hAnsi="標楷體"/>
                <w:b/>
                <w:bCs/>
                <w:sz w:val="20"/>
              </w:rPr>
            </w:pPr>
            <w:r w:rsidRPr="004A10CB">
              <w:rPr>
                <w:rFonts w:hAnsi="標楷體"/>
                <w:b/>
                <w:bCs/>
                <w:sz w:val="22"/>
                <w:szCs w:val="22"/>
              </w:rPr>
              <w:t>37</w:t>
            </w:r>
          </w:p>
        </w:tc>
        <w:tc>
          <w:tcPr>
            <w:tcW w:w="540" w:type="dxa"/>
            <w:tcBorders>
              <w:top w:val="nil"/>
              <w:bottom w:val="nil"/>
            </w:tcBorders>
            <w:shd w:val="clear" w:color="auto" w:fill="auto"/>
            <w:noWrap/>
            <w:vAlign w:val="center"/>
          </w:tcPr>
          <w:p w14:paraId="7C812209" w14:textId="77777777" w:rsidR="00C85A58" w:rsidRPr="004A10CB" w:rsidRDefault="00C85A58" w:rsidP="0024246F">
            <w:pPr>
              <w:jc w:val="center"/>
              <w:rPr>
                <w:rFonts w:hAnsi="標楷體"/>
                <w:b/>
                <w:bCs/>
                <w:sz w:val="20"/>
              </w:rPr>
            </w:pPr>
            <w:r w:rsidRPr="004A10CB">
              <w:rPr>
                <w:rFonts w:hAnsi="標楷體"/>
                <w:b/>
                <w:bCs/>
                <w:sz w:val="22"/>
                <w:szCs w:val="22"/>
              </w:rPr>
              <w:t>25</w:t>
            </w:r>
          </w:p>
        </w:tc>
        <w:tc>
          <w:tcPr>
            <w:tcW w:w="540" w:type="dxa"/>
            <w:tcBorders>
              <w:top w:val="nil"/>
              <w:bottom w:val="nil"/>
            </w:tcBorders>
            <w:shd w:val="clear" w:color="auto" w:fill="auto"/>
            <w:noWrap/>
            <w:vAlign w:val="center"/>
          </w:tcPr>
          <w:p w14:paraId="0103B5F3" w14:textId="77777777" w:rsidR="00C85A58" w:rsidRPr="004A10CB" w:rsidRDefault="00C85A58" w:rsidP="0024246F">
            <w:pPr>
              <w:jc w:val="center"/>
              <w:rPr>
                <w:rFonts w:hAnsi="標楷體"/>
                <w:b/>
                <w:bCs/>
                <w:sz w:val="20"/>
              </w:rPr>
            </w:pPr>
            <w:r w:rsidRPr="004A10CB">
              <w:rPr>
                <w:rFonts w:hAnsi="標楷體"/>
                <w:b/>
                <w:bCs/>
                <w:sz w:val="22"/>
                <w:szCs w:val="22"/>
              </w:rPr>
              <w:t>22</w:t>
            </w:r>
          </w:p>
        </w:tc>
        <w:tc>
          <w:tcPr>
            <w:tcW w:w="540" w:type="dxa"/>
            <w:tcBorders>
              <w:top w:val="nil"/>
              <w:bottom w:val="nil"/>
            </w:tcBorders>
            <w:shd w:val="clear" w:color="auto" w:fill="auto"/>
            <w:noWrap/>
            <w:vAlign w:val="center"/>
          </w:tcPr>
          <w:p w14:paraId="0667D65D" w14:textId="77777777" w:rsidR="00C85A58" w:rsidRPr="004A10CB" w:rsidRDefault="00C85A58" w:rsidP="0024246F">
            <w:pPr>
              <w:jc w:val="center"/>
              <w:rPr>
                <w:rFonts w:hAnsi="標楷體"/>
                <w:b/>
                <w:bCs/>
                <w:sz w:val="20"/>
              </w:rPr>
            </w:pPr>
            <w:r w:rsidRPr="004A10CB">
              <w:rPr>
                <w:rFonts w:hAnsi="標楷體"/>
                <w:b/>
                <w:bCs/>
                <w:sz w:val="22"/>
                <w:szCs w:val="22"/>
              </w:rPr>
              <w:t>19</w:t>
            </w:r>
          </w:p>
        </w:tc>
        <w:tc>
          <w:tcPr>
            <w:tcW w:w="680" w:type="dxa"/>
            <w:tcBorders>
              <w:top w:val="nil"/>
              <w:bottom w:val="nil"/>
            </w:tcBorders>
            <w:shd w:val="clear" w:color="auto" w:fill="auto"/>
            <w:noWrap/>
            <w:vAlign w:val="center"/>
          </w:tcPr>
          <w:p w14:paraId="58977245" w14:textId="77777777" w:rsidR="00C85A58" w:rsidRPr="004A10CB" w:rsidRDefault="00C85A58" w:rsidP="0024246F">
            <w:pPr>
              <w:jc w:val="center"/>
              <w:rPr>
                <w:rFonts w:hAnsi="標楷體"/>
                <w:b/>
                <w:bCs/>
                <w:sz w:val="20"/>
              </w:rPr>
            </w:pPr>
            <w:r w:rsidRPr="004A10CB">
              <w:rPr>
                <w:rFonts w:hAnsi="標楷體"/>
                <w:b/>
                <w:bCs/>
                <w:sz w:val="22"/>
                <w:szCs w:val="22"/>
              </w:rPr>
              <w:t>13</w:t>
            </w:r>
          </w:p>
        </w:tc>
        <w:tc>
          <w:tcPr>
            <w:tcW w:w="540" w:type="dxa"/>
            <w:tcBorders>
              <w:top w:val="nil"/>
              <w:bottom w:val="nil"/>
            </w:tcBorders>
            <w:shd w:val="clear" w:color="auto" w:fill="auto"/>
            <w:noWrap/>
            <w:vAlign w:val="center"/>
          </w:tcPr>
          <w:p w14:paraId="4507A727" w14:textId="77777777" w:rsidR="00C85A58" w:rsidRPr="004A10CB" w:rsidRDefault="00C85A58" w:rsidP="0024246F">
            <w:pPr>
              <w:jc w:val="center"/>
              <w:rPr>
                <w:rFonts w:hAnsi="標楷體"/>
                <w:b/>
                <w:bCs/>
                <w:sz w:val="20"/>
              </w:rPr>
            </w:pPr>
            <w:r w:rsidRPr="004A10CB">
              <w:rPr>
                <w:rFonts w:hAnsi="標楷體"/>
                <w:b/>
                <w:bCs/>
                <w:sz w:val="22"/>
                <w:szCs w:val="22"/>
              </w:rPr>
              <w:t>10</w:t>
            </w:r>
          </w:p>
        </w:tc>
        <w:tc>
          <w:tcPr>
            <w:tcW w:w="540" w:type="dxa"/>
            <w:tcBorders>
              <w:top w:val="nil"/>
              <w:bottom w:val="nil"/>
            </w:tcBorders>
            <w:shd w:val="clear" w:color="auto" w:fill="auto"/>
            <w:noWrap/>
            <w:vAlign w:val="center"/>
          </w:tcPr>
          <w:p w14:paraId="51A454D7" w14:textId="77777777" w:rsidR="00C85A58" w:rsidRPr="004A10CB" w:rsidRDefault="00C85A58" w:rsidP="0024246F">
            <w:pPr>
              <w:jc w:val="center"/>
              <w:rPr>
                <w:rFonts w:hAnsi="標楷體"/>
                <w:b/>
                <w:bCs/>
                <w:sz w:val="20"/>
              </w:rPr>
            </w:pPr>
            <w:r w:rsidRPr="004A10CB">
              <w:rPr>
                <w:rFonts w:hAnsi="標楷體"/>
                <w:b/>
                <w:bCs/>
                <w:sz w:val="22"/>
                <w:szCs w:val="22"/>
              </w:rPr>
              <w:t>13</w:t>
            </w:r>
          </w:p>
        </w:tc>
        <w:tc>
          <w:tcPr>
            <w:tcW w:w="540" w:type="dxa"/>
            <w:gridSpan w:val="2"/>
            <w:tcBorders>
              <w:top w:val="nil"/>
              <w:bottom w:val="nil"/>
              <w:right w:val="nil"/>
            </w:tcBorders>
            <w:shd w:val="clear" w:color="auto" w:fill="auto"/>
            <w:noWrap/>
            <w:vAlign w:val="center"/>
          </w:tcPr>
          <w:p w14:paraId="2857957F" w14:textId="77777777" w:rsidR="00C85A58" w:rsidRPr="004A10CB" w:rsidRDefault="00C85A58" w:rsidP="0024246F">
            <w:pPr>
              <w:jc w:val="center"/>
              <w:rPr>
                <w:rFonts w:hAnsi="標楷體"/>
                <w:b/>
                <w:bCs/>
                <w:sz w:val="20"/>
              </w:rPr>
            </w:pPr>
            <w:r w:rsidRPr="004A10CB">
              <w:rPr>
                <w:rFonts w:hAnsi="標楷體"/>
                <w:b/>
                <w:bCs/>
                <w:sz w:val="22"/>
                <w:szCs w:val="22"/>
              </w:rPr>
              <w:t>62</w:t>
            </w:r>
          </w:p>
        </w:tc>
      </w:tr>
      <w:tr w:rsidR="004A10CB" w:rsidRPr="004A10CB" w14:paraId="5D88B535" w14:textId="77777777" w:rsidTr="00C85A58">
        <w:trPr>
          <w:cantSplit/>
          <w:trHeight w:val="510"/>
        </w:trPr>
        <w:tc>
          <w:tcPr>
            <w:tcW w:w="1701" w:type="dxa"/>
            <w:tcBorders>
              <w:top w:val="nil"/>
              <w:left w:val="nil"/>
              <w:bottom w:val="nil"/>
              <w:right w:val="single" w:sz="4" w:space="0" w:color="auto"/>
            </w:tcBorders>
            <w:shd w:val="clear" w:color="auto" w:fill="auto"/>
            <w:noWrap/>
            <w:vAlign w:val="center"/>
            <w:hideMark/>
          </w:tcPr>
          <w:p w14:paraId="3034768A"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明德外役監獄</w:t>
            </w:r>
          </w:p>
        </w:tc>
        <w:tc>
          <w:tcPr>
            <w:tcW w:w="709" w:type="dxa"/>
            <w:tcBorders>
              <w:top w:val="nil"/>
              <w:left w:val="nil"/>
              <w:bottom w:val="nil"/>
              <w:right w:val="nil"/>
            </w:tcBorders>
            <w:shd w:val="clear" w:color="auto" w:fill="auto"/>
            <w:noWrap/>
            <w:vAlign w:val="center"/>
          </w:tcPr>
          <w:p w14:paraId="67B4581C" w14:textId="77777777" w:rsidR="00C85A58" w:rsidRPr="004A10CB" w:rsidRDefault="00C85A58" w:rsidP="0024246F">
            <w:pPr>
              <w:jc w:val="center"/>
              <w:rPr>
                <w:rFonts w:hAnsi="標楷體"/>
                <w:sz w:val="20"/>
              </w:rPr>
            </w:pPr>
            <w:r w:rsidRPr="004A10CB">
              <w:rPr>
                <w:rFonts w:hAnsi="標楷體"/>
                <w:sz w:val="22"/>
                <w:szCs w:val="22"/>
              </w:rPr>
              <w:t>443</w:t>
            </w:r>
          </w:p>
        </w:tc>
        <w:tc>
          <w:tcPr>
            <w:tcW w:w="540" w:type="dxa"/>
            <w:tcBorders>
              <w:top w:val="nil"/>
              <w:left w:val="nil"/>
              <w:bottom w:val="nil"/>
              <w:right w:val="nil"/>
            </w:tcBorders>
            <w:shd w:val="clear" w:color="auto" w:fill="auto"/>
            <w:noWrap/>
            <w:vAlign w:val="center"/>
          </w:tcPr>
          <w:p w14:paraId="0CA50B0F" w14:textId="77777777" w:rsidR="00C85A58" w:rsidRPr="004A10CB" w:rsidRDefault="00C85A58" w:rsidP="0024246F">
            <w:pPr>
              <w:jc w:val="center"/>
              <w:rPr>
                <w:rFonts w:hAnsi="標楷體"/>
                <w:sz w:val="20"/>
              </w:rPr>
            </w:pPr>
            <w:r w:rsidRPr="004A10CB">
              <w:rPr>
                <w:rFonts w:hAnsi="標楷體"/>
                <w:sz w:val="22"/>
                <w:szCs w:val="22"/>
              </w:rPr>
              <w:t>115</w:t>
            </w:r>
          </w:p>
        </w:tc>
        <w:tc>
          <w:tcPr>
            <w:tcW w:w="540" w:type="dxa"/>
            <w:tcBorders>
              <w:top w:val="nil"/>
              <w:left w:val="nil"/>
              <w:bottom w:val="nil"/>
              <w:right w:val="nil"/>
            </w:tcBorders>
            <w:shd w:val="clear" w:color="auto" w:fill="auto"/>
            <w:noWrap/>
            <w:vAlign w:val="center"/>
          </w:tcPr>
          <w:p w14:paraId="32A5EC9B" w14:textId="77777777" w:rsidR="00C85A58" w:rsidRPr="004A10CB" w:rsidRDefault="00C85A58" w:rsidP="0024246F">
            <w:pPr>
              <w:jc w:val="center"/>
              <w:rPr>
                <w:rFonts w:hAnsi="標楷體"/>
                <w:sz w:val="20"/>
              </w:rPr>
            </w:pPr>
            <w:r w:rsidRPr="004A10CB">
              <w:rPr>
                <w:rFonts w:hAnsi="標楷體"/>
                <w:sz w:val="22"/>
                <w:szCs w:val="22"/>
              </w:rPr>
              <w:t>54</w:t>
            </w:r>
          </w:p>
        </w:tc>
        <w:tc>
          <w:tcPr>
            <w:tcW w:w="540" w:type="dxa"/>
            <w:tcBorders>
              <w:top w:val="nil"/>
              <w:left w:val="nil"/>
              <w:bottom w:val="nil"/>
              <w:right w:val="nil"/>
            </w:tcBorders>
            <w:shd w:val="clear" w:color="auto" w:fill="auto"/>
            <w:noWrap/>
            <w:vAlign w:val="center"/>
          </w:tcPr>
          <w:p w14:paraId="2272CBF4" w14:textId="77777777" w:rsidR="00C85A58" w:rsidRPr="004A10CB" w:rsidRDefault="00C85A58" w:rsidP="0024246F">
            <w:pPr>
              <w:jc w:val="center"/>
              <w:rPr>
                <w:rFonts w:hAnsi="標楷體"/>
                <w:sz w:val="20"/>
              </w:rPr>
            </w:pPr>
            <w:r w:rsidRPr="004A10CB">
              <w:rPr>
                <w:rFonts w:hAnsi="標楷體"/>
                <w:sz w:val="22"/>
                <w:szCs w:val="22"/>
              </w:rPr>
              <w:t>55</w:t>
            </w:r>
          </w:p>
        </w:tc>
        <w:tc>
          <w:tcPr>
            <w:tcW w:w="540" w:type="dxa"/>
            <w:tcBorders>
              <w:top w:val="nil"/>
              <w:left w:val="nil"/>
              <w:bottom w:val="nil"/>
              <w:right w:val="nil"/>
            </w:tcBorders>
            <w:shd w:val="clear" w:color="auto" w:fill="auto"/>
            <w:noWrap/>
            <w:vAlign w:val="center"/>
          </w:tcPr>
          <w:p w14:paraId="29071AB8" w14:textId="77777777" w:rsidR="00C85A58" w:rsidRPr="004A10CB" w:rsidRDefault="00C85A58" w:rsidP="0024246F">
            <w:pPr>
              <w:jc w:val="center"/>
              <w:rPr>
                <w:rFonts w:hAnsi="標楷體"/>
                <w:sz w:val="20"/>
              </w:rPr>
            </w:pPr>
            <w:r w:rsidRPr="004A10CB">
              <w:rPr>
                <w:rFonts w:hAnsi="標楷體"/>
                <w:sz w:val="22"/>
                <w:szCs w:val="22"/>
              </w:rPr>
              <w:t>47</w:t>
            </w:r>
          </w:p>
        </w:tc>
        <w:tc>
          <w:tcPr>
            <w:tcW w:w="540" w:type="dxa"/>
            <w:tcBorders>
              <w:top w:val="nil"/>
              <w:left w:val="nil"/>
              <w:bottom w:val="nil"/>
              <w:right w:val="nil"/>
            </w:tcBorders>
            <w:shd w:val="clear" w:color="auto" w:fill="auto"/>
            <w:noWrap/>
            <w:vAlign w:val="center"/>
          </w:tcPr>
          <w:p w14:paraId="1098DED6" w14:textId="77777777" w:rsidR="00C85A58" w:rsidRPr="004A10CB" w:rsidRDefault="00C85A58" w:rsidP="0024246F">
            <w:pPr>
              <w:jc w:val="center"/>
              <w:rPr>
                <w:rFonts w:hAnsi="標楷體"/>
                <w:sz w:val="20"/>
              </w:rPr>
            </w:pPr>
            <w:r w:rsidRPr="004A10CB">
              <w:rPr>
                <w:rFonts w:hAnsi="標楷體"/>
                <w:sz w:val="22"/>
                <w:szCs w:val="22"/>
              </w:rPr>
              <w:t>35</w:t>
            </w:r>
          </w:p>
        </w:tc>
        <w:tc>
          <w:tcPr>
            <w:tcW w:w="540" w:type="dxa"/>
            <w:tcBorders>
              <w:top w:val="nil"/>
              <w:left w:val="nil"/>
              <w:bottom w:val="nil"/>
              <w:right w:val="nil"/>
            </w:tcBorders>
            <w:shd w:val="clear" w:color="auto" w:fill="auto"/>
            <w:noWrap/>
            <w:vAlign w:val="center"/>
          </w:tcPr>
          <w:p w14:paraId="53A970FD" w14:textId="77777777" w:rsidR="00C85A58" w:rsidRPr="004A10CB" w:rsidRDefault="00C85A58" w:rsidP="0024246F">
            <w:pPr>
              <w:jc w:val="center"/>
              <w:rPr>
                <w:rFonts w:hAnsi="標楷體"/>
                <w:sz w:val="20"/>
              </w:rPr>
            </w:pPr>
            <w:r w:rsidRPr="004A10CB">
              <w:rPr>
                <w:rFonts w:hAnsi="標楷體"/>
                <w:sz w:val="22"/>
                <w:szCs w:val="22"/>
              </w:rPr>
              <w:t>26</w:t>
            </w:r>
          </w:p>
        </w:tc>
        <w:tc>
          <w:tcPr>
            <w:tcW w:w="540" w:type="dxa"/>
            <w:tcBorders>
              <w:top w:val="nil"/>
              <w:left w:val="nil"/>
              <w:bottom w:val="nil"/>
              <w:right w:val="nil"/>
            </w:tcBorders>
            <w:shd w:val="clear" w:color="auto" w:fill="auto"/>
            <w:noWrap/>
            <w:vAlign w:val="center"/>
          </w:tcPr>
          <w:p w14:paraId="26606B0F" w14:textId="77777777" w:rsidR="00C85A58" w:rsidRPr="004A10CB" w:rsidRDefault="00C85A58" w:rsidP="0024246F">
            <w:pPr>
              <w:jc w:val="center"/>
              <w:rPr>
                <w:rFonts w:hAnsi="標楷體"/>
                <w:sz w:val="20"/>
              </w:rPr>
            </w:pPr>
            <w:r w:rsidRPr="004A10CB">
              <w:rPr>
                <w:rFonts w:hAnsi="標楷體"/>
                <w:sz w:val="22"/>
                <w:szCs w:val="22"/>
              </w:rPr>
              <w:t>14</w:t>
            </w:r>
          </w:p>
        </w:tc>
        <w:tc>
          <w:tcPr>
            <w:tcW w:w="540" w:type="dxa"/>
            <w:tcBorders>
              <w:top w:val="nil"/>
              <w:left w:val="nil"/>
              <w:bottom w:val="nil"/>
              <w:right w:val="nil"/>
            </w:tcBorders>
            <w:shd w:val="clear" w:color="auto" w:fill="auto"/>
            <w:noWrap/>
            <w:vAlign w:val="center"/>
          </w:tcPr>
          <w:p w14:paraId="5BF7ED6C" w14:textId="77777777" w:rsidR="00C85A58" w:rsidRPr="004A10CB" w:rsidRDefault="00C85A58" w:rsidP="0024246F">
            <w:pPr>
              <w:jc w:val="center"/>
              <w:rPr>
                <w:rFonts w:hAnsi="標楷體"/>
                <w:sz w:val="20"/>
              </w:rPr>
            </w:pPr>
            <w:r w:rsidRPr="004A10CB">
              <w:rPr>
                <w:rFonts w:hAnsi="標楷體"/>
                <w:sz w:val="22"/>
                <w:szCs w:val="22"/>
              </w:rPr>
              <w:t>15</w:t>
            </w:r>
          </w:p>
        </w:tc>
        <w:tc>
          <w:tcPr>
            <w:tcW w:w="540" w:type="dxa"/>
            <w:tcBorders>
              <w:top w:val="nil"/>
              <w:left w:val="nil"/>
              <w:bottom w:val="nil"/>
              <w:right w:val="nil"/>
            </w:tcBorders>
            <w:shd w:val="clear" w:color="auto" w:fill="auto"/>
            <w:noWrap/>
            <w:vAlign w:val="center"/>
          </w:tcPr>
          <w:p w14:paraId="515C334E" w14:textId="77777777" w:rsidR="00C85A58" w:rsidRPr="004A10CB" w:rsidRDefault="00C85A58" w:rsidP="0024246F">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592926D4" w14:textId="77777777" w:rsidR="00C85A58" w:rsidRPr="004A10CB" w:rsidRDefault="00C85A58" w:rsidP="0024246F">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1AC377A6" w14:textId="77777777" w:rsidR="00C85A58" w:rsidRPr="004A10CB" w:rsidRDefault="00C85A58" w:rsidP="0024246F">
            <w:pPr>
              <w:jc w:val="center"/>
              <w:rPr>
                <w:rFonts w:hAnsi="標楷體"/>
                <w:sz w:val="20"/>
              </w:rPr>
            </w:pPr>
            <w:r w:rsidRPr="004A10CB">
              <w:rPr>
                <w:rFonts w:hAnsi="標楷體"/>
                <w:sz w:val="22"/>
                <w:szCs w:val="22"/>
              </w:rPr>
              <w:t>11</w:t>
            </w:r>
          </w:p>
        </w:tc>
        <w:tc>
          <w:tcPr>
            <w:tcW w:w="540" w:type="dxa"/>
            <w:tcBorders>
              <w:top w:val="nil"/>
              <w:left w:val="nil"/>
              <w:bottom w:val="nil"/>
              <w:right w:val="nil"/>
            </w:tcBorders>
            <w:shd w:val="clear" w:color="auto" w:fill="auto"/>
            <w:noWrap/>
            <w:vAlign w:val="center"/>
          </w:tcPr>
          <w:p w14:paraId="57D1CC9B" w14:textId="77777777" w:rsidR="00C85A58" w:rsidRPr="004A10CB" w:rsidRDefault="00C85A58" w:rsidP="0024246F">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26A34415"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60779113" w14:textId="77777777" w:rsidR="00C85A58" w:rsidRPr="004A10CB" w:rsidRDefault="00C85A58" w:rsidP="0024246F">
            <w:pPr>
              <w:jc w:val="center"/>
              <w:rPr>
                <w:rFonts w:hAnsi="標楷體"/>
                <w:sz w:val="20"/>
              </w:rPr>
            </w:pPr>
            <w:r w:rsidRPr="004A10CB">
              <w:rPr>
                <w:rFonts w:hAnsi="標楷體"/>
                <w:sz w:val="22"/>
                <w:szCs w:val="22"/>
              </w:rPr>
              <w:t>11</w:t>
            </w:r>
          </w:p>
        </w:tc>
        <w:tc>
          <w:tcPr>
            <w:tcW w:w="540" w:type="dxa"/>
            <w:tcBorders>
              <w:top w:val="nil"/>
              <w:left w:val="nil"/>
              <w:bottom w:val="nil"/>
              <w:right w:val="nil"/>
            </w:tcBorders>
            <w:shd w:val="clear" w:color="auto" w:fill="auto"/>
            <w:noWrap/>
            <w:vAlign w:val="center"/>
          </w:tcPr>
          <w:p w14:paraId="66056FA0"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9983246" w14:textId="77777777" w:rsidR="00C85A58" w:rsidRPr="004A10CB" w:rsidRDefault="00C85A58" w:rsidP="0024246F">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5ECDAFDF" w14:textId="77777777" w:rsidR="00C85A58" w:rsidRPr="004A10CB" w:rsidRDefault="00C85A58" w:rsidP="0024246F">
            <w:pPr>
              <w:jc w:val="center"/>
              <w:rPr>
                <w:rFonts w:hAnsi="標楷體"/>
                <w:sz w:val="20"/>
              </w:rPr>
            </w:pPr>
            <w:r w:rsidRPr="004A10CB">
              <w:rPr>
                <w:rFonts w:hAnsi="標楷體"/>
                <w:sz w:val="22"/>
                <w:szCs w:val="22"/>
              </w:rPr>
              <w:t>4</w:t>
            </w:r>
          </w:p>
        </w:tc>
        <w:tc>
          <w:tcPr>
            <w:tcW w:w="680" w:type="dxa"/>
            <w:tcBorders>
              <w:top w:val="nil"/>
              <w:left w:val="nil"/>
              <w:bottom w:val="nil"/>
              <w:right w:val="nil"/>
            </w:tcBorders>
            <w:shd w:val="clear" w:color="auto" w:fill="auto"/>
            <w:noWrap/>
            <w:vAlign w:val="center"/>
          </w:tcPr>
          <w:p w14:paraId="13E0F560"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383224EA"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6BEF1F5"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gridSpan w:val="2"/>
            <w:tcBorders>
              <w:top w:val="nil"/>
              <w:left w:val="nil"/>
              <w:bottom w:val="nil"/>
              <w:right w:val="nil"/>
            </w:tcBorders>
            <w:shd w:val="clear" w:color="auto" w:fill="auto"/>
            <w:noWrap/>
            <w:vAlign w:val="center"/>
          </w:tcPr>
          <w:p w14:paraId="165532C0" w14:textId="77777777" w:rsidR="00C85A58" w:rsidRPr="004A10CB" w:rsidRDefault="00C85A58" w:rsidP="0024246F">
            <w:pPr>
              <w:jc w:val="center"/>
              <w:rPr>
                <w:rFonts w:hAnsi="標楷體"/>
                <w:sz w:val="20"/>
              </w:rPr>
            </w:pPr>
            <w:r w:rsidRPr="004A10CB">
              <w:rPr>
                <w:rFonts w:hAnsi="標楷體"/>
                <w:bCs/>
                <w:sz w:val="22"/>
                <w:szCs w:val="22"/>
              </w:rPr>
              <w:t>14</w:t>
            </w:r>
          </w:p>
        </w:tc>
      </w:tr>
      <w:tr w:rsidR="004A10CB" w:rsidRPr="004A10CB" w14:paraId="020E66A6" w14:textId="77777777" w:rsidTr="00C85A58">
        <w:trPr>
          <w:cantSplit/>
          <w:trHeight w:val="510"/>
        </w:trPr>
        <w:tc>
          <w:tcPr>
            <w:tcW w:w="1701" w:type="dxa"/>
            <w:tcBorders>
              <w:top w:val="nil"/>
              <w:left w:val="nil"/>
              <w:bottom w:val="nil"/>
              <w:right w:val="single" w:sz="4" w:space="0" w:color="auto"/>
            </w:tcBorders>
            <w:shd w:val="clear" w:color="auto" w:fill="auto"/>
            <w:noWrap/>
            <w:vAlign w:val="center"/>
            <w:hideMark/>
          </w:tcPr>
          <w:p w14:paraId="609C9AB4"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自強外役監獄</w:t>
            </w:r>
          </w:p>
        </w:tc>
        <w:tc>
          <w:tcPr>
            <w:tcW w:w="709" w:type="dxa"/>
            <w:tcBorders>
              <w:top w:val="nil"/>
              <w:left w:val="nil"/>
              <w:bottom w:val="nil"/>
              <w:right w:val="nil"/>
            </w:tcBorders>
            <w:shd w:val="clear" w:color="auto" w:fill="auto"/>
            <w:noWrap/>
            <w:vAlign w:val="center"/>
          </w:tcPr>
          <w:p w14:paraId="72E7CD2B" w14:textId="77777777" w:rsidR="00C85A58" w:rsidRPr="004A10CB" w:rsidRDefault="00C85A58" w:rsidP="0024246F">
            <w:pPr>
              <w:jc w:val="center"/>
              <w:rPr>
                <w:rFonts w:hAnsi="標楷體"/>
                <w:sz w:val="20"/>
              </w:rPr>
            </w:pPr>
            <w:r w:rsidRPr="004A10CB">
              <w:rPr>
                <w:rFonts w:hAnsi="標楷體"/>
                <w:sz w:val="22"/>
                <w:szCs w:val="22"/>
              </w:rPr>
              <w:t>377</w:t>
            </w:r>
          </w:p>
        </w:tc>
        <w:tc>
          <w:tcPr>
            <w:tcW w:w="540" w:type="dxa"/>
            <w:tcBorders>
              <w:top w:val="nil"/>
              <w:left w:val="nil"/>
              <w:bottom w:val="nil"/>
              <w:right w:val="nil"/>
            </w:tcBorders>
            <w:shd w:val="clear" w:color="auto" w:fill="auto"/>
            <w:noWrap/>
            <w:vAlign w:val="center"/>
          </w:tcPr>
          <w:p w14:paraId="41B6EC66" w14:textId="77777777" w:rsidR="00C85A58" w:rsidRPr="004A10CB" w:rsidRDefault="00C85A58" w:rsidP="0024246F">
            <w:pPr>
              <w:jc w:val="center"/>
              <w:rPr>
                <w:rFonts w:hAnsi="標楷體"/>
                <w:sz w:val="20"/>
              </w:rPr>
            </w:pPr>
            <w:r w:rsidRPr="004A10CB">
              <w:rPr>
                <w:rFonts w:hAnsi="標楷體"/>
                <w:sz w:val="22"/>
                <w:szCs w:val="22"/>
              </w:rPr>
              <w:t>133</w:t>
            </w:r>
          </w:p>
        </w:tc>
        <w:tc>
          <w:tcPr>
            <w:tcW w:w="540" w:type="dxa"/>
            <w:tcBorders>
              <w:top w:val="nil"/>
              <w:left w:val="nil"/>
              <w:bottom w:val="nil"/>
              <w:right w:val="nil"/>
            </w:tcBorders>
            <w:shd w:val="clear" w:color="auto" w:fill="auto"/>
            <w:noWrap/>
            <w:vAlign w:val="center"/>
          </w:tcPr>
          <w:p w14:paraId="2197CF9C" w14:textId="77777777" w:rsidR="00C85A58" w:rsidRPr="004A10CB" w:rsidRDefault="00C85A58" w:rsidP="0024246F">
            <w:pPr>
              <w:jc w:val="center"/>
              <w:rPr>
                <w:rFonts w:hAnsi="標楷體"/>
                <w:sz w:val="20"/>
              </w:rPr>
            </w:pPr>
            <w:r w:rsidRPr="004A10CB">
              <w:rPr>
                <w:rFonts w:hAnsi="標楷體"/>
                <w:sz w:val="22"/>
                <w:szCs w:val="22"/>
              </w:rPr>
              <w:t>23</w:t>
            </w:r>
          </w:p>
        </w:tc>
        <w:tc>
          <w:tcPr>
            <w:tcW w:w="540" w:type="dxa"/>
            <w:tcBorders>
              <w:top w:val="nil"/>
              <w:left w:val="nil"/>
              <w:bottom w:val="nil"/>
              <w:right w:val="nil"/>
            </w:tcBorders>
            <w:shd w:val="clear" w:color="auto" w:fill="auto"/>
            <w:noWrap/>
            <w:vAlign w:val="center"/>
          </w:tcPr>
          <w:p w14:paraId="5804633F" w14:textId="77777777" w:rsidR="00C85A58" w:rsidRPr="004A10CB" w:rsidRDefault="00C85A58" w:rsidP="0024246F">
            <w:pPr>
              <w:jc w:val="center"/>
              <w:rPr>
                <w:rFonts w:hAnsi="標楷體"/>
                <w:sz w:val="20"/>
              </w:rPr>
            </w:pPr>
            <w:r w:rsidRPr="004A10CB">
              <w:rPr>
                <w:rFonts w:hAnsi="標楷體"/>
                <w:sz w:val="22"/>
                <w:szCs w:val="22"/>
              </w:rPr>
              <w:t>41</w:t>
            </w:r>
          </w:p>
        </w:tc>
        <w:tc>
          <w:tcPr>
            <w:tcW w:w="540" w:type="dxa"/>
            <w:tcBorders>
              <w:top w:val="nil"/>
              <w:left w:val="nil"/>
              <w:bottom w:val="nil"/>
              <w:right w:val="nil"/>
            </w:tcBorders>
            <w:shd w:val="clear" w:color="auto" w:fill="auto"/>
            <w:noWrap/>
            <w:vAlign w:val="center"/>
          </w:tcPr>
          <w:p w14:paraId="3B603DFB" w14:textId="77777777" w:rsidR="00C85A58" w:rsidRPr="004A10CB" w:rsidRDefault="00C85A58" w:rsidP="0024246F">
            <w:pPr>
              <w:jc w:val="center"/>
              <w:rPr>
                <w:rFonts w:hAnsi="標楷體"/>
                <w:sz w:val="20"/>
              </w:rPr>
            </w:pPr>
            <w:r w:rsidRPr="004A10CB">
              <w:rPr>
                <w:rFonts w:hAnsi="標楷體"/>
                <w:sz w:val="22"/>
                <w:szCs w:val="22"/>
              </w:rPr>
              <w:t>32</w:t>
            </w:r>
          </w:p>
        </w:tc>
        <w:tc>
          <w:tcPr>
            <w:tcW w:w="540" w:type="dxa"/>
            <w:tcBorders>
              <w:top w:val="nil"/>
              <w:left w:val="nil"/>
              <w:bottom w:val="nil"/>
              <w:right w:val="nil"/>
            </w:tcBorders>
            <w:shd w:val="clear" w:color="auto" w:fill="auto"/>
            <w:noWrap/>
            <w:vAlign w:val="center"/>
          </w:tcPr>
          <w:p w14:paraId="763694B5" w14:textId="77777777" w:rsidR="00C85A58" w:rsidRPr="004A10CB" w:rsidRDefault="00C85A58" w:rsidP="0024246F">
            <w:pPr>
              <w:jc w:val="center"/>
              <w:rPr>
                <w:rFonts w:hAnsi="標楷體"/>
                <w:sz w:val="20"/>
              </w:rPr>
            </w:pPr>
            <w:r w:rsidRPr="004A10CB">
              <w:rPr>
                <w:rFonts w:hAnsi="標楷體"/>
                <w:sz w:val="22"/>
                <w:szCs w:val="22"/>
              </w:rPr>
              <w:t>23</w:t>
            </w:r>
          </w:p>
        </w:tc>
        <w:tc>
          <w:tcPr>
            <w:tcW w:w="540" w:type="dxa"/>
            <w:tcBorders>
              <w:top w:val="nil"/>
              <w:left w:val="nil"/>
              <w:bottom w:val="nil"/>
              <w:right w:val="nil"/>
            </w:tcBorders>
            <w:shd w:val="clear" w:color="auto" w:fill="auto"/>
            <w:noWrap/>
            <w:vAlign w:val="center"/>
          </w:tcPr>
          <w:p w14:paraId="26F3CB62" w14:textId="77777777" w:rsidR="00C85A58" w:rsidRPr="004A10CB" w:rsidRDefault="00C85A58" w:rsidP="0024246F">
            <w:pPr>
              <w:jc w:val="center"/>
              <w:rPr>
                <w:rFonts w:hAnsi="標楷體"/>
                <w:sz w:val="20"/>
              </w:rPr>
            </w:pPr>
            <w:r w:rsidRPr="004A10CB">
              <w:rPr>
                <w:rFonts w:hAnsi="標楷體"/>
                <w:sz w:val="22"/>
                <w:szCs w:val="22"/>
              </w:rPr>
              <w:t>35</w:t>
            </w:r>
          </w:p>
        </w:tc>
        <w:tc>
          <w:tcPr>
            <w:tcW w:w="540" w:type="dxa"/>
            <w:tcBorders>
              <w:top w:val="nil"/>
              <w:left w:val="nil"/>
              <w:bottom w:val="nil"/>
              <w:right w:val="nil"/>
            </w:tcBorders>
            <w:shd w:val="clear" w:color="auto" w:fill="auto"/>
            <w:noWrap/>
            <w:vAlign w:val="center"/>
          </w:tcPr>
          <w:p w14:paraId="71CE2A2B" w14:textId="77777777" w:rsidR="00C85A58" w:rsidRPr="004A10CB" w:rsidRDefault="00C85A58" w:rsidP="0024246F">
            <w:pPr>
              <w:jc w:val="center"/>
              <w:rPr>
                <w:rFonts w:hAnsi="標楷體"/>
                <w:sz w:val="20"/>
              </w:rPr>
            </w:pPr>
            <w:r w:rsidRPr="004A10CB">
              <w:rPr>
                <w:rFonts w:hAnsi="標楷體"/>
                <w:sz w:val="22"/>
                <w:szCs w:val="22"/>
              </w:rPr>
              <w:t>15</w:t>
            </w:r>
          </w:p>
        </w:tc>
        <w:tc>
          <w:tcPr>
            <w:tcW w:w="540" w:type="dxa"/>
            <w:tcBorders>
              <w:top w:val="nil"/>
              <w:left w:val="nil"/>
              <w:bottom w:val="nil"/>
              <w:right w:val="nil"/>
            </w:tcBorders>
            <w:shd w:val="clear" w:color="auto" w:fill="auto"/>
            <w:noWrap/>
            <w:vAlign w:val="center"/>
          </w:tcPr>
          <w:p w14:paraId="0D349CF9" w14:textId="77777777" w:rsidR="00C85A58" w:rsidRPr="004A10CB" w:rsidRDefault="00C85A58" w:rsidP="0024246F">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3676BEEB" w14:textId="77777777" w:rsidR="00C85A58" w:rsidRPr="004A10CB" w:rsidRDefault="00C85A58" w:rsidP="0024246F">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04871BA3" w14:textId="77777777" w:rsidR="00C85A58" w:rsidRPr="004A10CB" w:rsidRDefault="00C85A58" w:rsidP="0024246F">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4E3BDCA9" w14:textId="77777777" w:rsidR="00C85A58" w:rsidRPr="004A10CB" w:rsidRDefault="00C85A58" w:rsidP="0024246F">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698D0BD2" w14:textId="77777777" w:rsidR="00C85A58" w:rsidRPr="004A10CB" w:rsidRDefault="00C85A58" w:rsidP="0024246F">
            <w:pPr>
              <w:jc w:val="center"/>
              <w:rPr>
                <w:rFonts w:hAnsi="標楷體"/>
                <w:sz w:val="20"/>
              </w:rPr>
            </w:pPr>
            <w:r w:rsidRPr="004A10CB">
              <w:rPr>
                <w:rFonts w:hAnsi="標楷體"/>
                <w:sz w:val="22"/>
                <w:szCs w:val="22"/>
              </w:rPr>
              <w:t>9</w:t>
            </w:r>
          </w:p>
        </w:tc>
        <w:tc>
          <w:tcPr>
            <w:tcW w:w="540" w:type="dxa"/>
            <w:tcBorders>
              <w:top w:val="nil"/>
              <w:left w:val="nil"/>
              <w:bottom w:val="nil"/>
              <w:right w:val="nil"/>
            </w:tcBorders>
            <w:shd w:val="clear" w:color="auto" w:fill="auto"/>
            <w:noWrap/>
            <w:vAlign w:val="center"/>
          </w:tcPr>
          <w:p w14:paraId="630B5B9E" w14:textId="77777777" w:rsidR="00C85A58" w:rsidRPr="004A10CB" w:rsidRDefault="00C85A58" w:rsidP="0024246F">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45C69E8E" w14:textId="77777777" w:rsidR="00C85A58" w:rsidRPr="004A10CB" w:rsidRDefault="00C85A58" w:rsidP="0024246F">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6FBD8579"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54B675A2"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76CB994C" w14:textId="77777777" w:rsidR="00C85A58" w:rsidRPr="004A10CB" w:rsidRDefault="00C85A58" w:rsidP="0024246F">
            <w:pPr>
              <w:jc w:val="center"/>
              <w:rPr>
                <w:rFonts w:hAnsi="標楷體"/>
                <w:sz w:val="20"/>
              </w:rPr>
            </w:pPr>
            <w:r w:rsidRPr="004A10CB">
              <w:rPr>
                <w:rFonts w:hAnsi="標楷體"/>
                <w:sz w:val="22"/>
                <w:szCs w:val="22"/>
              </w:rPr>
              <w:t>2</w:t>
            </w:r>
          </w:p>
        </w:tc>
        <w:tc>
          <w:tcPr>
            <w:tcW w:w="680" w:type="dxa"/>
            <w:tcBorders>
              <w:top w:val="nil"/>
              <w:left w:val="nil"/>
              <w:bottom w:val="nil"/>
              <w:right w:val="nil"/>
            </w:tcBorders>
            <w:shd w:val="clear" w:color="auto" w:fill="auto"/>
            <w:noWrap/>
            <w:vAlign w:val="center"/>
          </w:tcPr>
          <w:p w14:paraId="7BC4E374"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4B56DA3E"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5DFF5529"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gridSpan w:val="2"/>
            <w:tcBorders>
              <w:top w:val="nil"/>
              <w:left w:val="nil"/>
              <w:bottom w:val="nil"/>
              <w:right w:val="nil"/>
            </w:tcBorders>
            <w:shd w:val="clear" w:color="auto" w:fill="auto"/>
            <w:noWrap/>
            <w:vAlign w:val="center"/>
          </w:tcPr>
          <w:p w14:paraId="27730187" w14:textId="77777777" w:rsidR="00C85A58" w:rsidRPr="004A10CB" w:rsidRDefault="00C85A58" w:rsidP="0024246F">
            <w:pPr>
              <w:jc w:val="center"/>
              <w:rPr>
                <w:rFonts w:hAnsi="標楷體"/>
                <w:sz w:val="20"/>
              </w:rPr>
            </w:pPr>
            <w:r w:rsidRPr="004A10CB">
              <w:rPr>
                <w:rFonts w:hAnsi="標楷體"/>
                <w:bCs/>
                <w:sz w:val="22"/>
                <w:szCs w:val="22"/>
              </w:rPr>
              <w:t>7</w:t>
            </w:r>
          </w:p>
        </w:tc>
      </w:tr>
      <w:tr w:rsidR="004A10CB" w:rsidRPr="004A10CB" w14:paraId="6FE82D73" w14:textId="77777777" w:rsidTr="00C85A58">
        <w:trPr>
          <w:cantSplit/>
          <w:trHeight w:val="510"/>
        </w:trPr>
        <w:tc>
          <w:tcPr>
            <w:tcW w:w="1701" w:type="dxa"/>
            <w:tcBorders>
              <w:top w:val="nil"/>
              <w:left w:val="nil"/>
              <w:bottom w:val="nil"/>
              <w:right w:val="single" w:sz="4" w:space="0" w:color="auto"/>
            </w:tcBorders>
            <w:shd w:val="clear" w:color="auto" w:fill="auto"/>
            <w:noWrap/>
            <w:vAlign w:val="center"/>
            <w:hideMark/>
          </w:tcPr>
          <w:p w14:paraId="7D84902B"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八德外役監獄</w:t>
            </w:r>
          </w:p>
        </w:tc>
        <w:tc>
          <w:tcPr>
            <w:tcW w:w="709" w:type="dxa"/>
            <w:tcBorders>
              <w:top w:val="nil"/>
              <w:left w:val="nil"/>
              <w:bottom w:val="nil"/>
              <w:right w:val="nil"/>
            </w:tcBorders>
            <w:shd w:val="clear" w:color="auto" w:fill="auto"/>
            <w:noWrap/>
            <w:vAlign w:val="center"/>
          </w:tcPr>
          <w:p w14:paraId="619BC5B8" w14:textId="77777777" w:rsidR="00C85A58" w:rsidRPr="004A10CB" w:rsidRDefault="00C85A58" w:rsidP="0024246F">
            <w:pPr>
              <w:jc w:val="center"/>
              <w:rPr>
                <w:rFonts w:hAnsi="標楷體"/>
                <w:sz w:val="20"/>
              </w:rPr>
            </w:pPr>
            <w:r w:rsidRPr="004A10CB">
              <w:rPr>
                <w:rFonts w:hAnsi="標楷體"/>
                <w:sz w:val="22"/>
                <w:szCs w:val="22"/>
              </w:rPr>
              <w:t>342</w:t>
            </w:r>
          </w:p>
        </w:tc>
        <w:tc>
          <w:tcPr>
            <w:tcW w:w="540" w:type="dxa"/>
            <w:tcBorders>
              <w:top w:val="nil"/>
              <w:left w:val="nil"/>
              <w:bottom w:val="nil"/>
              <w:right w:val="nil"/>
            </w:tcBorders>
            <w:shd w:val="clear" w:color="auto" w:fill="auto"/>
            <w:noWrap/>
            <w:vAlign w:val="center"/>
          </w:tcPr>
          <w:p w14:paraId="2FFD1D9B" w14:textId="77777777" w:rsidR="00C85A58" w:rsidRPr="004A10CB" w:rsidRDefault="00C85A58" w:rsidP="0024246F">
            <w:pPr>
              <w:jc w:val="center"/>
              <w:rPr>
                <w:rFonts w:hAnsi="標楷體"/>
                <w:sz w:val="20"/>
              </w:rPr>
            </w:pPr>
            <w:r w:rsidRPr="004A10CB">
              <w:rPr>
                <w:rFonts w:hAnsi="標楷體"/>
                <w:sz w:val="22"/>
                <w:szCs w:val="22"/>
              </w:rPr>
              <w:t>88</w:t>
            </w:r>
          </w:p>
        </w:tc>
        <w:tc>
          <w:tcPr>
            <w:tcW w:w="540" w:type="dxa"/>
            <w:tcBorders>
              <w:top w:val="nil"/>
              <w:left w:val="nil"/>
              <w:bottom w:val="nil"/>
              <w:right w:val="nil"/>
            </w:tcBorders>
            <w:shd w:val="clear" w:color="auto" w:fill="auto"/>
            <w:noWrap/>
            <w:vAlign w:val="center"/>
          </w:tcPr>
          <w:p w14:paraId="1C657D28" w14:textId="77777777" w:rsidR="00C85A58" w:rsidRPr="004A10CB" w:rsidRDefault="00C85A58" w:rsidP="0024246F">
            <w:pPr>
              <w:jc w:val="center"/>
              <w:rPr>
                <w:rFonts w:hAnsi="標楷體"/>
                <w:sz w:val="20"/>
              </w:rPr>
            </w:pPr>
            <w:r w:rsidRPr="004A10CB">
              <w:rPr>
                <w:rFonts w:hAnsi="標楷體"/>
                <w:sz w:val="22"/>
                <w:szCs w:val="22"/>
              </w:rPr>
              <w:t>62</w:t>
            </w:r>
          </w:p>
        </w:tc>
        <w:tc>
          <w:tcPr>
            <w:tcW w:w="540" w:type="dxa"/>
            <w:tcBorders>
              <w:top w:val="nil"/>
              <w:left w:val="nil"/>
              <w:bottom w:val="nil"/>
              <w:right w:val="nil"/>
            </w:tcBorders>
            <w:shd w:val="clear" w:color="auto" w:fill="auto"/>
            <w:noWrap/>
            <w:vAlign w:val="center"/>
          </w:tcPr>
          <w:p w14:paraId="7C7F23B2" w14:textId="77777777" w:rsidR="00C85A58" w:rsidRPr="004A10CB" w:rsidRDefault="00C85A58" w:rsidP="0024246F">
            <w:pPr>
              <w:jc w:val="center"/>
              <w:rPr>
                <w:rFonts w:hAnsi="標楷體"/>
                <w:sz w:val="20"/>
              </w:rPr>
            </w:pPr>
            <w:r w:rsidRPr="004A10CB">
              <w:rPr>
                <w:rFonts w:hAnsi="標楷體"/>
                <w:sz w:val="22"/>
                <w:szCs w:val="22"/>
              </w:rPr>
              <w:t>24</w:t>
            </w:r>
          </w:p>
        </w:tc>
        <w:tc>
          <w:tcPr>
            <w:tcW w:w="540" w:type="dxa"/>
            <w:tcBorders>
              <w:top w:val="nil"/>
              <w:left w:val="nil"/>
              <w:bottom w:val="nil"/>
              <w:right w:val="nil"/>
            </w:tcBorders>
            <w:shd w:val="clear" w:color="auto" w:fill="auto"/>
            <w:noWrap/>
            <w:vAlign w:val="center"/>
          </w:tcPr>
          <w:p w14:paraId="34895E66" w14:textId="77777777" w:rsidR="00C85A58" w:rsidRPr="004A10CB" w:rsidRDefault="00C85A58" w:rsidP="0024246F">
            <w:pPr>
              <w:jc w:val="center"/>
              <w:rPr>
                <w:rFonts w:hAnsi="標楷體"/>
                <w:sz w:val="20"/>
              </w:rPr>
            </w:pPr>
            <w:r w:rsidRPr="004A10CB">
              <w:rPr>
                <w:rFonts w:hAnsi="標楷體"/>
                <w:sz w:val="22"/>
                <w:szCs w:val="22"/>
              </w:rPr>
              <w:t>21</w:t>
            </w:r>
          </w:p>
        </w:tc>
        <w:tc>
          <w:tcPr>
            <w:tcW w:w="540" w:type="dxa"/>
            <w:tcBorders>
              <w:top w:val="nil"/>
              <w:left w:val="nil"/>
              <w:bottom w:val="nil"/>
              <w:right w:val="nil"/>
            </w:tcBorders>
            <w:shd w:val="clear" w:color="auto" w:fill="auto"/>
            <w:noWrap/>
            <w:vAlign w:val="center"/>
          </w:tcPr>
          <w:p w14:paraId="14F736EA" w14:textId="77777777" w:rsidR="00C85A58" w:rsidRPr="004A10CB" w:rsidRDefault="00C85A58" w:rsidP="0024246F">
            <w:pPr>
              <w:jc w:val="center"/>
              <w:rPr>
                <w:rFonts w:hAnsi="標楷體"/>
                <w:sz w:val="20"/>
              </w:rPr>
            </w:pPr>
            <w:r w:rsidRPr="004A10CB">
              <w:rPr>
                <w:rFonts w:hAnsi="標楷體"/>
                <w:sz w:val="22"/>
                <w:szCs w:val="22"/>
              </w:rPr>
              <w:t>24</w:t>
            </w:r>
          </w:p>
        </w:tc>
        <w:tc>
          <w:tcPr>
            <w:tcW w:w="540" w:type="dxa"/>
            <w:tcBorders>
              <w:top w:val="nil"/>
              <w:left w:val="nil"/>
              <w:bottom w:val="nil"/>
              <w:right w:val="nil"/>
            </w:tcBorders>
            <w:shd w:val="clear" w:color="auto" w:fill="auto"/>
            <w:noWrap/>
            <w:vAlign w:val="center"/>
          </w:tcPr>
          <w:p w14:paraId="6B0269E6" w14:textId="77777777" w:rsidR="00C85A58" w:rsidRPr="004A10CB" w:rsidRDefault="00C85A58" w:rsidP="0024246F">
            <w:pPr>
              <w:jc w:val="center"/>
              <w:rPr>
                <w:rFonts w:hAnsi="標楷體"/>
                <w:sz w:val="20"/>
              </w:rPr>
            </w:pPr>
            <w:r w:rsidRPr="004A10CB">
              <w:rPr>
                <w:rFonts w:hAnsi="標楷體"/>
                <w:sz w:val="22"/>
                <w:szCs w:val="22"/>
              </w:rPr>
              <w:t>18</w:t>
            </w:r>
          </w:p>
        </w:tc>
        <w:tc>
          <w:tcPr>
            <w:tcW w:w="540" w:type="dxa"/>
            <w:tcBorders>
              <w:top w:val="nil"/>
              <w:left w:val="nil"/>
              <w:bottom w:val="nil"/>
              <w:right w:val="nil"/>
            </w:tcBorders>
            <w:shd w:val="clear" w:color="auto" w:fill="auto"/>
            <w:noWrap/>
            <w:vAlign w:val="center"/>
          </w:tcPr>
          <w:p w14:paraId="56A593EA" w14:textId="77777777" w:rsidR="00C85A58" w:rsidRPr="004A10CB" w:rsidRDefault="00C85A58" w:rsidP="0024246F">
            <w:pPr>
              <w:jc w:val="center"/>
              <w:rPr>
                <w:rFonts w:hAnsi="標楷體"/>
                <w:sz w:val="20"/>
              </w:rPr>
            </w:pPr>
            <w:r w:rsidRPr="004A10CB">
              <w:rPr>
                <w:rFonts w:hAnsi="標楷體"/>
                <w:sz w:val="22"/>
                <w:szCs w:val="22"/>
              </w:rPr>
              <w:t>19</w:t>
            </w:r>
          </w:p>
        </w:tc>
        <w:tc>
          <w:tcPr>
            <w:tcW w:w="540" w:type="dxa"/>
            <w:tcBorders>
              <w:top w:val="nil"/>
              <w:left w:val="nil"/>
              <w:bottom w:val="nil"/>
              <w:right w:val="nil"/>
            </w:tcBorders>
            <w:shd w:val="clear" w:color="auto" w:fill="auto"/>
            <w:noWrap/>
            <w:vAlign w:val="center"/>
          </w:tcPr>
          <w:p w14:paraId="29285F7C" w14:textId="77777777" w:rsidR="00C85A58" w:rsidRPr="004A10CB" w:rsidRDefault="00C85A58" w:rsidP="0024246F">
            <w:pPr>
              <w:jc w:val="center"/>
              <w:rPr>
                <w:rFonts w:hAnsi="標楷體"/>
                <w:sz w:val="20"/>
              </w:rPr>
            </w:pPr>
            <w:r w:rsidRPr="004A10CB">
              <w:rPr>
                <w:rFonts w:hAnsi="標楷體"/>
                <w:sz w:val="22"/>
                <w:szCs w:val="22"/>
              </w:rPr>
              <w:t>9</w:t>
            </w:r>
          </w:p>
        </w:tc>
        <w:tc>
          <w:tcPr>
            <w:tcW w:w="540" w:type="dxa"/>
            <w:tcBorders>
              <w:top w:val="nil"/>
              <w:left w:val="nil"/>
              <w:bottom w:val="nil"/>
              <w:right w:val="nil"/>
            </w:tcBorders>
            <w:shd w:val="clear" w:color="auto" w:fill="auto"/>
            <w:noWrap/>
            <w:vAlign w:val="center"/>
          </w:tcPr>
          <w:p w14:paraId="0CE3EBF8" w14:textId="77777777" w:rsidR="00C85A58" w:rsidRPr="004A10CB" w:rsidRDefault="00C85A58" w:rsidP="0024246F">
            <w:pPr>
              <w:jc w:val="center"/>
              <w:rPr>
                <w:rFonts w:hAnsi="標楷體"/>
                <w:sz w:val="20"/>
              </w:rPr>
            </w:pPr>
            <w:r w:rsidRPr="004A10CB">
              <w:rPr>
                <w:rFonts w:hAnsi="標楷體"/>
                <w:sz w:val="22"/>
                <w:szCs w:val="22"/>
              </w:rPr>
              <w:t>14</w:t>
            </w:r>
          </w:p>
        </w:tc>
        <w:tc>
          <w:tcPr>
            <w:tcW w:w="540" w:type="dxa"/>
            <w:tcBorders>
              <w:top w:val="nil"/>
              <w:left w:val="nil"/>
              <w:bottom w:val="nil"/>
              <w:right w:val="nil"/>
            </w:tcBorders>
            <w:shd w:val="clear" w:color="auto" w:fill="auto"/>
            <w:noWrap/>
            <w:vAlign w:val="center"/>
          </w:tcPr>
          <w:p w14:paraId="1EE04D5B" w14:textId="77777777" w:rsidR="00C85A58" w:rsidRPr="004A10CB" w:rsidRDefault="00C85A58" w:rsidP="0024246F">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1E0461BF"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9268D04"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46FCA7DF" w14:textId="77777777" w:rsidR="00C85A58" w:rsidRPr="004A10CB" w:rsidRDefault="00C85A58" w:rsidP="0024246F">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65C0F28C" w14:textId="77777777" w:rsidR="00C85A58" w:rsidRPr="004A10CB" w:rsidRDefault="00C85A58" w:rsidP="0024246F">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3625CB36" w14:textId="77777777" w:rsidR="00C85A58" w:rsidRPr="004A10CB" w:rsidRDefault="00C85A58" w:rsidP="0024246F">
            <w:pPr>
              <w:jc w:val="center"/>
              <w:rPr>
                <w:rFonts w:hAnsi="標楷體"/>
                <w:sz w:val="20"/>
              </w:rPr>
            </w:pPr>
            <w:r w:rsidRPr="004A10CB">
              <w:rPr>
                <w:rFonts w:hAnsi="標楷體"/>
                <w:sz w:val="22"/>
                <w:szCs w:val="22"/>
              </w:rPr>
              <w:t>17</w:t>
            </w:r>
          </w:p>
        </w:tc>
        <w:tc>
          <w:tcPr>
            <w:tcW w:w="540" w:type="dxa"/>
            <w:tcBorders>
              <w:top w:val="nil"/>
              <w:left w:val="nil"/>
              <w:bottom w:val="nil"/>
              <w:right w:val="nil"/>
            </w:tcBorders>
            <w:shd w:val="clear" w:color="auto" w:fill="auto"/>
            <w:noWrap/>
            <w:vAlign w:val="center"/>
          </w:tcPr>
          <w:p w14:paraId="62F1B51A"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6DBD8228" w14:textId="77777777" w:rsidR="00C85A58" w:rsidRPr="004A10CB" w:rsidRDefault="00C85A58" w:rsidP="0024246F">
            <w:pPr>
              <w:jc w:val="center"/>
              <w:rPr>
                <w:rFonts w:hAnsi="標楷體"/>
                <w:sz w:val="20"/>
              </w:rPr>
            </w:pPr>
            <w:r w:rsidRPr="004A10CB">
              <w:rPr>
                <w:rFonts w:hAnsi="標楷體"/>
                <w:sz w:val="22"/>
                <w:szCs w:val="22"/>
              </w:rPr>
              <w:t>2</w:t>
            </w:r>
          </w:p>
        </w:tc>
        <w:tc>
          <w:tcPr>
            <w:tcW w:w="680" w:type="dxa"/>
            <w:tcBorders>
              <w:top w:val="nil"/>
              <w:left w:val="nil"/>
              <w:bottom w:val="nil"/>
              <w:right w:val="nil"/>
            </w:tcBorders>
            <w:shd w:val="clear" w:color="auto" w:fill="auto"/>
            <w:noWrap/>
            <w:vAlign w:val="center"/>
          </w:tcPr>
          <w:p w14:paraId="1A371EF6"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FAB8288"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01BB79F8"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gridSpan w:val="2"/>
            <w:tcBorders>
              <w:top w:val="nil"/>
              <w:left w:val="nil"/>
              <w:bottom w:val="nil"/>
              <w:right w:val="nil"/>
            </w:tcBorders>
            <w:shd w:val="clear" w:color="auto" w:fill="auto"/>
            <w:noWrap/>
            <w:vAlign w:val="center"/>
          </w:tcPr>
          <w:p w14:paraId="1042DB6A" w14:textId="77777777" w:rsidR="00C85A58" w:rsidRPr="004A10CB" w:rsidRDefault="00C85A58" w:rsidP="0024246F">
            <w:pPr>
              <w:jc w:val="center"/>
              <w:rPr>
                <w:rFonts w:hAnsi="標楷體"/>
                <w:sz w:val="20"/>
              </w:rPr>
            </w:pPr>
            <w:r w:rsidRPr="004A10CB">
              <w:rPr>
                <w:rFonts w:hAnsi="標楷體"/>
                <w:bCs/>
                <w:sz w:val="22"/>
                <w:szCs w:val="22"/>
              </w:rPr>
              <w:t>12</w:t>
            </w:r>
          </w:p>
        </w:tc>
      </w:tr>
      <w:tr w:rsidR="004A10CB" w:rsidRPr="004A10CB" w14:paraId="0AAA0D49" w14:textId="77777777" w:rsidTr="00C85A58">
        <w:trPr>
          <w:cantSplit/>
          <w:trHeight w:val="510"/>
        </w:trPr>
        <w:tc>
          <w:tcPr>
            <w:tcW w:w="1701" w:type="dxa"/>
            <w:tcBorders>
              <w:top w:val="nil"/>
              <w:left w:val="nil"/>
              <w:bottom w:val="nil"/>
              <w:right w:val="single" w:sz="4" w:space="0" w:color="auto"/>
            </w:tcBorders>
            <w:shd w:val="clear" w:color="auto" w:fill="auto"/>
            <w:noWrap/>
            <w:vAlign w:val="center"/>
            <w:hideMark/>
          </w:tcPr>
          <w:p w14:paraId="3924919C"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臺中女外分監</w:t>
            </w:r>
          </w:p>
        </w:tc>
        <w:tc>
          <w:tcPr>
            <w:tcW w:w="709" w:type="dxa"/>
            <w:tcBorders>
              <w:top w:val="nil"/>
              <w:left w:val="nil"/>
              <w:bottom w:val="nil"/>
              <w:right w:val="nil"/>
            </w:tcBorders>
            <w:shd w:val="clear" w:color="auto" w:fill="auto"/>
            <w:noWrap/>
            <w:vAlign w:val="center"/>
          </w:tcPr>
          <w:p w14:paraId="4AF2D8D3" w14:textId="77777777" w:rsidR="00C85A58" w:rsidRPr="004A10CB" w:rsidRDefault="00C85A58" w:rsidP="0024246F">
            <w:pPr>
              <w:jc w:val="center"/>
              <w:rPr>
                <w:rFonts w:hAnsi="標楷體"/>
                <w:sz w:val="20"/>
              </w:rPr>
            </w:pPr>
            <w:r w:rsidRPr="004A10CB">
              <w:rPr>
                <w:rFonts w:hAnsi="標楷體"/>
                <w:sz w:val="22"/>
                <w:szCs w:val="22"/>
              </w:rPr>
              <w:t>133</w:t>
            </w:r>
          </w:p>
        </w:tc>
        <w:tc>
          <w:tcPr>
            <w:tcW w:w="540" w:type="dxa"/>
            <w:tcBorders>
              <w:top w:val="nil"/>
              <w:left w:val="nil"/>
              <w:bottom w:val="nil"/>
              <w:right w:val="nil"/>
            </w:tcBorders>
            <w:shd w:val="clear" w:color="auto" w:fill="auto"/>
            <w:noWrap/>
            <w:vAlign w:val="center"/>
          </w:tcPr>
          <w:p w14:paraId="6174F79C" w14:textId="77777777" w:rsidR="00C85A58" w:rsidRPr="004A10CB" w:rsidRDefault="00C85A58" w:rsidP="0024246F">
            <w:pPr>
              <w:jc w:val="center"/>
              <w:rPr>
                <w:rFonts w:hAnsi="標楷體"/>
                <w:sz w:val="20"/>
              </w:rPr>
            </w:pPr>
            <w:r w:rsidRPr="004A10CB">
              <w:rPr>
                <w:rFonts w:hAnsi="標楷體"/>
                <w:sz w:val="22"/>
                <w:szCs w:val="22"/>
              </w:rPr>
              <w:t>52</w:t>
            </w:r>
          </w:p>
        </w:tc>
        <w:tc>
          <w:tcPr>
            <w:tcW w:w="540" w:type="dxa"/>
            <w:tcBorders>
              <w:top w:val="nil"/>
              <w:left w:val="nil"/>
              <w:bottom w:val="nil"/>
              <w:right w:val="nil"/>
            </w:tcBorders>
            <w:shd w:val="clear" w:color="auto" w:fill="auto"/>
            <w:noWrap/>
            <w:vAlign w:val="center"/>
          </w:tcPr>
          <w:p w14:paraId="5F4BF728" w14:textId="77777777" w:rsidR="00C85A58" w:rsidRPr="004A10CB" w:rsidRDefault="00C85A58" w:rsidP="0024246F">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0055B16C"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2842152"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51FF439F"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8D20427"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3BF61A65" w14:textId="77777777" w:rsidR="00C85A58" w:rsidRPr="004A10CB" w:rsidRDefault="00C85A58" w:rsidP="0024246F">
            <w:pPr>
              <w:jc w:val="center"/>
              <w:rPr>
                <w:rFonts w:hAnsi="標楷體"/>
                <w:sz w:val="20"/>
              </w:rPr>
            </w:pPr>
            <w:r w:rsidRPr="004A10CB">
              <w:rPr>
                <w:rFonts w:hAnsi="標楷體"/>
                <w:sz w:val="22"/>
                <w:szCs w:val="22"/>
              </w:rPr>
              <w:t>17</w:t>
            </w:r>
          </w:p>
        </w:tc>
        <w:tc>
          <w:tcPr>
            <w:tcW w:w="540" w:type="dxa"/>
            <w:tcBorders>
              <w:top w:val="nil"/>
              <w:left w:val="nil"/>
              <w:bottom w:val="nil"/>
              <w:right w:val="nil"/>
            </w:tcBorders>
            <w:shd w:val="clear" w:color="auto" w:fill="auto"/>
            <w:noWrap/>
            <w:vAlign w:val="center"/>
          </w:tcPr>
          <w:p w14:paraId="6B5F6071"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4503C164" w14:textId="77777777" w:rsidR="00C85A58" w:rsidRPr="004A10CB" w:rsidRDefault="00C85A58" w:rsidP="0024246F">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3C1EFA5C" w14:textId="77777777" w:rsidR="00C85A58" w:rsidRPr="004A10CB" w:rsidRDefault="00C85A58" w:rsidP="0024246F">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0B777DE2" w14:textId="77777777" w:rsidR="00C85A58" w:rsidRPr="004A10CB" w:rsidRDefault="00C85A58" w:rsidP="0024246F">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0224EE25"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5DD0A6E7" w14:textId="77777777" w:rsidR="00C85A58" w:rsidRPr="004A10CB" w:rsidRDefault="00C85A58" w:rsidP="0024246F">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289FE53B"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1929D5D6"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4FD3E91"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25639FC" w14:textId="77777777" w:rsidR="00C85A58" w:rsidRPr="004A10CB" w:rsidRDefault="00C85A58" w:rsidP="0024246F">
            <w:pPr>
              <w:jc w:val="center"/>
              <w:rPr>
                <w:rFonts w:hAnsi="標楷體"/>
                <w:sz w:val="20"/>
              </w:rPr>
            </w:pPr>
            <w:r w:rsidRPr="004A10CB">
              <w:rPr>
                <w:rFonts w:hAnsi="標楷體"/>
                <w:sz w:val="22"/>
                <w:szCs w:val="22"/>
              </w:rPr>
              <w:t>1</w:t>
            </w:r>
          </w:p>
        </w:tc>
        <w:tc>
          <w:tcPr>
            <w:tcW w:w="680" w:type="dxa"/>
            <w:tcBorders>
              <w:top w:val="nil"/>
              <w:left w:val="nil"/>
              <w:bottom w:val="nil"/>
              <w:right w:val="nil"/>
            </w:tcBorders>
            <w:shd w:val="clear" w:color="auto" w:fill="auto"/>
            <w:noWrap/>
            <w:vAlign w:val="center"/>
          </w:tcPr>
          <w:p w14:paraId="30FB5562"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35076C77"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8D8DF3A"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gridSpan w:val="2"/>
            <w:tcBorders>
              <w:top w:val="nil"/>
              <w:left w:val="nil"/>
              <w:bottom w:val="nil"/>
              <w:right w:val="nil"/>
            </w:tcBorders>
            <w:shd w:val="clear" w:color="auto" w:fill="auto"/>
            <w:noWrap/>
            <w:vAlign w:val="center"/>
          </w:tcPr>
          <w:p w14:paraId="32F8B7A5" w14:textId="77777777" w:rsidR="00C85A58" w:rsidRPr="004A10CB" w:rsidRDefault="00C85A58" w:rsidP="0024246F">
            <w:pPr>
              <w:jc w:val="center"/>
              <w:rPr>
                <w:rFonts w:hAnsi="標楷體"/>
                <w:sz w:val="20"/>
              </w:rPr>
            </w:pPr>
            <w:r w:rsidRPr="004A10CB">
              <w:rPr>
                <w:rFonts w:hAnsi="標楷體"/>
                <w:bCs/>
                <w:sz w:val="22"/>
                <w:szCs w:val="22"/>
              </w:rPr>
              <w:t>4</w:t>
            </w:r>
          </w:p>
        </w:tc>
      </w:tr>
      <w:tr w:rsidR="004A10CB" w:rsidRPr="004A10CB" w14:paraId="25221F23" w14:textId="77777777" w:rsidTr="00C85A58">
        <w:trPr>
          <w:cantSplit/>
          <w:trHeight w:val="510"/>
        </w:trPr>
        <w:tc>
          <w:tcPr>
            <w:tcW w:w="1701" w:type="dxa"/>
            <w:tcBorders>
              <w:top w:val="nil"/>
              <w:left w:val="nil"/>
              <w:bottom w:val="nil"/>
              <w:right w:val="single" w:sz="4" w:space="0" w:color="auto"/>
            </w:tcBorders>
            <w:shd w:val="clear" w:color="auto" w:fill="auto"/>
            <w:vAlign w:val="center"/>
            <w:hideMark/>
          </w:tcPr>
          <w:p w14:paraId="38CC62EA"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高雄女子監獄</w:t>
            </w:r>
          </w:p>
          <w:p w14:paraId="13FB8A18"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附設女子外役分監</w:t>
            </w:r>
          </w:p>
        </w:tc>
        <w:tc>
          <w:tcPr>
            <w:tcW w:w="709" w:type="dxa"/>
            <w:tcBorders>
              <w:top w:val="nil"/>
              <w:left w:val="nil"/>
              <w:bottom w:val="nil"/>
              <w:right w:val="nil"/>
            </w:tcBorders>
            <w:shd w:val="clear" w:color="auto" w:fill="auto"/>
            <w:noWrap/>
            <w:vAlign w:val="center"/>
          </w:tcPr>
          <w:p w14:paraId="33ED8174" w14:textId="77777777" w:rsidR="00C85A58" w:rsidRPr="004A10CB" w:rsidRDefault="00C85A58" w:rsidP="0024246F">
            <w:pPr>
              <w:jc w:val="center"/>
              <w:rPr>
                <w:rFonts w:hAnsi="標楷體"/>
                <w:sz w:val="20"/>
              </w:rPr>
            </w:pPr>
            <w:r w:rsidRPr="004A10CB">
              <w:rPr>
                <w:rFonts w:hAnsi="標楷體"/>
                <w:sz w:val="22"/>
                <w:szCs w:val="22"/>
              </w:rPr>
              <w:t>30</w:t>
            </w:r>
          </w:p>
        </w:tc>
        <w:tc>
          <w:tcPr>
            <w:tcW w:w="540" w:type="dxa"/>
            <w:tcBorders>
              <w:top w:val="nil"/>
              <w:left w:val="nil"/>
              <w:bottom w:val="nil"/>
              <w:right w:val="nil"/>
            </w:tcBorders>
            <w:shd w:val="clear" w:color="auto" w:fill="auto"/>
            <w:noWrap/>
            <w:vAlign w:val="center"/>
          </w:tcPr>
          <w:p w14:paraId="398C049A" w14:textId="77777777" w:rsidR="00C85A58" w:rsidRPr="004A10CB" w:rsidRDefault="00C85A58" w:rsidP="0024246F">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4B994A08"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52B9F6B0"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339995A"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13BCDC41"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F5A52D3"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57283EBE"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DFBF3E9"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5C91946"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0EDB4DED"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0E49391E"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2A20FA55"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E305ED4"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0B2BD96"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542003C6"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6B3DAC6D"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80CC836" w14:textId="77777777" w:rsidR="00C85A58" w:rsidRPr="004A10CB" w:rsidRDefault="00C85A58" w:rsidP="0024246F">
            <w:pPr>
              <w:jc w:val="center"/>
              <w:rPr>
                <w:rFonts w:hAnsi="標楷體"/>
                <w:sz w:val="20"/>
              </w:rPr>
            </w:pPr>
            <w:r w:rsidRPr="004A10CB">
              <w:rPr>
                <w:rFonts w:hAnsi="標楷體"/>
                <w:sz w:val="22"/>
                <w:szCs w:val="22"/>
              </w:rPr>
              <w:t>-</w:t>
            </w:r>
          </w:p>
        </w:tc>
        <w:tc>
          <w:tcPr>
            <w:tcW w:w="680" w:type="dxa"/>
            <w:tcBorders>
              <w:top w:val="nil"/>
              <w:left w:val="nil"/>
              <w:bottom w:val="nil"/>
              <w:right w:val="nil"/>
            </w:tcBorders>
            <w:shd w:val="clear" w:color="auto" w:fill="auto"/>
            <w:noWrap/>
            <w:vAlign w:val="center"/>
          </w:tcPr>
          <w:p w14:paraId="5D6987C6"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48A8DB3"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426ACC8A"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gridSpan w:val="2"/>
            <w:tcBorders>
              <w:top w:val="nil"/>
              <w:left w:val="nil"/>
              <w:bottom w:val="nil"/>
              <w:right w:val="nil"/>
            </w:tcBorders>
            <w:shd w:val="clear" w:color="auto" w:fill="auto"/>
            <w:noWrap/>
            <w:vAlign w:val="center"/>
          </w:tcPr>
          <w:p w14:paraId="1635B309" w14:textId="77777777" w:rsidR="00C85A58" w:rsidRPr="004A10CB" w:rsidRDefault="00C85A58" w:rsidP="0024246F">
            <w:pPr>
              <w:jc w:val="center"/>
              <w:rPr>
                <w:rFonts w:hAnsi="標楷體"/>
                <w:sz w:val="20"/>
              </w:rPr>
            </w:pPr>
            <w:r w:rsidRPr="004A10CB">
              <w:rPr>
                <w:rFonts w:hAnsi="標楷體"/>
                <w:bCs/>
                <w:sz w:val="22"/>
                <w:szCs w:val="22"/>
              </w:rPr>
              <w:t>1</w:t>
            </w:r>
          </w:p>
        </w:tc>
      </w:tr>
      <w:tr w:rsidR="004A10CB" w:rsidRPr="004A10CB" w14:paraId="18EEB5CF" w14:textId="77777777" w:rsidTr="00C85A58">
        <w:trPr>
          <w:cantSplit/>
          <w:trHeight w:val="510"/>
        </w:trPr>
        <w:tc>
          <w:tcPr>
            <w:tcW w:w="1701" w:type="dxa"/>
            <w:tcBorders>
              <w:top w:val="nil"/>
              <w:left w:val="nil"/>
              <w:bottom w:val="nil"/>
              <w:right w:val="single" w:sz="4" w:space="0" w:color="auto"/>
            </w:tcBorders>
            <w:shd w:val="clear" w:color="auto" w:fill="auto"/>
            <w:noWrap/>
            <w:vAlign w:val="center"/>
            <w:hideMark/>
          </w:tcPr>
          <w:p w14:paraId="29114467"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臺中監獄外役分監</w:t>
            </w:r>
          </w:p>
        </w:tc>
        <w:tc>
          <w:tcPr>
            <w:tcW w:w="709" w:type="dxa"/>
            <w:tcBorders>
              <w:top w:val="nil"/>
              <w:left w:val="nil"/>
              <w:bottom w:val="nil"/>
              <w:right w:val="nil"/>
            </w:tcBorders>
            <w:shd w:val="clear" w:color="auto" w:fill="auto"/>
            <w:noWrap/>
            <w:vAlign w:val="center"/>
          </w:tcPr>
          <w:p w14:paraId="1679F039" w14:textId="77777777" w:rsidR="00C85A58" w:rsidRPr="004A10CB" w:rsidRDefault="00C85A58" w:rsidP="0024246F">
            <w:pPr>
              <w:jc w:val="center"/>
              <w:rPr>
                <w:rFonts w:hAnsi="標楷體"/>
                <w:sz w:val="20"/>
              </w:rPr>
            </w:pPr>
            <w:r w:rsidRPr="004A10CB">
              <w:rPr>
                <w:rFonts w:hAnsi="標楷體"/>
                <w:sz w:val="22"/>
                <w:szCs w:val="22"/>
              </w:rPr>
              <w:t>345</w:t>
            </w:r>
          </w:p>
        </w:tc>
        <w:tc>
          <w:tcPr>
            <w:tcW w:w="540" w:type="dxa"/>
            <w:tcBorders>
              <w:top w:val="nil"/>
              <w:left w:val="nil"/>
              <w:bottom w:val="nil"/>
              <w:right w:val="nil"/>
            </w:tcBorders>
            <w:shd w:val="clear" w:color="auto" w:fill="auto"/>
            <w:noWrap/>
            <w:vAlign w:val="center"/>
          </w:tcPr>
          <w:p w14:paraId="5F017526" w14:textId="77777777" w:rsidR="00C85A58" w:rsidRPr="004A10CB" w:rsidRDefault="00C85A58" w:rsidP="0024246F">
            <w:pPr>
              <w:jc w:val="center"/>
              <w:rPr>
                <w:rFonts w:hAnsi="標楷體"/>
                <w:sz w:val="20"/>
              </w:rPr>
            </w:pPr>
            <w:r w:rsidRPr="004A10CB">
              <w:rPr>
                <w:rFonts w:hAnsi="標楷體"/>
                <w:sz w:val="22"/>
                <w:szCs w:val="22"/>
              </w:rPr>
              <w:t>145</w:t>
            </w:r>
          </w:p>
        </w:tc>
        <w:tc>
          <w:tcPr>
            <w:tcW w:w="540" w:type="dxa"/>
            <w:tcBorders>
              <w:top w:val="nil"/>
              <w:left w:val="nil"/>
              <w:bottom w:val="nil"/>
              <w:right w:val="nil"/>
            </w:tcBorders>
            <w:shd w:val="clear" w:color="auto" w:fill="auto"/>
            <w:noWrap/>
            <w:vAlign w:val="center"/>
          </w:tcPr>
          <w:p w14:paraId="55F826B8" w14:textId="77777777" w:rsidR="00C85A58" w:rsidRPr="004A10CB" w:rsidRDefault="00C85A58" w:rsidP="0024246F">
            <w:pPr>
              <w:jc w:val="center"/>
              <w:rPr>
                <w:rFonts w:hAnsi="標楷體"/>
                <w:sz w:val="20"/>
              </w:rPr>
            </w:pPr>
            <w:r w:rsidRPr="004A10CB">
              <w:rPr>
                <w:rFonts w:hAnsi="標楷體"/>
                <w:sz w:val="22"/>
                <w:szCs w:val="22"/>
              </w:rPr>
              <w:t>25</w:t>
            </w:r>
          </w:p>
        </w:tc>
        <w:tc>
          <w:tcPr>
            <w:tcW w:w="540" w:type="dxa"/>
            <w:tcBorders>
              <w:top w:val="nil"/>
              <w:left w:val="nil"/>
              <w:bottom w:val="nil"/>
              <w:right w:val="nil"/>
            </w:tcBorders>
            <w:shd w:val="clear" w:color="auto" w:fill="auto"/>
            <w:noWrap/>
            <w:vAlign w:val="center"/>
          </w:tcPr>
          <w:p w14:paraId="2BF23A9C" w14:textId="77777777" w:rsidR="00C85A58" w:rsidRPr="004A10CB" w:rsidRDefault="00C85A58" w:rsidP="0024246F">
            <w:pPr>
              <w:jc w:val="center"/>
              <w:rPr>
                <w:rFonts w:hAnsi="標楷體"/>
                <w:sz w:val="20"/>
              </w:rPr>
            </w:pPr>
            <w:r w:rsidRPr="004A10CB">
              <w:rPr>
                <w:rFonts w:hAnsi="標楷體"/>
                <w:sz w:val="22"/>
                <w:szCs w:val="22"/>
              </w:rPr>
              <w:t>27</w:t>
            </w:r>
          </w:p>
        </w:tc>
        <w:tc>
          <w:tcPr>
            <w:tcW w:w="540" w:type="dxa"/>
            <w:tcBorders>
              <w:top w:val="nil"/>
              <w:left w:val="nil"/>
              <w:bottom w:val="nil"/>
              <w:right w:val="nil"/>
            </w:tcBorders>
            <w:shd w:val="clear" w:color="auto" w:fill="auto"/>
            <w:noWrap/>
            <w:vAlign w:val="center"/>
          </w:tcPr>
          <w:p w14:paraId="06BF3D61" w14:textId="77777777" w:rsidR="00C85A58" w:rsidRPr="004A10CB" w:rsidRDefault="00C85A58" w:rsidP="0024246F">
            <w:pPr>
              <w:jc w:val="center"/>
              <w:rPr>
                <w:rFonts w:hAnsi="標楷體"/>
                <w:sz w:val="20"/>
              </w:rPr>
            </w:pPr>
            <w:r w:rsidRPr="004A10CB">
              <w:rPr>
                <w:rFonts w:hAnsi="標楷體"/>
                <w:sz w:val="22"/>
                <w:szCs w:val="22"/>
              </w:rPr>
              <w:t>25</w:t>
            </w:r>
          </w:p>
        </w:tc>
        <w:tc>
          <w:tcPr>
            <w:tcW w:w="540" w:type="dxa"/>
            <w:tcBorders>
              <w:top w:val="nil"/>
              <w:left w:val="nil"/>
              <w:bottom w:val="nil"/>
              <w:right w:val="nil"/>
            </w:tcBorders>
            <w:shd w:val="clear" w:color="auto" w:fill="auto"/>
            <w:noWrap/>
            <w:vAlign w:val="center"/>
          </w:tcPr>
          <w:p w14:paraId="71A26962" w14:textId="77777777" w:rsidR="00C85A58" w:rsidRPr="004A10CB" w:rsidRDefault="00C85A58" w:rsidP="0024246F">
            <w:pPr>
              <w:jc w:val="center"/>
              <w:rPr>
                <w:rFonts w:hAnsi="標楷體"/>
                <w:sz w:val="20"/>
              </w:rPr>
            </w:pPr>
            <w:r w:rsidRPr="004A10CB">
              <w:rPr>
                <w:rFonts w:hAnsi="標楷體"/>
                <w:sz w:val="22"/>
                <w:szCs w:val="22"/>
              </w:rPr>
              <w:t>20</w:t>
            </w:r>
          </w:p>
        </w:tc>
        <w:tc>
          <w:tcPr>
            <w:tcW w:w="540" w:type="dxa"/>
            <w:tcBorders>
              <w:top w:val="nil"/>
              <w:left w:val="nil"/>
              <w:bottom w:val="nil"/>
              <w:right w:val="nil"/>
            </w:tcBorders>
            <w:shd w:val="clear" w:color="auto" w:fill="auto"/>
            <w:noWrap/>
            <w:vAlign w:val="center"/>
          </w:tcPr>
          <w:p w14:paraId="7EB1C8D0" w14:textId="77777777" w:rsidR="00C85A58" w:rsidRPr="004A10CB" w:rsidRDefault="00C85A58" w:rsidP="0024246F">
            <w:pPr>
              <w:jc w:val="center"/>
              <w:rPr>
                <w:rFonts w:hAnsi="標楷體"/>
                <w:sz w:val="20"/>
              </w:rPr>
            </w:pPr>
            <w:r w:rsidRPr="004A10CB">
              <w:rPr>
                <w:rFonts w:hAnsi="標楷體"/>
                <w:sz w:val="22"/>
                <w:szCs w:val="22"/>
              </w:rPr>
              <w:t>20</w:t>
            </w:r>
          </w:p>
        </w:tc>
        <w:tc>
          <w:tcPr>
            <w:tcW w:w="540" w:type="dxa"/>
            <w:tcBorders>
              <w:top w:val="nil"/>
              <w:left w:val="nil"/>
              <w:bottom w:val="nil"/>
              <w:right w:val="nil"/>
            </w:tcBorders>
            <w:shd w:val="clear" w:color="auto" w:fill="auto"/>
            <w:noWrap/>
            <w:vAlign w:val="center"/>
          </w:tcPr>
          <w:p w14:paraId="0571C947" w14:textId="77777777" w:rsidR="00C85A58" w:rsidRPr="004A10CB" w:rsidRDefault="00C85A58" w:rsidP="0024246F">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79436A0D" w14:textId="77777777" w:rsidR="00C85A58" w:rsidRPr="004A10CB" w:rsidRDefault="00C85A58" w:rsidP="0024246F">
            <w:pPr>
              <w:jc w:val="center"/>
              <w:rPr>
                <w:rFonts w:hAnsi="標楷體"/>
                <w:sz w:val="20"/>
              </w:rPr>
            </w:pPr>
            <w:r w:rsidRPr="004A10CB">
              <w:rPr>
                <w:rFonts w:hAnsi="標楷體"/>
                <w:sz w:val="22"/>
                <w:szCs w:val="22"/>
              </w:rPr>
              <w:t>12</w:t>
            </w:r>
          </w:p>
        </w:tc>
        <w:tc>
          <w:tcPr>
            <w:tcW w:w="540" w:type="dxa"/>
            <w:tcBorders>
              <w:top w:val="nil"/>
              <w:left w:val="nil"/>
              <w:bottom w:val="nil"/>
              <w:right w:val="nil"/>
            </w:tcBorders>
            <w:shd w:val="clear" w:color="auto" w:fill="auto"/>
            <w:noWrap/>
            <w:vAlign w:val="center"/>
          </w:tcPr>
          <w:p w14:paraId="2A487CF2" w14:textId="77777777" w:rsidR="00C85A58" w:rsidRPr="004A10CB" w:rsidRDefault="00C85A58" w:rsidP="0024246F">
            <w:pPr>
              <w:jc w:val="center"/>
              <w:rPr>
                <w:rFonts w:hAnsi="標楷體"/>
                <w:sz w:val="20"/>
              </w:rPr>
            </w:pPr>
            <w:r w:rsidRPr="004A10CB">
              <w:rPr>
                <w:rFonts w:hAnsi="標楷體"/>
                <w:sz w:val="22"/>
                <w:szCs w:val="22"/>
              </w:rPr>
              <w:t>7</w:t>
            </w:r>
          </w:p>
        </w:tc>
        <w:tc>
          <w:tcPr>
            <w:tcW w:w="540" w:type="dxa"/>
            <w:tcBorders>
              <w:top w:val="nil"/>
              <w:left w:val="nil"/>
              <w:bottom w:val="nil"/>
              <w:right w:val="nil"/>
            </w:tcBorders>
            <w:shd w:val="clear" w:color="auto" w:fill="auto"/>
            <w:noWrap/>
            <w:vAlign w:val="center"/>
          </w:tcPr>
          <w:p w14:paraId="39EE0C15" w14:textId="77777777" w:rsidR="00C85A58" w:rsidRPr="004A10CB" w:rsidRDefault="00C85A58" w:rsidP="0024246F">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7C5255FF" w14:textId="77777777" w:rsidR="00C85A58" w:rsidRPr="004A10CB" w:rsidRDefault="00C85A58" w:rsidP="0024246F">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7DBA05B4" w14:textId="77777777" w:rsidR="00C85A58" w:rsidRPr="004A10CB" w:rsidRDefault="00C85A58" w:rsidP="0024246F">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6479C426"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2E66C617"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37CA237E"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60C06905" w14:textId="77777777" w:rsidR="00C85A58" w:rsidRPr="004A10CB" w:rsidRDefault="00C85A58" w:rsidP="0024246F">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5089D343" w14:textId="77777777" w:rsidR="00C85A58" w:rsidRPr="004A10CB" w:rsidRDefault="00C85A58" w:rsidP="0024246F">
            <w:pPr>
              <w:jc w:val="center"/>
              <w:rPr>
                <w:rFonts w:hAnsi="標楷體"/>
                <w:sz w:val="20"/>
              </w:rPr>
            </w:pPr>
            <w:r w:rsidRPr="004A10CB">
              <w:rPr>
                <w:rFonts w:hAnsi="標楷體"/>
                <w:sz w:val="22"/>
                <w:szCs w:val="22"/>
              </w:rPr>
              <w:t>5</w:t>
            </w:r>
          </w:p>
        </w:tc>
        <w:tc>
          <w:tcPr>
            <w:tcW w:w="680" w:type="dxa"/>
            <w:tcBorders>
              <w:top w:val="nil"/>
              <w:left w:val="nil"/>
              <w:bottom w:val="nil"/>
              <w:right w:val="nil"/>
            </w:tcBorders>
            <w:shd w:val="clear" w:color="auto" w:fill="auto"/>
            <w:noWrap/>
            <w:vAlign w:val="center"/>
          </w:tcPr>
          <w:p w14:paraId="527A8123"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40B906B6"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15435CA5"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5445E854" w14:textId="77777777" w:rsidR="00C85A58" w:rsidRPr="004A10CB" w:rsidRDefault="00C85A58" w:rsidP="0024246F">
            <w:pPr>
              <w:jc w:val="center"/>
              <w:rPr>
                <w:rFonts w:hAnsi="標楷體"/>
                <w:sz w:val="20"/>
              </w:rPr>
            </w:pPr>
            <w:r w:rsidRPr="004A10CB">
              <w:rPr>
                <w:rFonts w:hAnsi="標楷體"/>
                <w:bCs/>
                <w:sz w:val="22"/>
                <w:szCs w:val="22"/>
              </w:rPr>
              <w:t>6</w:t>
            </w:r>
          </w:p>
        </w:tc>
      </w:tr>
      <w:tr w:rsidR="004A10CB" w:rsidRPr="004A10CB" w14:paraId="43AF4ED4" w14:textId="77777777" w:rsidTr="00C85A58">
        <w:trPr>
          <w:cantSplit/>
          <w:trHeight w:val="510"/>
        </w:trPr>
        <w:tc>
          <w:tcPr>
            <w:tcW w:w="1701" w:type="dxa"/>
            <w:tcBorders>
              <w:top w:val="nil"/>
              <w:left w:val="nil"/>
              <w:bottom w:val="nil"/>
              <w:right w:val="single" w:sz="4" w:space="0" w:color="auto"/>
            </w:tcBorders>
            <w:shd w:val="clear" w:color="auto" w:fill="auto"/>
            <w:noWrap/>
            <w:vAlign w:val="center"/>
            <w:hideMark/>
          </w:tcPr>
          <w:p w14:paraId="18C19121"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屏東監獄外役分監</w:t>
            </w:r>
          </w:p>
        </w:tc>
        <w:tc>
          <w:tcPr>
            <w:tcW w:w="709" w:type="dxa"/>
            <w:tcBorders>
              <w:top w:val="nil"/>
              <w:left w:val="nil"/>
              <w:bottom w:val="nil"/>
              <w:right w:val="nil"/>
            </w:tcBorders>
            <w:shd w:val="clear" w:color="auto" w:fill="auto"/>
            <w:noWrap/>
            <w:vAlign w:val="center"/>
          </w:tcPr>
          <w:p w14:paraId="54E96B0A" w14:textId="77777777" w:rsidR="00C85A58" w:rsidRPr="004A10CB" w:rsidRDefault="00C85A58" w:rsidP="0024246F">
            <w:pPr>
              <w:jc w:val="center"/>
              <w:rPr>
                <w:rFonts w:hAnsi="標楷體"/>
                <w:sz w:val="20"/>
              </w:rPr>
            </w:pPr>
            <w:r w:rsidRPr="004A10CB">
              <w:rPr>
                <w:rFonts w:hAnsi="標楷體"/>
                <w:sz w:val="22"/>
                <w:szCs w:val="22"/>
              </w:rPr>
              <w:t>69</w:t>
            </w:r>
          </w:p>
        </w:tc>
        <w:tc>
          <w:tcPr>
            <w:tcW w:w="540" w:type="dxa"/>
            <w:tcBorders>
              <w:top w:val="nil"/>
              <w:left w:val="nil"/>
              <w:bottom w:val="nil"/>
              <w:right w:val="nil"/>
            </w:tcBorders>
            <w:shd w:val="clear" w:color="auto" w:fill="auto"/>
            <w:noWrap/>
            <w:vAlign w:val="center"/>
          </w:tcPr>
          <w:p w14:paraId="19BC467C" w14:textId="77777777" w:rsidR="00C85A58" w:rsidRPr="004A10CB" w:rsidRDefault="00C85A58" w:rsidP="0024246F">
            <w:pPr>
              <w:jc w:val="center"/>
              <w:rPr>
                <w:rFonts w:hAnsi="標楷體"/>
                <w:sz w:val="20"/>
              </w:rPr>
            </w:pPr>
            <w:r w:rsidRPr="004A10CB">
              <w:rPr>
                <w:rFonts w:hAnsi="標楷體"/>
                <w:sz w:val="22"/>
                <w:szCs w:val="22"/>
              </w:rPr>
              <w:t>18</w:t>
            </w:r>
          </w:p>
        </w:tc>
        <w:tc>
          <w:tcPr>
            <w:tcW w:w="540" w:type="dxa"/>
            <w:tcBorders>
              <w:top w:val="nil"/>
              <w:left w:val="nil"/>
              <w:bottom w:val="nil"/>
              <w:right w:val="nil"/>
            </w:tcBorders>
            <w:shd w:val="clear" w:color="auto" w:fill="auto"/>
            <w:noWrap/>
            <w:vAlign w:val="center"/>
          </w:tcPr>
          <w:p w14:paraId="66E8D371" w14:textId="77777777" w:rsidR="00C85A58" w:rsidRPr="004A10CB" w:rsidRDefault="00C85A58" w:rsidP="0024246F">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0D04926F" w14:textId="77777777" w:rsidR="00C85A58" w:rsidRPr="004A10CB" w:rsidRDefault="00C85A58" w:rsidP="0024246F">
            <w:pPr>
              <w:jc w:val="center"/>
              <w:rPr>
                <w:rFonts w:hAnsi="標楷體"/>
                <w:sz w:val="20"/>
              </w:rPr>
            </w:pPr>
            <w:r w:rsidRPr="004A10CB">
              <w:rPr>
                <w:rFonts w:hAnsi="標楷體"/>
                <w:sz w:val="22"/>
                <w:szCs w:val="22"/>
              </w:rPr>
              <w:t>10</w:t>
            </w:r>
          </w:p>
        </w:tc>
        <w:tc>
          <w:tcPr>
            <w:tcW w:w="540" w:type="dxa"/>
            <w:tcBorders>
              <w:top w:val="nil"/>
              <w:left w:val="nil"/>
              <w:bottom w:val="nil"/>
              <w:right w:val="nil"/>
            </w:tcBorders>
            <w:shd w:val="clear" w:color="auto" w:fill="auto"/>
            <w:noWrap/>
            <w:vAlign w:val="center"/>
          </w:tcPr>
          <w:p w14:paraId="037273E2"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58D46A7C"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6805F887" w14:textId="77777777" w:rsidR="00C85A58" w:rsidRPr="004A10CB" w:rsidRDefault="00C85A58" w:rsidP="0024246F">
            <w:pPr>
              <w:jc w:val="center"/>
              <w:rPr>
                <w:rFonts w:hAnsi="標楷體"/>
                <w:sz w:val="20"/>
              </w:rPr>
            </w:pPr>
            <w:r w:rsidRPr="004A10CB">
              <w:rPr>
                <w:rFonts w:hAnsi="標楷體"/>
                <w:sz w:val="22"/>
                <w:szCs w:val="22"/>
              </w:rPr>
              <w:t>6</w:t>
            </w:r>
          </w:p>
        </w:tc>
        <w:tc>
          <w:tcPr>
            <w:tcW w:w="540" w:type="dxa"/>
            <w:tcBorders>
              <w:top w:val="nil"/>
              <w:left w:val="nil"/>
              <w:bottom w:val="nil"/>
              <w:right w:val="nil"/>
            </w:tcBorders>
            <w:shd w:val="clear" w:color="auto" w:fill="auto"/>
            <w:noWrap/>
            <w:vAlign w:val="center"/>
          </w:tcPr>
          <w:p w14:paraId="481C38F2"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DC176F3" w14:textId="77777777" w:rsidR="00C85A58" w:rsidRPr="004A10CB" w:rsidRDefault="00C85A58" w:rsidP="0024246F">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01FD3CB8"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6B0F1CCF"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3DD1135C"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nil"/>
              <w:right w:val="nil"/>
            </w:tcBorders>
            <w:shd w:val="clear" w:color="auto" w:fill="auto"/>
            <w:noWrap/>
            <w:vAlign w:val="center"/>
          </w:tcPr>
          <w:p w14:paraId="18E07908"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768FDBC1"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7EE6FA1"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613D3858"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04A78567"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9B57671" w14:textId="77777777" w:rsidR="00C85A58" w:rsidRPr="004A10CB" w:rsidRDefault="00C85A58" w:rsidP="0024246F">
            <w:pPr>
              <w:jc w:val="center"/>
              <w:rPr>
                <w:rFonts w:hAnsi="標楷體"/>
                <w:sz w:val="20"/>
              </w:rPr>
            </w:pPr>
            <w:r w:rsidRPr="004A10CB">
              <w:rPr>
                <w:rFonts w:hAnsi="標楷體"/>
                <w:sz w:val="22"/>
                <w:szCs w:val="22"/>
              </w:rPr>
              <w:t>-</w:t>
            </w:r>
          </w:p>
        </w:tc>
        <w:tc>
          <w:tcPr>
            <w:tcW w:w="680" w:type="dxa"/>
            <w:tcBorders>
              <w:top w:val="nil"/>
              <w:left w:val="nil"/>
              <w:bottom w:val="nil"/>
              <w:right w:val="nil"/>
            </w:tcBorders>
            <w:shd w:val="clear" w:color="auto" w:fill="auto"/>
            <w:noWrap/>
            <w:vAlign w:val="center"/>
          </w:tcPr>
          <w:p w14:paraId="318DA578"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211ACF6"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1B250DF8"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7795AA33" w14:textId="77777777" w:rsidR="00C85A58" w:rsidRPr="004A10CB" w:rsidRDefault="00C85A58" w:rsidP="0024246F">
            <w:pPr>
              <w:jc w:val="center"/>
              <w:rPr>
                <w:rFonts w:hAnsi="標楷體"/>
                <w:sz w:val="20"/>
              </w:rPr>
            </w:pPr>
            <w:r w:rsidRPr="004A10CB">
              <w:rPr>
                <w:rFonts w:hAnsi="標楷體"/>
                <w:bCs/>
                <w:sz w:val="22"/>
                <w:szCs w:val="22"/>
              </w:rPr>
              <w:t>4</w:t>
            </w:r>
          </w:p>
        </w:tc>
      </w:tr>
      <w:tr w:rsidR="004A10CB" w:rsidRPr="004A10CB" w14:paraId="18DC879F" w14:textId="77777777" w:rsidTr="00C85A58">
        <w:trPr>
          <w:cantSplit/>
          <w:trHeight w:val="510"/>
        </w:trPr>
        <w:tc>
          <w:tcPr>
            <w:tcW w:w="1701" w:type="dxa"/>
            <w:tcBorders>
              <w:top w:val="nil"/>
              <w:left w:val="nil"/>
              <w:bottom w:val="nil"/>
              <w:right w:val="single" w:sz="4" w:space="0" w:color="auto"/>
            </w:tcBorders>
            <w:shd w:val="clear" w:color="auto" w:fill="auto"/>
            <w:noWrap/>
            <w:vAlign w:val="center"/>
            <w:hideMark/>
          </w:tcPr>
          <w:p w14:paraId="376FEEDC"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宜蘭監獄女子</w:t>
            </w:r>
          </w:p>
          <w:p w14:paraId="5C2B5193"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外役分監</w:t>
            </w:r>
          </w:p>
        </w:tc>
        <w:tc>
          <w:tcPr>
            <w:tcW w:w="709" w:type="dxa"/>
            <w:tcBorders>
              <w:top w:val="nil"/>
              <w:left w:val="nil"/>
              <w:bottom w:val="nil"/>
              <w:right w:val="nil"/>
            </w:tcBorders>
            <w:shd w:val="clear" w:color="auto" w:fill="auto"/>
            <w:noWrap/>
            <w:vAlign w:val="center"/>
          </w:tcPr>
          <w:p w14:paraId="04E56493" w14:textId="77777777" w:rsidR="00C85A58" w:rsidRPr="004A10CB" w:rsidRDefault="00C85A58" w:rsidP="0024246F">
            <w:pPr>
              <w:jc w:val="center"/>
              <w:rPr>
                <w:rFonts w:hAnsi="標楷體"/>
                <w:sz w:val="20"/>
              </w:rPr>
            </w:pPr>
            <w:r w:rsidRPr="004A10CB">
              <w:rPr>
                <w:rFonts w:hAnsi="標楷體"/>
                <w:sz w:val="22"/>
                <w:szCs w:val="22"/>
              </w:rPr>
              <w:t>69</w:t>
            </w:r>
          </w:p>
        </w:tc>
        <w:tc>
          <w:tcPr>
            <w:tcW w:w="540" w:type="dxa"/>
            <w:tcBorders>
              <w:top w:val="nil"/>
              <w:left w:val="nil"/>
              <w:bottom w:val="nil"/>
              <w:right w:val="nil"/>
            </w:tcBorders>
            <w:shd w:val="clear" w:color="auto" w:fill="auto"/>
            <w:noWrap/>
            <w:vAlign w:val="center"/>
          </w:tcPr>
          <w:p w14:paraId="6F500BA7" w14:textId="77777777" w:rsidR="00C85A58" w:rsidRPr="004A10CB" w:rsidRDefault="00C85A58" w:rsidP="0024246F">
            <w:pPr>
              <w:jc w:val="center"/>
              <w:rPr>
                <w:rFonts w:hAnsi="標楷體"/>
                <w:sz w:val="20"/>
              </w:rPr>
            </w:pPr>
            <w:r w:rsidRPr="004A10CB">
              <w:rPr>
                <w:rFonts w:hAnsi="標楷體"/>
                <w:sz w:val="22"/>
                <w:szCs w:val="22"/>
              </w:rPr>
              <w:t>26</w:t>
            </w:r>
          </w:p>
        </w:tc>
        <w:tc>
          <w:tcPr>
            <w:tcW w:w="540" w:type="dxa"/>
            <w:tcBorders>
              <w:top w:val="nil"/>
              <w:left w:val="nil"/>
              <w:bottom w:val="nil"/>
              <w:right w:val="nil"/>
            </w:tcBorders>
            <w:shd w:val="clear" w:color="auto" w:fill="auto"/>
            <w:noWrap/>
            <w:vAlign w:val="center"/>
          </w:tcPr>
          <w:p w14:paraId="6CDC04F8" w14:textId="77777777" w:rsidR="00C85A58" w:rsidRPr="004A10CB" w:rsidRDefault="00C85A58" w:rsidP="0024246F">
            <w:pPr>
              <w:jc w:val="center"/>
              <w:rPr>
                <w:rFonts w:hAnsi="標楷體"/>
                <w:sz w:val="20"/>
              </w:rPr>
            </w:pPr>
            <w:r w:rsidRPr="004A10CB">
              <w:rPr>
                <w:rFonts w:hAnsi="標楷體"/>
                <w:sz w:val="22"/>
                <w:szCs w:val="22"/>
              </w:rPr>
              <w:t>11</w:t>
            </w:r>
          </w:p>
        </w:tc>
        <w:tc>
          <w:tcPr>
            <w:tcW w:w="540" w:type="dxa"/>
            <w:tcBorders>
              <w:top w:val="nil"/>
              <w:left w:val="nil"/>
              <w:bottom w:val="nil"/>
              <w:right w:val="nil"/>
            </w:tcBorders>
            <w:shd w:val="clear" w:color="auto" w:fill="auto"/>
            <w:noWrap/>
            <w:vAlign w:val="center"/>
          </w:tcPr>
          <w:p w14:paraId="4FB78F4F"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5001B538"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6C921848"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3BBA746C"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B112D38" w14:textId="77777777" w:rsidR="00C85A58" w:rsidRPr="004A10CB" w:rsidRDefault="00C85A58" w:rsidP="0024246F">
            <w:pPr>
              <w:jc w:val="center"/>
              <w:rPr>
                <w:rFonts w:hAnsi="標楷體"/>
                <w:sz w:val="20"/>
              </w:rPr>
            </w:pPr>
            <w:r w:rsidRPr="004A10CB">
              <w:rPr>
                <w:rFonts w:hAnsi="標楷體"/>
                <w:sz w:val="22"/>
                <w:szCs w:val="22"/>
              </w:rPr>
              <w:t>8</w:t>
            </w:r>
          </w:p>
        </w:tc>
        <w:tc>
          <w:tcPr>
            <w:tcW w:w="540" w:type="dxa"/>
            <w:tcBorders>
              <w:top w:val="nil"/>
              <w:left w:val="nil"/>
              <w:bottom w:val="nil"/>
              <w:right w:val="nil"/>
            </w:tcBorders>
            <w:shd w:val="clear" w:color="auto" w:fill="auto"/>
            <w:noWrap/>
            <w:vAlign w:val="center"/>
          </w:tcPr>
          <w:p w14:paraId="5D00C350"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0151CB94"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39FB9561"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tcBorders>
              <w:top w:val="nil"/>
              <w:left w:val="nil"/>
              <w:bottom w:val="nil"/>
              <w:right w:val="nil"/>
            </w:tcBorders>
            <w:shd w:val="clear" w:color="auto" w:fill="auto"/>
            <w:noWrap/>
            <w:vAlign w:val="center"/>
          </w:tcPr>
          <w:p w14:paraId="039E6EF4" w14:textId="77777777" w:rsidR="00C85A58" w:rsidRPr="004A10CB" w:rsidRDefault="00C85A58" w:rsidP="0024246F">
            <w:pPr>
              <w:jc w:val="center"/>
              <w:rPr>
                <w:rFonts w:hAnsi="標楷體"/>
                <w:sz w:val="20"/>
              </w:rPr>
            </w:pPr>
            <w:r w:rsidRPr="004A10CB">
              <w:rPr>
                <w:rFonts w:hAnsi="標楷體"/>
                <w:sz w:val="22"/>
                <w:szCs w:val="22"/>
              </w:rPr>
              <w:t>3</w:t>
            </w:r>
          </w:p>
        </w:tc>
        <w:tc>
          <w:tcPr>
            <w:tcW w:w="540" w:type="dxa"/>
            <w:tcBorders>
              <w:top w:val="nil"/>
              <w:left w:val="nil"/>
              <w:bottom w:val="nil"/>
              <w:right w:val="nil"/>
            </w:tcBorders>
            <w:shd w:val="clear" w:color="auto" w:fill="auto"/>
            <w:noWrap/>
            <w:vAlign w:val="center"/>
          </w:tcPr>
          <w:p w14:paraId="701334DE"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2BE02BA0" w14:textId="77777777" w:rsidR="00C85A58" w:rsidRPr="004A10CB" w:rsidRDefault="00C85A58" w:rsidP="0024246F">
            <w:pPr>
              <w:jc w:val="center"/>
              <w:rPr>
                <w:rFonts w:hAnsi="標楷體"/>
                <w:sz w:val="20"/>
              </w:rPr>
            </w:pPr>
            <w:r w:rsidRPr="004A10CB">
              <w:rPr>
                <w:rFonts w:hAnsi="標楷體"/>
                <w:sz w:val="22"/>
                <w:szCs w:val="22"/>
              </w:rPr>
              <w:t>5</w:t>
            </w:r>
          </w:p>
        </w:tc>
        <w:tc>
          <w:tcPr>
            <w:tcW w:w="540" w:type="dxa"/>
            <w:tcBorders>
              <w:top w:val="nil"/>
              <w:left w:val="nil"/>
              <w:bottom w:val="nil"/>
              <w:right w:val="nil"/>
            </w:tcBorders>
            <w:shd w:val="clear" w:color="auto" w:fill="auto"/>
            <w:noWrap/>
            <w:vAlign w:val="center"/>
          </w:tcPr>
          <w:p w14:paraId="51F66015"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73D0DFFD" w14:textId="77777777" w:rsidR="00C85A58" w:rsidRPr="004A10CB" w:rsidRDefault="00C85A58" w:rsidP="0024246F">
            <w:pPr>
              <w:jc w:val="center"/>
              <w:rPr>
                <w:rFonts w:hAnsi="標楷體"/>
                <w:sz w:val="20"/>
              </w:rPr>
            </w:pPr>
            <w:r w:rsidRPr="004A10CB">
              <w:rPr>
                <w:rFonts w:hAnsi="標楷體"/>
                <w:sz w:val="22"/>
                <w:szCs w:val="22"/>
              </w:rPr>
              <w:t>1</w:t>
            </w:r>
          </w:p>
        </w:tc>
        <w:tc>
          <w:tcPr>
            <w:tcW w:w="540" w:type="dxa"/>
            <w:tcBorders>
              <w:top w:val="nil"/>
              <w:left w:val="nil"/>
              <w:bottom w:val="nil"/>
              <w:right w:val="nil"/>
            </w:tcBorders>
            <w:shd w:val="clear" w:color="auto" w:fill="auto"/>
            <w:noWrap/>
            <w:vAlign w:val="center"/>
          </w:tcPr>
          <w:p w14:paraId="2F2DEF5D"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10447F68" w14:textId="77777777" w:rsidR="00C85A58" w:rsidRPr="004A10CB" w:rsidRDefault="00C85A58" w:rsidP="0024246F">
            <w:pPr>
              <w:jc w:val="center"/>
              <w:rPr>
                <w:rFonts w:hAnsi="標楷體"/>
                <w:sz w:val="20"/>
              </w:rPr>
            </w:pPr>
            <w:r w:rsidRPr="004A10CB">
              <w:rPr>
                <w:rFonts w:hAnsi="標楷體"/>
                <w:sz w:val="22"/>
                <w:szCs w:val="22"/>
              </w:rPr>
              <w:t>1</w:t>
            </w:r>
          </w:p>
        </w:tc>
        <w:tc>
          <w:tcPr>
            <w:tcW w:w="680" w:type="dxa"/>
            <w:tcBorders>
              <w:top w:val="nil"/>
              <w:left w:val="nil"/>
              <w:bottom w:val="nil"/>
              <w:right w:val="nil"/>
            </w:tcBorders>
            <w:shd w:val="clear" w:color="auto" w:fill="auto"/>
            <w:noWrap/>
            <w:vAlign w:val="center"/>
          </w:tcPr>
          <w:p w14:paraId="2ED86A3C"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3F705524"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nil"/>
              <w:right w:val="nil"/>
            </w:tcBorders>
            <w:shd w:val="clear" w:color="auto" w:fill="auto"/>
            <w:noWrap/>
            <w:vAlign w:val="center"/>
          </w:tcPr>
          <w:p w14:paraId="537F1BA5"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gridSpan w:val="2"/>
            <w:tcBorders>
              <w:top w:val="nil"/>
              <w:left w:val="nil"/>
              <w:bottom w:val="nil"/>
              <w:right w:val="nil"/>
            </w:tcBorders>
            <w:shd w:val="clear" w:color="auto" w:fill="auto"/>
            <w:noWrap/>
            <w:vAlign w:val="center"/>
          </w:tcPr>
          <w:p w14:paraId="4E54736A" w14:textId="77777777" w:rsidR="00C85A58" w:rsidRPr="004A10CB" w:rsidRDefault="00C85A58" w:rsidP="0024246F">
            <w:pPr>
              <w:jc w:val="center"/>
              <w:rPr>
                <w:rFonts w:hAnsi="標楷體"/>
                <w:sz w:val="20"/>
              </w:rPr>
            </w:pPr>
            <w:r w:rsidRPr="004A10CB">
              <w:rPr>
                <w:rFonts w:hAnsi="標楷體"/>
                <w:bCs/>
                <w:sz w:val="22"/>
                <w:szCs w:val="22"/>
              </w:rPr>
              <w:t>3</w:t>
            </w:r>
          </w:p>
        </w:tc>
      </w:tr>
      <w:tr w:rsidR="004A10CB" w:rsidRPr="004A10CB" w14:paraId="4B1E11DF" w14:textId="77777777" w:rsidTr="00C85A58">
        <w:trPr>
          <w:cantSplit/>
          <w:trHeight w:val="510"/>
        </w:trPr>
        <w:tc>
          <w:tcPr>
            <w:tcW w:w="1701" w:type="dxa"/>
            <w:tcBorders>
              <w:top w:val="nil"/>
              <w:left w:val="nil"/>
              <w:bottom w:val="single" w:sz="4" w:space="0" w:color="auto"/>
              <w:right w:val="single" w:sz="4" w:space="0" w:color="auto"/>
            </w:tcBorders>
            <w:shd w:val="clear" w:color="auto" w:fill="auto"/>
            <w:noWrap/>
            <w:vAlign w:val="center"/>
            <w:hideMark/>
          </w:tcPr>
          <w:p w14:paraId="5F4B97A1" w14:textId="77777777" w:rsidR="00C85A58" w:rsidRPr="004A10CB" w:rsidRDefault="00C85A58" w:rsidP="0024246F">
            <w:pPr>
              <w:widowControl/>
              <w:overflowPunct/>
              <w:autoSpaceDE/>
              <w:autoSpaceDN/>
              <w:jc w:val="center"/>
              <w:rPr>
                <w:rFonts w:hAnsi="標楷體"/>
                <w:spacing w:val="-20"/>
                <w:kern w:val="0"/>
                <w:sz w:val="22"/>
                <w:szCs w:val="22"/>
              </w:rPr>
            </w:pPr>
            <w:r w:rsidRPr="004A10CB">
              <w:rPr>
                <w:rFonts w:hAnsi="標楷體"/>
                <w:spacing w:val="-20"/>
                <w:kern w:val="0"/>
                <w:sz w:val="22"/>
                <w:szCs w:val="22"/>
              </w:rPr>
              <w:t>武陵分監外役分監</w:t>
            </w:r>
          </w:p>
        </w:tc>
        <w:tc>
          <w:tcPr>
            <w:tcW w:w="709" w:type="dxa"/>
            <w:tcBorders>
              <w:top w:val="nil"/>
              <w:left w:val="nil"/>
              <w:bottom w:val="single" w:sz="4" w:space="0" w:color="auto"/>
              <w:right w:val="nil"/>
            </w:tcBorders>
            <w:shd w:val="clear" w:color="auto" w:fill="auto"/>
            <w:noWrap/>
            <w:vAlign w:val="center"/>
          </w:tcPr>
          <w:p w14:paraId="7204F685" w14:textId="77777777" w:rsidR="00C85A58" w:rsidRPr="004A10CB" w:rsidRDefault="00C85A58" w:rsidP="0024246F">
            <w:pPr>
              <w:jc w:val="center"/>
              <w:rPr>
                <w:rFonts w:hAnsi="標楷體"/>
                <w:sz w:val="20"/>
              </w:rPr>
            </w:pPr>
            <w:r w:rsidRPr="004A10CB">
              <w:rPr>
                <w:rFonts w:hAnsi="標楷體"/>
                <w:sz w:val="22"/>
                <w:szCs w:val="22"/>
              </w:rPr>
              <w:t>288</w:t>
            </w:r>
          </w:p>
        </w:tc>
        <w:tc>
          <w:tcPr>
            <w:tcW w:w="540" w:type="dxa"/>
            <w:tcBorders>
              <w:top w:val="nil"/>
              <w:left w:val="nil"/>
              <w:bottom w:val="single" w:sz="4" w:space="0" w:color="auto"/>
              <w:right w:val="nil"/>
            </w:tcBorders>
            <w:shd w:val="clear" w:color="auto" w:fill="auto"/>
            <w:noWrap/>
            <w:vAlign w:val="center"/>
          </w:tcPr>
          <w:p w14:paraId="43722FE5" w14:textId="77777777" w:rsidR="00C85A58" w:rsidRPr="004A10CB" w:rsidRDefault="00C85A58" w:rsidP="0024246F">
            <w:pPr>
              <w:jc w:val="center"/>
              <w:rPr>
                <w:rFonts w:hAnsi="標楷體"/>
                <w:sz w:val="20"/>
              </w:rPr>
            </w:pPr>
            <w:r w:rsidRPr="004A10CB">
              <w:rPr>
                <w:rFonts w:hAnsi="標楷體"/>
                <w:sz w:val="22"/>
                <w:szCs w:val="22"/>
              </w:rPr>
              <w:t>85</w:t>
            </w:r>
          </w:p>
        </w:tc>
        <w:tc>
          <w:tcPr>
            <w:tcW w:w="540" w:type="dxa"/>
            <w:tcBorders>
              <w:top w:val="nil"/>
              <w:left w:val="nil"/>
              <w:bottom w:val="single" w:sz="4" w:space="0" w:color="auto"/>
              <w:right w:val="nil"/>
            </w:tcBorders>
            <w:shd w:val="clear" w:color="auto" w:fill="auto"/>
            <w:noWrap/>
            <w:vAlign w:val="center"/>
          </w:tcPr>
          <w:p w14:paraId="0EA44D78" w14:textId="77777777" w:rsidR="00C85A58" w:rsidRPr="004A10CB" w:rsidRDefault="00C85A58" w:rsidP="0024246F">
            <w:pPr>
              <w:jc w:val="center"/>
              <w:rPr>
                <w:rFonts w:hAnsi="標楷體"/>
                <w:sz w:val="20"/>
              </w:rPr>
            </w:pPr>
            <w:r w:rsidRPr="004A10CB">
              <w:rPr>
                <w:rFonts w:hAnsi="標楷體"/>
                <w:sz w:val="22"/>
                <w:szCs w:val="22"/>
              </w:rPr>
              <w:t>14</w:t>
            </w:r>
          </w:p>
        </w:tc>
        <w:tc>
          <w:tcPr>
            <w:tcW w:w="540" w:type="dxa"/>
            <w:tcBorders>
              <w:top w:val="nil"/>
              <w:left w:val="nil"/>
              <w:bottom w:val="single" w:sz="4" w:space="0" w:color="auto"/>
              <w:right w:val="nil"/>
            </w:tcBorders>
            <w:shd w:val="clear" w:color="auto" w:fill="auto"/>
            <w:noWrap/>
            <w:vAlign w:val="center"/>
          </w:tcPr>
          <w:p w14:paraId="503CAFF0" w14:textId="77777777" w:rsidR="00C85A58" w:rsidRPr="004A10CB" w:rsidRDefault="00C85A58" w:rsidP="0024246F">
            <w:pPr>
              <w:jc w:val="center"/>
              <w:rPr>
                <w:rFonts w:hAnsi="標楷體"/>
                <w:sz w:val="20"/>
              </w:rPr>
            </w:pPr>
            <w:r w:rsidRPr="004A10CB">
              <w:rPr>
                <w:rFonts w:hAnsi="標楷體"/>
                <w:sz w:val="22"/>
                <w:szCs w:val="22"/>
              </w:rPr>
              <w:t>34</w:t>
            </w:r>
          </w:p>
        </w:tc>
        <w:tc>
          <w:tcPr>
            <w:tcW w:w="540" w:type="dxa"/>
            <w:tcBorders>
              <w:top w:val="nil"/>
              <w:left w:val="nil"/>
              <w:bottom w:val="single" w:sz="4" w:space="0" w:color="auto"/>
              <w:right w:val="nil"/>
            </w:tcBorders>
            <w:shd w:val="clear" w:color="auto" w:fill="auto"/>
            <w:noWrap/>
            <w:vAlign w:val="center"/>
          </w:tcPr>
          <w:p w14:paraId="43365EA2" w14:textId="77777777" w:rsidR="00C85A58" w:rsidRPr="004A10CB" w:rsidRDefault="00C85A58" w:rsidP="0024246F">
            <w:pPr>
              <w:jc w:val="center"/>
              <w:rPr>
                <w:rFonts w:hAnsi="標楷體"/>
                <w:sz w:val="20"/>
              </w:rPr>
            </w:pPr>
            <w:r w:rsidRPr="004A10CB">
              <w:rPr>
                <w:rFonts w:hAnsi="標楷體"/>
                <w:sz w:val="22"/>
                <w:szCs w:val="22"/>
              </w:rPr>
              <w:t>30</w:t>
            </w:r>
          </w:p>
        </w:tc>
        <w:tc>
          <w:tcPr>
            <w:tcW w:w="540" w:type="dxa"/>
            <w:tcBorders>
              <w:top w:val="nil"/>
              <w:left w:val="nil"/>
              <w:bottom w:val="single" w:sz="4" w:space="0" w:color="auto"/>
              <w:right w:val="nil"/>
            </w:tcBorders>
            <w:shd w:val="clear" w:color="auto" w:fill="auto"/>
            <w:noWrap/>
            <w:vAlign w:val="center"/>
          </w:tcPr>
          <w:p w14:paraId="17D93B87" w14:textId="77777777" w:rsidR="00C85A58" w:rsidRPr="004A10CB" w:rsidRDefault="00C85A58" w:rsidP="0024246F">
            <w:pPr>
              <w:jc w:val="center"/>
              <w:rPr>
                <w:rFonts w:hAnsi="標楷體"/>
                <w:sz w:val="20"/>
              </w:rPr>
            </w:pPr>
            <w:r w:rsidRPr="004A10CB">
              <w:rPr>
                <w:rFonts w:hAnsi="標楷體"/>
                <w:sz w:val="22"/>
                <w:szCs w:val="22"/>
              </w:rPr>
              <w:t>23</w:t>
            </w:r>
          </w:p>
        </w:tc>
        <w:tc>
          <w:tcPr>
            <w:tcW w:w="540" w:type="dxa"/>
            <w:tcBorders>
              <w:top w:val="nil"/>
              <w:left w:val="nil"/>
              <w:bottom w:val="single" w:sz="4" w:space="0" w:color="auto"/>
              <w:right w:val="nil"/>
            </w:tcBorders>
            <w:shd w:val="clear" w:color="auto" w:fill="auto"/>
            <w:noWrap/>
            <w:vAlign w:val="center"/>
          </w:tcPr>
          <w:p w14:paraId="03CD793F" w14:textId="77777777" w:rsidR="00C85A58" w:rsidRPr="004A10CB" w:rsidRDefault="00C85A58" w:rsidP="0024246F">
            <w:pPr>
              <w:jc w:val="center"/>
              <w:rPr>
                <w:rFonts w:hAnsi="標楷體"/>
                <w:sz w:val="20"/>
              </w:rPr>
            </w:pPr>
            <w:r w:rsidRPr="004A10CB">
              <w:rPr>
                <w:rFonts w:hAnsi="標楷體"/>
                <w:sz w:val="22"/>
                <w:szCs w:val="22"/>
              </w:rPr>
              <w:t>15</w:t>
            </w:r>
          </w:p>
        </w:tc>
        <w:tc>
          <w:tcPr>
            <w:tcW w:w="540" w:type="dxa"/>
            <w:tcBorders>
              <w:top w:val="nil"/>
              <w:left w:val="nil"/>
              <w:bottom w:val="single" w:sz="4" w:space="0" w:color="auto"/>
              <w:right w:val="nil"/>
            </w:tcBorders>
            <w:shd w:val="clear" w:color="auto" w:fill="auto"/>
            <w:noWrap/>
            <w:vAlign w:val="center"/>
          </w:tcPr>
          <w:p w14:paraId="7CB11922" w14:textId="77777777" w:rsidR="00C85A58" w:rsidRPr="004A10CB" w:rsidRDefault="00C85A58" w:rsidP="0024246F">
            <w:pPr>
              <w:jc w:val="center"/>
              <w:rPr>
                <w:rFonts w:hAnsi="標楷體"/>
                <w:sz w:val="20"/>
              </w:rPr>
            </w:pPr>
            <w:r w:rsidRPr="004A10CB">
              <w:rPr>
                <w:rFonts w:hAnsi="標楷體"/>
                <w:sz w:val="22"/>
                <w:szCs w:val="22"/>
              </w:rPr>
              <w:t>8</w:t>
            </w:r>
          </w:p>
        </w:tc>
        <w:tc>
          <w:tcPr>
            <w:tcW w:w="540" w:type="dxa"/>
            <w:tcBorders>
              <w:top w:val="nil"/>
              <w:left w:val="nil"/>
              <w:bottom w:val="single" w:sz="4" w:space="0" w:color="auto"/>
              <w:right w:val="nil"/>
            </w:tcBorders>
            <w:shd w:val="clear" w:color="auto" w:fill="auto"/>
            <w:noWrap/>
            <w:vAlign w:val="center"/>
          </w:tcPr>
          <w:p w14:paraId="311E36D9" w14:textId="77777777" w:rsidR="00C85A58" w:rsidRPr="004A10CB" w:rsidRDefault="00C85A58" w:rsidP="0024246F">
            <w:pPr>
              <w:jc w:val="center"/>
              <w:rPr>
                <w:rFonts w:hAnsi="標楷體"/>
                <w:sz w:val="20"/>
              </w:rPr>
            </w:pPr>
            <w:r w:rsidRPr="004A10CB">
              <w:rPr>
                <w:rFonts w:hAnsi="標楷體"/>
                <w:sz w:val="22"/>
                <w:szCs w:val="22"/>
              </w:rPr>
              <w:t>13</w:t>
            </w:r>
          </w:p>
        </w:tc>
        <w:tc>
          <w:tcPr>
            <w:tcW w:w="540" w:type="dxa"/>
            <w:tcBorders>
              <w:top w:val="nil"/>
              <w:left w:val="nil"/>
              <w:bottom w:val="single" w:sz="4" w:space="0" w:color="auto"/>
              <w:right w:val="nil"/>
            </w:tcBorders>
            <w:shd w:val="clear" w:color="auto" w:fill="auto"/>
            <w:noWrap/>
            <w:vAlign w:val="center"/>
          </w:tcPr>
          <w:p w14:paraId="6F2AE24B" w14:textId="77777777" w:rsidR="00C85A58" w:rsidRPr="004A10CB" w:rsidRDefault="00C85A58" w:rsidP="0024246F">
            <w:pPr>
              <w:jc w:val="center"/>
              <w:rPr>
                <w:rFonts w:hAnsi="標楷體"/>
                <w:sz w:val="20"/>
              </w:rPr>
            </w:pPr>
            <w:r w:rsidRPr="004A10CB">
              <w:rPr>
                <w:rFonts w:hAnsi="標楷體"/>
                <w:sz w:val="22"/>
                <w:szCs w:val="22"/>
              </w:rPr>
              <w:t>8</w:t>
            </w:r>
          </w:p>
        </w:tc>
        <w:tc>
          <w:tcPr>
            <w:tcW w:w="540" w:type="dxa"/>
            <w:tcBorders>
              <w:top w:val="nil"/>
              <w:left w:val="nil"/>
              <w:bottom w:val="single" w:sz="4" w:space="0" w:color="auto"/>
              <w:right w:val="nil"/>
            </w:tcBorders>
            <w:shd w:val="clear" w:color="auto" w:fill="auto"/>
            <w:noWrap/>
            <w:vAlign w:val="center"/>
          </w:tcPr>
          <w:p w14:paraId="5B3851AD" w14:textId="77777777" w:rsidR="00C85A58" w:rsidRPr="004A10CB" w:rsidRDefault="00C85A58" w:rsidP="0024246F">
            <w:pPr>
              <w:jc w:val="center"/>
              <w:rPr>
                <w:rFonts w:hAnsi="標楷體"/>
                <w:sz w:val="20"/>
              </w:rPr>
            </w:pPr>
            <w:r w:rsidRPr="004A10CB">
              <w:rPr>
                <w:rFonts w:hAnsi="標楷體"/>
                <w:sz w:val="22"/>
                <w:szCs w:val="22"/>
              </w:rPr>
              <w:t>9</w:t>
            </w:r>
          </w:p>
        </w:tc>
        <w:tc>
          <w:tcPr>
            <w:tcW w:w="540" w:type="dxa"/>
            <w:tcBorders>
              <w:top w:val="nil"/>
              <w:left w:val="nil"/>
              <w:bottom w:val="single" w:sz="4" w:space="0" w:color="auto"/>
              <w:right w:val="nil"/>
            </w:tcBorders>
            <w:shd w:val="clear" w:color="auto" w:fill="auto"/>
            <w:noWrap/>
            <w:vAlign w:val="center"/>
          </w:tcPr>
          <w:p w14:paraId="1AA2528F" w14:textId="77777777" w:rsidR="00C85A58" w:rsidRPr="004A10CB" w:rsidRDefault="00C85A58" w:rsidP="0024246F">
            <w:pPr>
              <w:jc w:val="center"/>
              <w:rPr>
                <w:rFonts w:hAnsi="標楷體"/>
                <w:sz w:val="20"/>
              </w:rPr>
            </w:pPr>
            <w:r w:rsidRPr="004A10CB">
              <w:rPr>
                <w:rFonts w:hAnsi="標楷體"/>
                <w:sz w:val="22"/>
                <w:szCs w:val="22"/>
              </w:rPr>
              <w:t>10</w:t>
            </w:r>
          </w:p>
        </w:tc>
        <w:tc>
          <w:tcPr>
            <w:tcW w:w="540" w:type="dxa"/>
            <w:tcBorders>
              <w:top w:val="nil"/>
              <w:left w:val="nil"/>
              <w:bottom w:val="single" w:sz="4" w:space="0" w:color="auto"/>
              <w:right w:val="nil"/>
            </w:tcBorders>
            <w:shd w:val="clear" w:color="auto" w:fill="auto"/>
            <w:noWrap/>
            <w:vAlign w:val="center"/>
          </w:tcPr>
          <w:p w14:paraId="60460353" w14:textId="77777777" w:rsidR="00C85A58" w:rsidRPr="004A10CB" w:rsidRDefault="00C85A58" w:rsidP="0024246F">
            <w:pPr>
              <w:jc w:val="center"/>
              <w:rPr>
                <w:rFonts w:hAnsi="標楷體"/>
                <w:sz w:val="20"/>
              </w:rPr>
            </w:pPr>
            <w:r w:rsidRPr="004A10CB">
              <w:rPr>
                <w:rFonts w:hAnsi="標楷體"/>
                <w:sz w:val="22"/>
                <w:szCs w:val="22"/>
              </w:rPr>
              <w:t>9</w:t>
            </w:r>
          </w:p>
        </w:tc>
        <w:tc>
          <w:tcPr>
            <w:tcW w:w="540" w:type="dxa"/>
            <w:tcBorders>
              <w:top w:val="nil"/>
              <w:left w:val="nil"/>
              <w:bottom w:val="single" w:sz="4" w:space="0" w:color="auto"/>
              <w:right w:val="nil"/>
            </w:tcBorders>
            <w:shd w:val="clear" w:color="auto" w:fill="auto"/>
            <w:noWrap/>
            <w:vAlign w:val="center"/>
          </w:tcPr>
          <w:p w14:paraId="78FA7D03" w14:textId="77777777" w:rsidR="00C85A58" w:rsidRPr="004A10CB" w:rsidRDefault="00C85A58" w:rsidP="0024246F">
            <w:pPr>
              <w:jc w:val="center"/>
              <w:rPr>
                <w:rFonts w:hAnsi="標楷體"/>
                <w:sz w:val="20"/>
              </w:rPr>
            </w:pPr>
            <w:r w:rsidRPr="004A10CB">
              <w:rPr>
                <w:rFonts w:hAnsi="標楷體"/>
                <w:sz w:val="22"/>
                <w:szCs w:val="22"/>
              </w:rPr>
              <w:t>5</w:t>
            </w:r>
          </w:p>
        </w:tc>
        <w:tc>
          <w:tcPr>
            <w:tcW w:w="540" w:type="dxa"/>
            <w:tcBorders>
              <w:top w:val="nil"/>
              <w:left w:val="nil"/>
              <w:bottom w:val="single" w:sz="4" w:space="0" w:color="auto"/>
              <w:right w:val="nil"/>
            </w:tcBorders>
            <w:shd w:val="clear" w:color="auto" w:fill="auto"/>
            <w:noWrap/>
            <w:vAlign w:val="center"/>
          </w:tcPr>
          <w:p w14:paraId="3C9AD194"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single" w:sz="4" w:space="0" w:color="auto"/>
              <w:right w:val="nil"/>
            </w:tcBorders>
            <w:shd w:val="clear" w:color="auto" w:fill="auto"/>
            <w:noWrap/>
            <w:vAlign w:val="center"/>
          </w:tcPr>
          <w:p w14:paraId="1A66ED6A"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single" w:sz="4" w:space="0" w:color="auto"/>
              <w:right w:val="nil"/>
            </w:tcBorders>
            <w:shd w:val="clear" w:color="auto" w:fill="auto"/>
            <w:noWrap/>
            <w:vAlign w:val="center"/>
          </w:tcPr>
          <w:p w14:paraId="79AEBC64" w14:textId="77777777" w:rsidR="00C85A58" w:rsidRPr="004A10CB" w:rsidRDefault="00C85A58" w:rsidP="0024246F">
            <w:pPr>
              <w:jc w:val="center"/>
              <w:rPr>
                <w:rFonts w:hAnsi="標楷體"/>
                <w:sz w:val="20"/>
              </w:rPr>
            </w:pPr>
            <w:r w:rsidRPr="004A10CB">
              <w:rPr>
                <w:rFonts w:hAnsi="標楷體"/>
                <w:sz w:val="22"/>
                <w:szCs w:val="22"/>
              </w:rPr>
              <w:t>4</w:t>
            </w:r>
          </w:p>
        </w:tc>
        <w:tc>
          <w:tcPr>
            <w:tcW w:w="540" w:type="dxa"/>
            <w:tcBorders>
              <w:top w:val="nil"/>
              <w:left w:val="nil"/>
              <w:bottom w:val="single" w:sz="4" w:space="0" w:color="auto"/>
              <w:right w:val="nil"/>
            </w:tcBorders>
            <w:shd w:val="clear" w:color="auto" w:fill="auto"/>
            <w:noWrap/>
            <w:vAlign w:val="center"/>
          </w:tcPr>
          <w:p w14:paraId="3F7E5412" w14:textId="77777777" w:rsidR="00C85A58" w:rsidRPr="004A10CB" w:rsidRDefault="00C85A58" w:rsidP="0024246F">
            <w:pPr>
              <w:jc w:val="center"/>
              <w:rPr>
                <w:rFonts w:hAnsi="標楷體"/>
                <w:sz w:val="20"/>
              </w:rPr>
            </w:pPr>
            <w:r w:rsidRPr="004A10CB">
              <w:rPr>
                <w:rFonts w:hAnsi="標楷體"/>
                <w:sz w:val="22"/>
                <w:szCs w:val="22"/>
              </w:rPr>
              <w:t>4</w:t>
            </w:r>
          </w:p>
        </w:tc>
        <w:tc>
          <w:tcPr>
            <w:tcW w:w="680" w:type="dxa"/>
            <w:tcBorders>
              <w:top w:val="nil"/>
              <w:left w:val="nil"/>
              <w:bottom w:val="single" w:sz="4" w:space="0" w:color="auto"/>
              <w:right w:val="nil"/>
            </w:tcBorders>
            <w:shd w:val="clear" w:color="auto" w:fill="auto"/>
            <w:noWrap/>
            <w:vAlign w:val="center"/>
          </w:tcPr>
          <w:p w14:paraId="6C6C073C"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tcBorders>
              <w:top w:val="nil"/>
              <w:left w:val="nil"/>
              <w:bottom w:val="single" w:sz="4" w:space="0" w:color="auto"/>
              <w:right w:val="nil"/>
            </w:tcBorders>
            <w:shd w:val="clear" w:color="auto" w:fill="auto"/>
            <w:noWrap/>
            <w:vAlign w:val="center"/>
          </w:tcPr>
          <w:p w14:paraId="075E7AB1" w14:textId="77777777" w:rsidR="00C85A58" w:rsidRPr="004A10CB" w:rsidRDefault="00C85A58" w:rsidP="0024246F">
            <w:pPr>
              <w:jc w:val="center"/>
              <w:rPr>
                <w:rFonts w:hAnsi="標楷體"/>
                <w:sz w:val="20"/>
              </w:rPr>
            </w:pPr>
            <w:r w:rsidRPr="004A10CB">
              <w:rPr>
                <w:rFonts w:hAnsi="標楷體"/>
                <w:sz w:val="22"/>
                <w:szCs w:val="22"/>
              </w:rPr>
              <w:t>-</w:t>
            </w:r>
          </w:p>
        </w:tc>
        <w:tc>
          <w:tcPr>
            <w:tcW w:w="540" w:type="dxa"/>
            <w:tcBorders>
              <w:top w:val="nil"/>
              <w:left w:val="nil"/>
              <w:bottom w:val="single" w:sz="4" w:space="0" w:color="auto"/>
              <w:right w:val="nil"/>
            </w:tcBorders>
            <w:shd w:val="clear" w:color="auto" w:fill="auto"/>
            <w:noWrap/>
            <w:vAlign w:val="center"/>
          </w:tcPr>
          <w:p w14:paraId="4E958F5F" w14:textId="77777777" w:rsidR="00C85A58" w:rsidRPr="004A10CB" w:rsidRDefault="00C85A58" w:rsidP="0024246F">
            <w:pPr>
              <w:jc w:val="center"/>
              <w:rPr>
                <w:rFonts w:hAnsi="標楷體"/>
                <w:sz w:val="20"/>
              </w:rPr>
            </w:pPr>
            <w:r w:rsidRPr="004A10CB">
              <w:rPr>
                <w:rFonts w:hAnsi="標楷體"/>
                <w:sz w:val="22"/>
                <w:szCs w:val="22"/>
              </w:rPr>
              <w:t>2</w:t>
            </w:r>
          </w:p>
        </w:tc>
        <w:tc>
          <w:tcPr>
            <w:tcW w:w="540" w:type="dxa"/>
            <w:gridSpan w:val="2"/>
            <w:tcBorders>
              <w:top w:val="nil"/>
              <w:left w:val="nil"/>
              <w:bottom w:val="single" w:sz="4" w:space="0" w:color="auto"/>
              <w:right w:val="nil"/>
            </w:tcBorders>
            <w:shd w:val="clear" w:color="auto" w:fill="auto"/>
            <w:noWrap/>
            <w:vAlign w:val="center"/>
          </w:tcPr>
          <w:p w14:paraId="5AAA1CC2" w14:textId="77777777" w:rsidR="00C85A58" w:rsidRPr="004A10CB" w:rsidRDefault="00C85A58" w:rsidP="0024246F">
            <w:pPr>
              <w:jc w:val="center"/>
              <w:rPr>
                <w:rFonts w:hAnsi="標楷體"/>
                <w:sz w:val="20"/>
              </w:rPr>
            </w:pPr>
            <w:r w:rsidRPr="004A10CB">
              <w:rPr>
                <w:rFonts w:hAnsi="標楷體"/>
                <w:bCs/>
                <w:sz w:val="22"/>
                <w:szCs w:val="22"/>
              </w:rPr>
              <w:t>11</w:t>
            </w:r>
          </w:p>
        </w:tc>
      </w:tr>
    </w:tbl>
    <w:p w14:paraId="343AAC2E" w14:textId="77777777" w:rsidR="00FC33BF" w:rsidRPr="004A10CB" w:rsidRDefault="00FC33BF" w:rsidP="00FC33BF">
      <w:pPr>
        <w:pStyle w:val="4"/>
        <w:numPr>
          <w:ilvl w:val="0"/>
          <w:numId w:val="0"/>
        </w:numPr>
        <w:ind w:left="1701" w:hanging="510"/>
        <w:rPr>
          <w:rFonts w:hAnsi="標楷體"/>
          <w:color w:val="auto"/>
          <w:sz w:val="24"/>
          <w:szCs w:val="24"/>
        </w:rPr>
        <w:sectPr w:rsidR="00FC33BF" w:rsidRPr="004A10CB" w:rsidSect="003C1B25">
          <w:pgSz w:w="16840" w:h="11907" w:orient="landscape" w:code="9"/>
          <w:pgMar w:top="1418" w:right="1701" w:bottom="1418" w:left="1418" w:header="851" w:footer="851" w:gutter="227"/>
          <w:cols w:space="425"/>
          <w:docGrid w:type="linesAndChars" w:linePitch="457" w:charSpace="4127"/>
        </w:sectPr>
      </w:pPr>
    </w:p>
    <w:p w14:paraId="49EC25DF" w14:textId="77777777" w:rsidR="00FC33BF" w:rsidRPr="004A10CB" w:rsidRDefault="00FC33BF" w:rsidP="00FC33BF">
      <w:pPr>
        <w:pStyle w:val="4"/>
        <w:rPr>
          <w:rFonts w:hAnsi="標楷體"/>
          <w:color w:val="auto"/>
        </w:rPr>
      </w:pPr>
      <w:r w:rsidRPr="004A10CB">
        <w:rPr>
          <w:rFonts w:hAnsi="標楷體"/>
          <w:color w:val="auto"/>
        </w:rPr>
        <w:lastRenderedPageBreak/>
        <w:t>收容人申訴案例統計與分析</w:t>
      </w:r>
      <w:r w:rsidRPr="004A10CB">
        <w:rPr>
          <w:rFonts w:hAnsi="標楷體"/>
          <w:color w:val="auto"/>
          <w:szCs w:val="24"/>
        </w:rPr>
        <w:t>：</w:t>
      </w:r>
    </w:p>
    <w:p w14:paraId="0375A898" w14:textId="77777777" w:rsidR="00FC33BF" w:rsidRPr="004A10CB" w:rsidRDefault="00FC33BF" w:rsidP="00FC33BF">
      <w:pPr>
        <w:pStyle w:val="a3"/>
        <w:rPr>
          <w:rFonts w:hAnsi="標楷體"/>
        </w:rPr>
      </w:pPr>
      <w:r w:rsidRPr="004A10CB">
        <w:rPr>
          <w:rFonts w:hAnsi="標楷體"/>
        </w:rPr>
        <w:t>106年至110年外役監收容人申訴案例統計一覽表</w:t>
      </w:r>
    </w:p>
    <w:tbl>
      <w:tblPr>
        <w:tblStyle w:val="93"/>
        <w:tblW w:w="8647" w:type="dxa"/>
        <w:tblInd w:w="137" w:type="dxa"/>
        <w:tblCellMar>
          <w:left w:w="85" w:type="dxa"/>
          <w:right w:w="85" w:type="dxa"/>
        </w:tblCellMar>
        <w:tblLook w:val="04A0" w:firstRow="1" w:lastRow="0" w:firstColumn="1" w:lastColumn="0" w:noHBand="0" w:noVBand="1"/>
      </w:tblPr>
      <w:tblGrid>
        <w:gridCol w:w="851"/>
        <w:gridCol w:w="850"/>
        <w:gridCol w:w="2977"/>
        <w:gridCol w:w="3969"/>
      </w:tblGrid>
      <w:tr w:rsidR="004A10CB" w:rsidRPr="004A10CB" w14:paraId="68592562" w14:textId="77777777" w:rsidTr="00FC33BF">
        <w:trPr>
          <w:tblHeader/>
        </w:trPr>
        <w:tc>
          <w:tcPr>
            <w:tcW w:w="851" w:type="dxa"/>
            <w:shd w:val="clear" w:color="auto" w:fill="FDE9D9" w:themeFill="accent6" w:themeFillTint="33"/>
            <w:vAlign w:val="center"/>
          </w:tcPr>
          <w:p w14:paraId="53D174C2" w14:textId="77777777" w:rsidR="00FC33BF" w:rsidRPr="004A10CB" w:rsidRDefault="00FC33BF" w:rsidP="00FC33BF">
            <w:pPr>
              <w:overflowPunct/>
              <w:autoSpaceDE/>
              <w:autoSpaceDN/>
              <w:spacing w:line="400" w:lineRule="exact"/>
              <w:jc w:val="center"/>
              <w:rPr>
                <w:rFonts w:hAnsi="標楷體"/>
                <w:b/>
                <w:spacing w:val="-10"/>
                <w:sz w:val="24"/>
                <w:szCs w:val="24"/>
              </w:rPr>
            </w:pPr>
            <w:r w:rsidRPr="004A10CB">
              <w:rPr>
                <w:rFonts w:hAnsi="標楷體"/>
                <w:b/>
                <w:spacing w:val="-10"/>
                <w:sz w:val="24"/>
                <w:szCs w:val="24"/>
              </w:rPr>
              <w:t>年度</w:t>
            </w:r>
          </w:p>
        </w:tc>
        <w:tc>
          <w:tcPr>
            <w:tcW w:w="850" w:type="dxa"/>
            <w:shd w:val="clear" w:color="auto" w:fill="FDE9D9" w:themeFill="accent6" w:themeFillTint="33"/>
            <w:vAlign w:val="center"/>
          </w:tcPr>
          <w:p w14:paraId="25791064" w14:textId="77777777" w:rsidR="00FC33BF" w:rsidRPr="004A10CB" w:rsidRDefault="00FC33BF" w:rsidP="00FC33BF">
            <w:pPr>
              <w:overflowPunct/>
              <w:autoSpaceDE/>
              <w:autoSpaceDN/>
              <w:spacing w:line="400" w:lineRule="exact"/>
              <w:jc w:val="center"/>
              <w:rPr>
                <w:rFonts w:hAnsi="標楷體"/>
                <w:b/>
                <w:spacing w:val="-10"/>
                <w:sz w:val="24"/>
                <w:szCs w:val="24"/>
              </w:rPr>
            </w:pPr>
            <w:r w:rsidRPr="004A10CB">
              <w:rPr>
                <w:rFonts w:hAnsi="標楷體"/>
                <w:b/>
                <w:spacing w:val="-10"/>
                <w:sz w:val="24"/>
                <w:szCs w:val="24"/>
              </w:rPr>
              <w:t>項次</w:t>
            </w:r>
          </w:p>
        </w:tc>
        <w:tc>
          <w:tcPr>
            <w:tcW w:w="2977" w:type="dxa"/>
            <w:shd w:val="clear" w:color="auto" w:fill="FDE9D9" w:themeFill="accent6" w:themeFillTint="33"/>
            <w:vAlign w:val="center"/>
          </w:tcPr>
          <w:p w14:paraId="3076A4F8" w14:textId="77777777" w:rsidR="00FC33BF" w:rsidRPr="004A10CB" w:rsidRDefault="00FC33BF" w:rsidP="00FC33BF">
            <w:pPr>
              <w:overflowPunct/>
              <w:autoSpaceDE/>
              <w:autoSpaceDN/>
              <w:spacing w:line="400" w:lineRule="exact"/>
              <w:jc w:val="center"/>
              <w:rPr>
                <w:rFonts w:hAnsi="標楷體"/>
                <w:b/>
                <w:spacing w:val="-10"/>
                <w:sz w:val="24"/>
                <w:szCs w:val="24"/>
              </w:rPr>
            </w:pPr>
            <w:r w:rsidRPr="004A10CB">
              <w:rPr>
                <w:rFonts w:hAnsi="標楷體"/>
                <w:b/>
                <w:spacing w:val="-10"/>
                <w:sz w:val="24"/>
                <w:szCs w:val="24"/>
              </w:rPr>
              <w:t>申訴類型</w:t>
            </w:r>
          </w:p>
        </w:tc>
        <w:tc>
          <w:tcPr>
            <w:tcW w:w="3969" w:type="dxa"/>
            <w:shd w:val="clear" w:color="auto" w:fill="FDE9D9" w:themeFill="accent6" w:themeFillTint="33"/>
            <w:vAlign w:val="center"/>
          </w:tcPr>
          <w:p w14:paraId="52A3935D" w14:textId="77777777" w:rsidR="00FC33BF" w:rsidRPr="004A10CB" w:rsidRDefault="00FC33BF" w:rsidP="00FC33BF">
            <w:pPr>
              <w:overflowPunct/>
              <w:autoSpaceDE/>
              <w:autoSpaceDN/>
              <w:spacing w:line="400" w:lineRule="exact"/>
              <w:jc w:val="center"/>
              <w:rPr>
                <w:rFonts w:hAnsi="標楷體"/>
                <w:b/>
                <w:spacing w:val="-10"/>
                <w:sz w:val="24"/>
                <w:szCs w:val="24"/>
              </w:rPr>
            </w:pPr>
            <w:r w:rsidRPr="004A10CB">
              <w:rPr>
                <w:rFonts w:hAnsi="標楷體"/>
                <w:b/>
                <w:spacing w:val="-10"/>
                <w:sz w:val="24"/>
                <w:szCs w:val="24"/>
              </w:rPr>
              <w:t>申訴決定</w:t>
            </w:r>
          </w:p>
        </w:tc>
      </w:tr>
      <w:tr w:rsidR="004A10CB" w:rsidRPr="004A10CB" w14:paraId="3878452A" w14:textId="77777777" w:rsidTr="00FC33BF">
        <w:trPr>
          <w:trHeight w:val="454"/>
        </w:trPr>
        <w:tc>
          <w:tcPr>
            <w:tcW w:w="851" w:type="dxa"/>
            <w:vMerge w:val="restart"/>
            <w:shd w:val="clear" w:color="auto" w:fill="auto"/>
            <w:vAlign w:val="center"/>
          </w:tcPr>
          <w:p w14:paraId="3EFC0F32"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106</w:t>
            </w:r>
          </w:p>
        </w:tc>
        <w:tc>
          <w:tcPr>
            <w:tcW w:w="850" w:type="dxa"/>
            <w:vAlign w:val="center"/>
          </w:tcPr>
          <w:p w14:paraId="66DFCEE6"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w:t>
            </w:r>
          </w:p>
        </w:tc>
        <w:tc>
          <w:tcPr>
            <w:tcW w:w="2977" w:type="dxa"/>
            <w:vAlign w:val="center"/>
          </w:tcPr>
          <w:p w14:paraId="33113050"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不服核低操行分數處分</w:t>
            </w:r>
          </w:p>
        </w:tc>
        <w:tc>
          <w:tcPr>
            <w:tcW w:w="3969" w:type="dxa"/>
            <w:vAlign w:val="center"/>
          </w:tcPr>
          <w:p w14:paraId="35772FF9"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75D6C952" w14:textId="77777777" w:rsidTr="00FC33BF">
        <w:trPr>
          <w:trHeight w:val="454"/>
        </w:trPr>
        <w:tc>
          <w:tcPr>
            <w:tcW w:w="851" w:type="dxa"/>
            <w:vMerge/>
            <w:shd w:val="clear" w:color="auto" w:fill="auto"/>
            <w:vAlign w:val="center"/>
          </w:tcPr>
          <w:p w14:paraId="790230B3"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64133810"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2</w:t>
            </w:r>
          </w:p>
        </w:tc>
        <w:tc>
          <w:tcPr>
            <w:tcW w:w="2977" w:type="dxa"/>
            <w:vAlign w:val="center"/>
          </w:tcPr>
          <w:p w14:paraId="505AB386"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42A6033B"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並無懲處不公，維持原處分。</w:t>
            </w:r>
          </w:p>
        </w:tc>
      </w:tr>
      <w:tr w:rsidR="004A10CB" w:rsidRPr="004A10CB" w14:paraId="0B726E94" w14:textId="77777777" w:rsidTr="00FC33BF">
        <w:trPr>
          <w:trHeight w:val="454"/>
        </w:trPr>
        <w:tc>
          <w:tcPr>
            <w:tcW w:w="851" w:type="dxa"/>
            <w:shd w:val="clear" w:color="auto" w:fill="auto"/>
            <w:vAlign w:val="center"/>
          </w:tcPr>
          <w:p w14:paraId="4BF6354A"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107</w:t>
            </w:r>
          </w:p>
        </w:tc>
        <w:tc>
          <w:tcPr>
            <w:tcW w:w="850" w:type="dxa"/>
            <w:vAlign w:val="center"/>
          </w:tcPr>
          <w:p w14:paraId="3F67444E"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3</w:t>
            </w:r>
          </w:p>
        </w:tc>
        <w:tc>
          <w:tcPr>
            <w:tcW w:w="2977" w:type="dxa"/>
            <w:vAlign w:val="center"/>
          </w:tcPr>
          <w:p w14:paraId="77B437CE"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57CDC103"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729B028A" w14:textId="77777777" w:rsidTr="00FC33BF">
        <w:trPr>
          <w:trHeight w:val="454"/>
        </w:trPr>
        <w:tc>
          <w:tcPr>
            <w:tcW w:w="851" w:type="dxa"/>
            <w:vMerge w:val="restart"/>
            <w:shd w:val="clear" w:color="auto" w:fill="auto"/>
            <w:vAlign w:val="center"/>
          </w:tcPr>
          <w:p w14:paraId="4008D91D"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108</w:t>
            </w:r>
          </w:p>
        </w:tc>
        <w:tc>
          <w:tcPr>
            <w:tcW w:w="850" w:type="dxa"/>
            <w:vAlign w:val="center"/>
          </w:tcPr>
          <w:p w14:paraId="2E7E13F7"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4</w:t>
            </w:r>
          </w:p>
        </w:tc>
        <w:tc>
          <w:tcPr>
            <w:tcW w:w="2977" w:type="dxa"/>
            <w:vAlign w:val="center"/>
          </w:tcPr>
          <w:p w14:paraId="35D0A9D2"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210FB4E2"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申訴已逾法定期間（10日），維持原處分。</w:t>
            </w:r>
          </w:p>
        </w:tc>
      </w:tr>
      <w:tr w:rsidR="004A10CB" w:rsidRPr="004A10CB" w14:paraId="3229860A" w14:textId="77777777" w:rsidTr="00FC33BF">
        <w:trPr>
          <w:trHeight w:val="454"/>
        </w:trPr>
        <w:tc>
          <w:tcPr>
            <w:tcW w:w="851" w:type="dxa"/>
            <w:vMerge/>
            <w:shd w:val="clear" w:color="auto" w:fill="auto"/>
            <w:vAlign w:val="center"/>
          </w:tcPr>
          <w:p w14:paraId="3FBD4A10"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5BCF313C"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5</w:t>
            </w:r>
          </w:p>
        </w:tc>
        <w:tc>
          <w:tcPr>
            <w:tcW w:w="2977" w:type="dxa"/>
            <w:vAlign w:val="center"/>
          </w:tcPr>
          <w:p w14:paraId="36A0BA71"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4F1D4D41"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對該申訴人違規行為懲處內容並無不當，決議維持原處分</w:t>
            </w:r>
          </w:p>
        </w:tc>
      </w:tr>
      <w:tr w:rsidR="004A10CB" w:rsidRPr="004A10CB" w14:paraId="03CA6056" w14:textId="77777777" w:rsidTr="00FC33BF">
        <w:trPr>
          <w:trHeight w:val="454"/>
        </w:trPr>
        <w:tc>
          <w:tcPr>
            <w:tcW w:w="851" w:type="dxa"/>
            <w:vMerge/>
            <w:shd w:val="clear" w:color="auto" w:fill="auto"/>
            <w:vAlign w:val="center"/>
          </w:tcPr>
          <w:p w14:paraId="7E07F5C9"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126D1D27"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6</w:t>
            </w:r>
          </w:p>
        </w:tc>
        <w:tc>
          <w:tcPr>
            <w:tcW w:w="2977" w:type="dxa"/>
            <w:vAlign w:val="center"/>
          </w:tcPr>
          <w:p w14:paraId="7F0421D4"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不服核低操行分數處分</w:t>
            </w:r>
          </w:p>
        </w:tc>
        <w:tc>
          <w:tcPr>
            <w:tcW w:w="3969" w:type="dxa"/>
            <w:vAlign w:val="center"/>
          </w:tcPr>
          <w:p w14:paraId="5C92B8DA"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對該申訴人違規行為懲處內容並無不當，決議維持原處分。</w:t>
            </w:r>
          </w:p>
        </w:tc>
      </w:tr>
      <w:tr w:rsidR="004A10CB" w:rsidRPr="004A10CB" w14:paraId="72B83238" w14:textId="77777777" w:rsidTr="00FC33BF">
        <w:trPr>
          <w:trHeight w:val="454"/>
        </w:trPr>
        <w:tc>
          <w:tcPr>
            <w:tcW w:w="851" w:type="dxa"/>
            <w:vMerge/>
            <w:shd w:val="clear" w:color="auto" w:fill="auto"/>
            <w:vAlign w:val="center"/>
          </w:tcPr>
          <w:p w14:paraId="05DE6E41"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41387121"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7</w:t>
            </w:r>
          </w:p>
        </w:tc>
        <w:tc>
          <w:tcPr>
            <w:tcW w:w="2977" w:type="dxa"/>
            <w:vAlign w:val="center"/>
          </w:tcPr>
          <w:p w14:paraId="2D58DDB3"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不服解送他監處分</w:t>
            </w:r>
          </w:p>
        </w:tc>
        <w:tc>
          <w:tcPr>
            <w:tcW w:w="3969" w:type="dxa"/>
            <w:vAlign w:val="center"/>
          </w:tcPr>
          <w:p w14:paraId="453DE648"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6D6A9B00" w14:textId="77777777" w:rsidTr="00FC33BF">
        <w:trPr>
          <w:trHeight w:val="454"/>
        </w:trPr>
        <w:tc>
          <w:tcPr>
            <w:tcW w:w="851" w:type="dxa"/>
            <w:vMerge/>
            <w:shd w:val="clear" w:color="auto" w:fill="auto"/>
            <w:vAlign w:val="center"/>
          </w:tcPr>
          <w:p w14:paraId="1F6B74EC"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78714ED5"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8</w:t>
            </w:r>
          </w:p>
        </w:tc>
        <w:tc>
          <w:tcPr>
            <w:tcW w:w="2977" w:type="dxa"/>
            <w:vAlign w:val="center"/>
          </w:tcPr>
          <w:p w14:paraId="2DEA3E10"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0E5BA8E2"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4B501A72" w14:textId="77777777" w:rsidTr="00FC33BF">
        <w:trPr>
          <w:trHeight w:val="454"/>
        </w:trPr>
        <w:tc>
          <w:tcPr>
            <w:tcW w:w="851" w:type="dxa"/>
            <w:vMerge/>
            <w:shd w:val="clear" w:color="auto" w:fill="auto"/>
            <w:vAlign w:val="center"/>
          </w:tcPr>
          <w:p w14:paraId="2DC931FB"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1A8F4214"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9</w:t>
            </w:r>
          </w:p>
        </w:tc>
        <w:tc>
          <w:tcPr>
            <w:tcW w:w="2977" w:type="dxa"/>
            <w:vAlign w:val="center"/>
          </w:tcPr>
          <w:p w14:paraId="04E6AF38" w14:textId="77777777" w:rsidR="00FC33BF" w:rsidRPr="004A10CB" w:rsidRDefault="00FC33BF" w:rsidP="00FC33BF">
            <w:pPr>
              <w:overflowPunct/>
              <w:autoSpaceDE/>
              <w:autoSpaceDN/>
              <w:snapToGrid w:val="0"/>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20DCA26E" w14:textId="77777777" w:rsidR="00FC33BF" w:rsidRPr="004A10CB" w:rsidRDefault="00FC33BF" w:rsidP="00FC33BF">
            <w:pPr>
              <w:overflowPunct/>
              <w:autoSpaceDE/>
              <w:autoSpaceDN/>
              <w:snapToGrid w:val="0"/>
              <w:rPr>
                <w:rFonts w:hAnsi="標楷體"/>
                <w:spacing w:val="-10"/>
                <w:sz w:val="24"/>
                <w:szCs w:val="24"/>
              </w:rPr>
            </w:pPr>
            <w:r w:rsidRPr="004A10CB">
              <w:rPr>
                <w:rFonts w:hAnsi="標楷體"/>
                <w:spacing w:val="-10"/>
                <w:sz w:val="24"/>
                <w:szCs w:val="24"/>
              </w:rPr>
              <w:t>申訴無理由，維持原處分。</w:t>
            </w:r>
          </w:p>
        </w:tc>
      </w:tr>
      <w:tr w:rsidR="004A10CB" w:rsidRPr="004A10CB" w14:paraId="6A304574" w14:textId="77777777" w:rsidTr="00FC33BF">
        <w:trPr>
          <w:trHeight w:val="454"/>
        </w:trPr>
        <w:tc>
          <w:tcPr>
            <w:tcW w:w="851" w:type="dxa"/>
            <w:vMerge w:val="restart"/>
            <w:shd w:val="clear" w:color="auto" w:fill="auto"/>
            <w:vAlign w:val="center"/>
          </w:tcPr>
          <w:p w14:paraId="5B136200"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109</w:t>
            </w:r>
          </w:p>
        </w:tc>
        <w:tc>
          <w:tcPr>
            <w:tcW w:w="850" w:type="dxa"/>
            <w:vAlign w:val="center"/>
          </w:tcPr>
          <w:p w14:paraId="11A38AFF"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10</w:t>
            </w:r>
          </w:p>
        </w:tc>
        <w:tc>
          <w:tcPr>
            <w:tcW w:w="2977" w:type="dxa"/>
            <w:vAlign w:val="center"/>
          </w:tcPr>
          <w:p w14:paraId="4A1808D1"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17170BE6" w14:textId="77777777" w:rsidR="00FC33BF" w:rsidRPr="004A10CB" w:rsidRDefault="00FC33BF" w:rsidP="00FC33BF">
            <w:pPr>
              <w:overflowPunct/>
              <w:autoSpaceDE/>
              <w:autoSpaceDN/>
              <w:spacing w:line="400" w:lineRule="exact"/>
              <w:rPr>
                <w:rFonts w:hAnsi="標楷體"/>
                <w:spacing w:val="-10"/>
                <w:sz w:val="24"/>
                <w:szCs w:val="24"/>
              </w:rPr>
            </w:pPr>
            <w:r w:rsidRPr="004A10CB">
              <w:rPr>
                <w:rFonts w:hAnsi="標楷體"/>
                <w:spacing w:val="-10"/>
                <w:sz w:val="24"/>
                <w:szCs w:val="24"/>
              </w:rPr>
              <w:t>申訴無理由，維持原處分。</w:t>
            </w:r>
          </w:p>
        </w:tc>
      </w:tr>
      <w:tr w:rsidR="004A10CB" w:rsidRPr="004A10CB" w14:paraId="267A25E9" w14:textId="77777777" w:rsidTr="00FC33BF">
        <w:trPr>
          <w:trHeight w:val="454"/>
        </w:trPr>
        <w:tc>
          <w:tcPr>
            <w:tcW w:w="851" w:type="dxa"/>
            <w:vMerge/>
            <w:shd w:val="clear" w:color="auto" w:fill="auto"/>
            <w:vAlign w:val="center"/>
          </w:tcPr>
          <w:p w14:paraId="58E5573E"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7150D923"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11</w:t>
            </w:r>
          </w:p>
        </w:tc>
        <w:tc>
          <w:tcPr>
            <w:tcW w:w="2977" w:type="dxa"/>
            <w:vAlign w:val="center"/>
          </w:tcPr>
          <w:p w14:paraId="45A6F7F8"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3183C06F" w14:textId="77777777" w:rsidR="00FC33BF" w:rsidRPr="004A10CB" w:rsidRDefault="00FC33BF" w:rsidP="00FC33BF">
            <w:pPr>
              <w:overflowPunct/>
              <w:autoSpaceDE/>
              <w:autoSpaceDN/>
              <w:spacing w:line="400" w:lineRule="exact"/>
              <w:rPr>
                <w:rFonts w:hAnsi="標楷體"/>
                <w:spacing w:val="-10"/>
                <w:sz w:val="24"/>
                <w:szCs w:val="24"/>
              </w:rPr>
            </w:pPr>
            <w:r w:rsidRPr="004A10CB">
              <w:rPr>
                <w:rFonts w:hAnsi="標楷體"/>
                <w:spacing w:val="-10"/>
                <w:sz w:val="24"/>
                <w:szCs w:val="24"/>
              </w:rPr>
              <w:t>依據起訴書證據清單等相關事證可稽，認定已違反收容人應遵守事項，決議維持原處分。</w:t>
            </w:r>
          </w:p>
        </w:tc>
      </w:tr>
      <w:tr w:rsidR="004A10CB" w:rsidRPr="004A10CB" w14:paraId="509CE0AD" w14:textId="77777777" w:rsidTr="00FC33BF">
        <w:trPr>
          <w:trHeight w:val="454"/>
        </w:trPr>
        <w:tc>
          <w:tcPr>
            <w:tcW w:w="851" w:type="dxa"/>
            <w:vMerge/>
            <w:shd w:val="clear" w:color="auto" w:fill="auto"/>
            <w:vAlign w:val="center"/>
          </w:tcPr>
          <w:p w14:paraId="370D2F57"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0FDDF254"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12</w:t>
            </w:r>
          </w:p>
        </w:tc>
        <w:tc>
          <w:tcPr>
            <w:tcW w:w="2977" w:type="dxa"/>
            <w:vAlign w:val="center"/>
          </w:tcPr>
          <w:p w14:paraId="50A62C33"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有關救護人命，未獲民眾贈予現金及獎狀之獎勵</w:t>
            </w:r>
          </w:p>
        </w:tc>
        <w:tc>
          <w:tcPr>
            <w:tcW w:w="3969" w:type="dxa"/>
            <w:vAlign w:val="center"/>
          </w:tcPr>
          <w:p w14:paraId="11FA7666" w14:textId="77777777" w:rsidR="00FC33BF" w:rsidRPr="004A10CB" w:rsidRDefault="00FC33BF" w:rsidP="00FC33BF">
            <w:pPr>
              <w:overflowPunct/>
              <w:autoSpaceDE/>
              <w:autoSpaceDN/>
              <w:spacing w:line="400" w:lineRule="exact"/>
              <w:rPr>
                <w:rFonts w:hAnsi="標楷體"/>
                <w:spacing w:val="-10"/>
                <w:sz w:val="24"/>
                <w:szCs w:val="24"/>
              </w:rPr>
            </w:pPr>
            <w:r w:rsidRPr="004A10CB">
              <w:rPr>
                <w:rFonts w:hAnsi="標楷體"/>
                <w:spacing w:val="-10"/>
                <w:sz w:val="24"/>
                <w:szCs w:val="24"/>
              </w:rPr>
              <w:t>經查明未有救護人命具體事蹟，不符獎勵規定；民眾贈予之現金則先存入本監代收款帳戶，似案件查明後再依規定辦理。</w:t>
            </w:r>
          </w:p>
        </w:tc>
      </w:tr>
      <w:tr w:rsidR="004A10CB" w:rsidRPr="004A10CB" w14:paraId="704552FB" w14:textId="77777777" w:rsidTr="00FC33BF">
        <w:trPr>
          <w:trHeight w:val="454"/>
        </w:trPr>
        <w:tc>
          <w:tcPr>
            <w:tcW w:w="851" w:type="dxa"/>
            <w:vMerge/>
            <w:shd w:val="clear" w:color="auto" w:fill="auto"/>
            <w:vAlign w:val="center"/>
          </w:tcPr>
          <w:p w14:paraId="2D641A7A"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745874B0"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13</w:t>
            </w:r>
          </w:p>
        </w:tc>
        <w:tc>
          <w:tcPr>
            <w:tcW w:w="2977" w:type="dxa"/>
            <w:vAlign w:val="center"/>
          </w:tcPr>
          <w:p w14:paraId="008170E3"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不服核低操行分數處分</w:t>
            </w:r>
          </w:p>
        </w:tc>
        <w:tc>
          <w:tcPr>
            <w:tcW w:w="3969" w:type="dxa"/>
            <w:vAlign w:val="center"/>
          </w:tcPr>
          <w:p w14:paraId="00D46C24" w14:textId="77777777" w:rsidR="00FC33BF" w:rsidRPr="004A10CB" w:rsidRDefault="00FC33BF" w:rsidP="00FC33BF">
            <w:pPr>
              <w:overflowPunct/>
              <w:autoSpaceDE/>
              <w:autoSpaceDN/>
              <w:spacing w:line="400" w:lineRule="exact"/>
              <w:rPr>
                <w:rFonts w:hAnsi="標楷體"/>
                <w:spacing w:val="-10"/>
                <w:sz w:val="24"/>
                <w:szCs w:val="24"/>
              </w:rPr>
            </w:pPr>
            <w:r w:rsidRPr="004A10CB">
              <w:rPr>
                <w:rFonts w:hAnsi="標楷體"/>
                <w:spacing w:val="-10"/>
                <w:sz w:val="24"/>
                <w:szCs w:val="24"/>
              </w:rPr>
              <w:t>申訴無理由，維持原處分</w:t>
            </w:r>
          </w:p>
        </w:tc>
      </w:tr>
      <w:tr w:rsidR="004A10CB" w:rsidRPr="004A10CB" w14:paraId="1457246D" w14:textId="77777777" w:rsidTr="00FC33BF">
        <w:trPr>
          <w:trHeight w:val="454"/>
        </w:trPr>
        <w:tc>
          <w:tcPr>
            <w:tcW w:w="851" w:type="dxa"/>
            <w:vMerge/>
            <w:shd w:val="clear" w:color="auto" w:fill="auto"/>
            <w:vAlign w:val="center"/>
          </w:tcPr>
          <w:p w14:paraId="2E8D4B79"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7D953BD7"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14</w:t>
            </w:r>
          </w:p>
        </w:tc>
        <w:tc>
          <w:tcPr>
            <w:tcW w:w="2977" w:type="dxa"/>
            <w:vAlign w:val="center"/>
          </w:tcPr>
          <w:p w14:paraId="6125B3F8"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不服解送他監處分</w:t>
            </w:r>
          </w:p>
        </w:tc>
        <w:tc>
          <w:tcPr>
            <w:tcW w:w="3969" w:type="dxa"/>
            <w:vAlign w:val="center"/>
          </w:tcPr>
          <w:p w14:paraId="7E761D83" w14:textId="77777777" w:rsidR="00FC33BF" w:rsidRPr="004A10CB" w:rsidRDefault="00FC33BF" w:rsidP="00FC33BF">
            <w:pPr>
              <w:overflowPunct/>
              <w:autoSpaceDE/>
              <w:autoSpaceDN/>
              <w:spacing w:line="400" w:lineRule="exact"/>
              <w:rPr>
                <w:rFonts w:hAnsi="標楷體"/>
                <w:spacing w:val="-10"/>
                <w:sz w:val="24"/>
                <w:szCs w:val="24"/>
              </w:rPr>
            </w:pPr>
            <w:r w:rsidRPr="004A10CB">
              <w:rPr>
                <w:rFonts w:hAnsi="標楷體"/>
                <w:spacing w:val="-10"/>
                <w:sz w:val="24"/>
                <w:szCs w:val="24"/>
              </w:rPr>
              <w:t>經輔導及說明相關處分依據後，自願撤銷申訴。</w:t>
            </w:r>
          </w:p>
        </w:tc>
      </w:tr>
      <w:tr w:rsidR="004A10CB" w:rsidRPr="004A10CB" w14:paraId="3652D248" w14:textId="77777777" w:rsidTr="00FC33BF">
        <w:trPr>
          <w:trHeight w:val="454"/>
        </w:trPr>
        <w:tc>
          <w:tcPr>
            <w:tcW w:w="851" w:type="dxa"/>
            <w:vMerge/>
            <w:shd w:val="clear" w:color="auto" w:fill="auto"/>
            <w:vAlign w:val="center"/>
          </w:tcPr>
          <w:p w14:paraId="6E1D2A8F" w14:textId="77777777" w:rsidR="00FC33BF" w:rsidRPr="004A10CB" w:rsidRDefault="00FC33BF" w:rsidP="00FC33BF">
            <w:pPr>
              <w:overflowPunct/>
              <w:autoSpaceDE/>
              <w:autoSpaceDN/>
              <w:spacing w:line="400" w:lineRule="exact"/>
              <w:jc w:val="center"/>
              <w:rPr>
                <w:rFonts w:hAnsi="標楷體"/>
                <w:spacing w:val="-10"/>
                <w:sz w:val="24"/>
                <w:szCs w:val="24"/>
              </w:rPr>
            </w:pPr>
          </w:p>
        </w:tc>
        <w:tc>
          <w:tcPr>
            <w:tcW w:w="850" w:type="dxa"/>
            <w:vAlign w:val="center"/>
          </w:tcPr>
          <w:p w14:paraId="6FF69C4B"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15</w:t>
            </w:r>
          </w:p>
        </w:tc>
        <w:tc>
          <w:tcPr>
            <w:tcW w:w="2977" w:type="dxa"/>
            <w:vAlign w:val="center"/>
          </w:tcPr>
          <w:p w14:paraId="62D6DC42"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67CCC949" w14:textId="77777777" w:rsidR="00FC33BF" w:rsidRPr="004A10CB" w:rsidRDefault="00FC33BF" w:rsidP="00FC33BF">
            <w:pPr>
              <w:overflowPunct/>
              <w:autoSpaceDE/>
              <w:autoSpaceDN/>
              <w:spacing w:line="400" w:lineRule="exact"/>
              <w:rPr>
                <w:rFonts w:hAnsi="標楷體"/>
                <w:spacing w:val="-10"/>
                <w:sz w:val="24"/>
                <w:szCs w:val="24"/>
              </w:rPr>
            </w:pPr>
            <w:r w:rsidRPr="004A10CB">
              <w:rPr>
                <w:rFonts w:hAnsi="標楷體"/>
                <w:spacing w:val="-10"/>
                <w:sz w:val="24"/>
                <w:szCs w:val="24"/>
              </w:rPr>
              <w:t>對該申訴人違規行為懲處內容並無不當，決議維持原處分。</w:t>
            </w:r>
          </w:p>
        </w:tc>
      </w:tr>
      <w:tr w:rsidR="00FC33BF" w:rsidRPr="004A10CB" w14:paraId="4C6C8E66" w14:textId="77777777" w:rsidTr="00FC33BF">
        <w:trPr>
          <w:trHeight w:val="454"/>
        </w:trPr>
        <w:tc>
          <w:tcPr>
            <w:tcW w:w="851" w:type="dxa"/>
            <w:shd w:val="clear" w:color="auto" w:fill="auto"/>
            <w:vAlign w:val="center"/>
          </w:tcPr>
          <w:p w14:paraId="2259E90D"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110</w:t>
            </w:r>
          </w:p>
        </w:tc>
        <w:tc>
          <w:tcPr>
            <w:tcW w:w="850" w:type="dxa"/>
            <w:vAlign w:val="center"/>
          </w:tcPr>
          <w:p w14:paraId="6E4E69D7"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16</w:t>
            </w:r>
          </w:p>
        </w:tc>
        <w:tc>
          <w:tcPr>
            <w:tcW w:w="2977" w:type="dxa"/>
            <w:vAlign w:val="center"/>
          </w:tcPr>
          <w:p w14:paraId="513F604E" w14:textId="77777777" w:rsidR="00FC33BF" w:rsidRPr="004A10CB" w:rsidRDefault="00FC33BF" w:rsidP="00FC33BF">
            <w:pPr>
              <w:overflowPunct/>
              <w:autoSpaceDE/>
              <w:autoSpaceDN/>
              <w:spacing w:line="400" w:lineRule="exact"/>
              <w:jc w:val="center"/>
              <w:rPr>
                <w:rFonts w:hAnsi="標楷體"/>
                <w:spacing w:val="-10"/>
                <w:sz w:val="24"/>
                <w:szCs w:val="24"/>
              </w:rPr>
            </w:pPr>
            <w:r w:rsidRPr="004A10CB">
              <w:rPr>
                <w:rFonts w:hAnsi="標楷體"/>
                <w:spacing w:val="-10"/>
                <w:sz w:val="24"/>
                <w:szCs w:val="24"/>
              </w:rPr>
              <w:t>不服違規處分</w:t>
            </w:r>
          </w:p>
        </w:tc>
        <w:tc>
          <w:tcPr>
            <w:tcW w:w="3969" w:type="dxa"/>
            <w:vAlign w:val="center"/>
          </w:tcPr>
          <w:p w14:paraId="075E6C47" w14:textId="77777777" w:rsidR="00FC33BF" w:rsidRPr="004A10CB" w:rsidRDefault="00FC33BF" w:rsidP="00FC33BF">
            <w:pPr>
              <w:overflowPunct/>
              <w:autoSpaceDE/>
              <w:autoSpaceDN/>
              <w:spacing w:line="400" w:lineRule="exact"/>
              <w:rPr>
                <w:rFonts w:hAnsi="標楷體"/>
                <w:spacing w:val="-10"/>
                <w:sz w:val="24"/>
                <w:szCs w:val="24"/>
              </w:rPr>
            </w:pPr>
            <w:r w:rsidRPr="004A10CB">
              <w:rPr>
                <w:rFonts w:hAnsi="標楷體"/>
                <w:spacing w:val="-10"/>
                <w:sz w:val="24"/>
                <w:szCs w:val="24"/>
              </w:rPr>
              <w:t>申訴無理由，維持原處分。</w:t>
            </w:r>
          </w:p>
        </w:tc>
      </w:tr>
    </w:tbl>
    <w:p w14:paraId="7B9FB824" w14:textId="77777777" w:rsidR="00FC33BF" w:rsidRPr="004A10CB" w:rsidRDefault="00FC33BF" w:rsidP="00FC33BF"/>
    <w:p w14:paraId="39683C28" w14:textId="77777777" w:rsidR="00FC33BF" w:rsidRPr="004A10CB" w:rsidRDefault="00FC33BF" w:rsidP="00FC33BF">
      <w:pPr>
        <w:pStyle w:val="3"/>
        <w:rPr>
          <w:rFonts w:hAnsi="標楷體"/>
        </w:rPr>
      </w:pPr>
      <w:bookmarkStart w:id="3798" w:name="_Toc105404214"/>
      <w:bookmarkStart w:id="3799" w:name="_Toc105591278"/>
      <w:r w:rsidRPr="004A10CB">
        <w:rPr>
          <w:rFonts w:hAnsi="標楷體"/>
        </w:rPr>
        <w:t>近年外役監獄執行具體成效、外役監處遇執行有關缺失：</w:t>
      </w:r>
      <w:bookmarkEnd w:id="3798"/>
      <w:bookmarkEnd w:id="3799"/>
    </w:p>
    <w:p w14:paraId="6ED8A6C4" w14:textId="77777777" w:rsidR="00FC33BF" w:rsidRPr="004A10CB" w:rsidRDefault="00FC33BF" w:rsidP="00FC33BF">
      <w:pPr>
        <w:pStyle w:val="4"/>
        <w:rPr>
          <w:rFonts w:hAnsi="標楷體"/>
          <w:color w:val="auto"/>
        </w:rPr>
      </w:pPr>
      <w:r w:rsidRPr="004A10CB">
        <w:rPr>
          <w:rFonts w:hAnsi="標楷體"/>
          <w:color w:val="auto"/>
        </w:rPr>
        <w:lastRenderedPageBreak/>
        <w:t>外役監執行成效：</w:t>
      </w:r>
    </w:p>
    <w:p w14:paraId="08829E0D" w14:textId="77777777" w:rsidR="00FC33BF" w:rsidRPr="004A10CB" w:rsidRDefault="00FC33BF" w:rsidP="00FC33BF">
      <w:pPr>
        <w:pStyle w:val="5"/>
        <w:ind w:left="2041" w:hanging="850"/>
        <w:rPr>
          <w:rFonts w:hAnsi="標楷體"/>
        </w:rPr>
      </w:pPr>
      <w:r w:rsidRPr="004A10CB">
        <w:rPr>
          <w:rFonts w:hAnsi="標楷體"/>
        </w:rPr>
        <w:t>教化成效</w:t>
      </w:r>
      <w:r w:rsidRPr="004A10CB">
        <w:rPr>
          <w:rStyle w:val="aff4"/>
          <w:rFonts w:hAnsi="標楷體"/>
        </w:rPr>
        <w:footnoteReference w:id="79"/>
      </w:r>
      <w:r w:rsidRPr="004A10CB">
        <w:rPr>
          <w:rFonts w:hAnsi="標楷體"/>
        </w:rPr>
        <w:t>：</w:t>
      </w:r>
    </w:p>
    <w:p w14:paraId="15F5FB1E" w14:textId="77777777" w:rsidR="00FC33BF" w:rsidRPr="004A10CB" w:rsidRDefault="00FC33BF" w:rsidP="00FC33BF">
      <w:pPr>
        <w:pStyle w:val="6"/>
        <w:ind w:left="2381"/>
        <w:rPr>
          <w:rFonts w:hAnsi="標楷體"/>
        </w:rPr>
      </w:pPr>
      <w:r w:rsidRPr="004A10CB">
        <w:rPr>
          <w:rFonts w:hAnsi="標楷體"/>
        </w:rPr>
        <w:t>宏觀論之，綜觀國內外矯正處遇制度，中間性處遇定位模糊也難以執行，而外役監提供了另一種可能性，一方面可以讓收容人在學習負責的情況下，逐步往回家的路邁進；另一方面，可讓民眾了解到，對於犯罪，除了打擊外，預防再犯更是社會安全網最重要的一環。</w:t>
      </w:r>
    </w:p>
    <w:p w14:paraId="18AF6FB0" w14:textId="77777777" w:rsidR="00FC33BF" w:rsidRPr="004A10CB" w:rsidRDefault="00FC33BF" w:rsidP="00FC33BF">
      <w:pPr>
        <w:pStyle w:val="6"/>
        <w:ind w:left="2381"/>
        <w:rPr>
          <w:rFonts w:hAnsi="標楷體"/>
        </w:rPr>
      </w:pPr>
      <w:r w:rsidRPr="004A10CB">
        <w:rPr>
          <w:rFonts w:hAnsi="標楷體"/>
        </w:rPr>
        <w:t>微觀而言，在外役監服刑的收容人，要克服的不是那圍牆、鐵窗等物理限制的痛苦，而是在適度的自由下，學習如何自制、自律等心理上的課題，而這也是多數在監收容人離開監所後，要面臨的第一道難關。</w:t>
      </w:r>
    </w:p>
    <w:p w14:paraId="1D5C78D9" w14:textId="77777777" w:rsidR="00FC33BF" w:rsidRPr="004A10CB" w:rsidRDefault="00FC33BF" w:rsidP="00FC33BF">
      <w:pPr>
        <w:pStyle w:val="6"/>
        <w:ind w:left="2381"/>
        <w:rPr>
          <w:rFonts w:hAnsi="標楷體"/>
        </w:rPr>
      </w:pPr>
      <w:r w:rsidRPr="004A10CB">
        <w:rPr>
          <w:rFonts w:hAnsi="標楷體"/>
        </w:rPr>
        <w:t>教化措施：矯正署為精進矯正教育之成效，推動各項處遇計畫例如科學實證毒品處遇計畫、家庭支持方案…等等，亦包括外役監受刑人，其目的是當外役監受刑人接觸外界遇有誘因時，機關從內部強化其改變的動機及扺抗誘因的堅持，如此才能預防再犯並協助其順利復歸社會。</w:t>
      </w:r>
    </w:p>
    <w:p w14:paraId="7F94E25D" w14:textId="77777777" w:rsidR="00FC33BF" w:rsidRPr="004A10CB" w:rsidRDefault="00FC33BF" w:rsidP="00FC33BF">
      <w:pPr>
        <w:pStyle w:val="5"/>
        <w:ind w:left="2041" w:hanging="850"/>
        <w:rPr>
          <w:rFonts w:hAnsi="標楷體"/>
        </w:rPr>
      </w:pPr>
      <w:r w:rsidRPr="004A10CB">
        <w:rPr>
          <w:rFonts w:hAnsi="標楷體"/>
        </w:rPr>
        <w:t>作業成效：</w:t>
      </w:r>
    </w:p>
    <w:p w14:paraId="0DBCF935" w14:textId="77777777" w:rsidR="00FC33BF" w:rsidRPr="004A10CB" w:rsidRDefault="00FC33BF" w:rsidP="00FC33BF">
      <w:pPr>
        <w:pStyle w:val="6"/>
        <w:ind w:left="2381"/>
        <w:rPr>
          <w:rFonts w:hAnsi="標楷體"/>
        </w:rPr>
      </w:pPr>
      <w:r w:rsidRPr="004A10CB">
        <w:rPr>
          <w:rFonts w:hAnsi="標楷體"/>
        </w:rPr>
        <w:t>外役監獄作業項目有較高比例從事勞務作業，其中又以監外作業為多數，其外役科收入近年來逐步成長，平均收入約為整體矯正機關外役科收入之2.5倍。</w:t>
      </w:r>
    </w:p>
    <w:p w14:paraId="25B11DA1" w14:textId="77777777" w:rsidR="00FC33BF" w:rsidRPr="004A10CB" w:rsidRDefault="00FC33BF" w:rsidP="00FC33BF">
      <w:pPr>
        <w:pStyle w:val="6"/>
        <w:ind w:left="2381"/>
        <w:rPr>
          <w:rFonts w:hAnsi="標楷體"/>
        </w:rPr>
      </w:pPr>
      <w:r w:rsidRPr="004A10CB">
        <w:rPr>
          <w:rFonts w:hAnsi="標楷體"/>
        </w:rPr>
        <w:t>另外役監獄自營作業發展亦卓有成效，如明德外役監獄之黃金土雞、武陵外役分監之咖</w:t>
      </w:r>
      <w:r w:rsidRPr="004A10CB">
        <w:rPr>
          <w:rFonts w:hAnsi="標楷體"/>
        </w:rPr>
        <w:lastRenderedPageBreak/>
        <w:t>啡豆，均為熱銷產品，明德外役監獄更於110年成立食品科販售滴雞精商品，以高品質商品滿足消費市場需求。</w:t>
      </w:r>
    </w:p>
    <w:p w14:paraId="16CA65E2" w14:textId="77777777" w:rsidR="00FC33BF" w:rsidRPr="004A10CB" w:rsidRDefault="00FC33BF" w:rsidP="00FC33BF">
      <w:pPr>
        <w:pStyle w:val="4"/>
        <w:rPr>
          <w:rFonts w:hAnsi="標楷體"/>
          <w:color w:val="auto"/>
        </w:rPr>
      </w:pPr>
      <w:r w:rsidRPr="004A10CB">
        <w:rPr>
          <w:rFonts w:hAnsi="標楷體"/>
          <w:color w:val="auto"/>
        </w:rPr>
        <w:t>外役監執行缺失：</w:t>
      </w:r>
    </w:p>
    <w:p w14:paraId="6DB35203" w14:textId="77777777" w:rsidR="00FC33BF" w:rsidRPr="004A10CB" w:rsidRDefault="00FC33BF" w:rsidP="00FC33BF">
      <w:pPr>
        <w:pStyle w:val="5"/>
      </w:pPr>
      <w:r w:rsidRPr="004A10CB">
        <w:t>遴選過程疑似圖利特定受刑人，造成社會觀感不佳：近年部分媒體報導外役監受刑人享有週休二日、作業內容輕鬆、處遇優渥及外役監似收容特定犯罪之受刑人等情形，造成社會大眾對於外役監之處遇、遴選制度及其標準多有所誤解，招致外界質疑外役監遴選之公正性，或誤解外役監係屬白領、經濟犯罪受刑人之專利。然外役監受刑人之遴選均係各機關依照「外役監條例」及「外役監受刑人遴選實施辦法」進行初步資格審查，並依「受刑人遴選審查基準表」項目核予積分，再將符合資格受刑人之資料及積分陳報矯正署彙整及覆核後，由矯正署外役監遴選小組就所有符合資格之受刑人進行審議，就受刑人之犯行、在監行狀、殘餘刑期、戒護風險及再犯風險等面向綜合考量，並兼顧外役監中間性處遇功能及防衛社會安全，依其專業知識進行審查判斷，經出席委員二分之一以上表決同意後始得遴選分發，未有遴選特定犯罪類型受刑人之情形。為精進遴選作業之公正性，自107年第3次外役監遴選作業起，外役監遴選委員之書面資料刪除受刑人呼號及姓名欄位，以去識別化方式進行審議，且自108年第3次外役監受刑人遴選作業起，參照監察院之調查意見，通盤檢視並修正外役監受刑人遴選審查基準表，以期能增加審查基準表積分之公正及客觀性。</w:t>
      </w:r>
    </w:p>
    <w:p w14:paraId="135E1ECD" w14:textId="77777777" w:rsidR="00FC33BF" w:rsidRPr="004A10CB" w:rsidRDefault="00FC33BF" w:rsidP="00FC33BF">
      <w:pPr>
        <w:pStyle w:val="5"/>
      </w:pPr>
      <w:r w:rsidRPr="004A10CB">
        <w:lastRenderedPageBreak/>
        <w:t>受刑人脫逃或返家探視未歸，造成社會治安顧慮：媒體及部分民意代表亦對於外役監受刑人作業期間脫逃或返家探視未歸等案件放大報導，造成外界對外役監受刑人監外作業及返家探視等外出措施衝擊社會治安之疑慮。然而，外役監之設立本係以教育刑理念及中間性處遇為導向，硬體設施去除傳統式之高牆、刺網及崗哨等阻絕設施，並以較少之戒護人力維持運作，引導受刑人自主管理，以取得社會對其悔改之信賴。另對於外役監發生之返家探視未歸及擅離工作處所等事件，矯正署除衡酌外役監之戒護需求，加強外役監受刑人平時之戒護管理、考核及返家探視規定之宣導、以及強化受刑人返家探視期間之抽查，並精進外役監受刑人之遴選作業機制，將高脫逃風險之受刑人予以排除，以改善受刑人返家探視未歸及脫逃之情形。經統計，矯正署自100年至109年共計遴選外役監受刑人11,245人，近10年返家探視未歸或擅離作業處所之情形者計有39人，返家探視未歸及脫逃人數與獲遴選人數之比率僅0.35％。爰實不宜以極少數受刑人之個別案例，埋沒在適度自由下，學習自制與自律，積極復歸社會之多數受刑人之努力。</w:t>
      </w:r>
    </w:p>
    <w:p w14:paraId="57642FDB" w14:textId="77777777" w:rsidR="001B754B" w:rsidRPr="004A10CB" w:rsidRDefault="00FC33BF" w:rsidP="001B754B">
      <w:pPr>
        <w:pStyle w:val="3"/>
      </w:pPr>
      <w:bookmarkStart w:id="3800" w:name="_Toc105404215"/>
      <w:bookmarkStart w:id="3801" w:name="_Toc105591279"/>
      <w:r w:rsidRPr="004A10CB">
        <w:rPr>
          <w:rFonts w:hAnsi="標楷體"/>
        </w:rPr>
        <w:t>諮詢關此重點摘要：</w:t>
      </w:r>
      <w:bookmarkEnd w:id="3800"/>
      <w:bookmarkEnd w:id="3801"/>
    </w:p>
    <w:p w14:paraId="7E15B242" w14:textId="5CCE743D" w:rsidR="00FC33BF" w:rsidRPr="004A10CB" w:rsidRDefault="00FC33BF" w:rsidP="001B754B">
      <w:pPr>
        <w:pStyle w:val="4"/>
        <w:rPr>
          <w:color w:val="auto"/>
        </w:rPr>
      </w:pPr>
      <w:r w:rsidRPr="004A10CB">
        <w:rPr>
          <w:color w:val="auto"/>
        </w:rPr>
        <w:t>以6萬名收容人計算，外役監2,400名核定員額過少，名額偏低。</w:t>
      </w:r>
    </w:p>
    <w:p w14:paraId="6734C371" w14:textId="77777777" w:rsidR="001B754B" w:rsidRPr="004A10CB" w:rsidRDefault="001B754B" w:rsidP="001B754B"/>
    <w:p w14:paraId="1082444B" w14:textId="77777777" w:rsidR="001B754B" w:rsidRPr="004A10CB" w:rsidRDefault="001B754B" w:rsidP="001B754B">
      <w:pPr>
        <w:rPr>
          <w:rFonts w:hAnsi="標楷體"/>
          <w:b/>
        </w:rPr>
      </w:pPr>
      <w:r w:rsidRPr="004A10CB">
        <w:rPr>
          <w:noProof/>
        </w:rPr>
        <w:lastRenderedPageBreak/>
        <w:drawing>
          <wp:inline distT="0" distB="0" distL="0" distR="0" wp14:anchorId="0B0A8AF8" wp14:editId="53AC3B8E">
            <wp:extent cx="5616000" cy="3570497"/>
            <wp:effectExtent l="0" t="0" r="381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5195"/>
                    <a:stretch/>
                  </pic:blipFill>
                  <pic:spPr bwMode="auto">
                    <a:xfrm>
                      <a:off x="0" y="0"/>
                      <a:ext cx="5616000" cy="3570497"/>
                    </a:xfrm>
                    <a:prstGeom prst="rect">
                      <a:avLst/>
                    </a:prstGeom>
                    <a:noFill/>
                    <a:ln>
                      <a:noFill/>
                    </a:ln>
                    <a:extLst>
                      <a:ext uri="{53640926-AAD7-44D8-BBD7-CCE9431645EC}">
                        <a14:shadowObscured xmlns:a14="http://schemas.microsoft.com/office/drawing/2010/main"/>
                      </a:ext>
                    </a:extLst>
                  </pic:spPr>
                </pic:pic>
              </a:graphicData>
            </a:graphic>
          </wp:inline>
        </w:drawing>
      </w:r>
    </w:p>
    <w:p w14:paraId="2164838B" w14:textId="2D6ED8DC" w:rsidR="00FC33BF" w:rsidRPr="004A10CB" w:rsidRDefault="00FC33BF" w:rsidP="001B754B">
      <w:pPr>
        <w:pStyle w:val="a1"/>
        <w:ind w:left="851" w:hanging="851"/>
        <w:rPr>
          <w:rFonts w:hAnsi="標楷體"/>
          <w:b/>
        </w:rPr>
      </w:pPr>
      <w:r w:rsidRPr="004A10CB">
        <w:rPr>
          <w:rFonts w:hAnsi="標楷體"/>
          <w:b/>
        </w:rPr>
        <w:t>本院監察委員林國明、郭文東、張菊芳、蔡崇義、王美玉、蘇麗瓊、王幼玲，110年12月7日諮詢學者專家，瞭解外役監政策之執行成效、改善重點及興革建議</w:t>
      </w:r>
      <w:r w:rsidRPr="004A10CB">
        <w:rPr>
          <w:rFonts w:hAnsi="標楷體"/>
          <w:b/>
        </w:rPr>
        <w:br/>
      </w:r>
    </w:p>
    <w:p w14:paraId="28171ED3" w14:textId="77777777" w:rsidR="00FC33BF" w:rsidRPr="004A10CB" w:rsidRDefault="00FC33BF" w:rsidP="00FC33BF">
      <w:pPr>
        <w:pStyle w:val="4"/>
        <w:rPr>
          <w:rFonts w:hAnsi="標楷體"/>
          <w:color w:val="auto"/>
        </w:rPr>
      </w:pPr>
      <w:r w:rsidRPr="004A10CB">
        <w:rPr>
          <w:rFonts w:hAnsi="標楷體"/>
          <w:color w:val="auto"/>
        </w:rPr>
        <w:t>外役監獄要避免自由刑及自由刑可能帶來的負面效果，外役監要降低監獄行刑所帶來的負面效應，透過低度監控，收容人在外役監內，有較多活動空間與範圍，監禁隔離程度會下降很多，第二個功能是協助收容人復歸社會，可以到農場、工場、外部工場作業，到監外的公司上班，外役監獄也有與眷同住等措施，改善隔離監獄無法跟家人接觸的可能性，減少負面效應，並鼓勵監獄及民間企業合作，外役監執行讓社會了解政府社會政策、公共政策意旨，收容人社會化程度高讓隔離環境到自由社會環境有過渡時間。</w:t>
      </w:r>
    </w:p>
    <w:p w14:paraId="1A064864" w14:textId="77777777" w:rsidR="00FC33BF" w:rsidRPr="004A10CB" w:rsidRDefault="00FC33BF" w:rsidP="00FC33BF">
      <w:pPr>
        <w:pStyle w:val="4"/>
        <w:rPr>
          <w:rFonts w:hAnsi="標楷體"/>
          <w:color w:val="auto"/>
        </w:rPr>
      </w:pPr>
      <w:r w:rsidRPr="004A10CB">
        <w:rPr>
          <w:rFonts w:hAnsi="標楷體"/>
          <w:color w:val="auto"/>
        </w:rPr>
        <w:t>外役監獄早期僅收容男性，例如八德、自強、明德等外役監獄，後期設立臺中、屏東等外役監收</w:t>
      </w:r>
      <w:r w:rsidRPr="004A10CB">
        <w:rPr>
          <w:rFonts w:hAnsi="標楷體"/>
          <w:color w:val="auto"/>
        </w:rPr>
        <w:lastRenderedPageBreak/>
        <w:t>容女性。外役監目前收容人數約1,900人，另每年新收1,200人，每年大約有三千多名收容人流動。</w:t>
      </w:r>
    </w:p>
    <w:p w14:paraId="7E13DF98" w14:textId="77777777" w:rsidR="00FC33BF" w:rsidRPr="004A10CB" w:rsidRDefault="00FC33BF" w:rsidP="00FC33BF">
      <w:pPr>
        <w:pStyle w:val="4"/>
        <w:rPr>
          <w:rFonts w:hAnsi="標楷體"/>
          <w:color w:val="auto"/>
        </w:rPr>
      </w:pPr>
      <w:r w:rsidRPr="004A10CB">
        <w:rPr>
          <w:rFonts w:hAnsi="標楷體"/>
          <w:color w:val="auto"/>
        </w:rPr>
        <w:t>外役監是正向的刑事政策，政府的方向是對的，必須要找到讓政策發揮功能的作法，外役監運作機制包括作業及中間性處遇，外役監提供勞動及作業參與機會，監獄封閉空間中，從事作業有限，機械化重複性的回饋低，到外役監則有較多的勞作選擇，可以務農、養牲畜等，另有監外合作廠商作業，中間性處遇則開放讓社會接觸、與家人見面、會客次數增加，使收容人有復歸社會之準備。透過返家探視、與眷同住、自主作業，建立社會關係，復歸社會沒有想像中容易，檢察機關有很多諮商輔導方案，成效不見得能達到預期，目的是要讓收容人重建。</w:t>
      </w:r>
    </w:p>
    <w:p w14:paraId="5B75BE0E" w14:textId="77777777" w:rsidR="00FC33BF" w:rsidRPr="004A10CB" w:rsidRDefault="00FC33BF" w:rsidP="00FC33BF">
      <w:pPr>
        <w:pStyle w:val="4"/>
        <w:rPr>
          <w:rFonts w:hAnsi="標楷體"/>
          <w:color w:val="auto"/>
        </w:rPr>
      </w:pPr>
      <w:r w:rsidRPr="004A10CB">
        <w:rPr>
          <w:rFonts w:hAnsi="標楷體"/>
          <w:color w:val="auto"/>
        </w:rPr>
        <w:t>對於收容人福利、保障等，應係可行的政策，公務員心態是保守的，發生問題除進行究責亦應精進政策，應破除戒護事故「零容忍」的迷思。</w:t>
      </w:r>
    </w:p>
    <w:p w14:paraId="4F091865" w14:textId="77777777" w:rsidR="00FC33BF" w:rsidRPr="004A10CB" w:rsidRDefault="00FC33BF" w:rsidP="00FC33BF">
      <w:pPr>
        <w:pStyle w:val="4"/>
        <w:rPr>
          <w:rFonts w:hAnsi="標楷體"/>
          <w:color w:val="auto"/>
        </w:rPr>
      </w:pPr>
      <w:r w:rsidRPr="004A10CB">
        <w:rPr>
          <w:rFonts w:hAnsi="標楷體"/>
          <w:color w:val="auto"/>
        </w:rPr>
        <w:t>諸多業務因非屬法務部業管，與勞動部、衛生福利部業管事項有關，須提高層級推動。社會上面臨有關案件以「重刑化」及「刑事立法」處理，應調整社會氛圍才能有效推動。</w:t>
      </w:r>
    </w:p>
    <w:p w14:paraId="2AF9B774" w14:textId="77777777" w:rsidR="00FC33BF" w:rsidRPr="004A10CB" w:rsidRDefault="00FC33BF" w:rsidP="00FC33BF">
      <w:pPr>
        <w:pStyle w:val="4"/>
        <w:rPr>
          <w:rFonts w:hAnsi="標楷體"/>
          <w:color w:val="auto"/>
        </w:rPr>
      </w:pPr>
      <w:r w:rsidRPr="004A10CB">
        <w:rPr>
          <w:rFonts w:hAnsi="標楷體"/>
          <w:color w:val="auto"/>
        </w:rPr>
        <w:t>期待委員予以外役監肯定，監獄工作人員是壓力最大的，很多國外來賓參訪臺灣監獄，認為辦理良好，以菲律賓監獄為例，每年脫逃者有200至300位受刑人，臺灣每年跑1至2位即引起社會關注。</w:t>
      </w:r>
      <w:r w:rsidRPr="004A10CB">
        <w:rPr>
          <w:rFonts w:hAnsi="標楷體" w:hint="eastAsia"/>
          <w:color w:val="auto"/>
        </w:rPr>
        <w:t>……</w:t>
      </w:r>
      <w:r w:rsidRPr="004A10CB">
        <w:rPr>
          <w:rFonts w:hAnsi="標楷體"/>
          <w:color w:val="auto"/>
        </w:rPr>
        <w:t>。臺灣的外役監十分出名，明德外役監有戒毒分監，利用信仰輔以作業，目前是全世界教化成果最好的戒毒村。外役監成效愈來愈好。</w:t>
      </w:r>
    </w:p>
    <w:p w14:paraId="48FFB209" w14:textId="77777777" w:rsidR="00FC33BF" w:rsidRPr="004A10CB" w:rsidRDefault="00FC33BF" w:rsidP="00FC33BF">
      <w:pPr>
        <w:pStyle w:val="3"/>
        <w:rPr>
          <w:rFonts w:hAnsi="標楷體"/>
        </w:rPr>
      </w:pPr>
      <w:bookmarkStart w:id="3802" w:name="_Toc105404216"/>
      <w:bookmarkStart w:id="3803" w:name="_Toc105591280"/>
      <w:r w:rsidRPr="004A10CB">
        <w:rPr>
          <w:rFonts w:hAnsi="標楷體"/>
        </w:rPr>
        <w:t>歷年我國執行外役監具體成效，詢據法務部於座談</w:t>
      </w:r>
      <w:r w:rsidRPr="004A10CB">
        <w:rPr>
          <w:rFonts w:hAnsi="標楷體"/>
        </w:rPr>
        <w:lastRenderedPageBreak/>
        <w:t>會議書面資料表示：</w:t>
      </w:r>
      <w:bookmarkEnd w:id="3802"/>
      <w:bookmarkEnd w:id="3803"/>
    </w:p>
    <w:p w14:paraId="145DD565" w14:textId="77777777" w:rsidR="00FC33BF" w:rsidRPr="004A10CB" w:rsidRDefault="00FC33BF" w:rsidP="00FC33BF">
      <w:pPr>
        <w:pStyle w:val="4"/>
        <w:rPr>
          <w:rFonts w:hAnsi="標楷體"/>
          <w:color w:val="auto"/>
        </w:rPr>
      </w:pPr>
      <w:r w:rsidRPr="004A10CB">
        <w:rPr>
          <w:rFonts w:hAnsi="標楷體"/>
          <w:color w:val="auto"/>
        </w:rPr>
        <w:t>現行以復歸社會為矯正教育之終極目標中，屬於低度管理的外役監，其存在最大的目的與價值就是讓經過遴選的收容人，得以在中間處遇的環境下，逐步適應監外的世界，並依法令規定有返家探視之機會，得以強化家庭連結，降低復歸社會後的不適應，進而降低其再犯的可能性。</w:t>
      </w:r>
    </w:p>
    <w:p w14:paraId="6ED03A29" w14:textId="77777777" w:rsidR="00FC33BF" w:rsidRPr="004A10CB" w:rsidRDefault="00FC33BF" w:rsidP="00FC33BF">
      <w:pPr>
        <w:pStyle w:val="4"/>
        <w:rPr>
          <w:rFonts w:hAnsi="標楷體"/>
          <w:color w:val="auto"/>
        </w:rPr>
      </w:pPr>
      <w:r w:rsidRPr="004A10CB">
        <w:rPr>
          <w:rFonts w:hAnsi="標楷體"/>
          <w:color w:val="auto"/>
        </w:rPr>
        <w:t>教化成效：</w:t>
      </w:r>
    </w:p>
    <w:p w14:paraId="4554391F" w14:textId="77777777" w:rsidR="00FC33BF" w:rsidRPr="004A10CB" w:rsidRDefault="00FC33BF" w:rsidP="00FC33BF">
      <w:pPr>
        <w:pStyle w:val="5"/>
        <w:ind w:left="2041" w:hanging="850"/>
        <w:rPr>
          <w:rFonts w:hAnsi="標楷體"/>
        </w:rPr>
      </w:pPr>
      <w:r w:rsidRPr="004A10CB">
        <w:rPr>
          <w:rFonts w:hAnsi="標楷體"/>
        </w:rPr>
        <w:t>宏觀論之，綜觀國內外矯正處遇制度，中間性處遇定位模糊也難以執行，而外役監提供了另一種可能性，一方面可以讓收容人在學習負責的情況下，逐步往回家的路邁進；另一方面，可讓民眾了解到，對於犯罪，除了打擊外，預防再犯更是社會安全網最重要的一環。</w:t>
      </w:r>
    </w:p>
    <w:p w14:paraId="4B202869" w14:textId="77777777" w:rsidR="00FC33BF" w:rsidRPr="004A10CB" w:rsidRDefault="00FC33BF" w:rsidP="00FC33BF">
      <w:pPr>
        <w:pStyle w:val="5"/>
        <w:ind w:left="2041" w:hanging="850"/>
        <w:rPr>
          <w:rFonts w:hAnsi="標楷體"/>
        </w:rPr>
      </w:pPr>
      <w:r w:rsidRPr="004A10CB">
        <w:rPr>
          <w:rFonts w:hAnsi="標楷體"/>
        </w:rPr>
        <w:t>微觀而言，在外役監服刑的收容人，要克服的不是那圍牆、鐵窗等物理限制的痛苦，而是在適度的自由下，學習如何自制、自律等心理上的課題，而這也是多數在監收容人離開監所後，要面臨的第一道難關。</w:t>
      </w:r>
    </w:p>
    <w:p w14:paraId="2BBB2F4B" w14:textId="77777777" w:rsidR="00FC33BF" w:rsidRPr="004A10CB" w:rsidRDefault="00FC33BF" w:rsidP="00FC33BF">
      <w:pPr>
        <w:pStyle w:val="5"/>
        <w:ind w:left="2041" w:hanging="850"/>
        <w:rPr>
          <w:rFonts w:hAnsi="標楷體"/>
        </w:rPr>
      </w:pPr>
      <w:r w:rsidRPr="004A10CB">
        <w:rPr>
          <w:rFonts w:hAnsi="標楷體"/>
        </w:rPr>
        <w:t>教化措施：該部矯正署為精進矯正教育之成效，推動各項處遇計畫例如科學實證毒品處遇計畫、家庭支持方案……等，亦包括外役監受刑人，其目的是當外役監受刑人接觸外界遇有誘因時，機關從內部強化其改變的動機及扺抗誘因的堅持，如此才能預防再犯並協助其順利復歸社會。</w:t>
      </w:r>
    </w:p>
    <w:p w14:paraId="47122058" w14:textId="77777777" w:rsidR="00FC33BF" w:rsidRPr="004A10CB" w:rsidRDefault="00FC33BF" w:rsidP="00FC33BF">
      <w:pPr>
        <w:pStyle w:val="4"/>
        <w:rPr>
          <w:rFonts w:hAnsi="標楷體"/>
          <w:color w:val="auto"/>
        </w:rPr>
      </w:pPr>
      <w:r w:rsidRPr="004A10CB">
        <w:rPr>
          <w:rFonts w:hAnsi="標楷體"/>
          <w:color w:val="auto"/>
        </w:rPr>
        <w:t>作業成效：</w:t>
      </w:r>
    </w:p>
    <w:p w14:paraId="1D6FB07B" w14:textId="77777777" w:rsidR="00FC33BF" w:rsidRPr="004A10CB" w:rsidRDefault="00FC33BF" w:rsidP="00FC33BF">
      <w:pPr>
        <w:pStyle w:val="5"/>
        <w:ind w:left="2041" w:hanging="850"/>
        <w:rPr>
          <w:rFonts w:hAnsi="標楷體"/>
        </w:rPr>
      </w:pPr>
      <w:r w:rsidRPr="004A10CB">
        <w:rPr>
          <w:rFonts w:hAnsi="標楷體"/>
        </w:rPr>
        <w:t>外役監獄作業項目有較高比例從事勞務作業，其中又以監外作業為多數，其外役科收入近年來逐步成長，平均收入約為整體矯正機關</w:t>
      </w:r>
      <w:r w:rsidRPr="004A10CB">
        <w:rPr>
          <w:rFonts w:hAnsi="標楷體"/>
        </w:rPr>
        <w:lastRenderedPageBreak/>
        <w:t>外役科收入之2.5倍。</w:t>
      </w:r>
    </w:p>
    <w:p w14:paraId="60D2105C" w14:textId="77777777" w:rsidR="00FC33BF" w:rsidRPr="004A10CB" w:rsidRDefault="00FC33BF" w:rsidP="00FC33BF">
      <w:pPr>
        <w:pStyle w:val="5"/>
        <w:ind w:left="2041" w:hanging="850"/>
        <w:rPr>
          <w:rFonts w:hAnsi="標楷體"/>
        </w:rPr>
      </w:pPr>
      <w:r w:rsidRPr="004A10CB">
        <w:rPr>
          <w:rFonts w:hAnsi="標楷體"/>
        </w:rPr>
        <w:t>另外役監獄自營作業發展亦卓有成效，如明德外役監獄之黃金土雞、武陵外役監獄之咖啡豆，均為熱銷產品，明德外役監獄更於110年成立食品科販售滴雞精商品，以高品質商品滿足消費市場需求。</w:t>
      </w:r>
    </w:p>
    <w:p w14:paraId="75CA83AB" w14:textId="77777777" w:rsidR="00FC33BF" w:rsidRPr="004A10CB" w:rsidRDefault="00FC33BF" w:rsidP="00FC33BF">
      <w:pPr>
        <w:pStyle w:val="5"/>
        <w:ind w:left="2041" w:hanging="850"/>
        <w:rPr>
          <w:rFonts w:hAnsi="標楷體"/>
        </w:rPr>
      </w:pPr>
      <w:r w:rsidRPr="004A10CB">
        <w:rPr>
          <w:rFonts w:hAnsi="標楷體"/>
        </w:rPr>
        <w:t>外役監獄（含分監）106年至110年之自主監外作業出工人數如下表，另統計106年開辦迄今，曾經或現留用自主監外作業協力廠商人數共計26名。</w:t>
      </w:r>
    </w:p>
    <w:p w14:paraId="752A26B0" w14:textId="5991DC40" w:rsidR="00FC33BF" w:rsidRPr="004A10CB" w:rsidRDefault="00FC33BF" w:rsidP="00FC33BF">
      <w:pPr>
        <w:pStyle w:val="a3"/>
        <w:rPr>
          <w:rFonts w:hAnsi="標楷體"/>
        </w:rPr>
      </w:pPr>
      <w:r w:rsidRPr="004A10CB">
        <w:rPr>
          <w:rFonts w:hAnsi="標楷體"/>
        </w:rPr>
        <w:t>106年至110年外役監之自主監外作業出工人數一覽表</w:t>
      </w:r>
    </w:p>
    <w:p w14:paraId="4BBB7597" w14:textId="25DFA084" w:rsidR="00F97D7F" w:rsidRPr="004A10CB" w:rsidRDefault="00F97D7F" w:rsidP="00F97D7F">
      <w:pPr>
        <w:jc w:val="right"/>
        <w:rPr>
          <w:rFonts w:hAnsi="標楷體"/>
          <w:sz w:val="24"/>
        </w:rPr>
      </w:pPr>
      <w:r w:rsidRPr="004A10CB">
        <w:rPr>
          <w:sz w:val="24"/>
        </w:rPr>
        <w:t>單位：人</w:t>
      </w:r>
    </w:p>
    <w:tbl>
      <w:tblPr>
        <w:tblStyle w:val="18"/>
        <w:tblW w:w="0" w:type="auto"/>
        <w:tblInd w:w="-5" w:type="dxa"/>
        <w:tblLook w:val="04A0" w:firstRow="1" w:lastRow="0" w:firstColumn="1" w:lastColumn="0" w:noHBand="0" w:noVBand="1"/>
      </w:tblPr>
      <w:tblGrid>
        <w:gridCol w:w="2549"/>
        <w:gridCol w:w="1257"/>
        <w:gridCol w:w="1258"/>
        <w:gridCol w:w="1258"/>
        <w:gridCol w:w="1258"/>
        <w:gridCol w:w="1259"/>
      </w:tblGrid>
      <w:tr w:rsidR="004A10CB" w:rsidRPr="004A10CB" w14:paraId="247D39B8" w14:textId="77777777" w:rsidTr="00FC33BF">
        <w:trPr>
          <w:trHeight w:val="454"/>
        </w:trPr>
        <w:tc>
          <w:tcPr>
            <w:tcW w:w="2549" w:type="dxa"/>
            <w:shd w:val="clear" w:color="auto" w:fill="FDE9D9" w:themeFill="accent6" w:themeFillTint="33"/>
            <w:vAlign w:val="center"/>
          </w:tcPr>
          <w:p w14:paraId="6D1B199B" w14:textId="77777777" w:rsidR="00FC33BF" w:rsidRPr="004A10CB" w:rsidRDefault="00FC33BF" w:rsidP="00FC33BF">
            <w:pPr>
              <w:widowControl/>
              <w:overflowPunct/>
              <w:autoSpaceDE/>
              <w:autoSpaceDN/>
              <w:spacing w:line="240" w:lineRule="atLeast"/>
              <w:contextualSpacing/>
              <w:jc w:val="center"/>
              <w:rPr>
                <w:rFonts w:hAnsi="標楷體"/>
                <w:b/>
                <w:sz w:val="24"/>
                <w:szCs w:val="24"/>
              </w:rPr>
            </w:pPr>
            <w:r w:rsidRPr="004A10CB">
              <w:rPr>
                <w:rFonts w:hAnsi="標楷體"/>
                <w:b/>
                <w:sz w:val="24"/>
                <w:szCs w:val="24"/>
              </w:rPr>
              <w:t>年度</w:t>
            </w:r>
          </w:p>
        </w:tc>
        <w:tc>
          <w:tcPr>
            <w:tcW w:w="1257" w:type="dxa"/>
            <w:shd w:val="clear" w:color="auto" w:fill="FDE9D9" w:themeFill="accent6" w:themeFillTint="33"/>
            <w:vAlign w:val="center"/>
          </w:tcPr>
          <w:p w14:paraId="43B25043" w14:textId="77777777" w:rsidR="00FC33BF" w:rsidRPr="004A10CB" w:rsidRDefault="00FC33BF" w:rsidP="00FC33BF">
            <w:pPr>
              <w:widowControl/>
              <w:overflowPunct/>
              <w:autoSpaceDE/>
              <w:autoSpaceDN/>
              <w:spacing w:line="240" w:lineRule="atLeast"/>
              <w:contextualSpacing/>
              <w:jc w:val="center"/>
              <w:rPr>
                <w:rFonts w:hAnsi="標楷體"/>
                <w:b/>
                <w:sz w:val="24"/>
                <w:szCs w:val="24"/>
              </w:rPr>
            </w:pPr>
            <w:r w:rsidRPr="004A10CB">
              <w:rPr>
                <w:rFonts w:hAnsi="標楷體"/>
                <w:b/>
                <w:sz w:val="24"/>
                <w:szCs w:val="24"/>
              </w:rPr>
              <w:t>106</w:t>
            </w:r>
          </w:p>
        </w:tc>
        <w:tc>
          <w:tcPr>
            <w:tcW w:w="1258" w:type="dxa"/>
            <w:shd w:val="clear" w:color="auto" w:fill="FDE9D9" w:themeFill="accent6" w:themeFillTint="33"/>
            <w:vAlign w:val="center"/>
          </w:tcPr>
          <w:p w14:paraId="2ABDE50C" w14:textId="77777777" w:rsidR="00FC33BF" w:rsidRPr="004A10CB" w:rsidRDefault="00FC33BF" w:rsidP="00FC33BF">
            <w:pPr>
              <w:widowControl/>
              <w:overflowPunct/>
              <w:autoSpaceDE/>
              <w:autoSpaceDN/>
              <w:spacing w:line="240" w:lineRule="atLeast"/>
              <w:contextualSpacing/>
              <w:jc w:val="center"/>
              <w:rPr>
                <w:rFonts w:hAnsi="標楷體"/>
                <w:b/>
                <w:sz w:val="24"/>
                <w:szCs w:val="24"/>
              </w:rPr>
            </w:pPr>
            <w:r w:rsidRPr="004A10CB">
              <w:rPr>
                <w:rFonts w:hAnsi="標楷體"/>
                <w:b/>
                <w:sz w:val="24"/>
                <w:szCs w:val="24"/>
              </w:rPr>
              <w:t>107</w:t>
            </w:r>
          </w:p>
        </w:tc>
        <w:tc>
          <w:tcPr>
            <w:tcW w:w="1258" w:type="dxa"/>
            <w:shd w:val="clear" w:color="auto" w:fill="FDE9D9" w:themeFill="accent6" w:themeFillTint="33"/>
            <w:vAlign w:val="center"/>
          </w:tcPr>
          <w:p w14:paraId="5208B481" w14:textId="77777777" w:rsidR="00FC33BF" w:rsidRPr="004A10CB" w:rsidRDefault="00FC33BF" w:rsidP="00FC33BF">
            <w:pPr>
              <w:widowControl/>
              <w:overflowPunct/>
              <w:autoSpaceDE/>
              <w:autoSpaceDN/>
              <w:spacing w:line="240" w:lineRule="atLeast"/>
              <w:contextualSpacing/>
              <w:jc w:val="center"/>
              <w:rPr>
                <w:rFonts w:hAnsi="標楷體"/>
                <w:b/>
                <w:sz w:val="24"/>
                <w:szCs w:val="24"/>
              </w:rPr>
            </w:pPr>
            <w:r w:rsidRPr="004A10CB">
              <w:rPr>
                <w:rFonts w:hAnsi="標楷體"/>
                <w:b/>
                <w:sz w:val="24"/>
                <w:szCs w:val="24"/>
              </w:rPr>
              <w:t>108</w:t>
            </w:r>
          </w:p>
        </w:tc>
        <w:tc>
          <w:tcPr>
            <w:tcW w:w="1258" w:type="dxa"/>
            <w:shd w:val="clear" w:color="auto" w:fill="FDE9D9" w:themeFill="accent6" w:themeFillTint="33"/>
            <w:vAlign w:val="center"/>
          </w:tcPr>
          <w:p w14:paraId="3301AD14" w14:textId="77777777" w:rsidR="00FC33BF" w:rsidRPr="004A10CB" w:rsidRDefault="00FC33BF" w:rsidP="00FC33BF">
            <w:pPr>
              <w:widowControl/>
              <w:overflowPunct/>
              <w:autoSpaceDE/>
              <w:autoSpaceDN/>
              <w:spacing w:line="240" w:lineRule="atLeast"/>
              <w:contextualSpacing/>
              <w:jc w:val="center"/>
              <w:rPr>
                <w:rFonts w:hAnsi="標楷體"/>
                <w:b/>
                <w:sz w:val="24"/>
                <w:szCs w:val="24"/>
              </w:rPr>
            </w:pPr>
            <w:r w:rsidRPr="004A10CB">
              <w:rPr>
                <w:rFonts w:hAnsi="標楷體"/>
                <w:b/>
                <w:sz w:val="24"/>
                <w:szCs w:val="24"/>
              </w:rPr>
              <w:t>109</w:t>
            </w:r>
          </w:p>
        </w:tc>
        <w:tc>
          <w:tcPr>
            <w:tcW w:w="1259" w:type="dxa"/>
            <w:shd w:val="clear" w:color="auto" w:fill="FDE9D9" w:themeFill="accent6" w:themeFillTint="33"/>
            <w:vAlign w:val="center"/>
          </w:tcPr>
          <w:p w14:paraId="6259A78A" w14:textId="77777777" w:rsidR="00FC33BF" w:rsidRPr="004A10CB" w:rsidRDefault="00FC33BF" w:rsidP="00FC33BF">
            <w:pPr>
              <w:widowControl/>
              <w:overflowPunct/>
              <w:autoSpaceDE/>
              <w:autoSpaceDN/>
              <w:spacing w:line="240" w:lineRule="atLeast"/>
              <w:contextualSpacing/>
              <w:jc w:val="center"/>
              <w:rPr>
                <w:rFonts w:hAnsi="標楷體"/>
                <w:b/>
                <w:sz w:val="24"/>
                <w:szCs w:val="24"/>
              </w:rPr>
            </w:pPr>
            <w:r w:rsidRPr="004A10CB">
              <w:rPr>
                <w:rFonts w:hAnsi="標楷體"/>
                <w:b/>
                <w:sz w:val="24"/>
                <w:szCs w:val="24"/>
              </w:rPr>
              <w:t>110</w:t>
            </w:r>
          </w:p>
        </w:tc>
      </w:tr>
      <w:tr w:rsidR="004A10CB" w:rsidRPr="004A10CB" w14:paraId="4293D548" w14:textId="77777777" w:rsidTr="00FC33BF">
        <w:trPr>
          <w:trHeight w:val="454"/>
        </w:trPr>
        <w:tc>
          <w:tcPr>
            <w:tcW w:w="2549" w:type="dxa"/>
            <w:shd w:val="clear" w:color="auto" w:fill="auto"/>
            <w:vAlign w:val="center"/>
          </w:tcPr>
          <w:p w14:paraId="731C007D" w14:textId="77777777" w:rsidR="00FC33BF" w:rsidRPr="004A10CB" w:rsidRDefault="00FC33BF" w:rsidP="00FC33BF">
            <w:pPr>
              <w:widowControl/>
              <w:overflowPunct/>
              <w:autoSpaceDE/>
              <w:autoSpaceDN/>
              <w:spacing w:line="240" w:lineRule="atLeast"/>
              <w:contextualSpacing/>
              <w:jc w:val="center"/>
              <w:rPr>
                <w:rFonts w:hAnsi="標楷體"/>
                <w:sz w:val="24"/>
                <w:szCs w:val="24"/>
              </w:rPr>
            </w:pPr>
            <w:r w:rsidRPr="004A10CB">
              <w:rPr>
                <w:rFonts w:hAnsi="標楷體"/>
                <w:sz w:val="24"/>
                <w:szCs w:val="24"/>
              </w:rPr>
              <w:t>自主監外作業人數</w:t>
            </w:r>
          </w:p>
        </w:tc>
        <w:tc>
          <w:tcPr>
            <w:tcW w:w="1257" w:type="dxa"/>
            <w:vAlign w:val="center"/>
          </w:tcPr>
          <w:p w14:paraId="144BA18A" w14:textId="77777777" w:rsidR="00FC33BF" w:rsidRPr="004A10CB" w:rsidRDefault="00FC33BF" w:rsidP="00FC33BF">
            <w:pPr>
              <w:widowControl/>
              <w:overflowPunct/>
              <w:autoSpaceDE/>
              <w:autoSpaceDN/>
              <w:spacing w:line="240" w:lineRule="atLeast"/>
              <w:contextualSpacing/>
              <w:jc w:val="center"/>
              <w:rPr>
                <w:rFonts w:hAnsi="標楷體"/>
                <w:sz w:val="24"/>
                <w:szCs w:val="24"/>
              </w:rPr>
            </w:pPr>
            <w:r w:rsidRPr="004A10CB">
              <w:rPr>
                <w:rFonts w:hAnsi="標楷體"/>
                <w:sz w:val="24"/>
                <w:szCs w:val="24"/>
              </w:rPr>
              <w:t>43</w:t>
            </w:r>
          </w:p>
        </w:tc>
        <w:tc>
          <w:tcPr>
            <w:tcW w:w="1258" w:type="dxa"/>
            <w:vAlign w:val="center"/>
          </w:tcPr>
          <w:p w14:paraId="3480F4CA" w14:textId="77777777" w:rsidR="00FC33BF" w:rsidRPr="004A10CB" w:rsidRDefault="00FC33BF" w:rsidP="00FC33BF">
            <w:pPr>
              <w:widowControl/>
              <w:overflowPunct/>
              <w:autoSpaceDE/>
              <w:autoSpaceDN/>
              <w:spacing w:line="240" w:lineRule="atLeast"/>
              <w:contextualSpacing/>
              <w:jc w:val="center"/>
              <w:rPr>
                <w:rFonts w:hAnsi="標楷體"/>
                <w:sz w:val="24"/>
                <w:szCs w:val="24"/>
              </w:rPr>
            </w:pPr>
            <w:r w:rsidRPr="004A10CB">
              <w:rPr>
                <w:rFonts w:hAnsi="標楷體"/>
                <w:sz w:val="24"/>
                <w:szCs w:val="24"/>
              </w:rPr>
              <w:t>96</w:t>
            </w:r>
          </w:p>
        </w:tc>
        <w:tc>
          <w:tcPr>
            <w:tcW w:w="1258" w:type="dxa"/>
            <w:vAlign w:val="center"/>
          </w:tcPr>
          <w:p w14:paraId="523BB210" w14:textId="77777777" w:rsidR="00FC33BF" w:rsidRPr="004A10CB" w:rsidRDefault="00FC33BF" w:rsidP="00FC33BF">
            <w:pPr>
              <w:widowControl/>
              <w:overflowPunct/>
              <w:autoSpaceDE/>
              <w:autoSpaceDN/>
              <w:spacing w:line="240" w:lineRule="atLeast"/>
              <w:contextualSpacing/>
              <w:jc w:val="center"/>
              <w:rPr>
                <w:rFonts w:hAnsi="標楷體"/>
                <w:sz w:val="24"/>
                <w:szCs w:val="24"/>
              </w:rPr>
            </w:pPr>
            <w:r w:rsidRPr="004A10CB">
              <w:rPr>
                <w:rFonts w:hAnsi="標楷體"/>
                <w:sz w:val="24"/>
                <w:szCs w:val="24"/>
              </w:rPr>
              <w:t>103</w:t>
            </w:r>
          </w:p>
        </w:tc>
        <w:tc>
          <w:tcPr>
            <w:tcW w:w="1258" w:type="dxa"/>
            <w:vAlign w:val="center"/>
          </w:tcPr>
          <w:p w14:paraId="572AF0FE" w14:textId="77777777" w:rsidR="00FC33BF" w:rsidRPr="004A10CB" w:rsidRDefault="00FC33BF" w:rsidP="00FC33BF">
            <w:pPr>
              <w:widowControl/>
              <w:overflowPunct/>
              <w:autoSpaceDE/>
              <w:autoSpaceDN/>
              <w:spacing w:line="240" w:lineRule="atLeast"/>
              <w:contextualSpacing/>
              <w:jc w:val="center"/>
              <w:rPr>
                <w:rFonts w:hAnsi="標楷體"/>
                <w:sz w:val="24"/>
                <w:szCs w:val="24"/>
              </w:rPr>
            </w:pPr>
            <w:r w:rsidRPr="004A10CB">
              <w:rPr>
                <w:rFonts w:hAnsi="標楷體"/>
                <w:sz w:val="24"/>
                <w:szCs w:val="24"/>
              </w:rPr>
              <w:t>555</w:t>
            </w:r>
          </w:p>
        </w:tc>
        <w:tc>
          <w:tcPr>
            <w:tcW w:w="1259" w:type="dxa"/>
            <w:vAlign w:val="center"/>
          </w:tcPr>
          <w:p w14:paraId="256C30AB" w14:textId="77777777" w:rsidR="00FC33BF" w:rsidRPr="004A10CB" w:rsidRDefault="00FC33BF" w:rsidP="00FC33BF">
            <w:pPr>
              <w:widowControl/>
              <w:overflowPunct/>
              <w:autoSpaceDE/>
              <w:autoSpaceDN/>
              <w:spacing w:line="240" w:lineRule="atLeast"/>
              <w:contextualSpacing/>
              <w:jc w:val="center"/>
              <w:rPr>
                <w:rFonts w:hAnsi="標楷體"/>
                <w:sz w:val="24"/>
                <w:szCs w:val="24"/>
              </w:rPr>
            </w:pPr>
            <w:r w:rsidRPr="004A10CB">
              <w:rPr>
                <w:rFonts w:hAnsi="標楷體"/>
                <w:sz w:val="24"/>
                <w:szCs w:val="24"/>
              </w:rPr>
              <w:t>50</w:t>
            </w:r>
          </w:p>
        </w:tc>
      </w:tr>
    </w:tbl>
    <w:p w14:paraId="3C69F7BC" w14:textId="77777777" w:rsidR="00FC33BF" w:rsidRPr="004A10CB" w:rsidRDefault="00FC33BF" w:rsidP="00FC33BF">
      <w:pPr>
        <w:rPr>
          <w:szCs w:val="36"/>
        </w:rPr>
      </w:pPr>
      <w:r w:rsidRPr="004A10CB">
        <w:rPr>
          <w:sz w:val="24"/>
        </w:rPr>
        <w:t>資料來源：法務部111年2月18日法矯字第11102001790號函。</w:t>
      </w:r>
    </w:p>
    <w:p w14:paraId="4851B333" w14:textId="77777777" w:rsidR="00FC33BF" w:rsidRPr="004A10CB" w:rsidRDefault="00FC33BF" w:rsidP="00FC33BF"/>
    <w:p w14:paraId="01548572" w14:textId="7318DFAB" w:rsidR="00FC33BF" w:rsidRPr="004A10CB" w:rsidRDefault="00FC33BF" w:rsidP="00FC33BF">
      <w:pPr>
        <w:pStyle w:val="3"/>
        <w:ind w:left="1361" w:hanging="681"/>
        <w:rPr>
          <w:rFonts w:hAnsi="標楷體"/>
        </w:rPr>
      </w:pPr>
      <w:bookmarkStart w:id="3804" w:name="_Toc105404217"/>
      <w:bookmarkStart w:id="3805" w:name="_Toc105591281"/>
      <w:r w:rsidRPr="004A10CB">
        <w:rPr>
          <w:rFonts w:hint="eastAsia"/>
        </w:rPr>
        <w:t>經</w:t>
      </w:r>
      <w:r w:rsidRPr="004A10CB">
        <w:rPr>
          <w:rFonts w:hAnsi="標楷體" w:hint="eastAsia"/>
          <w:bCs w:val="0"/>
          <w:kern w:val="2"/>
          <w:szCs w:val="20"/>
        </w:rPr>
        <w:t>本院諮詢學者專家，並查詢國際外役監獄執行現況及作法，另函請外交部協蒐外國之外役監獄(minimum security prison)或開放式監獄(open prison)相關資料及相片，</w:t>
      </w:r>
      <w:r w:rsidRPr="004A10CB">
        <w:rPr>
          <w:rFonts w:hAnsi="標楷體"/>
        </w:rPr>
        <w:t>詳如「文獻資料與相關法令回顧」之</w:t>
      </w:r>
      <w:r w:rsidRPr="004A10CB">
        <w:rPr>
          <w:rFonts w:hAnsi="標楷體" w:hint="eastAsia"/>
        </w:rPr>
        <w:t>「十六</w:t>
      </w:r>
      <w:r w:rsidRPr="004A10CB">
        <w:rPr>
          <w:rFonts w:hAnsi="標楷體"/>
        </w:rPr>
        <w:t>、</w:t>
      </w:r>
      <w:r w:rsidRPr="004A10CB">
        <w:rPr>
          <w:rFonts w:hAnsi="標楷體" w:hint="eastAsia"/>
        </w:rPr>
        <w:t>國外開放式監獄（open prison）辦理情形及綜合討論」，要者臚列如下：</w:t>
      </w:r>
      <w:bookmarkEnd w:id="3784"/>
      <w:bookmarkEnd w:id="3785"/>
      <w:bookmarkEnd w:id="3786"/>
      <w:bookmarkEnd w:id="3787"/>
      <w:bookmarkEnd w:id="3788"/>
      <w:bookmarkEnd w:id="3804"/>
      <w:bookmarkEnd w:id="3805"/>
    </w:p>
    <w:p w14:paraId="229018B1" w14:textId="77777777" w:rsidR="00FC33BF" w:rsidRPr="004A10CB" w:rsidRDefault="00FC33BF" w:rsidP="00FC33BF">
      <w:pPr>
        <w:pStyle w:val="4"/>
        <w:rPr>
          <w:color w:val="auto"/>
        </w:rPr>
      </w:pPr>
      <w:r w:rsidRPr="004A10CB">
        <w:rPr>
          <w:color w:val="auto"/>
        </w:rPr>
        <w:t>國外外役監辦理情形與我國比較之綜合討論</w:t>
      </w:r>
    </w:p>
    <w:p w14:paraId="0D101393" w14:textId="77777777" w:rsidR="00FC33BF" w:rsidRPr="004A10CB" w:rsidRDefault="00FC33BF" w:rsidP="00FC33BF">
      <w:pPr>
        <w:pStyle w:val="5"/>
      </w:pPr>
      <w:r w:rsidRPr="004A10CB">
        <w:t>任全鈞（2020）於「國外矯正機構實施自主監外作業之比較與啟發」一文指出，由各國的自主監外作業實施狀況，皆有對該政策實施評估，以為該措施持續施行提出佐證與辯護。尤其是現今政策的推動強調以證據為基礎的策略，如矯正署所推動的「以證據為基礎的戒毒</w:t>
      </w:r>
      <w:r w:rsidRPr="004A10CB">
        <w:lastRenderedPageBreak/>
        <w:t>方案」即是一例。各國對自主監外作業皆有實施嚴謹的準實驗設計，以瞭解是否與一般受刑人相較能減少再犯，或是持續就業等成效。因此，我國自主監外作業實施至今已逾4年，累積了一些個案，建議於施行5年時進行成效評估，並進行國際間成果的比較，以瞭解我國自主監外作業之成效及可改善之處，同時為此政策提出實證研究結果。監所關注小組（2020）則指出，外役監的立意原為銜接監外生活，但倘若成為大開方便之門的特權，就失其意義。我們在外役監的參訪也有看到收容人在日間工作時休息的狀況，理由是身體不好。然而到外役監的必要條件之一，就是能夠從事勞動工作，因此標準何在，並不清楚。</w:t>
      </w:r>
    </w:p>
    <w:p w14:paraId="3CCBA224" w14:textId="77777777" w:rsidR="00FC33BF" w:rsidRPr="004A10CB" w:rsidRDefault="00FC33BF" w:rsidP="00FC33BF">
      <w:pPr>
        <w:pStyle w:val="5"/>
      </w:pPr>
      <w:r w:rsidRPr="004A10CB">
        <w:t>林政佑（2021）於「外役監定位之探討（Exploring the position of open prison system in Taiwan： what does the next direction should go?）」一文中述及，透過歷史考察的方式發現，政府雖然不斷地有意擴大外役監人數，減少封閉處遇，但是對於外役監受刑人遴選是以社會較可以接受的「模範受刑人」概念出發，究竟是以個別處遇或是中間處遇為定位，仍在擺盪中。比較法的部分，日本開放處遇設施較著重在第一種類型開放處遇，韓國則結合第一種類型與第二種類型開放處遇。</w:t>
      </w:r>
    </w:p>
    <w:p w14:paraId="6B1815F5" w14:textId="77777777" w:rsidR="00FC33BF" w:rsidRPr="004A10CB" w:rsidRDefault="00FC33BF" w:rsidP="00FC33BF">
      <w:pPr>
        <w:pStyle w:val="4"/>
        <w:rPr>
          <w:rFonts w:hAnsi="標楷體"/>
          <w:color w:val="auto"/>
        </w:rPr>
      </w:pPr>
      <w:r w:rsidRPr="004A10CB">
        <w:rPr>
          <w:rFonts w:hAnsi="標楷體"/>
          <w:color w:val="auto"/>
        </w:rPr>
        <w:t>本院諮詢學者專家表示：「政府允應審酌國內外役監獄執行現況，並參酌世界先進、特色國家外役監獄（minimum securityprison）或開放式監獄（open prison）作法，督同所屬機關共同努</w:t>
      </w:r>
      <w:r w:rsidRPr="004A10CB">
        <w:rPr>
          <w:rFonts w:hAnsi="標楷體"/>
          <w:color w:val="auto"/>
        </w:rPr>
        <w:lastRenderedPageBreak/>
        <w:t>力研議完善措施，參酌國外經驗，納入各國外役監機制等層面之探討，並就我國現況進行比較研究，以提升外役監管理、戒護及教化等事項之效能。」法務部座談</w:t>
      </w:r>
      <w:r w:rsidRPr="004A10CB">
        <w:rPr>
          <w:rFonts w:hAnsi="標楷體" w:hint="eastAsia"/>
          <w:color w:val="auto"/>
        </w:rPr>
        <w:t>時</w:t>
      </w:r>
      <w:r w:rsidRPr="004A10CB">
        <w:rPr>
          <w:rFonts w:hAnsi="標楷體"/>
          <w:color w:val="auto"/>
        </w:rPr>
        <w:t>表示，制度上能否引進國外做法，除完備相關法令依據、必要設施設備，亦須考量我國民意能否接受新制度：</w:t>
      </w:r>
    </w:p>
    <w:p w14:paraId="160F361E" w14:textId="77777777" w:rsidR="00FC33BF" w:rsidRPr="004A10CB" w:rsidRDefault="00FC33BF" w:rsidP="00FC33BF">
      <w:pPr>
        <w:pStyle w:val="5"/>
        <w:rPr>
          <w:rFonts w:hAnsi="標楷體"/>
        </w:rPr>
      </w:pPr>
      <w:r w:rsidRPr="004A10CB">
        <w:rPr>
          <w:rFonts w:hAnsi="標楷體"/>
        </w:rPr>
        <w:t>就戒護管理層面，查國外開放式矯正處遇之監禁型態，有「週末拘禁」及「在宅拘禁」之監禁模式（如加拿大），北歐地區之監獄內狀況則與自由社會盡可能相似，反觀我國仍著重於「機構監禁」。制度上能否引進國外做法，除完備相關法令依據、必要設施設備，亦須考量我國民意能否接受新制度。而在現行制度下，為盡可能減少機構化之不利影響，強化受刑人與社會之銜接，本部矯正署致力推行各項處遇，提供多元教化活動加強受刑人家庭連結，推展自主監外作業提升受刑人社會互動能力，俾使其雖受監禁，仍能在矯正機關沉澱心情，思考蛻變，最終復歸社會。</w:t>
      </w:r>
    </w:p>
    <w:p w14:paraId="609BD5C4" w14:textId="77777777" w:rsidR="00FC33BF" w:rsidRPr="004A10CB" w:rsidRDefault="00FC33BF" w:rsidP="00FC33BF">
      <w:pPr>
        <w:pStyle w:val="5"/>
        <w:rPr>
          <w:rFonts w:hAnsi="標楷體"/>
        </w:rPr>
      </w:pPr>
      <w:r w:rsidRPr="004A10CB">
        <w:rPr>
          <w:rFonts w:hAnsi="標楷體"/>
        </w:rPr>
        <w:t>就教化處遇層面，外役監著重與社會接軌，相較各項輔導措施，作業技訓顯較一般監獄更受重視，如美國有農牧場、監外作業，德國有職業訓練等；我國亦與各業別廠商簽約，提供受刑人多樣戒護監外作業（外雇工）及自主監外作業，另有自營作業發展特色商品，亦開設高就業導向之職業訓練，強化受刑人就業服務協助。為持續強化受刑人復歸轉銜，建立逐步復歸機制，該部矯正署除配合作業廠商需求略予放寬自主監外作業時間（較一般受刑人早出工或較晚回監），亦將滾動檢討相關規範，研議</w:t>
      </w:r>
      <w:r w:rsidRPr="004A10CB">
        <w:rPr>
          <w:rFonts w:hAnsi="標楷體"/>
        </w:rPr>
        <w:lastRenderedPageBreak/>
        <w:t>讓作業地點更有彈性（不局限於矯正機關附近），甚至開放自主監外作業受刑人上夜班之可行性，俾利提供受刑人更多元且符合需求之工作機會。</w:t>
      </w:r>
    </w:p>
    <w:p w14:paraId="5564BB3C" w14:textId="77777777" w:rsidR="00FC33BF" w:rsidRPr="004A10CB" w:rsidRDefault="00FC33BF" w:rsidP="00FC33BF">
      <w:pPr>
        <w:pStyle w:val="4"/>
        <w:rPr>
          <w:rFonts w:hAnsi="標楷體"/>
          <w:color w:val="auto"/>
        </w:rPr>
      </w:pPr>
      <w:r w:rsidRPr="004A10CB">
        <w:rPr>
          <w:rFonts w:hAnsi="標楷體"/>
          <w:color w:val="auto"/>
        </w:rPr>
        <w:t>另有關「外役監的定位（開放監獄或中間監獄）的問題</w:t>
      </w:r>
      <w:r w:rsidRPr="004A10CB">
        <w:rPr>
          <w:rStyle w:val="aff4"/>
          <w:rFonts w:hAnsi="標楷體"/>
          <w:bCs/>
          <w:color w:val="auto"/>
          <w:kern w:val="2"/>
          <w:szCs w:val="32"/>
        </w:rPr>
        <w:footnoteReference w:id="80"/>
      </w:r>
      <w:r w:rsidRPr="004A10CB">
        <w:rPr>
          <w:rFonts w:hAnsi="標楷體"/>
          <w:color w:val="auto"/>
        </w:rPr>
        <w:t>」，詢據法務部稱：</w:t>
      </w:r>
    </w:p>
    <w:p w14:paraId="146FD061" w14:textId="77777777" w:rsidR="00FC33BF" w:rsidRPr="004A10CB" w:rsidRDefault="00FC33BF" w:rsidP="00FC33BF">
      <w:pPr>
        <w:pStyle w:val="5"/>
        <w:rPr>
          <w:rFonts w:hAnsi="標楷體"/>
        </w:rPr>
      </w:pPr>
      <w:r w:rsidRPr="004A10CB">
        <w:rPr>
          <w:rFonts w:hAnsi="標楷體"/>
        </w:rPr>
        <w:t>從假釋制度觀之，有期徒刑執行逾二分之一，累犯執行逾三分之二，而無期徒刑逾25年者，最近3個月各項成績分數達3分以上，刑法第77條及行刑累進處遇條例施行細則第57條定有明文；次按假釋審查，除符合最低應執行期間外，應參酌受刑人之犯行情節、在監行狀、犯罪紀錄、教化矯治處遇成效、更生計畫及其他有關事項綜合判斷其悛悔實據，刑法第77條、監獄行刑法第116條及受刑人假釋實施辦法第3條明文規定。是以，假釋制度及審查方式，一體適用於一般監獄及外役監獄，有關資料來源提及「如果從中間監獄來定位外役監的話，當初受刑人所犯的犯罪類型就或許不是一個重要的判斷標準，而是要看受刑人在監獄中的服刑狀況來進行評價，特別是涉及到假釋制度的運用與判斷。」一節，似與現行規範及實務運作不符。</w:t>
      </w:r>
    </w:p>
    <w:p w14:paraId="2099DC14" w14:textId="77777777" w:rsidR="00FC33BF" w:rsidRPr="004A10CB" w:rsidRDefault="00FC33BF" w:rsidP="00FC33BF">
      <w:pPr>
        <w:pStyle w:val="5"/>
        <w:rPr>
          <w:rFonts w:hAnsi="標楷體"/>
        </w:rPr>
      </w:pPr>
      <w:r w:rsidRPr="004A10CB">
        <w:rPr>
          <w:rFonts w:hAnsi="標楷體"/>
        </w:rPr>
        <w:t>考量純粹將外役監定位為開放監獄或中間監</w:t>
      </w:r>
      <w:r w:rsidRPr="004A10CB">
        <w:rPr>
          <w:rFonts w:hAnsi="標楷體"/>
        </w:rPr>
        <w:lastRenderedPageBreak/>
        <w:t>獄均有其缺點，如純粹定位為開放監獄，致部分受刑人自始即可指揮執行至外役監，除資格條件不易定明外，亦容易導致外界質疑資格之公平性及刑罰效果；如純粹定位為中間監獄，完全不考慮其所犯罪名，則為外役監遴選結果及後續返家探視增加風險，對社會治安造成不利影響。</w:t>
      </w:r>
    </w:p>
    <w:p w14:paraId="499C9FA4" w14:textId="77777777" w:rsidR="00FC33BF" w:rsidRPr="004A10CB" w:rsidRDefault="00FC33BF" w:rsidP="00FC33BF">
      <w:pPr>
        <w:pStyle w:val="5"/>
        <w:rPr>
          <w:rFonts w:hAnsi="標楷體"/>
        </w:rPr>
      </w:pPr>
      <w:r w:rsidRPr="004A10CB">
        <w:rPr>
          <w:rFonts w:hAnsi="標楷體"/>
        </w:rPr>
        <w:t>爰此，現行外役監之遴選制度設計及實務運作，係兼採開放監獄與中間監獄之理念及優點，先透過一定期間之執行，瞭解受刑人服刑狀況後，始透過遴選移入外役監，再次觀察其在開放監獄之低度戒護管理環境下，實際服刑及改善狀況，以減少外役監制度衍生之風險，並使該制度得長久維持。</w:t>
      </w:r>
    </w:p>
    <w:p w14:paraId="18A52F25" w14:textId="77777777" w:rsidR="00FC33BF" w:rsidRPr="004A10CB" w:rsidRDefault="00FC33BF" w:rsidP="00FC33BF">
      <w:pPr>
        <w:pStyle w:val="4"/>
        <w:rPr>
          <w:rFonts w:hAnsi="標楷體"/>
          <w:color w:val="auto"/>
        </w:rPr>
      </w:pPr>
      <w:r w:rsidRPr="004A10CB">
        <w:rPr>
          <w:rFonts w:hAnsi="標楷體"/>
          <w:color w:val="auto"/>
        </w:rPr>
        <w:t>本案諮詢學者專家就日本、韓國、美國、加拿大等國之矯正機構或外役監制度之相關論述：</w:t>
      </w:r>
    </w:p>
    <w:p w14:paraId="140E6CBF" w14:textId="77777777" w:rsidR="00FC33BF" w:rsidRPr="004A10CB" w:rsidRDefault="00FC33BF" w:rsidP="00FC33BF">
      <w:pPr>
        <w:pStyle w:val="5"/>
        <w:rPr>
          <w:rFonts w:hAnsi="標楷體"/>
        </w:rPr>
      </w:pPr>
      <w:r w:rsidRPr="004A10CB">
        <w:rPr>
          <w:rFonts w:hAnsi="標楷體"/>
        </w:rPr>
        <w:t>日本監獄之收容人空間較大，臺灣監禁率在亞洲國家中偏高，長期監禁收容人復歸社會緩衝機制相當重要。</w:t>
      </w:r>
    </w:p>
    <w:p w14:paraId="086E87BF" w14:textId="77777777" w:rsidR="00FC33BF" w:rsidRPr="004A10CB" w:rsidRDefault="00FC33BF" w:rsidP="00FC33BF">
      <w:pPr>
        <w:pStyle w:val="5"/>
        <w:rPr>
          <w:rFonts w:hAnsi="標楷體"/>
        </w:rPr>
      </w:pPr>
      <w:r w:rsidRPr="004A10CB">
        <w:rPr>
          <w:rFonts w:hAnsi="標楷體"/>
        </w:rPr>
        <w:t>日後如有「觀護署」類似機構成立，收容人處遇是連貫的，以毒品為例的貫穿式計畫，有社工師等接手協助，矯正機關與社區有強烈連結，最好經過假釋的保護管束階段，出獄後才有辦法控制，此為日本現行作法。</w:t>
      </w:r>
    </w:p>
    <w:p w14:paraId="135A723F" w14:textId="77777777" w:rsidR="00FC33BF" w:rsidRPr="004A10CB" w:rsidRDefault="00FC33BF" w:rsidP="00FC33BF">
      <w:pPr>
        <w:pStyle w:val="5"/>
        <w:rPr>
          <w:rFonts w:hAnsi="標楷體"/>
        </w:rPr>
      </w:pPr>
      <w:r w:rsidRPr="004A10CB">
        <w:rPr>
          <w:rFonts w:hAnsi="標楷體"/>
        </w:rPr>
        <w:t>日本的開放性監獄做中間性處遇，日本有發生重大受刑人脫逃事件，亦有調查報告，官方反應並不是加緊管理，因脫逃人在外行狀並沒有過於負面影響。另日本有官民合營監獄，亦產生中間性處遇效果。</w:t>
      </w:r>
    </w:p>
    <w:p w14:paraId="0FDD95C9" w14:textId="77777777" w:rsidR="00FC33BF" w:rsidRPr="004A10CB" w:rsidRDefault="00FC33BF" w:rsidP="00FC33BF">
      <w:pPr>
        <w:pStyle w:val="5"/>
        <w:rPr>
          <w:rFonts w:hAnsi="標楷體"/>
        </w:rPr>
      </w:pPr>
      <w:r w:rsidRPr="004A10CB">
        <w:rPr>
          <w:rFonts w:hAnsi="標楷體"/>
        </w:rPr>
        <w:t>美國、加拿大、北歐等外役監遴選條件均不</w:t>
      </w:r>
      <w:r w:rsidRPr="004A10CB">
        <w:rPr>
          <w:rFonts w:hAnsi="標楷體"/>
        </w:rPr>
        <w:lastRenderedPageBreak/>
        <w:t>一，亦有酒駕、交通事件等犯罪者，返家探視、與家人同住等，以日本為例，外役監受刑人出監前2至3個月，即讓受刑人外出，適應復歸社會之生活，以降低再犯率，配合教誨師、社工師等工作人員帶領，逐步適應外界生活。</w:t>
      </w:r>
    </w:p>
    <w:p w14:paraId="42C7EAA7" w14:textId="77777777" w:rsidR="00FC33BF" w:rsidRPr="004A10CB" w:rsidRDefault="00FC33BF" w:rsidP="00FC33BF">
      <w:pPr>
        <w:pStyle w:val="5"/>
        <w:rPr>
          <w:rFonts w:hAnsi="標楷體"/>
        </w:rPr>
      </w:pPr>
      <w:r w:rsidRPr="004A10CB">
        <w:rPr>
          <w:rFonts w:hAnsi="標楷體"/>
        </w:rPr>
        <w:t>韓國以過失犯為區分，每所外役監收容對象不同，2009年有外役監開放初犯及過失犯，犯罪類型是臺灣較會採用思考的模式。</w:t>
      </w:r>
    </w:p>
    <w:p w14:paraId="0A81F013" w14:textId="77777777" w:rsidR="00FC33BF" w:rsidRPr="004A10CB" w:rsidRDefault="00FC33BF" w:rsidP="00FC33BF">
      <w:pPr>
        <w:pStyle w:val="5"/>
        <w:rPr>
          <w:rFonts w:hAnsi="標楷體"/>
        </w:rPr>
      </w:pPr>
      <w:r w:rsidRPr="004A10CB">
        <w:rPr>
          <w:rFonts w:hAnsi="標楷體"/>
        </w:rPr>
        <w:t>國外有「中間監獄」之作法，屬於假釋前復歸社會準備性質，理論上每位受刑人都要去，第二種為個人式處遇。</w:t>
      </w:r>
    </w:p>
    <w:p w14:paraId="35E3AF7E" w14:textId="77777777" w:rsidR="00FC33BF" w:rsidRPr="004A10CB" w:rsidRDefault="00FC33BF" w:rsidP="00FC33BF">
      <w:pPr>
        <w:pStyle w:val="4"/>
        <w:rPr>
          <w:rFonts w:hAnsi="標楷體"/>
          <w:color w:val="auto"/>
        </w:rPr>
      </w:pPr>
      <w:r w:rsidRPr="004A10CB">
        <w:rPr>
          <w:rFonts w:hAnsi="標楷體"/>
          <w:color w:val="auto"/>
        </w:rPr>
        <w:t>綜上，它山之石，可以為錯；它山之石，可以攻玉。</w:t>
      </w:r>
      <w:r w:rsidRPr="004A10CB">
        <w:rPr>
          <w:rFonts w:hAnsi="標楷體" w:hint="eastAsia"/>
          <w:color w:val="auto"/>
        </w:rPr>
        <w:t>有關單位</w:t>
      </w:r>
      <w:r w:rsidRPr="004A10CB">
        <w:rPr>
          <w:rFonts w:hAnsi="標楷體"/>
          <w:color w:val="auto"/>
        </w:rPr>
        <w:t>允應審酌國內外役監獄執行現況，並參酌世界先進、特色國家外役監獄或開放式監獄作法，督同所屬機關共同努力研議完善措施，進行成效評估，並參酌國外經驗，納入各國外役監機制等層面之探討，並就我國現況進行國際間成果的比較研究，提出實證研究結果，以提升外役監管理、戒護、作業及教化等事項之效能，建構一套適合我國之外獄監模式，進而促使復歸社會中間性處遇緩衝機制更為周全有效。</w:t>
      </w:r>
    </w:p>
    <w:p w14:paraId="7AD03D27" w14:textId="77777777" w:rsidR="00FC33BF" w:rsidRPr="004A10CB" w:rsidRDefault="00FC33BF" w:rsidP="00FC33BF">
      <w:pPr>
        <w:pStyle w:val="3"/>
        <w:ind w:left="1361" w:hanging="681"/>
        <w:rPr>
          <w:rFonts w:hAnsi="標楷體"/>
        </w:rPr>
      </w:pPr>
      <w:bookmarkStart w:id="3806" w:name="_Toc104460775"/>
      <w:bookmarkStart w:id="3807" w:name="_Toc104911716"/>
      <w:bookmarkStart w:id="3808" w:name="_Toc104912388"/>
      <w:bookmarkStart w:id="3809" w:name="_Toc104986496"/>
      <w:bookmarkStart w:id="3810" w:name="_Toc104987256"/>
      <w:bookmarkStart w:id="3811" w:name="_Toc105404218"/>
      <w:bookmarkStart w:id="3812" w:name="_Toc105591282"/>
      <w:r w:rsidRPr="004A10CB">
        <w:rPr>
          <w:rFonts w:hAnsi="標楷體"/>
        </w:rPr>
        <w:t>本院相關調查意見：</w:t>
      </w:r>
      <w:bookmarkEnd w:id="3791"/>
      <w:bookmarkEnd w:id="3806"/>
      <w:bookmarkEnd w:id="3807"/>
      <w:bookmarkEnd w:id="3808"/>
      <w:bookmarkEnd w:id="3809"/>
      <w:bookmarkEnd w:id="3810"/>
      <w:bookmarkEnd w:id="3811"/>
      <w:bookmarkEnd w:id="3812"/>
    </w:p>
    <w:p w14:paraId="21C6ECD8" w14:textId="77777777" w:rsidR="00FC33BF" w:rsidRPr="004A10CB" w:rsidRDefault="00FC33BF" w:rsidP="00FC33BF">
      <w:pPr>
        <w:pStyle w:val="4"/>
        <w:rPr>
          <w:rFonts w:hAnsi="標楷體"/>
          <w:color w:val="auto"/>
        </w:rPr>
      </w:pPr>
      <w:r w:rsidRPr="004A10CB">
        <w:rPr>
          <w:rFonts w:hAnsi="標楷體"/>
          <w:color w:val="auto"/>
        </w:rPr>
        <w:t>矯正署負責規劃矯治政策，以及執行監禁刑罰、抗制社會犯罪等獄政工作，除應協助受刑人學習自我管理，達到復歸社會目的外，亦應兼顧社會防衛及預防受刑人再犯功能。（109司調0075）</w:t>
      </w:r>
    </w:p>
    <w:p w14:paraId="6778CEB1" w14:textId="77777777" w:rsidR="00FC33BF" w:rsidRPr="004A10CB" w:rsidRDefault="00FC33BF" w:rsidP="00FC33BF">
      <w:pPr>
        <w:pStyle w:val="4"/>
        <w:rPr>
          <w:rFonts w:hAnsi="標楷體"/>
          <w:color w:val="auto"/>
        </w:rPr>
      </w:pPr>
      <w:r w:rsidRPr="004A10CB">
        <w:rPr>
          <w:rFonts w:hAnsi="標楷體"/>
          <w:color w:val="auto"/>
        </w:rPr>
        <w:t>為發揮開放式矯治處遇精神，使受刑人逐步適應社會生活，矯正署設立外役監，採開放式、無圍牆、低度管理方式進行受刑人半監禁矯治，立意良善。然近10年來，發生數起受刑人脫逃事件，</w:t>
      </w:r>
      <w:r w:rsidRPr="004A10CB">
        <w:rPr>
          <w:rFonts w:hAnsi="標楷體"/>
          <w:color w:val="auto"/>
        </w:rPr>
        <w:lastRenderedPageBreak/>
        <w:t>頻率顯著增加，雖多屬無戒護管理下之返家探視未歸案件，然仍易引發民眾恐慌與治安疑慮，恐斲傷矯正機關功能與形象。矯正署允應兼顧監禁矯治工作的社會防衛功能，俾維護外役監設立之美意。（109司調0075）</w:t>
      </w:r>
    </w:p>
    <w:p w14:paraId="209E4D4B" w14:textId="77777777" w:rsidR="00FC33BF" w:rsidRPr="004A10CB" w:rsidRDefault="00FC33BF" w:rsidP="00FC33BF">
      <w:pPr>
        <w:pStyle w:val="4"/>
        <w:rPr>
          <w:rFonts w:hAnsi="標楷體"/>
          <w:color w:val="auto"/>
        </w:rPr>
      </w:pPr>
      <w:r w:rsidRPr="004A10CB">
        <w:rPr>
          <w:rFonts w:hAnsi="標楷體"/>
          <w:color w:val="auto"/>
        </w:rPr>
        <w:t>唯有國家確實統合衛生福利部、教育部、勞動部</w:t>
      </w:r>
      <w:r w:rsidRPr="004A10CB">
        <w:rPr>
          <w:rFonts w:hAnsi="標楷體" w:hint="eastAsia"/>
          <w:color w:val="auto"/>
        </w:rPr>
        <w:t>……</w:t>
      </w:r>
      <w:r w:rsidRPr="004A10CB">
        <w:rPr>
          <w:rFonts w:hAnsi="標楷體"/>
          <w:color w:val="auto"/>
        </w:rPr>
        <w:t>等各機關，在就醫、就學、就養、就勞各面向，為受刑人出獄後的更生輔導，進行分階段之整體性安排與規劃，受刑人再犯率才有可能真正下降，順利復歸社會。（109司調28）出獄後再犯率及成功復歸社會之比率有關統計：</w:t>
      </w:r>
    </w:p>
    <w:p w14:paraId="74080CC9" w14:textId="0F1DBF06" w:rsidR="00FC33BF" w:rsidRPr="004A10CB" w:rsidRDefault="00FC33BF" w:rsidP="00FC33BF">
      <w:pPr>
        <w:pStyle w:val="a3"/>
        <w:spacing w:line="240" w:lineRule="atLeast"/>
        <w:contextualSpacing/>
        <w:rPr>
          <w:rFonts w:hAnsi="標楷體"/>
          <w:b/>
          <w:szCs w:val="24"/>
        </w:rPr>
      </w:pPr>
      <w:r w:rsidRPr="004A10CB">
        <w:rPr>
          <w:rFonts w:hAnsi="標楷體"/>
        </w:rPr>
        <w:t>106年至110年外役監出獄後再犯率及成功復歸社會比率統計表</w:t>
      </w:r>
    </w:p>
    <w:p w14:paraId="0335FF35" w14:textId="00246C19" w:rsidR="00F97D7F" w:rsidRPr="004A10CB" w:rsidRDefault="00F97D7F" w:rsidP="00F97D7F">
      <w:pPr>
        <w:jc w:val="right"/>
        <w:rPr>
          <w:rFonts w:hAnsi="標楷體"/>
          <w:b/>
          <w:sz w:val="24"/>
          <w:szCs w:val="24"/>
        </w:rPr>
      </w:pPr>
      <w:r w:rsidRPr="004A10CB">
        <w:rPr>
          <w:sz w:val="24"/>
        </w:rPr>
        <w:t>單位：人</w:t>
      </w:r>
      <w:r w:rsidRPr="004A10CB">
        <w:rPr>
          <w:rFonts w:hint="eastAsia"/>
          <w:sz w:val="24"/>
        </w:rPr>
        <w:t>／％</w:t>
      </w:r>
    </w:p>
    <w:tbl>
      <w:tblPr>
        <w:tblW w:w="8799" w:type="dxa"/>
        <w:jc w:val="right"/>
        <w:tblLayout w:type="fixed"/>
        <w:tblCellMar>
          <w:left w:w="28" w:type="dxa"/>
          <w:right w:w="28" w:type="dxa"/>
        </w:tblCellMar>
        <w:tblLook w:val="04A0" w:firstRow="1" w:lastRow="0" w:firstColumn="1" w:lastColumn="0" w:noHBand="0" w:noVBand="1"/>
      </w:tblPr>
      <w:tblGrid>
        <w:gridCol w:w="1701"/>
        <w:gridCol w:w="709"/>
        <w:gridCol w:w="710"/>
        <w:gridCol w:w="710"/>
        <w:gridCol w:w="710"/>
        <w:gridCol w:w="710"/>
        <w:gridCol w:w="709"/>
        <w:gridCol w:w="710"/>
        <w:gridCol w:w="710"/>
        <w:gridCol w:w="710"/>
        <w:gridCol w:w="710"/>
      </w:tblGrid>
      <w:tr w:rsidR="004A10CB" w:rsidRPr="004A10CB" w14:paraId="1D4ECDA6" w14:textId="77777777" w:rsidTr="00FC33BF">
        <w:trPr>
          <w:trHeight w:val="567"/>
          <w:tblHeader/>
          <w:jc w:val="right"/>
        </w:trPr>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73DF735A"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年度</w:t>
            </w:r>
          </w:p>
        </w:tc>
        <w:tc>
          <w:tcPr>
            <w:tcW w:w="1419"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E59391B"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106年</w:t>
            </w:r>
          </w:p>
        </w:tc>
        <w:tc>
          <w:tcPr>
            <w:tcW w:w="1420"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FF0B2ED"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107年</w:t>
            </w:r>
          </w:p>
        </w:tc>
        <w:tc>
          <w:tcPr>
            <w:tcW w:w="1419"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700CFA13"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108年</w:t>
            </w:r>
          </w:p>
        </w:tc>
        <w:tc>
          <w:tcPr>
            <w:tcW w:w="1420"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3CE28BC9"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109年</w:t>
            </w:r>
          </w:p>
        </w:tc>
        <w:tc>
          <w:tcPr>
            <w:tcW w:w="1420"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A19729D"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110年</w:t>
            </w:r>
          </w:p>
        </w:tc>
      </w:tr>
      <w:tr w:rsidR="004A10CB" w:rsidRPr="004A10CB" w14:paraId="08FEB2F6" w14:textId="77777777" w:rsidTr="00FC33BF">
        <w:trPr>
          <w:trHeight w:val="567"/>
          <w:jc w:val="right"/>
        </w:trPr>
        <w:tc>
          <w:tcPr>
            <w:tcW w:w="1701"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14:paraId="73342042"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假釋情形</w:t>
            </w:r>
          </w:p>
        </w:tc>
        <w:tc>
          <w:tcPr>
            <w:tcW w:w="709" w:type="dxa"/>
            <w:tcBorders>
              <w:top w:val="nil"/>
              <w:left w:val="nil"/>
              <w:bottom w:val="single" w:sz="4" w:space="0" w:color="auto"/>
              <w:right w:val="single" w:sz="4" w:space="0" w:color="auto"/>
            </w:tcBorders>
            <w:shd w:val="clear" w:color="auto" w:fill="FDE9D9" w:themeFill="accent6" w:themeFillTint="33"/>
            <w:noWrap/>
            <w:vAlign w:val="center"/>
            <w:hideMark/>
          </w:tcPr>
          <w:p w14:paraId="31C684B4"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假釋出監</w:t>
            </w:r>
          </w:p>
        </w:tc>
        <w:tc>
          <w:tcPr>
            <w:tcW w:w="710" w:type="dxa"/>
            <w:tcBorders>
              <w:top w:val="nil"/>
              <w:left w:val="nil"/>
              <w:bottom w:val="single" w:sz="4" w:space="0" w:color="auto"/>
              <w:right w:val="single" w:sz="4" w:space="0" w:color="auto"/>
            </w:tcBorders>
            <w:shd w:val="clear" w:color="auto" w:fill="FDE9D9" w:themeFill="accent6" w:themeFillTint="33"/>
            <w:noWrap/>
            <w:vAlign w:val="center"/>
            <w:hideMark/>
          </w:tcPr>
          <w:p w14:paraId="27DDC9A1" w14:textId="77777777" w:rsidR="00FC33BF" w:rsidRPr="004A10CB" w:rsidRDefault="00FC33BF" w:rsidP="00FC33BF">
            <w:pPr>
              <w:widowControl/>
              <w:spacing w:line="240" w:lineRule="exact"/>
              <w:jc w:val="center"/>
              <w:rPr>
                <w:rFonts w:hAnsi="標楷體"/>
                <w:b/>
                <w:kern w:val="0"/>
                <w:sz w:val="24"/>
                <w:szCs w:val="24"/>
              </w:rPr>
            </w:pPr>
            <w:r w:rsidRPr="004A10CB">
              <w:rPr>
                <w:rFonts w:hAnsi="標楷體"/>
                <w:b/>
                <w:kern w:val="0"/>
                <w:sz w:val="24"/>
                <w:szCs w:val="24"/>
              </w:rPr>
              <w:t>出監後遭撤銷假釋</w:t>
            </w:r>
          </w:p>
        </w:tc>
        <w:tc>
          <w:tcPr>
            <w:tcW w:w="710" w:type="dxa"/>
            <w:tcBorders>
              <w:top w:val="nil"/>
              <w:left w:val="nil"/>
              <w:bottom w:val="single" w:sz="4" w:space="0" w:color="auto"/>
              <w:right w:val="single" w:sz="4" w:space="0" w:color="auto"/>
            </w:tcBorders>
            <w:shd w:val="clear" w:color="auto" w:fill="FDE9D9" w:themeFill="accent6" w:themeFillTint="33"/>
            <w:noWrap/>
            <w:vAlign w:val="center"/>
            <w:hideMark/>
          </w:tcPr>
          <w:p w14:paraId="028CEFF9"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假釋出監</w:t>
            </w:r>
          </w:p>
        </w:tc>
        <w:tc>
          <w:tcPr>
            <w:tcW w:w="710" w:type="dxa"/>
            <w:tcBorders>
              <w:top w:val="nil"/>
              <w:left w:val="nil"/>
              <w:bottom w:val="single" w:sz="4" w:space="0" w:color="auto"/>
              <w:right w:val="single" w:sz="4" w:space="0" w:color="auto"/>
            </w:tcBorders>
            <w:shd w:val="clear" w:color="auto" w:fill="FDE9D9" w:themeFill="accent6" w:themeFillTint="33"/>
            <w:noWrap/>
            <w:vAlign w:val="center"/>
            <w:hideMark/>
          </w:tcPr>
          <w:p w14:paraId="73DEC5B2" w14:textId="77777777" w:rsidR="00FC33BF" w:rsidRPr="004A10CB" w:rsidRDefault="00FC33BF" w:rsidP="00FC33BF">
            <w:pPr>
              <w:widowControl/>
              <w:spacing w:line="240" w:lineRule="exact"/>
              <w:jc w:val="center"/>
              <w:rPr>
                <w:rFonts w:hAnsi="標楷體"/>
                <w:b/>
                <w:kern w:val="0"/>
                <w:sz w:val="24"/>
                <w:szCs w:val="24"/>
              </w:rPr>
            </w:pPr>
            <w:r w:rsidRPr="004A10CB">
              <w:rPr>
                <w:rFonts w:hAnsi="標楷體"/>
                <w:b/>
                <w:kern w:val="0"/>
                <w:sz w:val="24"/>
                <w:szCs w:val="24"/>
              </w:rPr>
              <w:t>出監後遭撤銷假釋</w:t>
            </w:r>
          </w:p>
        </w:tc>
        <w:tc>
          <w:tcPr>
            <w:tcW w:w="710" w:type="dxa"/>
            <w:tcBorders>
              <w:top w:val="nil"/>
              <w:left w:val="nil"/>
              <w:bottom w:val="single" w:sz="4" w:space="0" w:color="auto"/>
              <w:right w:val="single" w:sz="4" w:space="0" w:color="auto"/>
            </w:tcBorders>
            <w:shd w:val="clear" w:color="auto" w:fill="FDE9D9" w:themeFill="accent6" w:themeFillTint="33"/>
            <w:noWrap/>
            <w:vAlign w:val="center"/>
            <w:hideMark/>
          </w:tcPr>
          <w:p w14:paraId="44533E3E"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假釋出監</w:t>
            </w:r>
          </w:p>
        </w:tc>
        <w:tc>
          <w:tcPr>
            <w:tcW w:w="709" w:type="dxa"/>
            <w:tcBorders>
              <w:top w:val="nil"/>
              <w:left w:val="nil"/>
              <w:bottom w:val="single" w:sz="4" w:space="0" w:color="auto"/>
              <w:right w:val="single" w:sz="4" w:space="0" w:color="auto"/>
            </w:tcBorders>
            <w:shd w:val="clear" w:color="auto" w:fill="FDE9D9" w:themeFill="accent6" w:themeFillTint="33"/>
            <w:noWrap/>
            <w:vAlign w:val="center"/>
            <w:hideMark/>
          </w:tcPr>
          <w:p w14:paraId="4887B5C0" w14:textId="77777777" w:rsidR="00FC33BF" w:rsidRPr="004A10CB" w:rsidRDefault="00FC33BF" w:rsidP="00FC33BF">
            <w:pPr>
              <w:widowControl/>
              <w:spacing w:line="240" w:lineRule="exact"/>
              <w:jc w:val="center"/>
              <w:rPr>
                <w:rFonts w:hAnsi="標楷體"/>
                <w:b/>
                <w:kern w:val="0"/>
                <w:sz w:val="24"/>
                <w:szCs w:val="24"/>
              </w:rPr>
            </w:pPr>
            <w:r w:rsidRPr="004A10CB">
              <w:rPr>
                <w:rFonts w:hAnsi="標楷體"/>
                <w:b/>
                <w:kern w:val="0"/>
                <w:sz w:val="24"/>
                <w:szCs w:val="24"/>
              </w:rPr>
              <w:t>出監後遭撤銷假釋</w:t>
            </w:r>
          </w:p>
        </w:tc>
        <w:tc>
          <w:tcPr>
            <w:tcW w:w="710" w:type="dxa"/>
            <w:tcBorders>
              <w:top w:val="nil"/>
              <w:left w:val="nil"/>
              <w:bottom w:val="single" w:sz="4" w:space="0" w:color="auto"/>
              <w:right w:val="single" w:sz="4" w:space="0" w:color="auto"/>
            </w:tcBorders>
            <w:shd w:val="clear" w:color="auto" w:fill="FDE9D9" w:themeFill="accent6" w:themeFillTint="33"/>
            <w:noWrap/>
            <w:vAlign w:val="center"/>
            <w:hideMark/>
          </w:tcPr>
          <w:p w14:paraId="19546FCD"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假釋出監</w:t>
            </w:r>
          </w:p>
        </w:tc>
        <w:tc>
          <w:tcPr>
            <w:tcW w:w="710" w:type="dxa"/>
            <w:tcBorders>
              <w:top w:val="nil"/>
              <w:left w:val="nil"/>
              <w:bottom w:val="single" w:sz="4" w:space="0" w:color="auto"/>
              <w:right w:val="single" w:sz="4" w:space="0" w:color="auto"/>
            </w:tcBorders>
            <w:shd w:val="clear" w:color="auto" w:fill="FDE9D9" w:themeFill="accent6" w:themeFillTint="33"/>
            <w:noWrap/>
            <w:vAlign w:val="center"/>
            <w:hideMark/>
          </w:tcPr>
          <w:p w14:paraId="5751D846" w14:textId="77777777" w:rsidR="00FC33BF" w:rsidRPr="004A10CB" w:rsidRDefault="00FC33BF" w:rsidP="00FC33BF">
            <w:pPr>
              <w:widowControl/>
              <w:spacing w:line="240" w:lineRule="exact"/>
              <w:jc w:val="center"/>
              <w:rPr>
                <w:rFonts w:hAnsi="標楷體"/>
                <w:b/>
                <w:kern w:val="0"/>
                <w:sz w:val="24"/>
                <w:szCs w:val="24"/>
              </w:rPr>
            </w:pPr>
            <w:r w:rsidRPr="004A10CB">
              <w:rPr>
                <w:rFonts w:hAnsi="標楷體"/>
                <w:b/>
                <w:kern w:val="0"/>
                <w:sz w:val="24"/>
                <w:szCs w:val="24"/>
              </w:rPr>
              <w:t>出監後遭撤銷假釋</w:t>
            </w:r>
          </w:p>
        </w:tc>
        <w:tc>
          <w:tcPr>
            <w:tcW w:w="710" w:type="dxa"/>
            <w:tcBorders>
              <w:top w:val="nil"/>
              <w:left w:val="nil"/>
              <w:bottom w:val="single" w:sz="4" w:space="0" w:color="auto"/>
              <w:right w:val="single" w:sz="4" w:space="0" w:color="auto"/>
            </w:tcBorders>
            <w:shd w:val="clear" w:color="auto" w:fill="FDE9D9" w:themeFill="accent6" w:themeFillTint="33"/>
            <w:noWrap/>
            <w:vAlign w:val="center"/>
            <w:hideMark/>
          </w:tcPr>
          <w:p w14:paraId="79E2D63C" w14:textId="77777777" w:rsidR="00FC33BF" w:rsidRPr="004A10CB" w:rsidRDefault="00FC33BF" w:rsidP="00FC33BF">
            <w:pPr>
              <w:widowControl/>
              <w:jc w:val="center"/>
              <w:rPr>
                <w:rFonts w:hAnsi="標楷體"/>
                <w:b/>
                <w:kern w:val="0"/>
                <w:sz w:val="24"/>
                <w:szCs w:val="24"/>
              </w:rPr>
            </w:pPr>
            <w:r w:rsidRPr="004A10CB">
              <w:rPr>
                <w:rFonts w:hAnsi="標楷體"/>
                <w:b/>
                <w:kern w:val="0"/>
                <w:sz w:val="24"/>
                <w:szCs w:val="24"/>
              </w:rPr>
              <w:t>假釋出監</w:t>
            </w:r>
          </w:p>
        </w:tc>
        <w:tc>
          <w:tcPr>
            <w:tcW w:w="710" w:type="dxa"/>
            <w:tcBorders>
              <w:top w:val="nil"/>
              <w:left w:val="nil"/>
              <w:bottom w:val="single" w:sz="4" w:space="0" w:color="auto"/>
              <w:right w:val="single" w:sz="4" w:space="0" w:color="auto"/>
            </w:tcBorders>
            <w:shd w:val="clear" w:color="auto" w:fill="FDE9D9" w:themeFill="accent6" w:themeFillTint="33"/>
            <w:noWrap/>
            <w:vAlign w:val="center"/>
            <w:hideMark/>
          </w:tcPr>
          <w:p w14:paraId="0E41AFB7" w14:textId="77777777" w:rsidR="00FC33BF" w:rsidRPr="004A10CB" w:rsidRDefault="00FC33BF" w:rsidP="00FC33BF">
            <w:pPr>
              <w:widowControl/>
              <w:spacing w:line="240" w:lineRule="exact"/>
              <w:jc w:val="center"/>
              <w:rPr>
                <w:rFonts w:hAnsi="標楷體"/>
                <w:b/>
                <w:kern w:val="0"/>
                <w:sz w:val="24"/>
                <w:szCs w:val="24"/>
              </w:rPr>
            </w:pPr>
            <w:r w:rsidRPr="004A10CB">
              <w:rPr>
                <w:rFonts w:hAnsi="標楷體"/>
                <w:b/>
                <w:kern w:val="0"/>
                <w:sz w:val="24"/>
                <w:szCs w:val="24"/>
              </w:rPr>
              <w:t>出監後遭撤銷假釋</w:t>
            </w:r>
          </w:p>
        </w:tc>
      </w:tr>
      <w:tr w:rsidR="004A10CB" w:rsidRPr="004A10CB" w14:paraId="5250A9FC"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E2432AD" w14:textId="77777777" w:rsidR="00FC33BF" w:rsidRPr="004A10CB" w:rsidRDefault="00FC33BF" w:rsidP="00FC33BF">
            <w:pPr>
              <w:jc w:val="center"/>
              <w:rPr>
                <w:rFonts w:hAnsi="標楷體"/>
                <w:sz w:val="24"/>
                <w:szCs w:val="24"/>
              </w:rPr>
            </w:pPr>
            <w:r w:rsidRPr="004A10CB">
              <w:rPr>
                <w:rFonts w:hAnsi="標楷體"/>
                <w:sz w:val="24"/>
                <w:szCs w:val="24"/>
              </w:rPr>
              <w:t>八德外役監</w:t>
            </w:r>
          </w:p>
        </w:tc>
        <w:tc>
          <w:tcPr>
            <w:tcW w:w="709" w:type="dxa"/>
            <w:tcBorders>
              <w:top w:val="nil"/>
              <w:left w:val="nil"/>
              <w:bottom w:val="single" w:sz="4" w:space="0" w:color="auto"/>
              <w:right w:val="single" w:sz="4" w:space="0" w:color="auto"/>
            </w:tcBorders>
            <w:shd w:val="clear" w:color="auto" w:fill="auto"/>
            <w:noWrap/>
            <w:vAlign w:val="center"/>
            <w:hideMark/>
          </w:tcPr>
          <w:p w14:paraId="3DB8F03D"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224</w:t>
            </w:r>
          </w:p>
        </w:tc>
        <w:tc>
          <w:tcPr>
            <w:tcW w:w="710" w:type="dxa"/>
            <w:tcBorders>
              <w:top w:val="nil"/>
              <w:left w:val="nil"/>
              <w:bottom w:val="single" w:sz="4" w:space="0" w:color="auto"/>
              <w:right w:val="single" w:sz="4" w:space="0" w:color="auto"/>
            </w:tcBorders>
            <w:shd w:val="clear" w:color="auto" w:fill="auto"/>
            <w:noWrap/>
            <w:vAlign w:val="center"/>
            <w:hideMark/>
          </w:tcPr>
          <w:p w14:paraId="7AE52262"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8</w:t>
            </w:r>
          </w:p>
        </w:tc>
        <w:tc>
          <w:tcPr>
            <w:tcW w:w="710" w:type="dxa"/>
            <w:tcBorders>
              <w:top w:val="nil"/>
              <w:left w:val="nil"/>
              <w:bottom w:val="single" w:sz="4" w:space="0" w:color="auto"/>
              <w:right w:val="single" w:sz="4" w:space="0" w:color="auto"/>
            </w:tcBorders>
            <w:shd w:val="clear" w:color="auto" w:fill="auto"/>
            <w:noWrap/>
            <w:vAlign w:val="center"/>
            <w:hideMark/>
          </w:tcPr>
          <w:p w14:paraId="4364FBB8"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259</w:t>
            </w:r>
          </w:p>
        </w:tc>
        <w:tc>
          <w:tcPr>
            <w:tcW w:w="710" w:type="dxa"/>
            <w:tcBorders>
              <w:top w:val="nil"/>
              <w:left w:val="nil"/>
              <w:bottom w:val="single" w:sz="4" w:space="0" w:color="auto"/>
              <w:right w:val="single" w:sz="4" w:space="0" w:color="auto"/>
            </w:tcBorders>
            <w:shd w:val="clear" w:color="auto" w:fill="auto"/>
            <w:noWrap/>
            <w:vAlign w:val="center"/>
            <w:hideMark/>
          </w:tcPr>
          <w:p w14:paraId="14198DE6"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13</w:t>
            </w:r>
          </w:p>
        </w:tc>
        <w:tc>
          <w:tcPr>
            <w:tcW w:w="710" w:type="dxa"/>
            <w:tcBorders>
              <w:top w:val="nil"/>
              <w:left w:val="nil"/>
              <w:bottom w:val="single" w:sz="4" w:space="0" w:color="auto"/>
              <w:right w:val="single" w:sz="4" w:space="0" w:color="auto"/>
            </w:tcBorders>
            <w:shd w:val="clear" w:color="auto" w:fill="auto"/>
            <w:noWrap/>
            <w:vAlign w:val="center"/>
            <w:hideMark/>
          </w:tcPr>
          <w:p w14:paraId="3365720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275</w:t>
            </w:r>
          </w:p>
        </w:tc>
        <w:tc>
          <w:tcPr>
            <w:tcW w:w="709" w:type="dxa"/>
            <w:tcBorders>
              <w:top w:val="nil"/>
              <w:left w:val="nil"/>
              <w:bottom w:val="single" w:sz="4" w:space="0" w:color="auto"/>
              <w:right w:val="single" w:sz="4" w:space="0" w:color="auto"/>
            </w:tcBorders>
            <w:shd w:val="clear" w:color="auto" w:fill="auto"/>
            <w:noWrap/>
            <w:vAlign w:val="center"/>
            <w:hideMark/>
          </w:tcPr>
          <w:p w14:paraId="55D4E065"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3</w:t>
            </w:r>
          </w:p>
        </w:tc>
        <w:tc>
          <w:tcPr>
            <w:tcW w:w="710" w:type="dxa"/>
            <w:tcBorders>
              <w:top w:val="nil"/>
              <w:left w:val="nil"/>
              <w:bottom w:val="single" w:sz="4" w:space="0" w:color="auto"/>
              <w:right w:val="single" w:sz="4" w:space="0" w:color="auto"/>
            </w:tcBorders>
            <w:shd w:val="clear" w:color="auto" w:fill="auto"/>
            <w:noWrap/>
            <w:vAlign w:val="center"/>
            <w:hideMark/>
          </w:tcPr>
          <w:p w14:paraId="62B158B5"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266</w:t>
            </w:r>
          </w:p>
        </w:tc>
        <w:tc>
          <w:tcPr>
            <w:tcW w:w="710" w:type="dxa"/>
            <w:tcBorders>
              <w:top w:val="nil"/>
              <w:left w:val="nil"/>
              <w:bottom w:val="single" w:sz="4" w:space="0" w:color="auto"/>
              <w:right w:val="single" w:sz="4" w:space="0" w:color="auto"/>
            </w:tcBorders>
            <w:shd w:val="clear" w:color="auto" w:fill="auto"/>
            <w:noWrap/>
            <w:vAlign w:val="center"/>
            <w:hideMark/>
          </w:tcPr>
          <w:p w14:paraId="48A505AC"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7DD7833A" w14:textId="77777777" w:rsidR="00FC33BF" w:rsidRPr="004A10CB" w:rsidRDefault="00FC33BF" w:rsidP="00FC33BF">
            <w:pPr>
              <w:jc w:val="center"/>
              <w:rPr>
                <w:rFonts w:hAnsi="標楷體"/>
                <w:sz w:val="24"/>
                <w:szCs w:val="24"/>
              </w:rPr>
            </w:pPr>
            <w:r w:rsidRPr="004A10CB">
              <w:rPr>
                <w:rFonts w:hAnsi="標楷體"/>
                <w:sz w:val="24"/>
                <w:szCs w:val="24"/>
              </w:rPr>
              <w:t>225</w:t>
            </w:r>
          </w:p>
        </w:tc>
        <w:tc>
          <w:tcPr>
            <w:tcW w:w="710" w:type="dxa"/>
            <w:tcBorders>
              <w:top w:val="nil"/>
              <w:left w:val="nil"/>
              <w:bottom w:val="single" w:sz="4" w:space="0" w:color="auto"/>
              <w:right w:val="single" w:sz="4" w:space="0" w:color="auto"/>
            </w:tcBorders>
            <w:shd w:val="clear" w:color="auto" w:fill="auto"/>
            <w:noWrap/>
            <w:vAlign w:val="center"/>
            <w:hideMark/>
          </w:tcPr>
          <w:p w14:paraId="4FD24FEA" w14:textId="77777777" w:rsidR="00FC33BF" w:rsidRPr="004A10CB" w:rsidRDefault="00FC33BF" w:rsidP="00FC33BF">
            <w:pPr>
              <w:jc w:val="center"/>
              <w:rPr>
                <w:rFonts w:hAnsi="標楷體"/>
                <w:sz w:val="24"/>
                <w:szCs w:val="24"/>
              </w:rPr>
            </w:pPr>
            <w:r w:rsidRPr="004A10CB">
              <w:rPr>
                <w:rFonts w:hAnsi="標楷體"/>
                <w:sz w:val="24"/>
                <w:szCs w:val="24"/>
              </w:rPr>
              <w:t>0</w:t>
            </w:r>
          </w:p>
        </w:tc>
      </w:tr>
      <w:tr w:rsidR="004A10CB" w:rsidRPr="004A10CB" w14:paraId="64058D15"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B960A8D" w14:textId="77777777" w:rsidR="00FC33BF" w:rsidRPr="004A10CB" w:rsidRDefault="00FC33BF" w:rsidP="00FC33BF">
            <w:pPr>
              <w:jc w:val="center"/>
              <w:rPr>
                <w:rFonts w:hAnsi="標楷體"/>
                <w:sz w:val="24"/>
                <w:szCs w:val="24"/>
              </w:rPr>
            </w:pPr>
            <w:r w:rsidRPr="004A10CB">
              <w:rPr>
                <w:rFonts w:hAnsi="標楷體"/>
                <w:sz w:val="24"/>
                <w:szCs w:val="24"/>
              </w:rPr>
              <w:t>明德外役監</w:t>
            </w:r>
          </w:p>
        </w:tc>
        <w:tc>
          <w:tcPr>
            <w:tcW w:w="709" w:type="dxa"/>
            <w:tcBorders>
              <w:top w:val="nil"/>
              <w:left w:val="nil"/>
              <w:bottom w:val="single" w:sz="4" w:space="0" w:color="auto"/>
              <w:right w:val="single" w:sz="4" w:space="0" w:color="auto"/>
            </w:tcBorders>
            <w:shd w:val="clear" w:color="auto" w:fill="auto"/>
            <w:noWrap/>
            <w:vAlign w:val="center"/>
            <w:hideMark/>
          </w:tcPr>
          <w:p w14:paraId="461FB38A"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292</w:t>
            </w:r>
          </w:p>
        </w:tc>
        <w:tc>
          <w:tcPr>
            <w:tcW w:w="710" w:type="dxa"/>
            <w:tcBorders>
              <w:top w:val="nil"/>
              <w:left w:val="nil"/>
              <w:bottom w:val="single" w:sz="4" w:space="0" w:color="auto"/>
              <w:right w:val="single" w:sz="4" w:space="0" w:color="auto"/>
            </w:tcBorders>
            <w:shd w:val="clear" w:color="auto" w:fill="auto"/>
            <w:noWrap/>
            <w:vAlign w:val="center"/>
            <w:hideMark/>
          </w:tcPr>
          <w:p w14:paraId="493799C3"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13</w:t>
            </w:r>
          </w:p>
        </w:tc>
        <w:tc>
          <w:tcPr>
            <w:tcW w:w="710" w:type="dxa"/>
            <w:tcBorders>
              <w:top w:val="nil"/>
              <w:left w:val="nil"/>
              <w:bottom w:val="single" w:sz="4" w:space="0" w:color="auto"/>
              <w:right w:val="single" w:sz="4" w:space="0" w:color="auto"/>
            </w:tcBorders>
            <w:shd w:val="clear" w:color="auto" w:fill="auto"/>
            <w:noWrap/>
            <w:vAlign w:val="center"/>
            <w:hideMark/>
          </w:tcPr>
          <w:p w14:paraId="7512A581"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292</w:t>
            </w:r>
          </w:p>
        </w:tc>
        <w:tc>
          <w:tcPr>
            <w:tcW w:w="710" w:type="dxa"/>
            <w:tcBorders>
              <w:top w:val="nil"/>
              <w:left w:val="nil"/>
              <w:bottom w:val="single" w:sz="4" w:space="0" w:color="auto"/>
              <w:right w:val="single" w:sz="4" w:space="0" w:color="auto"/>
            </w:tcBorders>
            <w:shd w:val="clear" w:color="auto" w:fill="auto"/>
            <w:noWrap/>
            <w:vAlign w:val="center"/>
            <w:hideMark/>
          </w:tcPr>
          <w:p w14:paraId="676433A2"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13</w:t>
            </w:r>
          </w:p>
        </w:tc>
        <w:tc>
          <w:tcPr>
            <w:tcW w:w="710" w:type="dxa"/>
            <w:tcBorders>
              <w:top w:val="nil"/>
              <w:left w:val="nil"/>
              <w:bottom w:val="single" w:sz="4" w:space="0" w:color="auto"/>
              <w:right w:val="single" w:sz="4" w:space="0" w:color="auto"/>
            </w:tcBorders>
            <w:shd w:val="clear" w:color="auto" w:fill="auto"/>
            <w:noWrap/>
            <w:vAlign w:val="center"/>
            <w:hideMark/>
          </w:tcPr>
          <w:p w14:paraId="0A1DABBE"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297</w:t>
            </w:r>
          </w:p>
        </w:tc>
        <w:tc>
          <w:tcPr>
            <w:tcW w:w="709" w:type="dxa"/>
            <w:tcBorders>
              <w:top w:val="nil"/>
              <w:left w:val="nil"/>
              <w:bottom w:val="single" w:sz="4" w:space="0" w:color="auto"/>
              <w:right w:val="single" w:sz="4" w:space="0" w:color="auto"/>
            </w:tcBorders>
            <w:shd w:val="clear" w:color="auto" w:fill="auto"/>
            <w:noWrap/>
            <w:vAlign w:val="center"/>
            <w:hideMark/>
          </w:tcPr>
          <w:p w14:paraId="2F523BFE"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00D439F2"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306</w:t>
            </w:r>
          </w:p>
        </w:tc>
        <w:tc>
          <w:tcPr>
            <w:tcW w:w="710" w:type="dxa"/>
            <w:tcBorders>
              <w:top w:val="nil"/>
              <w:left w:val="nil"/>
              <w:bottom w:val="single" w:sz="4" w:space="0" w:color="auto"/>
              <w:right w:val="single" w:sz="4" w:space="0" w:color="auto"/>
            </w:tcBorders>
            <w:shd w:val="clear" w:color="auto" w:fill="auto"/>
            <w:noWrap/>
            <w:vAlign w:val="center"/>
            <w:hideMark/>
          </w:tcPr>
          <w:p w14:paraId="68BFB501"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1D8FDB22" w14:textId="77777777" w:rsidR="00FC33BF" w:rsidRPr="004A10CB" w:rsidRDefault="00FC33BF" w:rsidP="00FC33BF">
            <w:pPr>
              <w:jc w:val="center"/>
              <w:rPr>
                <w:rFonts w:hAnsi="標楷體"/>
                <w:sz w:val="24"/>
                <w:szCs w:val="24"/>
              </w:rPr>
            </w:pPr>
            <w:r w:rsidRPr="004A10CB">
              <w:rPr>
                <w:rFonts w:hAnsi="標楷體"/>
                <w:sz w:val="24"/>
                <w:szCs w:val="24"/>
              </w:rPr>
              <w:t>297</w:t>
            </w:r>
          </w:p>
        </w:tc>
        <w:tc>
          <w:tcPr>
            <w:tcW w:w="710" w:type="dxa"/>
            <w:tcBorders>
              <w:top w:val="nil"/>
              <w:left w:val="nil"/>
              <w:bottom w:val="single" w:sz="4" w:space="0" w:color="auto"/>
              <w:right w:val="single" w:sz="4" w:space="0" w:color="auto"/>
            </w:tcBorders>
            <w:shd w:val="clear" w:color="auto" w:fill="auto"/>
            <w:noWrap/>
            <w:vAlign w:val="center"/>
            <w:hideMark/>
          </w:tcPr>
          <w:p w14:paraId="32D65848" w14:textId="77777777" w:rsidR="00FC33BF" w:rsidRPr="004A10CB" w:rsidRDefault="00FC33BF" w:rsidP="00FC33BF">
            <w:pPr>
              <w:jc w:val="center"/>
              <w:rPr>
                <w:rFonts w:hAnsi="標楷體"/>
                <w:sz w:val="24"/>
                <w:szCs w:val="24"/>
              </w:rPr>
            </w:pPr>
            <w:r w:rsidRPr="004A10CB">
              <w:rPr>
                <w:rFonts w:hAnsi="標楷體"/>
                <w:sz w:val="24"/>
                <w:szCs w:val="24"/>
              </w:rPr>
              <w:t>1</w:t>
            </w:r>
          </w:p>
        </w:tc>
      </w:tr>
      <w:tr w:rsidR="004A10CB" w:rsidRPr="004A10CB" w14:paraId="69CE547F"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402510B" w14:textId="77777777" w:rsidR="00FC33BF" w:rsidRPr="004A10CB" w:rsidRDefault="00FC33BF" w:rsidP="00FC33BF">
            <w:pPr>
              <w:jc w:val="center"/>
              <w:rPr>
                <w:rFonts w:hAnsi="標楷體"/>
                <w:sz w:val="24"/>
                <w:szCs w:val="24"/>
              </w:rPr>
            </w:pPr>
            <w:r w:rsidRPr="004A10CB">
              <w:rPr>
                <w:rFonts w:hAnsi="標楷體"/>
                <w:sz w:val="24"/>
                <w:szCs w:val="24"/>
              </w:rPr>
              <w:t>自強外役監</w:t>
            </w:r>
          </w:p>
        </w:tc>
        <w:tc>
          <w:tcPr>
            <w:tcW w:w="709" w:type="dxa"/>
            <w:tcBorders>
              <w:top w:val="nil"/>
              <w:left w:val="nil"/>
              <w:bottom w:val="single" w:sz="4" w:space="0" w:color="auto"/>
              <w:right w:val="single" w:sz="4" w:space="0" w:color="auto"/>
            </w:tcBorders>
            <w:shd w:val="clear" w:color="auto" w:fill="auto"/>
            <w:noWrap/>
            <w:vAlign w:val="center"/>
            <w:hideMark/>
          </w:tcPr>
          <w:p w14:paraId="27EBFAD9"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239</w:t>
            </w:r>
          </w:p>
        </w:tc>
        <w:tc>
          <w:tcPr>
            <w:tcW w:w="710" w:type="dxa"/>
            <w:tcBorders>
              <w:top w:val="nil"/>
              <w:left w:val="nil"/>
              <w:bottom w:val="single" w:sz="4" w:space="0" w:color="auto"/>
              <w:right w:val="single" w:sz="4" w:space="0" w:color="auto"/>
            </w:tcBorders>
            <w:shd w:val="clear" w:color="auto" w:fill="auto"/>
            <w:noWrap/>
            <w:vAlign w:val="center"/>
            <w:hideMark/>
          </w:tcPr>
          <w:p w14:paraId="2303273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10</w:t>
            </w:r>
          </w:p>
        </w:tc>
        <w:tc>
          <w:tcPr>
            <w:tcW w:w="710" w:type="dxa"/>
            <w:tcBorders>
              <w:top w:val="nil"/>
              <w:left w:val="nil"/>
              <w:bottom w:val="single" w:sz="4" w:space="0" w:color="auto"/>
              <w:right w:val="single" w:sz="4" w:space="0" w:color="auto"/>
            </w:tcBorders>
            <w:shd w:val="clear" w:color="auto" w:fill="auto"/>
            <w:noWrap/>
            <w:vAlign w:val="center"/>
            <w:hideMark/>
          </w:tcPr>
          <w:p w14:paraId="4B04D873"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163</w:t>
            </w:r>
          </w:p>
        </w:tc>
        <w:tc>
          <w:tcPr>
            <w:tcW w:w="710" w:type="dxa"/>
            <w:tcBorders>
              <w:top w:val="nil"/>
              <w:left w:val="nil"/>
              <w:bottom w:val="single" w:sz="4" w:space="0" w:color="auto"/>
              <w:right w:val="single" w:sz="4" w:space="0" w:color="auto"/>
            </w:tcBorders>
            <w:shd w:val="clear" w:color="auto" w:fill="auto"/>
            <w:noWrap/>
            <w:vAlign w:val="center"/>
            <w:hideMark/>
          </w:tcPr>
          <w:p w14:paraId="13F0A1B3"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1178156A"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274</w:t>
            </w:r>
          </w:p>
        </w:tc>
        <w:tc>
          <w:tcPr>
            <w:tcW w:w="709" w:type="dxa"/>
            <w:tcBorders>
              <w:top w:val="nil"/>
              <w:left w:val="nil"/>
              <w:bottom w:val="single" w:sz="4" w:space="0" w:color="auto"/>
              <w:right w:val="single" w:sz="4" w:space="0" w:color="auto"/>
            </w:tcBorders>
            <w:shd w:val="clear" w:color="auto" w:fill="auto"/>
            <w:noWrap/>
            <w:vAlign w:val="center"/>
            <w:hideMark/>
          </w:tcPr>
          <w:p w14:paraId="46DA3EA0"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3DA16607"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262</w:t>
            </w:r>
          </w:p>
        </w:tc>
        <w:tc>
          <w:tcPr>
            <w:tcW w:w="710" w:type="dxa"/>
            <w:tcBorders>
              <w:top w:val="nil"/>
              <w:left w:val="nil"/>
              <w:bottom w:val="single" w:sz="4" w:space="0" w:color="auto"/>
              <w:right w:val="single" w:sz="4" w:space="0" w:color="auto"/>
            </w:tcBorders>
            <w:shd w:val="clear" w:color="auto" w:fill="auto"/>
            <w:noWrap/>
            <w:vAlign w:val="center"/>
            <w:hideMark/>
          </w:tcPr>
          <w:p w14:paraId="73D3F594"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w:t>
            </w:r>
          </w:p>
        </w:tc>
        <w:tc>
          <w:tcPr>
            <w:tcW w:w="710" w:type="dxa"/>
            <w:tcBorders>
              <w:top w:val="nil"/>
              <w:left w:val="nil"/>
              <w:bottom w:val="single" w:sz="4" w:space="0" w:color="auto"/>
              <w:right w:val="single" w:sz="4" w:space="0" w:color="auto"/>
            </w:tcBorders>
            <w:shd w:val="clear" w:color="auto" w:fill="auto"/>
            <w:noWrap/>
            <w:vAlign w:val="center"/>
            <w:hideMark/>
          </w:tcPr>
          <w:p w14:paraId="25812335" w14:textId="77777777" w:rsidR="00FC33BF" w:rsidRPr="004A10CB" w:rsidRDefault="00FC33BF" w:rsidP="00FC33BF">
            <w:pPr>
              <w:jc w:val="center"/>
              <w:rPr>
                <w:rFonts w:hAnsi="標楷體"/>
                <w:sz w:val="24"/>
                <w:szCs w:val="24"/>
              </w:rPr>
            </w:pPr>
            <w:r w:rsidRPr="004A10CB">
              <w:rPr>
                <w:rFonts w:hAnsi="標楷體"/>
                <w:sz w:val="24"/>
                <w:szCs w:val="24"/>
              </w:rPr>
              <w:t>236</w:t>
            </w:r>
          </w:p>
        </w:tc>
        <w:tc>
          <w:tcPr>
            <w:tcW w:w="710" w:type="dxa"/>
            <w:tcBorders>
              <w:top w:val="nil"/>
              <w:left w:val="nil"/>
              <w:bottom w:val="single" w:sz="4" w:space="0" w:color="auto"/>
              <w:right w:val="single" w:sz="4" w:space="0" w:color="auto"/>
            </w:tcBorders>
            <w:shd w:val="clear" w:color="auto" w:fill="auto"/>
            <w:noWrap/>
            <w:vAlign w:val="center"/>
            <w:hideMark/>
          </w:tcPr>
          <w:p w14:paraId="66306638" w14:textId="77777777" w:rsidR="00FC33BF" w:rsidRPr="004A10CB" w:rsidRDefault="00FC33BF" w:rsidP="00FC33BF">
            <w:pPr>
              <w:jc w:val="center"/>
              <w:rPr>
                <w:rFonts w:hAnsi="標楷體"/>
                <w:sz w:val="24"/>
                <w:szCs w:val="24"/>
              </w:rPr>
            </w:pPr>
            <w:r w:rsidRPr="004A10CB">
              <w:rPr>
                <w:rFonts w:hAnsi="標楷體"/>
                <w:sz w:val="24"/>
                <w:szCs w:val="24"/>
              </w:rPr>
              <w:t>0</w:t>
            </w:r>
          </w:p>
        </w:tc>
      </w:tr>
      <w:tr w:rsidR="004A10CB" w:rsidRPr="004A10CB" w14:paraId="67593E56"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B8C8A64" w14:textId="77777777" w:rsidR="00FC33BF" w:rsidRPr="004A10CB" w:rsidRDefault="00FC33BF" w:rsidP="00FC33BF">
            <w:pPr>
              <w:jc w:val="center"/>
              <w:rPr>
                <w:rFonts w:hAnsi="標楷體"/>
                <w:sz w:val="24"/>
                <w:szCs w:val="24"/>
              </w:rPr>
            </w:pPr>
            <w:r w:rsidRPr="004A10CB">
              <w:rPr>
                <w:rFonts w:hAnsi="標楷體"/>
                <w:sz w:val="24"/>
                <w:szCs w:val="24"/>
              </w:rPr>
              <w:t>臺中外役分監</w:t>
            </w:r>
          </w:p>
        </w:tc>
        <w:tc>
          <w:tcPr>
            <w:tcW w:w="709" w:type="dxa"/>
            <w:tcBorders>
              <w:top w:val="nil"/>
              <w:left w:val="nil"/>
              <w:bottom w:val="single" w:sz="4" w:space="0" w:color="auto"/>
              <w:right w:val="single" w:sz="4" w:space="0" w:color="auto"/>
            </w:tcBorders>
            <w:shd w:val="clear" w:color="auto" w:fill="auto"/>
            <w:noWrap/>
            <w:vAlign w:val="center"/>
            <w:hideMark/>
          </w:tcPr>
          <w:p w14:paraId="49A5FAA4"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111</w:t>
            </w:r>
          </w:p>
        </w:tc>
        <w:tc>
          <w:tcPr>
            <w:tcW w:w="710" w:type="dxa"/>
            <w:tcBorders>
              <w:top w:val="nil"/>
              <w:left w:val="nil"/>
              <w:bottom w:val="single" w:sz="4" w:space="0" w:color="auto"/>
              <w:right w:val="single" w:sz="4" w:space="0" w:color="auto"/>
            </w:tcBorders>
            <w:shd w:val="clear" w:color="auto" w:fill="auto"/>
            <w:noWrap/>
            <w:vAlign w:val="center"/>
            <w:hideMark/>
          </w:tcPr>
          <w:p w14:paraId="7F8D3706"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6784CC06"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111</w:t>
            </w:r>
          </w:p>
        </w:tc>
        <w:tc>
          <w:tcPr>
            <w:tcW w:w="710" w:type="dxa"/>
            <w:tcBorders>
              <w:top w:val="nil"/>
              <w:left w:val="nil"/>
              <w:bottom w:val="single" w:sz="4" w:space="0" w:color="auto"/>
              <w:right w:val="single" w:sz="4" w:space="0" w:color="auto"/>
            </w:tcBorders>
            <w:shd w:val="clear" w:color="auto" w:fill="auto"/>
            <w:noWrap/>
            <w:vAlign w:val="center"/>
            <w:hideMark/>
          </w:tcPr>
          <w:p w14:paraId="6C940347"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054EB9BA"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118</w:t>
            </w:r>
          </w:p>
        </w:tc>
        <w:tc>
          <w:tcPr>
            <w:tcW w:w="709" w:type="dxa"/>
            <w:tcBorders>
              <w:top w:val="nil"/>
              <w:left w:val="nil"/>
              <w:bottom w:val="single" w:sz="4" w:space="0" w:color="auto"/>
              <w:right w:val="single" w:sz="4" w:space="0" w:color="auto"/>
            </w:tcBorders>
            <w:shd w:val="clear" w:color="auto" w:fill="auto"/>
            <w:noWrap/>
            <w:vAlign w:val="center"/>
            <w:hideMark/>
          </w:tcPr>
          <w:p w14:paraId="3837BCA8"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4D4D59B0"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166</w:t>
            </w:r>
          </w:p>
        </w:tc>
        <w:tc>
          <w:tcPr>
            <w:tcW w:w="710" w:type="dxa"/>
            <w:tcBorders>
              <w:top w:val="nil"/>
              <w:left w:val="nil"/>
              <w:bottom w:val="single" w:sz="4" w:space="0" w:color="auto"/>
              <w:right w:val="single" w:sz="4" w:space="0" w:color="auto"/>
            </w:tcBorders>
            <w:shd w:val="clear" w:color="auto" w:fill="auto"/>
            <w:noWrap/>
            <w:vAlign w:val="center"/>
            <w:hideMark/>
          </w:tcPr>
          <w:p w14:paraId="2B769AE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0021E505" w14:textId="77777777" w:rsidR="00FC33BF" w:rsidRPr="004A10CB" w:rsidRDefault="00FC33BF" w:rsidP="00FC33BF">
            <w:pPr>
              <w:jc w:val="center"/>
              <w:rPr>
                <w:rFonts w:hAnsi="標楷體"/>
                <w:sz w:val="24"/>
                <w:szCs w:val="24"/>
              </w:rPr>
            </w:pPr>
            <w:r w:rsidRPr="004A10CB">
              <w:rPr>
                <w:rFonts w:hAnsi="標楷體"/>
                <w:sz w:val="24"/>
                <w:szCs w:val="24"/>
              </w:rPr>
              <w:t>224</w:t>
            </w:r>
          </w:p>
        </w:tc>
        <w:tc>
          <w:tcPr>
            <w:tcW w:w="710" w:type="dxa"/>
            <w:tcBorders>
              <w:top w:val="nil"/>
              <w:left w:val="nil"/>
              <w:bottom w:val="single" w:sz="4" w:space="0" w:color="auto"/>
              <w:right w:val="single" w:sz="4" w:space="0" w:color="auto"/>
            </w:tcBorders>
            <w:shd w:val="clear" w:color="auto" w:fill="auto"/>
            <w:noWrap/>
            <w:vAlign w:val="center"/>
            <w:hideMark/>
          </w:tcPr>
          <w:p w14:paraId="2F5B9469" w14:textId="77777777" w:rsidR="00FC33BF" w:rsidRPr="004A10CB" w:rsidRDefault="00FC33BF" w:rsidP="00FC33BF">
            <w:pPr>
              <w:jc w:val="center"/>
              <w:rPr>
                <w:rFonts w:hAnsi="標楷體"/>
                <w:sz w:val="24"/>
                <w:szCs w:val="24"/>
              </w:rPr>
            </w:pPr>
            <w:r w:rsidRPr="004A10CB">
              <w:rPr>
                <w:rFonts w:hAnsi="標楷體"/>
                <w:sz w:val="24"/>
                <w:szCs w:val="24"/>
              </w:rPr>
              <w:t>0</w:t>
            </w:r>
          </w:p>
        </w:tc>
      </w:tr>
      <w:tr w:rsidR="004A10CB" w:rsidRPr="004A10CB" w14:paraId="4D6429C0"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5B94853" w14:textId="77777777" w:rsidR="00FC33BF" w:rsidRPr="004A10CB" w:rsidRDefault="00FC33BF" w:rsidP="00FC33BF">
            <w:pPr>
              <w:spacing w:line="240" w:lineRule="exact"/>
              <w:jc w:val="center"/>
              <w:rPr>
                <w:rFonts w:hAnsi="標楷體"/>
                <w:sz w:val="24"/>
                <w:szCs w:val="24"/>
              </w:rPr>
            </w:pPr>
            <w:r w:rsidRPr="004A10CB">
              <w:rPr>
                <w:rFonts w:hAnsi="標楷體"/>
                <w:sz w:val="24"/>
                <w:szCs w:val="24"/>
              </w:rPr>
              <w:t>臺中女監</w:t>
            </w:r>
          </w:p>
          <w:p w14:paraId="10188540" w14:textId="77777777" w:rsidR="00FC33BF" w:rsidRPr="004A10CB" w:rsidRDefault="00FC33BF" w:rsidP="00FC33BF">
            <w:pPr>
              <w:spacing w:line="240" w:lineRule="exact"/>
              <w:jc w:val="center"/>
              <w:rPr>
                <w:rFonts w:hAnsi="標楷體"/>
                <w:sz w:val="24"/>
                <w:szCs w:val="24"/>
              </w:rPr>
            </w:pPr>
            <w:r w:rsidRPr="004A10CB">
              <w:rPr>
                <w:rFonts w:hAnsi="標楷體"/>
                <w:sz w:val="24"/>
                <w:szCs w:val="24"/>
              </w:rPr>
              <w:t>外役分監</w:t>
            </w:r>
          </w:p>
        </w:tc>
        <w:tc>
          <w:tcPr>
            <w:tcW w:w="709" w:type="dxa"/>
            <w:tcBorders>
              <w:top w:val="nil"/>
              <w:left w:val="nil"/>
              <w:bottom w:val="single" w:sz="4" w:space="0" w:color="auto"/>
              <w:right w:val="single" w:sz="4" w:space="0" w:color="auto"/>
            </w:tcBorders>
            <w:shd w:val="clear" w:color="auto" w:fill="auto"/>
            <w:noWrap/>
            <w:vAlign w:val="center"/>
            <w:hideMark/>
          </w:tcPr>
          <w:p w14:paraId="17BCADB6"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77</w:t>
            </w:r>
          </w:p>
        </w:tc>
        <w:tc>
          <w:tcPr>
            <w:tcW w:w="710" w:type="dxa"/>
            <w:tcBorders>
              <w:top w:val="nil"/>
              <w:left w:val="nil"/>
              <w:bottom w:val="single" w:sz="4" w:space="0" w:color="auto"/>
              <w:right w:val="single" w:sz="4" w:space="0" w:color="auto"/>
            </w:tcBorders>
            <w:shd w:val="clear" w:color="auto" w:fill="auto"/>
            <w:noWrap/>
            <w:vAlign w:val="center"/>
            <w:hideMark/>
          </w:tcPr>
          <w:p w14:paraId="3C60E134"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6BAC69A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79</w:t>
            </w:r>
          </w:p>
        </w:tc>
        <w:tc>
          <w:tcPr>
            <w:tcW w:w="710" w:type="dxa"/>
            <w:tcBorders>
              <w:top w:val="nil"/>
              <w:left w:val="nil"/>
              <w:bottom w:val="single" w:sz="4" w:space="0" w:color="auto"/>
              <w:right w:val="single" w:sz="4" w:space="0" w:color="auto"/>
            </w:tcBorders>
            <w:shd w:val="clear" w:color="auto" w:fill="auto"/>
            <w:noWrap/>
            <w:vAlign w:val="center"/>
            <w:hideMark/>
          </w:tcPr>
          <w:p w14:paraId="505EC6E5"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5F01301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90</w:t>
            </w:r>
          </w:p>
        </w:tc>
        <w:tc>
          <w:tcPr>
            <w:tcW w:w="709" w:type="dxa"/>
            <w:tcBorders>
              <w:top w:val="nil"/>
              <w:left w:val="nil"/>
              <w:bottom w:val="single" w:sz="4" w:space="0" w:color="auto"/>
              <w:right w:val="single" w:sz="4" w:space="0" w:color="auto"/>
            </w:tcBorders>
            <w:shd w:val="clear" w:color="auto" w:fill="auto"/>
            <w:noWrap/>
            <w:vAlign w:val="center"/>
            <w:hideMark/>
          </w:tcPr>
          <w:p w14:paraId="4B9F71BF"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3EDB827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93</w:t>
            </w:r>
          </w:p>
        </w:tc>
        <w:tc>
          <w:tcPr>
            <w:tcW w:w="710" w:type="dxa"/>
            <w:tcBorders>
              <w:top w:val="nil"/>
              <w:left w:val="nil"/>
              <w:bottom w:val="single" w:sz="4" w:space="0" w:color="auto"/>
              <w:right w:val="single" w:sz="4" w:space="0" w:color="auto"/>
            </w:tcBorders>
            <w:shd w:val="clear" w:color="auto" w:fill="auto"/>
            <w:noWrap/>
            <w:vAlign w:val="center"/>
            <w:hideMark/>
          </w:tcPr>
          <w:p w14:paraId="06297736"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7FCF13E0" w14:textId="77777777" w:rsidR="00FC33BF" w:rsidRPr="004A10CB" w:rsidRDefault="00FC33BF" w:rsidP="00FC33BF">
            <w:pPr>
              <w:jc w:val="center"/>
              <w:rPr>
                <w:rFonts w:hAnsi="標楷體"/>
                <w:sz w:val="24"/>
                <w:szCs w:val="24"/>
              </w:rPr>
            </w:pPr>
            <w:r w:rsidRPr="004A10CB">
              <w:rPr>
                <w:rFonts w:hAnsi="標楷體"/>
                <w:sz w:val="24"/>
                <w:szCs w:val="24"/>
              </w:rPr>
              <w:t>80</w:t>
            </w:r>
          </w:p>
        </w:tc>
        <w:tc>
          <w:tcPr>
            <w:tcW w:w="710" w:type="dxa"/>
            <w:tcBorders>
              <w:top w:val="nil"/>
              <w:left w:val="nil"/>
              <w:bottom w:val="single" w:sz="4" w:space="0" w:color="auto"/>
              <w:right w:val="single" w:sz="4" w:space="0" w:color="auto"/>
            </w:tcBorders>
            <w:shd w:val="clear" w:color="auto" w:fill="auto"/>
            <w:noWrap/>
            <w:vAlign w:val="center"/>
            <w:hideMark/>
          </w:tcPr>
          <w:p w14:paraId="463A8098" w14:textId="77777777" w:rsidR="00FC33BF" w:rsidRPr="004A10CB" w:rsidRDefault="00FC33BF" w:rsidP="00FC33BF">
            <w:pPr>
              <w:jc w:val="center"/>
              <w:rPr>
                <w:rFonts w:hAnsi="標楷體"/>
                <w:sz w:val="24"/>
                <w:szCs w:val="24"/>
              </w:rPr>
            </w:pPr>
            <w:r w:rsidRPr="004A10CB">
              <w:rPr>
                <w:rFonts w:hAnsi="標楷體"/>
                <w:sz w:val="24"/>
                <w:szCs w:val="24"/>
              </w:rPr>
              <w:t>0</w:t>
            </w:r>
          </w:p>
        </w:tc>
      </w:tr>
      <w:tr w:rsidR="004A10CB" w:rsidRPr="004A10CB" w14:paraId="68E225CB"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6A27F1F" w14:textId="77777777" w:rsidR="00FC33BF" w:rsidRPr="004A10CB" w:rsidRDefault="00FC33BF" w:rsidP="00FC33BF">
            <w:pPr>
              <w:spacing w:line="240" w:lineRule="exact"/>
              <w:jc w:val="center"/>
              <w:rPr>
                <w:rFonts w:hAnsi="標楷體"/>
                <w:sz w:val="24"/>
                <w:szCs w:val="24"/>
              </w:rPr>
            </w:pPr>
            <w:r w:rsidRPr="004A10CB">
              <w:rPr>
                <w:rFonts w:hAnsi="標楷體"/>
                <w:sz w:val="24"/>
                <w:szCs w:val="24"/>
              </w:rPr>
              <w:t>高雄女監</w:t>
            </w:r>
            <w:r w:rsidRPr="004A10CB">
              <w:rPr>
                <w:rFonts w:hAnsi="標楷體"/>
                <w:sz w:val="24"/>
                <w:szCs w:val="24"/>
              </w:rPr>
              <w:br/>
              <w:t>外役分監</w:t>
            </w:r>
          </w:p>
        </w:tc>
        <w:tc>
          <w:tcPr>
            <w:tcW w:w="709" w:type="dxa"/>
            <w:tcBorders>
              <w:top w:val="nil"/>
              <w:left w:val="nil"/>
              <w:bottom w:val="single" w:sz="4" w:space="0" w:color="auto"/>
              <w:right w:val="single" w:sz="4" w:space="0" w:color="auto"/>
            </w:tcBorders>
            <w:shd w:val="clear" w:color="auto" w:fill="DAEEF3" w:themeFill="accent5" w:themeFillTint="33"/>
            <w:noWrap/>
            <w:vAlign w:val="center"/>
            <w:hideMark/>
          </w:tcPr>
          <w:p w14:paraId="72F38FF7"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04E6F06B"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2AA1EBC0"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20DDE50A"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7BA884A0" w14:textId="77777777" w:rsidR="00FC33BF" w:rsidRPr="004A10CB" w:rsidRDefault="00FC33BF" w:rsidP="00FC33BF">
            <w:pPr>
              <w:widowControl/>
              <w:jc w:val="center"/>
              <w:rPr>
                <w:rFonts w:hAnsi="標楷體"/>
                <w:kern w:val="0"/>
                <w:sz w:val="24"/>
                <w:szCs w:val="24"/>
              </w:rPr>
            </w:pPr>
          </w:p>
        </w:tc>
        <w:tc>
          <w:tcPr>
            <w:tcW w:w="709" w:type="dxa"/>
            <w:tcBorders>
              <w:top w:val="nil"/>
              <w:left w:val="nil"/>
              <w:bottom w:val="single" w:sz="4" w:space="0" w:color="auto"/>
              <w:right w:val="single" w:sz="4" w:space="0" w:color="auto"/>
            </w:tcBorders>
            <w:shd w:val="clear" w:color="auto" w:fill="DAEEF3" w:themeFill="accent5" w:themeFillTint="33"/>
            <w:noWrap/>
            <w:vAlign w:val="center"/>
            <w:hideMark/>
          </w:tcPr>
          <w:p w14:paraId="0AF4DFB8"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6F375767"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39210826"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auto"/>
            <w:noWrap/>
            <w:vAlign w:val="center"/>
            <w:hideMark/>
          </w:tcPr>
          <w:p w14:paraId="43426BDA" w14:textId="77777777" w:rsidR="00FC33BF" w:rsidRPr="004A10CB" w:rsidRDefault="00FC33BF" w:rsidP="00FC33BF">
            <w:pPr>
              <w:jc w:val="center"/>
              <w:rPr>
                <w:rFonts w:hAnsi="標楷體"/>
                <w:sz w:val="24"/>
                <w:szCs w:val="24"/>
              </w:rPr>
            </w:pPr>
            <w:r w:rsidRPr="004A10CB">
              <w:rPr>
                <w:rFonts w:hAnsi="標楷體"/>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66306010" w14:textId="77777777" w:rsidR="00FC33BF" w:rsidRPr="004A10CB" w:rsidRDefault="00FC33BF" w:rsidP="00FC33BF">
            <w:pPr>
              <w:jc w:val="center"/>
              <w:rPr>
                <w:rFonts w:hAnsi="標楷體"/>
                <w:sz w:val="24"/>
                <w:szCs w:val="24"/>
              </w:rPr>
            </w:pPr>
            <w:r w:rsidRPr="004A10CB">
              <w:rPr>
                <w:rFonts w:hAnsi="標楷體"/>
                <w:sz w:val="24"/>
                <w:szCs w:val="24"/>
              </w:rPr>
              <w:t>0</w:t>
            </w:r>
          </w:p>
        </w:tc>
      </w:tr>
      <w:tr w:rsidR="004A10CB" w:rsidRPr="004A10CB" w14:paraId="0026F4A2"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6D0D0BC" w14:textId="77777777" w:rsidR="00FC33BF" w:rsidRPr="004A10CB" w:rsidRDefault="00FC33BF" w:rsidP="00FC33BF">
            <w:pPr>
              <w:spacing w:line="240" w:lineRule="exact"/>
              <w:jc w:val="center"/>
              <w:rPr>
                <w:rFonts w:hAnsi="標楷體"/>
                <w:sz w:val="24"/>
                <w:szCs w:val="24"/>
              </w:rPr>
            </w:pPr>
            <w:r w:rsidRPr="004A10CB">
              <w:rPr>
                <w:rFonts w:hAnsi="標楷體"/>
                <w:sz w:val="24"/>
                <w:szCs w:val="24"/>
              </w:rPr>
              <w:t>屏東監獄</w:t>
            </w:r>
            <w:r w:rsidRPr="004A10CB">
              <w:rPr>
                <w:rFonts w:hAnsi="標楷體"/>
                <w:sz w:val="24"/>
                <w:szCs w:val="24"/>
              </w:rPr>
              <w:br/>
              <w:t>外役分監</w:t>
            </w:r>
          </w:p>
        </w:tc>
        <w:tc>
          <w:tcPr>
            <w:tcW w:w="709" w:type="dxa"/>
            <w:tcBorders>
              <w:top w:val="nil"/>
              <w:left w:val="nil"/>
              <w:bottom w:val="single" w:sz="4" w:space="0" w:color="auto"/>
              <w:right w:val="single" w:sz="4" w:space="0" w:color="auto"/>
            </w:tcBorders>
            <w:shd w:val="clear" w:color="auto" w:fill="auto"/>
            <w:noWrap/>
            <w:vAlign w:val="center"/>
            <w:hideMark/>
          </w:tcPr>
          <w:p w14:paraId="53E49D07"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47</w:t>
            </w:r>
          </w:p>
        </w:tc>
        <w:tc>
          <w:tcPr>
            <w:tcW w:w="710" w:type="dxa"/>
            <w:tcBorders>
              <w:top w:val="nil"/>
              <w:left w:val="nil"/>
              <w:bottom w:val="single" w:sz="4" w:space="0" w:color="auto"/>
              <w:right w:val="single" w:sz="4" w:space="0" w:color="auto"/>
            </w:tcBorders>
            <w:shd w:val="clear" w:color="auto" w:fill="auto"/>
            <w:noWrap/>
            <w:vAlign w:val="center"/>
            <w:hideMark/>
          </w:tcPr>
          <w:p w14:paraId="0469027E"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4B91534C"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52</w:t>
            </w:r>
          </w:p>
        </w:tc>
        <w:tc>
          <w:tcPr>
            <w:tcW w:w="710" w:type="dxa"/>
            <w:tcBorders>
              <w:top w:val="nil"/>
              <w:left w:val="nil"/>
              <w:bottom w:val="single" w:sz="4" w:space="0" w:color="auto"/>
              <w:right w:val="single" w:sz="4" w:space="0" w:color="auto"/>
            </w:tcBorders>
            <w:shd w:val="clear" w:color="auto" w:fill="auto"/>
            <w:noWrap/>
            <w:vAlign w:val="center"/>
            <w:hideMark/>
          </w:tcPr>
          <w:p w14:paraId="213554F1"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auto"/>
            <w:noWrap/>
            <w:vAlign w:val="center"/>
            <w:hideMark/>
          </w:tcPr>
          <w:p w14:paraId="16085C39"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42</w:t>
            </w:r>
          </w:p>
        </w:tc>
        <w:tc>
          <w:tcPr>
            <w:tcW w:w="709" w:type="dxa"/>
            <w:tcBorders>
              <w:top w:val="nil"/>
              <w:left w:val="nil"/>
              <w:bottom w:val="single" w:sz="4" w:space="0" w:color="auto"/>
              <w:right w:val="single" w:sz="4" w:space="0" w:color="auto"/>
            </w:tcBorders>
            <w:shd w:val="clear" w:color="auto" w:fill="auto"/>
            <w:noWrap/>
            <w:vAlign w:val="center"/>
            <w:hideMark/>
          </w:tcPr>
          <w:p w14:paraId="59C6B2CC"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auto"/>
            <w:noWrap/>
            <w:vAlign w:val="center"/>
            <w:hideMark/>
          </w:tcPr>
          <w:p w14:paraId="36C62FE0"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59</w:t>
            </w:r>
          </w:p>
        </w:tc>
        <w:tc>
          <w:tcPr>
            <w:tcW w:w="710" w:type="dxa"/>
            <w:tcBorders>
              <w:top w:val="nil"/>
              <w:left w:val="nil"/>
              <w:bottom w:val="single" w:sz="4" w:space="0" w:color="auto"/>
              <w:right w:val="single" w:sz="4" w:space="0" w:color="auto"/>
            </w:tcBorders>
            <w:shd w:val="clear" w:color="auto" w:fill="auto"/>
            <w:noWrap/>
            <w:vAlign w:val="center"/>
            <w:hideMark/>
          </w:tcPr>
          <w:p w14:paraId="6C277033"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40084DD6" w14:textId="77777777" w:rsidR="00FC33BF" w:rsidRPr="004A10CB" w:rsidRDefault="00FC33BF" w:rsidP="00FC33BF">
            <w:pPr>
              <w:jc w:val="center"/>
              <w:rPr>
                <w:rFonts w:hAnsi="標楷體"/>
                <w:sz w:val="24"/>
                <w:szCs w:val="24"/>
              </w:rPr>
            </w:pPr>
            <w:r w:rsidRPr="004A10CB">
              <w:rPr>
                <w:rFonts w:hAnsi="標楷體"/>
                <w:sz w:val="24"/>
                <w:szCs w:val="24"/>
              </w:rPr>
              <w:t>54</w:t>
            </w:r>
          </w:p>
        </w:tc>
        <w:tc>
          <w:tcPr>
            <w:tcW w:w="710" w:type="dxa"/>
            <w:tcBorders>
              <w:top w:val="nil"/>
              <w:left w:val="nil"/>
              <w:bottom w:val="single" w:sz="4" w:space="0" w:color="auto"/>
              <w:right w:val="single" w:sz="4" w:space="0" w:color="auto"/>
            </w:tcBorders>
            <w:shd w:val="clear" w:color="auto" w:fill="auto"/>
            <w:noWrap/>
            <w:vAlign w:val="center"/>
            <w:hideMark/>
          </w:tcPr>
          <w:p w14:paraId="199EE795" w14:textId="77777777" w:rsidR="00FC33BF" w:rsidRPr="004A10CB" w:rsidRDefault="00FC33BF" w:rsidP="00FC33BF">
            <w:pPr>
              <w:jc w:val="center"/>
              <w:rPr>
                <w:rFonts w:hAnsi="標楷體"/>
                <w:sz w:val="24"/>
                <w:szCs w:val="24"/>
              </w:rPr>
            </w:pPr>
            <w:r w:rsidRPr="004A10CB">
              <w:rPr>
                <w:rFonts w:hAnsi="標楷體"/>
                <w:sz w:val="24"/>
                <w:szCs w:val="24"/>
              </w:rPr>
              <w:t>0</w:t>
            </w:r>
          </w:p>
        </w:tc>
      </w:tr>
      <w:tr w:rsidR="004A10CB" w:rsidRPr="004A10CB" w14:paraId="14DD5CA5"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183927C" w14:textId="77777777" w:rsidR="00FC33BF" w:rsidRPr="004A10CB" w:rsidRDefault="00FC33BF" w:rsidP="00FC33BF">
            <w:pPr>
              <w:spacing w:line="240" w:lineRule="exact"/>
              <w:jc w:val="center"/>
              <w:rPr>
                <w:rFonts w:hAnsi="標楷體"/>
                <w:sz w:val="24"/>
                <w:szCs w:val="24"/>
              </w:rPr>
            </w:pPr>
            <w:r w:rsidRPr="004A10CB">
              <w:rPr>
                <w:rFonts w:hAnsi="標楷體"/>
                <w:sz w:val="24"/>
                <w:szCs w:val="24"/>
              </w:rPr>
              <w:t>宜蘭監獄</w:t>
            </w:r>
            <w:r w:rsidRPr="004A10CB">
              <w:rPr>
                <w:rFonts w:hAnsi="標楷體"/>
                <w:sz w:val="24"/>
                <w:szCs w:val="24"/>
              </w:rPr>
              <w:br/>
              <w:t>外役分監</w:t>
            </w:r>
          </w:p>
        </w:tc>
        <w:tc>
          <w:tcPr>
            <w:tcW w:w="709" w:type="dxa"/>
            <w:tcBorders>
              <w:top w:val="nil"/>
              <w:left w:val="nil"/>
              <w:bottom w:val="single" w:sz="4" w:space="0" w:color="auto"/>
              <w:right w:val="single" w:sz="4" w:space="0" w:color="auto"/>
            </w:tcBorders>
            <w:shd w:val="clear" w:color="auto" w:fill="DAEEF3" w:themeFill="accent5" w:themeFillTint="33"/>
            <w:noWrap/>
            <w:vAlign w:val="center"/>
            <w:hideMark/>
          </w:tcPr>
          <w:p w14:paraId="5F97A29F"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5746947D"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49BB5A5F"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DAEEF3" w:themeFill="accent5" w:themeFillTint="33"/>
            <w:noWrap/>
            <w:vAlign w:val="center"/>
            <w:hideMark/>
          </w:tcPr>
          <w:p w14:paraId="3386DBFC" w14:textId="77777777" w:rsidR="00FC33BF" w:rsidRPr="004A10CB" w:rsidRDefault="00FC33BF" w:rsidP="00FC33BF">
            <w:pPr>
              <w:widowControl/>
              <w:jc w:val="center"/>
              <w:rPr>
                <w:rFonts w:hAnsi="標楷體"/>
                <w:kern w:val="0"/>
                <w:sz w:val="24"/>
                <w:szCs w:val="24"/>
              </w:rPr>
            </w:pPr>
          </w:p>
        </w:tc>
        <w:tc>
          <w:tcPr>
            <w:tcW w:w="710" w:type="dxa"/>
            <w:tcBorders>
              <w:top w:val="nil"/>
              <w:left w:val="nil"/>
              <w:bottom w:val="single" w:sz="4" w:space="0" w:color="auto"/>
              <w:right w:val="single" w:sz="4" w:space="0" w:color="auto"/>
            </w:tcBorders>
            <w:shd w:val="clear" w:color="auto" w:fill="auto"/>
            <w:noWrap/>
            <w:vAlign w:val="center"/>
            <w:hideMark/>
          </w:tcPr>
          <w:p w14:paraId="57B2147C"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4</w:t>
            </w:r>
          </w:p>
        </w:tc>
        <w:tc>
          <w:tcPr>
            <w:tcW w:w="709" w:type="dxa"/>
            <w:tcBorders>
              <w:top w:val="nil"/>
              <w:left w:val="nil"/>
              <w:bottom w:val="single" w:sz="4" w:space="0" w:color="auto"/>
              <w:right w:val="single" w:sz="4" w:space="0" w:color="auto"/>
            </w:tcBorders>
            <w:shd w:val="clear" w:color="auto" w:fill="auto"/>
            <w:noWrap/>
            <w:vAlign w:val="center"/>
            <w:hideMark/>
          </w:tcPr>
          <w:p w14:paraId="65C8ACE4"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5E9D8A7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40</w:t>
            </w:r>
          </w:p>
        </w:tc>
        <w:tc>
          <w:tcPr>
            <w:tcW w:w="710" w:type="dxa"/>
            <w:tcBorders>
              <w:top w:val="nil"/>
              <w:left w:val="nil"/>
              <w:bottom w:val="single" w:sz="4" w:space="0" w:color="auto"/>
              <w:right w:val="single" w:sz="4" w:space="0" w:color="auto"/>
            </w:tcBorders>
            <w:shd w:val="clear" w:color="auto" w:fill="auto"/>
            <w:noWrap/>
            <w:vAlign w:val="center"/>
            <w:hideMark/>
          </w:tcPr>
          <w:p w14:paraId="5CD680DA"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14:paraId="2C1A01D0" w14:textId="77777777" w:rsidR="00FC33BF" w:rsidRPr="004A10CB" w:rsidRDefault="00FC33BF" w:rsidP="00FC33BF">
            <w:pPr>
              <w:jc w:val="center"/>
              <w:rPr>
                <w:rFonts w:hAnsi="標楷體"/>
                <w:sz w:val="24"/>
                <w:szCs w:val="24"/>
              </w:rPr>
            </w:pPr>
            <w:r w:rsidRPr="004A10CB">
              <w:rPr>
                <w:rFonts w:hAnsi="標楷體"/>
                <w:sz w:val="24"/>
                <w:szCs w:val="24"/>
              </w:rPr>
              <w:t>36</w:t>
            </w:r>
          </w:p>
        </w:tc>
        <w:tc>
          <w:tcPr>
            <w:tcW w:w="710" w:type="dxa"/>
            <w:tcBorders>
              <w:top w:val="nil"/>
              <w:left w:val="nil"/>
              <w:bottom w:val="single" w:sz="4" w:space="0" w:color="auto"/>
              <w:right w:val="single" w:sz="4" w:space="0" w:color="auto"/>
            </w:tcBorders>
            <w:shd w:val="clear" w:color="auto" w:fill="auto"/>
            <w:noWrap/>
            <w:vAlign w:val="center"/>
            <w:hideMark/>
          </w:tcPr>
          <w:p w14:paraId="7CC46180" w14:textId="77777777" w:rsidR="00FC33BF" w:rsidRPr="004A10CB" w:rsidRDefault="00FC33BF" w:rsidP="00FC33BF">
            <w:pPr>
              <w:jc w:val="center"/>
              <w:rPr>
                <w:rFonts w:hAnsi="標楷體"/>
                <w:sz w:val="24"/>
                <w:szCs w:val="24"/>
              </w:rPr>
            </w:pPr>
            <w:r w:rsidRPr="004A10CB">
              <w:rPr>
                <w:rFonts w:hAnsi="標楷體"/>
                <w:sz w:val="24"/>
                <w:szCs w:val="24"/>
              </w:rPr>
              <w:t>0</w:t>
            </w:r>
          </w:p>
        </w:tc>
      </w:tr>
      <w:tr w:rsidR="004A10CB" w:rsidRPr="004A10CB" w14:paraId="697E244C" w14:textId="77777777" w:rsidTr="00FC33BF">
        <w:trPr>
          <w:trHeight w:val="510"/>
          <w:jc w:val="right"/>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B37E436" w14:textId="77777777" w:rsidR="00FC33BF" w:rsidRPr="004A10CB" w:rsidRDefault="00FC33BF" w:rsidP="00FC33BF">
            <w:pPr>
              <w:jc w:val="center"/>
              <w:rPr>
                <w:rFonts w:hAnsi="標楷體"/>
                <w:sz w:val="24"/>
                <w:szCs w:val="24"/>
              </w:rPr>
            </w:pPr>
            <w:r w:rsidRPr="004A10CB">
              <w:rPr>
                <w:rFonts w:hAnsi="標楷體"/>
                <w:sz w:val="24"/>
                <w:szCs w:val="24"/>
              </w:rPr>
              <w:t>武陵外役分監</w:t>
            </w:r>
          </w:p>
        </w:tc>
        <w:tc>
          <w:tcPr>
            <w:tcW w:w="709" w:type="dxa"/>
            <w:tcBorders>
              <w:top w:val="nil"/>
              <w:left w:val="nil"/>
              <w:bottom w:val="single" w:sz="4" w:space="0" w:color="auto"/>
              <w:right w:val="single" w:sz="4" w:space="0" w:color="auto"/>
            </w:tcBorders>
            <w:shd w:val="clear" w:color="auto" w:fill="auto"/>
            <w:noWrap/>
            <w:vAlign w:val="center"/>
            <w:hideMark/>
          </w:tcPr>
          <w:p w14:paraId="7A3A9CE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145</w:t>
            </w:r>
          </w:p>
        </w:tc>
        <w:tc>
          <w:tcPr>
            <w:tcW w:w="710" w:type="dxa"/>
            <w:tcBorders>
              <w:top w:val="nil"/>
              <w:left w:val="nil"/>
              <w:bottom w:val="single" w:sz="4" w:space="0" w:color="auto"/>
              <w:right w:val="single" w:sz="4" w:space="0" w:color="auto"/>
            </w:tcBorders>
            <w:shd w:val="clear" w:color="auto" w:fill="auto"/>
            <w:noWrap/>
            <w:vAlign w:val="center"/>
            <w:hideMark/>
          </w:tcPr>
          <w:p w14:paraId="35A2D124"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6</w:t>
            </w:r>
          </w:p>
        </w:tc>
        <w:tc>
          <w:tcPr>
            <w:tcW w:w="710" w:type="dxa"/>
            <w:tcBorders>
              <w:top w:val="nil"/>
              <w:left w:val="nil"/>
              <w:bottom w:val="single" w:sz="4" w:space="0" w:color="auto"/>
              <w:right w:val="single" w:sz="4" w:space="0" w:color="auto"/>
            </w:tcBorders>
            <w:shd w:val="clear" w:color="auto" w:fill="auto"/>
            <w:noWrap/>
            <w:vAlign w:val="center"/>
            <w:hideMark/>
          </w:tcPr>
          <w:p w14:paraId="423E2FF7"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111</w:t>
            </w:r>
          </w:p>
        </w:tc>
        <w:tc>
          <w:tcPr>
            <w:tcW w:w="710" w:type="dxa"/>
            <w:tcBorders>
              <w:top w:val="nil"/>
              <w:left w:val="nil"/>
              <w:bottom w:val="single" w:sz="4" w:space="0" w:color="auto"/>
              <w:right w:val="single" w:sz="4" w:space="0" w:color="auto"/>
            </w:tcBorders>
            <w:shd w:val="clear" w:color="auto" w:fill="auto"/>
            <w:noWrap/>
            <w:vAlign w:val="center"/>
            <w:hideMark/>
          </w:tcPr>
          <w:p w14:paraId="66C2E10F"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5D40DD7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186</w:t>
            </w:r>
          </w:p>
        </w:tc>
        <w:tc>
          <w:tcPr>
            <w:tcW w:w="709" w:type="dxa"/>
            <w:tcBorders>
              <w:top w:val="nil"/>
              <w:left w:val="nil"/>
              <w:bottom w:val="single" w:sz="4" w:space="0" w:color="auto"/>
              <w:right w:val="single" w:sz="4" w:space="0" w:color="auto"/>
            </w:tcBorders>
            <w:shd w:val="clear" w:color="auto" w:fill="auto"/>
            <w:noWrap/>
            <w:vAlign w:val="center"/>
            <w:hideMark/>
          </w:tcPr>
          <w:p w14:paraId="1C7D9A24"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14:paraId="198F247B"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244</w:t>
            </w:r>
          </w:p>
        </w:tc>
        <w:tc>
          <w:tcPr>
            <w:tcW w:w="710" w:type="dxa"/>
            <w:tcBorders>
              <w:top w:val="nil"/>
              <w:left w:val="nil"/>
              <w:bottom w:val="single" w:sz="4" w:space="0" w:color="auto"/>
              <w:right w:val="single" w:sz="4" w:space="0" w:color="auto"/>
            </w:tcBorders>
            <w:shd w:val="clear" w:color="auto" w:fill="auto"/>
            <w:noWrap/>
            <w:vAlign w:val="center"/>
            <w:hideMark/>
          </w:tcPr>
          <w:p w14:paraId="23774E83" w14:textId="77777777" w:rsidR="00FC33BF" w:rsidRPr="004A10CB" w:rsidRDefault="00FC33BF" w:rsidP="00FC33BF">
            <w:pPr>
              <w:widowControl/>
              <w:jc w:val="center"/>
              <w:rPr>
                <w:rFonts w:hAnsi="標楷體"/>
                <w:kern w:val="0"/>
                <w:sz w:val="24"/>
                <w:szCs w:val="24"/>
              </w:rPr>
            </w:pPr>
            <w:r w:rsidRPr="004A10CB">
              <w:rPr>
                <w:rFonts w:hAnsi="標楷體"/>
                <w:kern w:val="0"/>
                <w:sz w:val="24"/>
                <w:szCs w:val="24"/>
              </w:rPr>
              <w:t>1</w:t>
            </w:r>
          </w:p>
        </w:tc>
        <w:tc>
          <w:tcPr>
            <w:tcW w:w="710" w:type="dxa"/>
            <w:tcBorders>
              <w:top w:val="nil"/>
              <w:left w:val="nil"/>
              <w:bottom w:val="single" w:sz="4" w:space="0" w:color="auto"/>
              <w:right w:val="single" w:sz="4" w:space="0" w:color="auto"/>
            </w:tcBorders>
            <w:shd w:val="clear" w:color="auto" w:fill="auto"/>
            <w:noWrap/>
            <w:vAlign w:val="center"/>
            <w:hideMark/>
          </w:tcPr>
          <w:p w14:paraId="330BCA89" w14:textId="77777777" w:rsidR="00FC33BF" w:rsidRPr="004A10CB" w:rsidRDefault="00FC33BF" w:rsidP="00FC33BF">
            <w:pPr>
              <w:jc w:val="center"/>
              <w:rPr>
                <w:rFonts w:hAnsi="標楷體"/>
                <w:sz w:val="24"/>
                <w:szCs w:val="24"/>
              </w:rPr>
            </w:pPr>
            <w:r w:rsidRPr="004A10CB">
              <w:rPr>
                <w:rFonts w:hAnsi="標楷體"/>
                <w:sz w:val="24"/>
                <w:szCs w:val="24"/>
              </w:rPr>
              <w:t>175</w:t>
            </w:r>
          </w:p>
        </w:tc>
        <w:tc>
          <w:tcPr>
            <w:tcW w:w="710" w:type="dxa"/>
            <w:tcBorders>
              <w:top w:val="nil"/>
              <w:left w:val="nil"/>
              <w:bottom w:val="single" w:sz="4" w:space="0" w:color="auto"/>
              <w:right w:val="single" w:sz="4" w:space="0" w:color="auto"/>
            </w:tcBorders>
            <w:shd w:val="clear" w:color="auto" w:fill="auto"/>
            <w:noWrap/>
            <w:vAlign w:val="center"/>
            <w:hideMark/>
          </w:tcPr>
          <w:p w14:paraId="6665C687" w14:textId="77777777" w:rsidR="00FC33BF" w:rsidRPr="004A10CB" w:rsidRDefault="00FC33BF" w:rsidP="00FC33BF">
            <w:pPr>
              <w:jc w:val="center"/>
              <w:rPr>
                <w:rFonts w:hAnsi="標楷體"/>
                <w:sz w:val="24"/>
                <w:szCs w:val="24"/>
              </w:rPr>
            </w:pPr>
            <w:r w:rsidRPr="004A10CB">
              <w:rPr>
                <w:rFonts w:hAnsi="標楷體"/>
                <w:sz w:val="24"/>
                <w:szCs w:val="24"/>
              </w:rPr>
              <w:t>1</w:t>
            </w:r>
          </w:p>
        </w:tc>
      </w:tr>
      <w:tr w:rsidR="004A10CB" w:rsidRPr="004A10CB" w14:paraId="481D1CBC" w14:textId="77777777" w:rsidTr="00FC33BF">
        <w:trPr>
          <w:trHeight w:val="510"/>
          <w:jc w:val="right"/>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37019" w14:textId="77777777" w:rsidR="00FC33BF" w:rsidRPr="004A10CB" w:rsidRDefault="00FC33BF" w:rsidP="00FC33BF">
            <w:pPr>
              <w:jc w:val="center"/>
              <w:rPr>
                <w:rFonts w:hAnsi="標楷體"/>
                <w:sz w:val="24"/>
                <w:szCs w:val="24"/>
              </w:rPr>
            </w:pPr>
            <w:r w:rsidRPr="004A10CB">
              <w:rPr>
                <w:rFonts w:hAnsi="標楷體"/>
                <w:sz w:val="24"/>
                <w:szCs w:val="24"/>
              </w:rPr>
              <w:t>總計</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130258E" w14:textId="77777777" w:rsidR="00FC33BF" w:rsidRPr="004A10CB" w:rsidRDefault="00FC33BF" w:rsidP="00FC33BF">
            <w:pPr>
              <w:jc w:val="center"/>
              <w:rPr>
                <w:rFonts w:hAnsi="標楷體"/>
                <w:sz w:val="24"/>
                <w:szCs w:val="24"/>
              </w:rPr>
            </w:pPr>
            <w:r w:rsidRPr="004A10CB">
              <w:rPr>
                <w:rFonts w:hAnsi="標楷體"/>
                <w:sz w:val="24"/>
                <w:szCs w:val="24"/>
              </w:rPr>
              <w:t>1,135</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0F1D9474" w14:textId="77777777" w:rsidR="00FC33BF" w:rsidRPr="004A10CB" w:rsidRDefault="00FC33BF" w:rsidP="00FC33BF">
            <w:pPr>
              <w:jc w:val="center"/>
              <w:rPr>
                <w:rFonts w:hAnsi="標楷體"/>
                <w:sz w:val="24"/>
                <w:szCs w:val="24"/>
              </w:rPr>
            </w:pPr>
            <w:r w:rsidRPr="004A10CB">
              <w:rPr>
                <w:rFonts w:hAnsi="標楷體"/>
                <w:sz w:val="24"/>
                <w:szCs w:val="24"/>
              </w:rPr>
              <w:t>43</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7CD4CDC6" w14:textId="77777777" w:rsidR="00FC33BF" w:rsidRPr="004A10CB" w:rsidRDefault="00FC33BF" w:rsidP="00FC33BF">
            <w:pPr>
              <w:jc w:val="center"/>
              <w:rPr>
                <w:rFonts w:hAnsi="標楷體"/>
                <w:sz w:val="24"/>
                <w:szCs w:val="24"/>
              </w:rPr>
            </w:pPr>
            <w:r w:rsidRPr="004A10CB">
              <w:rPr>
                <w:rFonts w:hAnsi="標楷體"/>
                <w:sz w:val="24"/>
                <w:szCs w:val="24"/>
              </w:rPr>
              <w:t>1,067</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0AE72882" w14:textId="77777777" w:rsidR="00FC33BF" w:rsidRPr="004A10CB" w:rsidRDefault="00FC33BF" w:rsidP="00FC33BF">
            <w:pPr>
              <w:jc w:val="center"/>
              <w:rPr>
                <w:rFonts w:hAnsi="標楷體"/>
                <w:sz w:val="24"/>
                <w:szCs w:val="24"/>
              </w:rPr>
            </w:pPr>
            <w:r w:rsidRPr="004A10CB">
              <w:rPr>
                <w:rFonts w:hAnsi="標楷體"/>
                <w:sz w:val="24"/>
                <w:szCs w:val="24"/>
              </w:rPr>
              <w:t>28</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6109B534" w14:textId="77777777" w:rsidR="00FC33BF" w:rsidRPr="004A10CB" w:rsidRDefault="00FC33BF" w:rsidP="00FC33BF">
            <w:pPr>
              <w:jc w:val="center"/>
              <w:rPr>
                <w:rFonts w:hAnsi="標楷體"/>
                <w:sz w:val="24"/>
                <w:szCs w:val="24"/>
              </w:rPr>
            </w:pPr>
            <w:r w:rsidRPr="004A10CB">
              <w:rPr>
                <w:rFonts w:hAnsi="標楷體"/>
                <w:sz w:val="24"/>
                <w:szCs w:val="24"/>
              </w:rPr>
              <w:t>1,286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C796BA6" w14:textId="77777777" w:rsidR="00FC33BF" w:rsidRPr="004A10CB" w:rsidRDefault="00FC33BF" w:rsidP="00FC33BF">
            <w:pPr>
              <w:jc w:val="center"/>
              <w:rPr>
                <w:rFonts w:hAnsi="標楷體"/>
                <w:sz w:val="24"/>
                <w:szCs w:val="24"/>
              </w:rPr>
            </w:pPr>
            <w:r w:rsidRPr="004A10CB">
              <w:rPr>
                <w:rFonts w:hAnsi="標楷體"/>
                <w:sz w:val="24"/>
                <w:szCs w:val="24"/>
              </w:rPr>
              <w:t>18</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69239E63" w14:textId="77777777" w:rsidR="00FC33BF" w:rsidRPr="004A10CB" w:rsidRDefault="00FC33BF" w:rsidP="00FC33BF">
            <w:pPr>
              <w:jc w:val="center"/>
              <w:rPr>
                <w:rFonts w:hAnsi="標楷體"/>
                <w:sz w:val="24"/>
                <w:szCs w:val="24"/>
              </w:rPr>
            </w:pPr>
            <w:r w:rsidRPr="004A10CB">
              <w:rPr>
                <w:rFonts w:hAnsi="標楷體"/>
                <w:sz w:val="24"/>
                <w:szCs w:val="24"/>
              </w:rPr>
              <w:t>1,436</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16802910" w14:textId="77777777" w:rsidR="00FC33BF" w:rsidRPr="004A10CB" w:rsidRDefault="00FC33BF" w:rsidP="00FC33BF">
            <w:pPr>
              <w:jc w:val="center"/>
              <w:rPr>
                <w:rFonts w:hAnsi="標楷體"/>
                <w:sz w:val="24"/>
                <w:szCs w:val="24"/>
              </w:rPr>
            </w:pPr>
            <w:r w:rsidRPr="004A10CB">
              <w:rPr>
                <w:rFonts w:hAnsi="標楷體"/>
                <w:sz w:val="24"/>
                <w:szCs w:val="24"/>
              </w:rPr>
              <w:t>6</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4DB41045" w14:textId="77777777" w:rsidR="00FC33BF" w:rsidRPr="004A10CB" w:rsidRDefault="00FC33BF" w:rsidP="00FC33BF">
            <w:pPr>
              <w:jc w:val="center"/>
              <w:rPr>
                <w:rFonts w:hAnsi="標楷體"/>
                <w:sz w:val="24"/>
                <w:szCs w:val="24"/>
              </w:rPr>
            </w:pPr>
            <w:r w:rsidRPr="004A10CB">
              <w:rPr>
                <w:rFonts w:hAnsi="標楷體"/>
                <w:sz w:val="24"/>
                <w:szCs w:val="24"/>
              </w:rPr>
              <w:t>1,332</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0FE10F85" w14:textId="77777777" w:rsidR="00FC33BF" w:rsidRPr="004A10CB" w:rsidRDefault="00FC33BF" w:rsidP="00FC33BF">
            <w:pPr>
              <w:jc w:val="center"/>
              <w:rPr>
                <w:rFonts w:hAnsi="標楷體"/>
                <w:sz w:val="24"/>
                <w:szCs w:val="24"/>
              </w:rPr>
            </w:pPr>
            <w:r w:rsidRPr="004A10CB">
              <w:rPr>
                <w:rFonts w:hAnsi="標楷體"/>
                <w:sz w:val="24"/>
                <w:szCs w:val="24"/>
              </w:rPr>
              <w:t>2</w:t>
            </w:r>
          </w:p>
        </w:tc>
      </w:tr>
      <w:tr w:rsidR="004A10CB" w:rsidRPr="004A10CB" w14:paraId="29046AAC" w14:textId="77777777" w:rsidTr="00FC33BF">
        <w:trPr>
          <w:trHeight w:val="510"/>
          <w:jc w:val="right"/>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433B6" w14:textId="77777777" w:rsidR="00FC33BF" w:rsidRPr="004A10CB" w:rsidRDefault="00FC33BF" w:rsidP="00FC33BF">
            <w:pPr>
              <w:jc w:val="center"/>
              <w:rPr>
                <w:rFonts w:hAnsi="標楷體"/>
                <w:sz w:val="24"/>
                <w:szCs w:val="24"/>
              </w:rPr>
            </w:pPr>
            <w:r w:rsidRPr="004A10CB">
              <w:rPr>
                <w:rFonts w:hAnsi="標楷體"/>
                <w:sz w:val="24"/>
                <w:szCs w:val="24"/>
              </w:rPr>
              <w:t>比率</w:t>
            </w:r>
          </w:p>
        </w:tc>
        <w:tc>
          <w:tcPr>
            <w:tcW w:w="1419" w:type="dxa"/>
            <w:gridSpan w:val="2"/>
            <w:tcBorders>
              <w:top w:val="single" w:sz="4" w:space="0" w:color="auto"/>
              <w:left w:val="nil"/>
              <w:bottom w:val="single" w:sz="4" w:space="0" w:color="auto"/>
              <w:right w:val="single" w:sz="4" w:space="0" w:color="auto"/>
            </w:tcBorders>
            <w:shd w:val="clear" w:color="auto" w:fill="auto"/>
            <w:noWrap/>
            <w:vAlign w:val="center"/>
          </w:tcPr>
          <w:p w14:paraId="10A097AD" w14:textId="77777777" w:rsidR="00FC33BF" w:rsidRPr="004A10CB" w:rsidRDefault="00FC33BF" w:rsidP="00FC33BF">
            <w:pPr>
              <w:jc w:val="center"/>
              <w:rPr>
                <w:rFonts w:hAnsi="標楷體"/>
                <w:sz w:val="24"/>
                <w:szCs w:val="24"/>
              </w:rPr>
            </w:pPr>
            <w:r w:rsidRPr="004A10CB">
              <w:rPr>
                <w:rFonts w:hAnsi="標楷體"/>
                <w:sz w:val="24"/>
                <w:szCs w:val="24"/>
              </w:rPr>
              <w:t>3.8％</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7BE7710E" w14:textId="77777777" w:rsidR="00FC33BF" w:rsidRPr="004A10CB" w:rsidRDefault="00FC33BF" w:rsidP="00FC33BF">
            <w:pPr>
              <w:jc w:val="center"/>
              <w:rPr>
                <w:rFonts w:hAnsi="標楷體"/>
                <w:sz w:val="24"/>
                <w:szCs w:val="24"/>
              </w:rPr>
            </w:pPr>
            <w:r w:rsidRPr="004A10CB">
              <w:rPr>
                <w:rFonts w:hAnsi="標楷體"/>
                <w:sz w:val="24"/>
                <w:szCs w:val="24"/>
              </w:rPr>
              <w:t>2.6％</w:t>
            </w:r>
          </w:p>
        </w:tc>
        <w:tc>
          <w:tcPr>
            <w:tcW w:w="1419" w:type="dxa"/>
            <w:gridSpan w:val="2"/>
            <w:tcBorders>
              <w:top w:val="single" w:sz="4" w:space="0" w:color="auto"/>
              <w:left w:val="nil"/>
              <w:bottom w:val="single" w:sz="4" w:space="0" w:color="auto"/>
              <w:right w:val="single" w:sz="4" w:space="0" w:color="auto"/>
            </w:tcBorders>
            <w:shd w:val="clear" w:color="auto" w:fill="auto"/>
            <w:noWrap/>
            <w:vAlign w:val="center"/>
          </w:tcPr>
          <w:p w14:paraId="78E9228A" w14:textId="77777777" w:rsidR="00FC33BF" w:rsidRPr="004A10CB" w:rsidRDefault="00FC33BF" w:rsidP="00FC33BF">
            <w:pPr>
              <w:jc w:val="center"/>
              <w:rPr>
                <w:rFonts w:hAnsi="標楷體"/>
                <w:sz w:val="24"/>
                <w:szCs w:val="24"/>
              </w:rPr>
            </w:pPr>
            <w:r w:rsidRPr="004A10CB">
              <w:rPr>
                <w:rFonts w:hAnsi="標楷體"/>
                <w:sz w:val="24"/>
                <w:szCs w:val="24"/>
              </w:rPr>
              <w:t>1.4％</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22DEFD19" w14:textId="77777777" w:rsidR="00FC33BF" w:rsidRPr="004A10CB" w:rsidRDefault="00FC33BF" w:rsidP="00FC33BF">
            <w:pPr>
              <w:jc w:val="center"/>
              <w:rPr>
                <w:rFonts w:hAnsi="標楷體"/>
                <w:sz w:val="24"/>
                <w:szCs w:val="24"/>
              </w:rPr>
            </w:pPr>
            <w:r w:rsidRPr="004A10CB">
              <w:rPr>
                <w:rFonts w:hAnsi="標楷體"/>
                <w:sz w:val="24"/>
                <w:szCs w:val="24"/>
              </w:rPr>
              <w:t>0.4％</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5FA07063" w14:textId="77777777" w:rsidR="00FC33BF" w:rsidRPr="004A10CB" w:rsidRDefault="00FC33BF" w:rsidP="00FC33BF">
            <w:pPr>
              <w:jc w:val="center"/>
              <w:rPr>
                <w:rFonts w:hAnsi="標楷體"/>
                <w:sz w:val="24"/>
                <w:szCs w:val="24"/>
              </w:rPr>
            </w:pPr>
            <w:r w:rsidRPr="004A10CB">
              <w:rPr>
                <w:rFonts w:hAnsi="標楷體"/>
                <w:sz w:val="24"/>
              </w:rPr>
              <w:t>0.15％</w:t>
            </w:r>
          </w:p>
        </w:tc>
      </w:tr>
    </w:tbl>
    <w:p w14:paraId="54865E83" w14:textId="77777777" w:rsidR="001B754B" w:rsidRPr="004A10CB" w:rsidRDefault="00FC33BF" w:rsidP="00FC33BF">
      <w:pPr>
        <w:spacing w:line="280" w:lineRule="exact"/>
        <w:ind w:left="512" w:hangingChars="200" w:hanging="512"/>
        <w:contextualSpacing/>
        <w:rPr>
          <w:rFonts w:hAnsi="標楷體"/>
          <w:spacing w:val="-2"/>
          <w:sz w:val="24"/>
        </w:rPr>
      </w:pPr>
      <w:r w:rsidRPr="004A10CB">
        <w:rPr>
          <w:rFonts w:hAnsi="標楷體"/>
          <w:spacing w:val="-2"/>
          <w:sz w:val="24"/>
        </w:rPr>
        <w:t>註：有關成功復歸社會之定義模糊，僅就假釋出監受刑人是否遭撤銷假釋為條</w:t>
      </w:r>
      <w:r w:rsidRPr="004A10CB">
        <w:rPr>
          <w:rFonts w:hAnsi="標楷體"/>
          <w:spacing w:val="-2"/>
          <w:sz w:val="24"/>
        </w:rPr>
        <w:lastRenderedPageBreak/>
        <w:t>件，計算該年度撤銷假釋率，結果均遠低於整體撤銷假釋比率（18％-19％）。</w:t>
      </w:r>
      <w:r w:rsidR="001B754B" w:rsidRPr="004A10CB">
        <w:rPr>
          <w:rFonts w:hAnsi="標楷體"/>
          <w:spacing w:val="-2"/>
          <w:sz w:val="24"/>
        </w:rPr>
        <w:br w:type="page"/>
      </w:r>
    </w:p>
    <w:p w14:paraId="3B92D5C3" w14:textId="77777777" w:rsidR="00FC33BF" w:rsidRPr="004A10CB" w:rsidRDefault="00FC33BF" w:rsidP="00FC33BF">
      <w:pPr>
        <w:pStyle w:val="3"/>
        <w:rPr>
          <w:rFonts w:hAnsi="標楷體"/>
        </w:rPr>
      </w:pPr>
      <w:bookmarkStart w:id="3813" w:name="_Toc103961950"/>
      <w:bookmarkStart w:id="3814" w:name="_Toc104460776"/>
      <w:bookmarkStart w:id="3815" w:name="_Toc104911717"/>
      <w:bookmarkStart w:id="3816" w:name="_Toc104912389"/>
      <w:bookmarkStart w:id="3817" w:name="_Toc104986497"/>
      <w:bookmarkStart w:id="3818" w:name="_Toc104987257"/>
      <w:bookmarkStart w:id="3819" w:name="_Toc105404219"/>
      <w:bookmarkStart w:id="3820" w:name="_Toc105591283"/>
      <w:r w:rsidRPr="004A10CB">
        <w:rPr>
          <w:rFonts w:hAnsi="標楷體"/>
        </w:rPr>
        <w:lastRenderedPageBreak/>
        <w:t>有關外役監收容人再犯因子及復歸社會成功因素之相關研究指出，入監前教育程度越低、無子女或子女數越少、未與配偶或子女同住、判決有罪次數越多、所犯罪名種類越多元、低自我控制傾向越強、職業等級越低、越常換工作、越常從事遊樂生活或面臨壓力時越常採負向因應策略者，其再犯的風險越高（陳玉書，2013）；出獄後2年內是再犯高峰期，也是刑事政策上應該加強投注資源去輔導更生人復歸社會的關鍵期間（鍾宏彬，2017）；外役監仍偏向機構處遇，惟因為其開放性相較於一般監獄高，因此仍宜歸類於中間處遇。理想的外役監應逐漸開放受刑人與外界接觸，訓練當代工作所需之能力，藉此讓受刑人可以重新融入社會。但臺灣外役監主要工作內容限於農牧業，與當代工作型態落差過大，而且也只限少數表現良好的人才始得獲遴選，難以扮演社會復歸之重要角色。在欠缺個別化處遇與整體規劃之情況下，日間外出就像外役監一樣，妝點意義大於實質社會復歸的意義。如非以社會復歸的角度真正給予受刑人協助，就算是期滿出監還是可能再犯，過於看重監獄的隔離功能只是安慰劑，不能真正解決問題（林瑋婷，2016）。另本案諮詢關此重點摘要：</w:t>
      </w:r>
      <w:bookmarkEnd w:id="3813"/>
      <w:bookmarkEnd w:id="3814"/>
      <w:bookmarkEnd w:id="3815"/>
      <w:bookmarkEnd w:id="3816"/>
      <w:bookmarkEnd w:id="3817"/>
      <w:bookmarkEnd w:id="3818"/>
      <w:bookmarkEnd w:id="3819"/>
      <w:bookmarkEnd w:id="3820"/>
    </w:p>
    <w:p w14:paraId="0B1F7807" w14:textId="77777777" w:rsidR="00FC33BF" w:rsidRPr="004A10CB" w:rsidRDefault="00FC33BF" w:rsidP="00FC33BF">
      <w:pPr>
        <w:pStyle w:val="4"/>
        <w:rPr>
          <w:rFonts w:hAnsi="標楷體"/>
          <w:color w:val="auto"/>
        </w:rPr>
      </w:pPr>
      <w:r w:rsidRPr="004A10CB">
        <w:rPr>
          <w:rFonts w:hAnsi="標楷體"/>
          <w:color w:val="auto"/>
        </w:rPr>
        <w:t>有關北、中、南之性侵害收容人再犯率，追蹤7年再犯率為42％，性侵害防治法立法後，再犯率降低一半。目前國內未以各監所為單位再犯率追蹤，建議得進行有關研究。</w:t>
      </w:r>
    </w:p>
    <w:p w14:paraId="514C6462" w14:textId="77777777" w:rsidR="00FC33BF" w:rsidRPr="004A10CB" w:rsidRDefault="00FC33BF" w:rsidP="00FC33BF">
      <w:pPr>
        <w:pStyle w:val="4"/>
        <w:rPr>
          <w:rFonts w:hAnsi="標楷體"/>
          <w:color w:val="auto"/>
        </w:rPr>
      </w:pPr>
      <w:r w:rsidRPr="004A10CB">
        <w:rPr>
          <w:rFonts w:hAnsi="標楷體"/>
          <w:color w:val="auto"/>
        </w:rPr>
        <w:t>再犯率追蹤應該要做，性侵害再犯率約為0.5％，家暴再犯率則較高。</w:t>
      </w:r>
    </w:p>
    <w:p w14:paraId="7AB3D425" w14:textId="77777777" w:rsidR="00FC33BF" w:rsidRPr="004A10CB" w:rsidRDefault="00FC33BF" w:rsidP="00FC33BF">
      <w:pPr>
        <w:pStyle w:val="4"/>
        <w:rPr>
          <w:rFonts w:hAnsi="標楷體"/>
          <w:color w:val="auto"/>
        </w:rPr>
      </w:pPr>
      <w:r w:rsidRPr="004A10CB">
        <w:rPr>
          <w:rFonts w:hAnsi="標楷體"/>
          <w:color w:val="auto"/>
        </w:rPr>
        <w:t>國內監獄未積極評估收容人正向行為，僅注重戒護事故發生率。監獄應每2年評比再犯率及安全</w:t>
      </w:r>
      <w:r w:rsidRPr="004A10CB">
        <w:rPr>
          <w:rFonts w:hAnsi="標楷體"/>
          <w:color w:val="auto"/>
        </w:rPr>
        <w:lastRenderedPageBreak/>
        <w:t>管理，優質方案亦應定期獎勵推廣，舉辦矯正研討會，鼓勵學界與實務界交流。</w:t>
      </w:r>
    </w:p>
    <w:p w14:paraId="5FDE99C2" w14:textId="77777777" w:rsidR="00FC33BF" w:rsidRPr="004A10CB" w:rsidRDefault="00FC33BF" w:rsidP="00FC33BF">
      <w:pPr>
        <w:pStyle w:val="4"/>
        <w:rPr>
          <w:rFonts w:hAnsi="標楷體"/>
          <w:color w:val="auto"/>
        </w:rPr>
      </w:pPr>
      <w:r w:rsidRPr="004A10CB">
        <w:rPr>
          <w:rFonts w:hAnsi="標楷體"/>
          <w:color w:val="auto"/>
        </w:rPr>
        <w:t>目前尚無對國內監所矯正效果評比，再犯率如何計算？</w:t>
      </w:r>
    </w:p>
    <w:p w14:paraId="79BD8D4D" w14:textId="77777777" w:rsidR="00FC33BF" w:rsidRPr="004A10CB" w:rsidRDefault="00FC33BF" w:rsidP="00FC33BF">
      <w:pPr>
        <w:pStyle w:val="4"/>
        <w:rPr>
          <w:rFonts w:hAnsi="標楷體"/>
          <w:color w:val="auto"/>
        </w:rPr>
      </w:pPr>
      <w:r w:rsidRPr="004A10CB">
        <w:rPr>
          <w:rFonts w:hAnsi="標楷體"/>
          <w:color w:val="auto"/>
        </w:rPr>
        <w:t>人力不足問題全世界都有，但臺灣特別嚴重，建議將量表建置完備，如評估行為改善，透過階層量表設計，給予收容人妥適處遇，降低再犯率。</w:t>
      </w:r>
    </w:p>
    <w:p w14:paraId="77E2BD67" w14:textId="77777777" w:rsidR="00FC33BF" w:rsidRPr="004A10CB" w:rsidRDefault="00FC33BF" w:rsidP="00FC33BF">
      <w:pPr>
        <w:pStyle w:val="4"/>
        <w:rPr>
          <w:rFonts w:hAnsi="標楷體"/>
          <w:color w:val="auto"/>
        </w:rPr>
      </w:pPr>
      <w:r w:rsidRPr="004A10CB">
        <w:rPr>
          <w:rFonts w:hAnsi="標楷體"/>
          <w:color w:val="auto"/>
        </w:rPr>
        <w:t>依據相關文獻，以性侵害為例，如果有性侵男童再犯率將飆高4倍；以吸食毒品為例，如果是用鼻子吸的，改用注射的再犯率則為3倍。利用科學篩選，如果有性伴侶，再犯率會降低，有關收容人靜態、動態等評估，臺灣應取適用者發展可行版本。自評量表的設計要很小心，因為收容人可能假裝已經改善了，例如請收容人評估10年內再犯率，很多人都會說是0％，此類收容人就很有可能不能出獄，要考量收容人短期、長期狀況綜合評估。</w:t>
      </w:r>
    </w:p>
    <w:p w14:paraId="50891120" w14:textId="77777777" w:rsidR="00FC33BF" w:rsidRPr="004A10CB" w:rsidRDefault="00FC33BF" w:rsidP="00FC33BF">
      <w:pPr>
        <w:pStyle w:val="4"/>
        <w:rPr>
          <w:rFonts w:hAnsi="標楷體"/>
          <w:color w:val="auto"/>
        </w:rPr>
      </w:pPr>
      <w:r w:rsidRPr="004A10CB">
        <w:rPr>
          <w:rFonts w:hAnsi="標楷體"/>
          <w:color w:val="auto"/>
        </w:rPr>
        <w:t>有關外役監收容人假釋、再犯率等問題，外役監獄受刑人因經過遴選，其再犯率應低於一般監獄受刑人。要了解再犯問題，首先須釐清再犯概念。</w:t>
      </w:r>
    </w:p>
    <w:p w14:paraId="3562EA71" w14:textId="77777777" w:rsidR="00FC33BF" w:rsidRPr="004A10CB" w:rsidRDefault="00FC33BF" w:rsidP="00FC33BF">
      <w:pPr>
        <w:pStyle w:val="4"/>
        <w:rPr>
          <w:rFonts w:hAnsi="標楷體"/>
          <w:color w:val="auto"/>
        </w:rPr>
      </w:pPr>
      <w:r w:rsidRPr="004A10CB">
        <w:rPr>
          <w:rFonts w:hAnsi="標楷體"/>
          <w:color w:val="auto"/>
        </w:rPr>
        <w:t>就再犯率而言，在個人過去研究中，保護管束（含緩刑和假釋更生人，由觀護人協助追蹤）約900人，假釋出監者前2年約20％再犯率，如果能監控3年會降低很多，超過7年再犯率超過50％，超過10年則接近60％。有沒有用毒品、參加幫派，亦為評估項目之一，收容人有結合毒品施用者，可能犯竊盜罪亦有毒品使用史之毒品結合犯，則再犯風險會提高。</w:t>
      </w:r>
    </w:p>
    <w:p w14:paraId="2EC8C785" w14:textId="77777777" w:rsidR="00FC33BF" w:rsidRPr="004A10CB" w:rsidRDefault="00FC33BF" w:rsidP="00FC33BF">
      <w:pPr>
        <w:pStyle w:val="4"/>
        <w:rPr>
          <w:rFonts w:hAnsi="標楷體"/>
          <w:color w:val="auto"/>
        </w:rPr>
      </w:pPr>
      <w:r w:rsidRPr="004A10CB">
        <w:rPr>
          <w:rFonts w:hAnsi="標楷體"/>
          <w:color w:val="auto"/>
        </w:rPr>
        <w:t>在社會復歸需求方面，調查研究顯示（樣本超過500人），安置、就業、重建家人關係、法律扶助</w:t>
      </w:r>
      <w:r w:rsidRPr="004A10CB">
        <w:rPr>
          <w:rFonts w:hAnsi="標楷體"/>
          <w:color w:val="auto"/>
        </w:rPr>
        <w:lastRenderedPageBreak/>
        <w:t>（一罪一罰尚有其他案件審判中）等，其中法律扶助是出監後應面對的問題，戒癮需求亦相對重要。另舉日本案例，收容人空間較大，臺灣監禁率在亞洲國家中偏高，長期監禁收容人復歸社會緩衝機制相當重要。</w:t>
      </w:r>
    </w:p>
    <w:p w14:paraId="679B0451" w14:textId="77777777" w:rsidR="00FC33BF" w:rsidRPr="004A10CB" w:rsidRDefault="00FC33BF" w:rsidP="00FC33BF">
      <w:pPr>
        <w:pStyle w:val="4"/>
        <w:rPr>
          <w:rFonts w:hAnsi="標楷體"/>
          <w:color w:val="auto"/>
        </w:rPr>
      </w:pPr>
      <w:r w:rsidRPr="004A10CB">
        <w:rPr>
          <w:rFonts w:hAnsi="標楷體"/>
          <w:color w:val="auto"/>
        </w:rPr>
        <w:t>如要建構再犯風險指標，前端數據要很準確，基礎資料不足是矯正署目前面臨的問題。</w:t>
      </w:r>
      <w:r w:rsidRPr="004A10CB">
        <w:rPr>
          <w:rFonts w:hAnsi="標楷體" w:hint="eastAsia"/>
          <w:color w:val="auto"/>
        </w:rPr>
        <w:t>……</w:t>
      </w:r>
      <w:r w:rsidRPr="004A10CB">
        <w:rPr>
          <w:rFonts w:hAnsi="標楷體"/>
          <w:color w:val="auto"/>
        </w:rPr>
        <w:t>，法務部保護司有進行再犯評估相關研究，聯合國有統一指引，關於預防再犯及協助收容人社會復歸，可提供相關資料參考。</w:t>
      </w:r>
    </w:p>
    <w:p w14:paraId="410190CF" w14:textId="77777777" w:rsidR="00FC33BF" w:rsidRPr="004A10CB" w:rsidRDefault="00FC33BF" w:rsidP="00FC33BF">
      <w:pPr>
        <w:pStyle w:val="4"/>
        <w:rPr>
          <w:rFonts w:hAnsi="標楷體"/>
          <w:color w:val="auto"/>
        </w:rPr>
      </w:pPr>
      <w:r w:rsidRPr="004A10CB">
        <w:rPr>
          <w:rFonts w:hAnsi="標楷體"/>
          <w:color w:val="auto"/>
        </w:rPr>
        <w:t>社會上面臨有關案件以「重刑化的刑事立法」處理，造成監獄人滿為患，難以提升處遇品質，降低再犯，形成惡性循環，應調整社會氛圍才能有效推動。</w:t>
      </w:r>
    </w:p>
    <w:p w14:paraId="741D38ED" w14:textId="77777777" w:rsidR="00FC33BF" w:rsidRPr="004A10CB" w:rsidRDefault="00FC33BF" w:rsidP="00FC33BF">
      <w:pPr>
        <w:pStyle w:val="4"/>
        <w:rPr>
          <w:rFonts w:hAnsi="標楷體"/>
          <w:color w:val="auto"/>
        </w:rPr>
      </w:pPr>
      <w:r w:rsidRPr="004A10CB">
        <w:rPr>
          <w:rFonts w:hAnsi="標楷體"/>
          <w:color w:val="auto"/>
        </w:rPr>
        <w:t>以日本為例，外役監受刑人出監前2至3個月，即讓受刑人外出，適應復歸社會之生活，以降低再犯率，配合教誨師、社工師等工作人員帶領，逐步適應外界生活。臺灣社區監控、保護管束執行，觀護人沒有強制處分權，警察機關很忙碌，完善之社區安全制度有建構與調整空間。外役監返家探視、與眷屬同住、自主監外作業等制度等，均有必要保留且非常重要。</w:t>
      </w:r>
    </w:p>
    <w:p w14:paraId="201DD33C" w14:textId="5AFDA36E" w:rsidR="00FC33BF" w:rsidRPr="004A10CB" w:rsidRDefault="00FC33BF" w:rsidP="00FC33BF">
      <w:pPr>
        <w:pStyle w:val="3"/>
        <w:rPr>
          <w:rFonts w:hAnsi="標楷體"/>
        </w:rPr>
      </w:pPr>
      <w:bookmarkStart w:id="3821" w:name="_Toc103961951"/>
      <w:bookmarkStart w:id="3822" w:name="_Toc104460777"/>
      <w:bookmarkStart w:id="3823" w:name="_Toc104911718"/>
      <w:bookmarkStart w:id="3824" w:name="_Toc104912390"/>
      <w:bookmarkStart w:id="3825" w:name="_Toc104986498"/>
      <w:bookmarkStart w:id="3826" w:name="_Toc104987258"/>
      <w:bookmarkStart w:id="3827" w:name="_Toc105404220"/>
      <w:bookmarkStart w:id="3828" w:name="_Toc105591284"/>
      <w:r w:rsidRPr="004A10CB">
        <w:rPr>
          <w:rFonts w:hAnsi="標楷體"/>
        </w:rPr>
        <w:t>本院諮詢學者</w:t>
      </w:r>
      <w:r w:rsidR="00F2452F" w:rsidRPr="004A10CB">
        <w:rPr>
          <w:rFonts w:hAnsi="標楷體" w:hint="eastAsia"/>
        </w:rPr>
        <w:t>亦</w:t>
      </w:r>
      <w:r w:rsidRPr="004A10CB">
        <w:rPr>
          <w:rFonts w:hAnsi="標楷體"/>
        </w:rPr>
        <w:t>專家表示：「受刑人出獄後謀生困難，再犯率高，政府允應統合（督同）衛生福利部、教育部、勞動部及法務部等各相關主管機關，在就醫、就學、就養、就勞、重建家人關係、法律扶助等各面向，為受刑人出獄後的更生輔導，進行分階段之整體性安排與規劃緩衝機制」，座談會議詢據法務部表示：</w:t>
      </w:r>
      <w:bookmarkEnd w:id="3821"/>
      <w:bookmarkEnd w:id="3822"/>
      <w:bookmarkEnd w:id="3823"/>
      <w:bookmarkEnd w:id="3824"/>
      <w:bookmarkEnd w:id="3825"/>
      <w:bookmarkEnd w:id="3826"/>
      <w:bookmarkEnd w:id="3827"/>
      <w:bookmarkEnd w:id="3828"/>
    </w:p>
    <w:p w14:paraId="333D7772" w14:textId="77777777" w:rsidR="00FC33BF" w:rsidRPr="004A10CB" w:rsidRDefault="00FC33BF" w:rsidP="00FC33BF">
      <w:pPr>
        <w:pStyle w:val="4"/>
        <w:rPr>
          <w:rFonts w:hAnsi="標楷體"/>
          <w:color w:val="auto"/>
          <w:szCs w:val="24"/>
        </w:rPr>
      </w:pPr>
      <w:r w:rsidRPr="004A10CB">
        <w:rPr>
          <w:rFonts w:hAnsi="標楷體"/>
          <w:color w:val="auto"/>
          <w:szCs w:val="24"/>
        </w:rPr>
        <w:t>受刑人於出監前3個月或提報假釋前，監獄就其</w:t>
      </w:r>
      <w:r w:rsidRPr="004A10CB">
        <w:rPr>
          <w:rFonts w:hAnsi="標楷體"/>
          <w:color w:val="auto"/>
          <w:szCs w:val="24"/>
        </w:rPr>
        <w:lastRenderedPageBreak/>
        <w:t>住居所、家庭狀況、出監後擬就職業及更生保護扶助事項等進行調查，針對即將出監之受刑人評估其更生保護需求及意願，俾利提供適當協助。</w:t>
      </w:r>
    </w:p>
    <w:p w14:paraId="581C114D" w14:textId="77777777" w:rsidR="00FC33BF" w:rsidRPr="004A10CB" w:rsidRDefault="00FC33BF" w:rsidP="00FC33BF">
      <w:pPr>
        <w:pStyle w:val="4"/>
        <w:rPr>
          <w:rFonts w:hAnsi="標楷體"/>
          <w:color w:val="auto"/>
          <w:szCs w:val="24"/>
        </w:rPr>
      </w:pPr>
      <w:r w:rsidRPr="004A10CB">
        <w:rPr>
          <w:rFonts w:hAnsi="標楷體"/>
          <w:color w:val="auto"/>
          <w:szCs w:val="24"/>
        </w:rPr>
        <w:t>監獄為出監調查後，認有受保護之必要或意願者，將通知各該受保護人之住所、居所或所在地之更生保護會或其分會，並由機關安排所在地之更生保護會分會之更生輔導員入監關懷輔導，經其同意輔導保護之。實施更生保護得採直接保護、間接保護及暫時保護，予以返家旅費資助、護送返家、小額貸款或其他適當方式行之。</w:t>
      </w:r>
    </w:p>
    <w:p w14:paraId="47D09C5A" w14:textId="77777777" w:rsidR="00FC33BF" w:rsidRPr="004A10CB" w:rsidRDefault="00FC33BF" w:rsidP="00FC33BF">
      <w:pPr>
        <w:pStyle w:val="4"/>
        <w:rPr>
          <w:rFonts w:hAnsi="標楷體"/>
          <w:color w:val="auto"/>
          <w:szCs w:val="24"/>
        </w:rPr>
      </w:pPr>
      <w:r w:rsidRPr="004A10CB">
        <w:rPr>
          <w:rFonts w:hAnsi="標楷體"/>
          <w:color w:val="auto"/>
          <w:szCs w:val="24"/>
        </w:rPr>
        <w:t>若受刑人出監後有就業或技能訓練協助意願，矯正機關將依更生受保護人就業服務流程協助個案填具就業服務轉介單，將個案轉介予公立就業服務機構，俾利機構針對個案專長、需求等評估，進行職業媒合或技能訓練等相關協助。矯正機關並安排所在地之就業中心派員入監宣導就業資源，提供就業促進課程，以協助受刑人就業媒合。</w:t>
      </w:r>
    </w:p>
    <w:p w14:paraId="290AF952" w14:textId="77777777" w:rsidR="00FC33BF" w:rsidRPr="004A10CB" w:rsidRDefault="00FC33BF" w:rsidP="00FC33BF">
      <w:pPr>
        <w:pStyle w:val="4"/>
        <w:rPr>
          <w:rFonts w:hAnsi="標楷體"/>
          <w:color w:val="auto"/>
          <w:szCs w:val="24"/>
        </w:rPr>
      </w:pPr>
      <w:r w:rsidRPr="004A10CB">
        <w:rPr>
          <w:rFonts w:hAnsi="標楷體"/>
          <w:color w:val="auto"/>
          <w:szCs w:val="24"/>
        </w:rPr>
        <w:t>若精神疾病及傳染病患者（肺結核、愛滋病等）釋放時，監獄將即時通報衛生主管機關及家屬，必要時轉介社政單位協助相關福利事項，俾利後續追蹤與銜接，提供醫療資源或安置等協助。</w:t>
      </w:r>
    </w:p>
    <w:p w14:paraId="250B835A" w14:textId="77777777" w:rsidR="00FC33BF" w:rsidRPr="004A10CB" w:rsidRDefault="00FC33BF" w:rsidP="00FC33BF">
      <w:pPr>
        <w:pStyle w:val="4"/>
        <w:rPr>
          <w:rFonts w:hAnsi="標楷體"/>
          <w:color w:val="auto"/>
          <w:szCs w:val="24"/>
        </w:rPr>
      </w:pPr>
      <w:r w:rsidRPr="004A10CB">
        <w:rPr>
          <w:rFonts w:hAnsi="標楷體"/>
          <w:color w:val="auto"/>
          <w:szCs w:val="24"/>
        </w:rPr>
        <w:t>受刑人出監前，由監獄教誨師施以出監輔導，內容包含宣導衛生福利部「馬上關懷」急難救助專案等社政單位資源、「1957」社會福利諮詢專線、假釋付保護管束期間應注意事項及報到事宜、酒駕預防宣導、毒品戒治專線及相關資源宣導，俾利受刑人出監後運用相關資源助其復歸社會。</w:t>
      </w:r>
    </w:p>
    <w:p w14:paraId="45BACEE3" w14:textId="77777777" w:rsidR="00FC33BF" w:rsidRPr="004A10CB" w:rsidRDefault="00FC33BF" w:rsidP="00FC33BF">
      <w:pPr>
        <w:pStyle w:val="4"/>
        <w:rPr>
          <w:rFonts w:hAnsi="標楷體"/>
          <w:color w:val="auto"/>
        </w:rPr>
      </w:pPr>
      <w:r w:rsidRPr="004A10CB">
        <w:rPr>
          <w:rFonts w:hAnsi="標楷體"/>
          <w:color w:val="auto"/>
          <w:szCs w:val="24"/>
        </w:rPr>
        <w:t>若個案為衰老、重病、身心障礙不能自理生活之受刑人，監獄將通知其家屬或受刑人認為適當之</w:t>
      </w:r>
      <w:r w:rsidRPr="004A10CB">
        <w:rPr>
          <w:rFonts w:hAnsi="標楷體"/>
          <w:color w:val="auto"/>
          <w:szCs w:val="24"/>
        </w:rPr>
        <w:lastRenderedPageBreak/>
        <w:t>人來監接回。無法通知或經通知後拒絕接回者，監獄將檢具相關資料通知受刑人戶籍所在地直轄市、縣（市）社會福利主管機關辦理轉介安置或為其他必要之處置。若特殊個案係有多重轉銜、保護需求者，監獄亦得視個案情況結合勞政、社政、警政、衛政及家屬等進行聯繫溝通，召開個案轉銜會議，共同研商個案轉介安置等相關協助。</w:t>
      </w:r>
    </w:p>
    <w:p w14:paraId="2A9FC756" w14:textId="77777777" w:rsidR="00FC33BF" w:rsidRPr="004A10CB" w:rsidRDefault="00FC33BF" w:rsidP="00FC33BF">
      <w:pPr>
        <w:pStyle w:val="4"/>
        <w:rPr>
          <w:rFonts w:hAnsi="標楷體"/>
          <w:color w:val="auto"/>
        </w:rPr>
      </w:pPr>
      <w:r w:rsidRPr="004A10CB">
        <w:rPr>
          <w:rFonts w:hAnsi="標楷體"/>
          <w:color w:val="auto"/>
        </w:rPr>
        <w:t>該部對「研議以各監所為單位再犯率追蹤」之看法：</w:t>
      </w:r>
    </w:p>
    <w:p w14:paraId="4EAF0529" w14:textId="77777777" w:rsidR="00FC33BF" w:rsidRPr="004A10CB" w:rsidRDefault="00FC33BF" w:rsidP="00FC33BF">
      <w:pPr>
        <w:pStyle w:val="5"/>
        <w:ind w:left="2041" w:hanging="850"/>
        <w:rPr>
          <w:rFonts w:hAnsi="標楷體"/>
        </w:rPr>
      </w:pPr>
      <w:r w:rsidRPr="004A10CB">
        <w:rPr>
          <w:rFonts w:hAnsi="標楷體"/>
        </w:rPr>
        <w:t>出監（所）收容人「再犯」定義：係指收容人出監（所）後再犯罪，至統計截止日止經檢察官偵查終結，已起訴且判決確定有罪、緩起訴處分及職權不起訴處分確定者。</w:t>
      </w:r>
    </w:p>
    <w:p w14:paraId="2B65C459" w14:textId="77777777" w:rsidR="00FC33BF" w:rsidRPr="004A10CB" w:rsidRDefault="00FC33BF" w:rsidP="00FC33BF">
      <w:pPr>
        <w:pStyle w:val="5"/>
        <w:ind w:left="2041" w:hanging="850"/>
        <w:rPr>
          <w:rFonts w:hAnsi="標楷體"/>
        </w:rPr>
      </w:pPr>
      <w:r w:rsidRPr="004A10CB">
        <w:rPr>
          <w:rFonts w:hAnsi="標楷體"/>
        </w:rPr>
        <w:t>考量矯正機關收容人會因各種因素需移至其他監（所）收容等情形，惟矯正處遇具有連貫性，在統計基準上存有不一致之情形，不宜進行再犯率比較，故未有編制機關別之再犯率資料。</w:t>
      </w:r>
    </w:p>
    <w:p w14:paraId="7A2A449F" w14:textId="77777777" w:rsidR="00FC33BF" w:rsidRPr="004A10CB" w:rsidRDefault="00FC33BF" w:rsidP="00FC33BF">
      <w:pPr>
        <w:pStyle w:val="5"/>
        <w:ind w:left="2041" w:hanging="850"/>
        <w:rPr>
          <w:rFonts w:hAnsi="標楷體"/>
        </w:rPr>
      </w:pPr>
      <w:r w:rsidRPr="004A10CB">
        <w:rPr>
          <w:rFonts w:hAnsi="標楷體"/>
        </w:rPr>
        <w:t>再犯資料係以各年（月）出監（所）收容人系統程式串聯比對歷年檢察與裁判確定案件資料後產編，各機關應無法自行產製相關數據。</w:t>
      </w:r>
    </w:p>
    <w:p w14:paraId="4297941A" w14:textId="77777777" w:rsidR="00FC33BF" w:rsidRPr="004A10CB" w:rsidRDefault="00FC33BF" w:rsidP="00FC33BF">
      <w:pPr>
        <w:pStyle w:val="3"/>
      </w:pPr>
      <w:bookmarkStart w:id="3829" w:name="_Toc105404221"/>
      <w:bookmarkStart w:id="3830" w:name="_Toc105591285"/>
      <w:bookmarkStart w:id="3831" w:name="_Toc103961952"/>
      <w:bookmarkStart w:id="3832" w:name="_Toc104460778"/>
      <w:bookmarkStart w:id="3833" w:name="_Toc104911719"/>
      <w:bookmarkStart w:id="3834" w:name="_Toc104912391"/>
      <w:bookmarkStart w:id="3835" w:name="_Toc104986499"/>
      <w:bookmarkStart w:id="3836" w:name="_Toc104987259"/>
      <w:r w:rsidRPr="004A10CB">
        <w:rPr>
          <w:rFonts w:hint="eastAsia"/>
        </w:rPr>
        <w:t>經核，</w:t>
      </w:r>
      <w:r w:rsidRPr="004A10CB">
        <w:t>政府為使受刑人從事生產事業、服務業、公共建設或其他特定作業，並實施階段性處遇，使其逐步適應社會生活，爰設立外役監</w:t>
      </w:r>
      <w:r w:rsidRPr="004A10CB">
        <w:rPr>
          <w:rFonts w:hAnsi="標楷體" w:hint="eastAsia"/>
        </w:rPr>
        <w:t>，</w:t>
      </w:r>
      <w:r w:rsidRPr="004A10CB">
        <w:rPr>
          <w:rFonts w:hAnsi="標楷體"/>
        </w:rPr>
        <w:t>政府推動外役監獄洵有成效，應予肯認</w:t>
      </w:r>
      <w:r w:rsidRPr="004A10CB">
        <w:t>；外役監其存在最大的目的與價值就是讓經過遴選的收容人，得以在中間處遇的環境下，逐步適應監外的世界，並依法令規定有返家探視之機會，得以強化家庭連結，降低復歸社會後的不適應，進而降低其再犯的可能性。查</w:t>
      </w:r>
      <w:r w:rsidRPr="004A10CB">
        <w:lastRenderedPageBreak/>
        <w:t>我國自64年始設有外役監制度，迄110年已設有9所外役監獄，受刑人可外出工作、回家探親並有收入來源，政府推動外役監獄之成效洵應予肯認；惟為精進外役監制度之效能，法務部除應針對總統府司法改革國是會議決議，落實檢討監所提供受刑人復歸社會前之準備措施，並應積極針對外役監執行缺失研謀改進外，亦應挹注必要之資源，改善我外役監獄軟、硬體功能，以提升整體外役監獄成效能。</w:t>
      </w:r>
      <w:bookmarkEnd w:id="3829"/>
      <w:bookmarkEnd w:id="3830"/>
    </w:p>
    <w:p w14:paraId="5D028322" w14:textId="65BF7385" w:rsidR="00FC33BF" w:rsidRPr="004A10CB" w:rsidRDefault="00FC33BF" w:rsidP="00FC33BF">
      <w:pPr>
        <w:pStyle w:val="3"/>
        <w:rPr>
          <w:rFonts w:hAnsi="標楷體"/>
          <w:b/>
        </w:rPr>
      </w:pPr>
      <w:bookmarkStart w:id="3837" w:name="_Toc105404222"/>
      <w:bookmarkStart w:id="3838" w:name="_Toc105591286"/>
      <w:r w:rsidRPr="004A10CB">
        <w:rPr>
          <w:rFonts w:hAnsi="標楷體"/>
        </w:rPr>
        <w:t>政府推動外役監獄洵有成效，應予肯認</w:t>
      </w:r>
      <w:r w:rsidRPr="004A10CB">
        <w:rPr>
          <w:rFonts w:hAnsi="標楷體" w:hint="eastAsia"/>
        </w:rPr>
        <w:t>，</w:t>
      </w:r>
      <w:r w:rsidRPr="004A10CB">
        <w:t>行政院為最高行政機關，行使憲法所賦予之職權，並指揮監督所屬機關(憲法第53條、行政院組織法第2條、第3條、及第10條參照），允應督同並統合衛生福利部、教育部、勞動部及法務部等各相關主管機關，</w:t>
      </w:r>
      <w:r w:rsidRPr="004A10CB">
        <w:rPr>
          <w:rFonts w:hint="eastAsia"/>
        </w:rPr>
        <w:t>審酌國內外役監獄執行現況，並參酌世界先進、特色國家作法，督同所屬機關共同就國外經驗進行比較研究，</w:t>
      </w:r>
      <w:r w:rsidRPr="004A10CB">
        <w:t>在就醫、就學、就養、就業、重建家人關係、法律扶助等各面向，</w:t>
      </w:r>
      <w:bookmarkStart w:id="3839" w:name="_Hlk101777918"/>
      <w:r w:rsidRPr="004A10CB">
        <w:t>完善個別化處遇與整體規劃</w:t>
      </w:r>
      <w:bookmarkEnd w:id="3839"/>
      <w:r w:rsidRPr="004A10CB">
        <w:rPr>
          <w:rFonts w:hAnsi="標楷體" w:hint="eastAsia"/>
        </w:rPr>
        <w:t>，</w:t>
      </w:r>
      <w:r w:rsidRPr="004A10CB">
        <w:rPr>
          <w:rFonts w:hAnsi="標楷體"/>
        </w:rPr>
        <w:t>透過強化家庭連結，緩解復歸社會後的不適應，進而降低其再犯之可能性</w:t>
      </w:r>
      <w:r w:rsidRPr="004A10CB">
        <w:t>，為外役監受刑人出獄後的更生輔導，進行分階段之整體性安排與規劃緩衝機制</w:t>
      </w:r>
      <w:r w:rsidRPr="004A10CB">
        <w:rPr>
          <w:rFonts w:hint="eastAsia"/>
        </w:rPr>
        <w:t>，提升外役監管理、戒護及教化等事項之效能</w:t>
      </w:r>
      <w:r w:rsidR="00F2452F" w:rsidRPr="004A10CB">
        <w:rPr>
          <w:rFonts w:hAnsi="標楷體" w:hint="eastAsia"/>
        </w:rPr>
        <w:t>；</w:t>
      </w:r>
      <w:r w:rsidRPr="004A10CB">
        <w:rPr>
          <w:rFonts w:hAnsi="標楷體"/>
        </w:rPr>
        <w:t>法務部</w:t>
      </w:r>
      <w:r w:rsidR="00F2452F" w:rsidRPr="004A10CB">
        <w:rPr>
          <w:rFonts w:hAnsi="標楷體" w:hint="eastAsia"/>
        </w:rPr>
        <w:t>亦</w:t>
      </w:r>
      <w:r w:rsidRPr="004A10CB">
        <w:rPr>
          <w:rFonts w:hAnsi="標楷體"/>
        </w:rPr>
        <w:t>應針對總統府司法改革國是會議決議，檢討監所提供受刑人復歸社會前之準備措施</w:t>
      </w:r>
      <w:r w:rsidRPr="004A10CB">
        <w:rPr>
          <w:rFonts w:hint="eastAsia"/>
        </w:rPr>
        <w:t>，進而促使中間性處遇緩衝機制更為周全有效</w:t>
      </w:r>
      <w:r w:rsidRPr="004A10CB">
        <w:t>，並允宜研議擴及以各監所為單位再犯率追蹤，以有效降低受刑人出獄後再犯率，俾達成順利成功復歸社會目的。</w:t>
      </w:r>
      <w:bookmarkEnd w:id="3831"/>
      <w:bookmarkEnd w:id="3832"/>
      <w:bookmarkEnd w:id="3833"/>
      <w:bookmarkEnd w:id="3834"/>
      <w:bookmarkEnd w:id="3835"/>
      <w:bookmarkEnd w:id="3836"/>
      <w:bookmarkEnd w:id="3837"/>
      <w:bookmarkEnd w:id="3838"/>
    </w:p>
    <w:p w14:paraId="57624CE8" w14:textId="17EF93B7" w:rsidR="00F65310" w:rsidRPr="004A10CB" w:rsidRDefault="00F65310" w:rsidP="00F65310">
      <w:pPr>
        <w:pStyle w:val="2"/>
        <w:rPr>
          <w:rFonts w:hAnsi="標楷體"/>
          <w:b/>
        </w:rPr>
      </w:pPr>
      <w:bookmarkStart w:id="3840" w:name="_Hlk105670739"/>
      <w:bookmarkStart w:id="3841" w:name="_Toc105591287"/>
      <w:r w:rsidRPr="004A10CB">
        <w:rPr>
          <w:rFonts w:hAnsi="標楷體"/>
          <w:b/>
        </w:rPr>
        <w:t>法務部允應研議</w:t>
      </w:r>
      <w:bookmarkStart w:id="3842" w:name="_Hlk100587342"/>
      <w:r w:rsidRPr="004A10CB">
        <w:rPr>
          <w:rFonts w:hAnsi="標楷體"/>
          <w:b/>
        </w:rPr>
        <w:t>健全收容人作業及勞作金機制</w:t>
      </w:r>
      <w:bookmarkEnd w:id="3842"/>
      <w:r w:rsidRPr="004A10CB">
        <w:rPr>
          <w:rFonts w:hAnsi="標楷體"/>
          <w:b/>
        </w:rPr>
        <w:t>，以符合聯合國「受刑人處遇最低限度標準規則」-「對受刑人的工作，應訂立公平報酬的制度」及「公民與政治權利國際公約」與監獄行刑法-「監獄制度所定監</w:t>
      </w:r>
      <w:r w:rsidRPr="004A10CB">
        <w:rPr>
          <w:rFonts w:hAnsi="標楷體"/>
          <w:b/>
        </w:rPr>
        <w:lastRenderedPageBreak/>
        <w:t>犯之處遇，應以使其悛悔自新，重適社會生活為基本目的」等相關國際人權規範之意旨，</w:t>
      </w:r>
      <w:bookmarkStart w:id="3843" w:name="_Hlk100587364"/>
      <w:r w:rsidRPr="004A10CB">
        <w:rPr>
          <w:rFonts w:hAnsi="標楷體"/>
          <w:b/>
        </w:rPr>
        <w:t>以維收容人應有勞作權益</w:t>
      </w:r>
      <w:bookmarkEnd w:id="3840"/>
      <w:bookmarkEnd w:id="3843"/>
      <w:r w:rsidRPr="004A10CB">
        <w:rPr>
          <w:rFonts w:hAnsi="標楷體"/>
          <w:b/>
        </w:rPr>
        <w:t>：</w:t>
      </w:r>
      <w:bookmarkEnd w:id="3841"/>
    </w:p>
    <w:p w14:paraId="712D4FEC" w14:textId="77777777" w:rsidR="00F65310" w:rsidRPr="004A10CB" w:rsidRDefault="00F65310" w:rsidP="00F65310">
      <w:pPr>
        <w:pStyle w:val="3"/>
        <w:rPr>
          <w:rFonts w:hAnsi="標楷體"/>
        </w:rPr>
      </w:pPr>
      <w:bookmarkStart w:id="3844" w:name="_Toc104460715"/>
      <w:bookmarkStart w:id="3845" w:name="_Toc104911662"/>
      <w:bookmarkStart w:id="3846" w:name="_Toc104912334"/>
      <w:bookmarkStart w:id="3847" w:name="_Toc104986442"/>
      <w:bookmarkStart w:id="3848" w:name="_Toc104987202"/>
      <w:bookmarkStart w:id="3849" w:name="_Toc105404224"/>
      <w:bookmarkStart w:id="3850" w:name="_Toc105591288"/>
      <w:bookmarkStart w:id="3851" w:name="_Toc103961877"/>
      <w:bookmarkEnd w:id="3731"/>
      <w:r w:rsidRPr="004A10CB">
        <w:rPr>
          <w:rFonts w:hAnsi="標楷體" w:hint="eastAsia"/>
        </w:rPr>
        <w:t>收容人勞作金有關國際人權公約及國內法令規定：</w:t>
      </w:r>
      <w:bookmarkEnd w:id="3844"/>
      <w:bookmarkEnd w:id="3845"/>
      <w:bookmarkEnd w:id="3846"/>
      <w:bookmarkEnd w:id="3847"/>
      <w:bookmarkEnd w:id="3848"/>
      <w:bookmarkEnd w:id="3849"/>
      <w:bookmarkEnd w:id="3850"/>
    </w:p>
    <w:p w14:paraId="7260034C" w14:textId="77777777" w:rsidR="00F65310" w:rsidRPr="004A10CB" w:rsidRDefault="00F65310" w:rsidP="00F65310">
      <w:pPr>
        <w:pStyle w:val="4"/>
        <w:rPr>
          <w:color w:val="auto"/>
        </w:rPr>
      </w:pPr>
      <w:r w:rsidRPr="004A10CB">
        <w:rPr>
          <w:color w:val="auto"/>
        </w:rPr>
        <w:t>公民與政治權利國際公約第10條第3項前段規定：</w:t>
      </w:r>
      <w:bookmarkStart w:id="3852" w:name="_Hlk89261628"/>
      <w:r w:rsidRPr="004A10CB">
        <w:rPr>
          <w:color w:val="auto"/>
        </w:rPr>
        <w:t>「監獄制度所定監犯之處遇，應以使其悛悔自新，重適社會生活為基本目的。」</w:t>
      </w:r>
      <w:bookmarkEnd w:id="3852"/>
      <w:r w:rsidRPr="004A10CB">
        <w:rPr>
          <w:color w:val="auto"/>
        </w:rPr>
        <w:t>監獄行刑法第1條規定：「徒刑、拘役之執行，以使受刑人改悔向上，適於社會生活為目的。」另聯合國「受刑人處遇最低限度標準規則」第76點規定：「（第1項）對受刑人的工作，應訂立公平報酬的制度。（第2項）按此制度，收容人應准至少花費部分收入，購買核定的物件，以供自用，並將部分收入交付家用。（第3項）此項制度並應規定管理處應扣出部分收入，設立1項儲蓄基金，在收容人出獄時交給收容人。」</w:t>
      </w:r>
      <w:bookmarkEnd w:id="3851"/>
    </w:p>
    <w:p w14:paraId="686B7078" w14:textId="77777777" w:rsidR="00F65310" w:rsidRPr="004A10CB" w:rsidRDefault="00F65310" w:rsidP="00F65310">
      <w:pPr>
        <w:pStyle w:val="4"/>
        <w:rPr>
          <w:color w:val="auto"/>
        </w:rPr>
      </w:pPr>
      <w:bookmarkStart w:id="3853" w:name="_Toc535240496"/>
      <w:bookmarkStart w:id="3854" w:name="_Toc536434775"/>
      <w:bookmarkStart w:id="3855" w:name="_Toc103961878"/>
      <w:r w:rsidRPr="004A10CB">
        <w:rPr>
          <w:color w:val="auto"/>
        </w:rPr>
        <w:t>依據刑事訴訟法、行刑累進處遇條例、監獄行刑法施行細則、外役監條例、羈押法及保安處分執行法等相關規定，受刑人入監完成調查後，一律參加作業，相關作業法令規定如下：</w:t>
      </w:r>
      <w:bookmarkEnd w:id="3853"/>
      <w:bookmarkEnd w:id="3854"/>
      <w:bookmarkEnd w:id="3855"/>
    </w:p>
    <w:p w14:paraId="7CC6A127" w14:textId="77777777" w:rsidR="00F65310" w:rsidRPr="004A10CB" w:rsidRDefault="00F65310" w:rsidP="00F65310">
      <w:pPr>
        <w:pStyle w:val="5"/>
      </w:pPr>
      <w:r w:rsidRPr="004A10CB">
        <w:t>刑事訴訟法第466條規定：「處徒刑及拘役之人犯，除法律別有規定外，於監獄內分別拘禁之，令服勞役。但得因其情節，免服勞役。」</w:t>
      </w:r>
    </w:p>
    <w:p w14:paraId="6B215525" w14:textId="77777777" w:rsidR="00F65310" w:rsidRPr="004A10CB" w:rsidRDefault="00F65310" w:rsidP="00F65310">
      <w:pPr>
        <w:pStyle w:val="5"/>
      </w:pPr>
      <w:r w:rsidRPr="004A10CB">
        <w:t>行刑累進處遇條例第36條規定：「受刑人於調查完竣後，應即使其作業。」</w:t>
      </w:r>
    </w:p>
    <w:p w14:paraId="78CC4F92" w14:textId="77777777" w:rsidR="00F65310" w:rsidRPr="004A10CB" w:rsidRDefault="00F65310" w:rsidP="00F65310">
      <w:pPr>
        <w:pStyle w:val="5"/>
      </w:pPr>
      <w:r w:rsidRPr="004A10CB">
        <w:t>行刑累進處遇條例施行細則第35條規定：「本條例第36條所稱『受刑人於調查完竣後，應即使其作業』，指受刑人由接收組擬訂之個別處遇計畫核定後，應即依其處遇參加作業而言。」</w:t>
      </w:r>
    </w:p>
    <w:p w14:paraId="511579DE" w14:textId="77777777" w:rsidR="00F65310" w:rsidRPr="004A10CB" w:rsidRDefault="00F65310" w:rsidP="00F65310">
      <w:pPr>
        <w:pStyle w:val="5"/>
      </w:pPr>
      <w:r w:rsidRPr="004A10CB">
        <w:t>監獄行刑法第31條規定：「（第1項）受刑人除</w:t>
      </w:r>
      <w:r w:rsidRPr="004A10CB">
        <w:lastRenderedPageBreak/>
        <w:t>罹患疾病、入監調查期間、戒護安全或法規別有規定者外，應參加作業。為落實復歸社會目的，監督機關得商洽勞動部協助各監獄發展作業項目，提升作業效能。」；同法第34條規定：「監獄作業方式，以自營、委託加工、承攬、指定監外作業或其他作業為之。」；同法第36條規定：「（第1項）參加作業者應給與勞作金。」；「（第2項）前項勞作金之計算及給與，應將勞作金總額依比率分別提撥，並依受刑人實際作業時間及勞動能率合併計算給與金額。其提撥比率設定及給與分配等相關事項之辦法，由法務部定之。」</w:t>
      </w:r>
    </w:p>
    <w:p w14:paraId="3FF10DCB" w14:textId="77777777" w:rsidR="00F65310" w:rsidRPr="004A10CB" w:rsidRDefault="00F65310" w:rsidP="00F65310">
      <w:pPr>
        <w:pStyle w:val="5"/>
      </w:pPr>
      <w:r w:rsidRPr="004A10CB">
        <w:t>監獄行刑法施行細則第25條規定：「監獄得依本法第34條及相關法令規定，承攬公、私立機關（構）、團體或個人之勞務或成品產製。」；同施行細則第27條規定：「監獄辦理自營、委託加工、承攬、指定監外作業或其他作業，得組成自營作業成品及勞務承攬評價會議，評估相關價格，報監獄長官核定後為之。」；同施行細則第28條規定：「（第1項）外役監受刑人關於作業收入之分配方式，於外役監條例第23條修正施行前，準用本法第37條之規定。」</w:t>
      </w:r>
    </w:p>
    <w:p w14:paraId="1DAAFDEA" w14:textId="77777777" w:rsidR="00F65310" w:rsidRPr="004A10CB" w:rsidRDefault="00F65310" w:rsidP="00F65310">
      <w:pPr>
        <w:pStyle w:val="5"/>
      </w:pPr>
      <w:r w:rsidRPr="004A10CB">
        <w:t>外役監條例第6條規定：「外役監辦理作業，應注意配合農作、公共建設及經濟開發計畫。」</w:t>
      </w:r>
    </w:p>
    <w:p w14:paraId="43DBB354" w14:textId="77777777" w:rsidR="00F65310" w:rsidRPr="004A10CB" w:rsidRDefault="00F65310" w:rsidP="00F65310">
      <w:pPr>
        <w:pStyle w:val="5"/>
      </w:pPr>
      <w:r w:rsidRPr="004A10CB">
        <w:t>羈押法第24條規定：「看守所得准被告依其志願參加作業。監督機關得商洽勞動部協助各看守所發展作業項目，提升作業效能。」</w:t>
      </w:r>
    </w:p>
    <w:p w14:paraId="5E7B75A1" w14:textId="77777777" w:rsidR="00F65310" w:rsidRPr="004A10CB" w:rsidRDefault="00F65310" w:rsidP="00F65310">
      <w:pPr>
        <w:pStyle w:val="5"/>
      </w:pPr>
      <w:r w:rsidRPr="004A10CB">
        <w:t>保安處分執行法第54條規定：「強制工作時間，每日6小時至8小時，斟酌作業種類、設備狀況及其他情形定之。炊事、打掃、看管、及</w:t>
      </w:r>
      <w:r w:rsidRPr="004A10CB">
        <w:lastRenderedPageBreak/>
        <w:t>其在工作場所之事務，視同作業。」</w:t>
      </w:r>
    </w:p>
    <w:p w14:paraId="415C92B5" w14:textId="77777777" w:rsidR="00F65310" w:rsidRPr="004A10CB" w:rsidRDefault="00F65310" w:rsidP="00F65310">
      <w:pPr>
        <w:pStyle w:val="4"/>
        <w:rPr>
          <w:color w:val="auto"/>
        </w:rPr>
      </w:pPr>
      <w:bookmarkStart w:id="3856" w:name="_Toc103961879"/>
      <w:r w:rsidRPr="004A10CB">
        <w:rPr>
          <w:color w:val="auto"/>
        </w:rPr>
        <w:t>依監獄行刑法第31條第1項規定，監獄對作業應斟酌衛生、教化、經濟效益與受刑人之刑期、健康、知識、技能及出獄後之生計定之，並按作業性質，使受刑人在監內、外工場或其他特定場所為之。監獄應與受刑人晤談後，於個別處遇計畫中訂定適當作業項目，並得依職權適時調整之。依行刑累進處遇條例第3條及第9條分別規定，對於新入監者，應就其個性、心身狀況、境遇、經歷、教育程度及其他本身關係事項，加以調查。調查期間內之受刑人，應按其情形使從事作業，並考察其體力、忍耐、勤勉、技巧、效率，以定其適當之工作。</w:t>
      </w:r>
      <w:bookmarkEnd w:id="3856"/>
    </w:p>
    <w:p w14:paraId="1774EED7" w14:textId="141DC93A" w:rsidR="001B754B" w:rsidRPr="004A10CB" w:rsidRDefault="00F65310" w:rsidP="00F65310">
      <w:pPr>
        <w:pStyle w:val="3"/>
        <w:rPr>
          <w:rFonts w:hAnsi="標楷體"/>
        </w:rPr>
      </w:pPr>
      <w:bookmarkStart w:id="3857" w:name="_Toc103961880"/>
      <w:bookmarkStart w:id="3858" w:name="_Toc104460716"/>
      <w:bookmarkStart w:id="3859" w:name="_Toc104911663"/>
      <w:bookmarkStart w:id="3860" w:name="_Toc104912335"/>
      <w:bookmarkStart w:id="3861" w:name="_Toc104986443"/>
      <w:bookmarkStart w:id="3862" w:name="_Toc104987203"/>
      <w:bookmarkStart w:id="3863" w:name="_Toc105404225"/>
      <w:bookmarkStart w:id="3864" w:name="_Toc105591289"/>
      <w:r w:rsidRPr="004A10CB">
        <w:rPr>
          <w:rFonts w:hAnsi="標楷體" w:hint="eastAsia"/>
        </w:rPr>
        <w:t>現行</w:t>
      </w:r>
      <w:r w:rsidRPr="004A10CB">
        <w:rPr>
          <w:rFonts w:hAnsi="標楷體"/>
        </w:rPr>
        <w:t>外役監勞務作業以與廠商簽訂勞務承攬契約，派遣收容人至監外作業為主，包含戒護及自主監外作業；自營作業係由矯正機關購置材料、設備，自行生產、製造及行銷產品，由各機關因地制宜發展特色商品。各機關招商方式包含於機關網頁公告、尋找就業服務中心推薦相關廠商並主動連繫等方式。各外役監獄合作廠商皆按時給付勞務費用並為派遣出工受刑人投保100萬元以上商業保險</w:t>
      </w:r>
      <w:bookmarkStart w:id="3865" w:name="_Toc103961881"/>
      <w:bookmarkEnd w:id="3857"/>
      <w:r w:rsidRPr="004A10CB">
        <w:rPr>
          <w:rFonts w:hAnsi="標楷體" w:hint="eastAsia"/>
        </w:rPr>
        <w:t xml:space="preserve">表10　</w:t>
      </w:r>
      <w:r w:rsidRPr="004A10CB">
        <w:rPr>
          <w:rFonts w:hAnsi="標楷體" w:hint="eastAsia"/>
        </w:rPr>
        <w:tab/>
        <w:t>106年至110年外役監作業項目及人數、比率、勞作金分配情形統計表如下</w:t>
      </w:r>
      <w:r w:rsidRPr="004A10CB">
        <w:rPr>
          <w:rStyle w:val="aff4"/>
          <w:rFonts w:hAnsi="標楷體"/>
        </w:rPr>
        <w:footnoteReference w:id="81"/>
      </w:r>
      <w:r w:rsidRPr="004A10CB">
        <w:rPr>
          <w:rFonts w:hAnsi="標楷體"/>
        </w:rPr>
        <w:t>：</w:t>
      </w:r>
      <w:bookmarkEnd w:id="3858"/>
      <w:bookmarkEnd w:id="3859"/>
      <w:bookmarkEnd w:id="3860"/>
      <w:bookmarkEnd w:id="3861"/>
      <w:bookmarkEnd w:id="3862"/>
      <w:bookmarkEnd w:id="3863"/>
      <w:bookmarkEnd w:id="3864"/>
      <w:bookmarkEnd w:id="3865"/>
      <w:r w:rsidR="001B754B" w:rsidRPr="004A10CB">
        <w:rPr>
          <w:rFonts w:hAnsi="標楷體"/>
        </w:rPr>
        <w:br w:type="page"/>
      </w:r>
    </w:p>
    <w:p w14:paraId="7BFB73B6" w14:textId="1053990E" w:rsidR="00F65310" w:rsidRPr="004A10CB" w:rsidRDefault="00F65310" w:rsidP="00F65310">
      <w:pPr>
        <w:pStyle w:val="a3"/>
        <w:rPr>
          <w:rFonts w:hAnsi="標楷體"/>
        </w:rPr>
      </w:pPr>
      <w:r w:rsidRPr="004A10CB">
        <w:rPr>
          <w:rFonts w:hAnsi="標楷體"/>
        </w:rPr>
        <w:lastRenderedPageBreak/>
        <w:t>106年至110年外役監作業項目及人數、比率統計一覽表</w:t>
      </w:r>
    </w:p>
    <w:p w14:paraId="72237ABC" w14:textId="6A12F42C" w:rsidR="00F97D7F" w:rsidRPr="004A10CB" w:rsidRDefault="00F97D7F" w:rsidP="00F97D7F">
      <w:pPr>
        <w:jc w:val="right"/>
        <w:rPr>
          <w:rFonts w:hAnsi="標楷體"/>
          <w:sz w:val="24"/>
        </w:rPr>
      </w:pPr>
      <w:r w:rsidRPr="004A10CB">
        <w:rPr>
          <w:sz w:val="24"/>
        </w:rPr>
        <w:t>單位：人</w:t>
      </w:r>
      <w:r w:rsidRPr="004A10CB">
        <w:rPr>
          <w:rFonts w:hint="eastAsia"/>
          <w:sz w:val="24"/>
        </w:rPr>
        <w:t>／％</w:t>
      </w:r>
    </w:p>
    <w:tbl>
      <w:tblPr>
        <w:tblStyle w:val="afb"/>
        <w:tblW w:w="0" w:type="auto"/>
        <w:tblLook w:val="04A0" w:firstRow="1" w:lastRow="0" w:firstColumn="1" w:lastColumn="0" w:noHBand="0" w:noVBand="1"/>
      </w:tblPr>
      <w:tblGrid>
        <w:gridCol w:w="1528"/>
        <w:gridCol w:w="979"/>
        <w:gridCol w:w="1265"/>
        <w:gridCol w:w="1265"/>
        <w:gridCol w:w="1266"/>
        <w:gridCol w:w="1265"/>
        <w:gridCol w:w="1266"/>
      </w:tblGrid>
      <w:tr w:rsidR="004A10CB" w:rsidRPr="004A10CB" w14:paraId="3B9E7864" w14:textId="77777777" w:rsidTr="00F65310">
        <w:trPr>
          <w:trHeight w:val="567"/>
        </w:trPr>
        <w:tc>
          <w:tcPr>
            <w:tcW w:w="2507" w:type="dxa"/>
            <w:gridSpan w:val="2"/>
            <w:shd w:val="clear" w:color="auto" w:fill="FDE9D9" w:themeFill="accent6" w:themeFillTint="33"/>
            <w:vAlign w:val="center"/>
          </w:tcPr>
          <w:p w14:paraId="78930380"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年度</w:t>
            </w:r>
          </w:p>
        </w:tc>
        <w:tc>
          <w:tcPr>
            <w:tcW w:w="1265" w:type="dxa"/>
            <w:shd w:val="clear" w:color="auto" w:fill="FDE9D9" w:themeFill="accent6" w:themeFillTint="33"/>
            <w:vAlign w:val="center"/>
          </w:tcPr>
          <w:p w14:paraId="3AFA4567"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106年</w:t>
            </w:r>
          </w:p>
        </w:tc>
        <w:tc>
          <w:tcPr>
            <w:tcW w:w="1265" w:type="dxa"/>
            <w:shd w:val="clear" w:color="auto" w:fill="FDE9D9" w:themeFill="accent6" w:themeFillTint="33"/>
            <w:vAlign w:val="center"/>
          </w:tcPr>
          <w:p w14:paraId="2E455CA8"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107年</w:t>
            </w:r>
          </w:p>
        </w:tc>
        <w:tc>
          <w:tcPr>
            <w:tcW w:w="1266" w:type="dxa"/>
            <w:shd w:val="clear" w:color="auto" w:fill="FDE9D9" w:themeFill="accent6" w:themeFillTint="33"/>
            <w:vAlign w:val="center"/>
          </w:tcPr>
          <w:p w14:paraId="36006383"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108年</w:t>
            </w:r>
          </w:p>
        </w:tc>
        <w:tc>
          <w:tcPr>
            <w:tcW w:w="1265" w:type="dxa"/>
            <w:shd w:val="clear" w:color="auto" w:fill="FDE9D9" w:themeFill="accent6" w:themeFillTint="33"/>
            <w:vAlign w:val="center"/>
          </w:tcPr>
          <w:p w14:paraId="47F66132"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109年</w:t>
            </w:r>
          </w:p>
        </w:tc>
        <w:tc>
          <w:tcPr>
            <w:tcW w:w="1266" w:type="dxa"/>
            <w:shd w:val="clear" w:color="auto" w:fill="FDE9D9" w:themeFill="accent6" w:themeFillTint="33"/>
            <w:vAlign w:val="center"/>
          </w:tcPr>
          <w:p w14:paraId="51FB9561"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110年</w:t>
            </w:r>
          </w:p>
        </w:tc>
      </w:tr>
      <w:tr w:rsidR="004A10CB" w:rsidRPr="004A10CB" w14:paraId="07118054" w14:textId="77777777" w:rsidTr="00F65310">
        <w:trPr>
          <w:trHeight w:val="567"/>
        </w:trPr>
        <w:tc>
          <w:tcPr>
            <w:tcW w:w="1528" w:type="dxa"/>
            <w:vMerge w:val="restart"/>
            <w:shd w:val="clear" w:color="auto" w:fill="auto"/>
            <w:vAlign w:val="center"/>
          </w:tcPr>
          <w:p w14:paraId="497D591D" w14:textId="77777777" w:rsidR="00F65310" w:rsidRPr="004A10CB" w:rsidRDefault="00F65310" w:rsidP="00F65310">
            <w:pPr>
              <w:spacing w:line="240" w:lineRule="atLeast"/>
              <w:contextualSpacing/>
              <w:jc w:val="center"/>
              <w:rPr>
                <w:rFonts w:hAnsi="標楷體"/>
                <w:sz w:val="28"/>
              </w:rPr>
            </w:pPr>
            <w:r w:rsidRPr="004A10CB">
              <w:rPr>
                <w:rFonts w:hAnsi="標楷體"/>
                <w:sz w:val="28"/>
              </w:rPr>
              <w:t>勞務作業</w:t>
            </w:r>
          </w:p>
        </w:tc>
        <w:tc>
          <w:tcPr>
            <w:tcW w:w="979" w:type="dxa"/>
            <w:shd w:val="clear" w:color="auto" w:fill="auto"/>
            <w:vAlign w:val="center"/>
          </w:tcPr>
          <w:p w14:paraId="68D07DA2" w14:textId="77777777" w:rsidR="00F65310" w:rsidRPr="004A10CB" w:rsidRDefault="00F65310" w:rsidP="00F65310">
            <w:pPr>
              <w:spacing w:line="240" w:lineRule="atLeast"/>
              <w:contextualSpacing/>
              <w:jc w:val="center"/>
              <w:rPr>
                <w:rFonts w:hAnsi="標楷體"/>
                <w:sz w:val="28"/>
              </w:rPr>
            </w:pPr>
            <w:r w:rsidRPr="004A10CB">
              <w:rPr>
                <w:rFonts w:hAnsi="標楷體"/>
                <w:sz w:val="28"/>
              </w:rPr>
              <w:t>人數</w:t>
            </w:r>
          </w:p>
        </w:tc>
        <w:tc>
          <w:tcPr>
            <w:tcW w:w="1265" w:type="dxa"/>
            <w:vAlign w:val="center"/>
          </w:tcPr>
          <w:p w14:paraId="2170905D" w14:textId="77777777" w:rsidR="00F65310" w:rsidRPr="004A10CB" w:rsidRDefault="00F65310" w:rsidP="00F65310">
            <w:pPr>
              <w:spacing w:line="240" w:lineRule="atLeast"/>
              <w:contextualSpacing/>
              <w:jc w:val="center"/>
              <w:rPr>
                <w:rFonts w:hAnsi="標楷體"/>
                <w:sz w:val="28"/>
              </w:rPr>
            </w:pPr>
            <w:r w:rsidRPr="004A10CB">
              <w:rPr>
                <w:rFonts w:hAnsi="標楷體"/>
                <w:sz w:val="28"/>
              </w:rPr>
              <w:t>1,265</w:t>
            </w:r>
          </w:p>
        </w:tc>
        <w:tc>
          <w:tcPr>
            <w:tcW w:w="1265" w:type="dxa"/>
            <w:vAlign w:val="center"/>
          </w:tcPr>
          <w:p w14:paraId="765EF176" w14:textId="77777777" w:rsidR="00F65310" w:rsidRPr="004A10CB" w:rsidRDefault="00F65310" w:rsidP="00F65310">
            <w:pPr>
              <w:spacing w:line="240" w:lineRule="atLeast"/>
              <w:contextualSpacing/>
              <w:jc w:val="center"/>
              <w:rPr>
                <w:rFonts w:hAnsi="標楷體"/>
                <w:sz w:val="28"/>
              </w:rPr>
            </w:pPr>
            <w:r w:rsidRPr="004A10CB">
              <w:rPr>
                <w:rFonts w:hAnsi="標楷體"/>
                <w:sz w:val="28"/>
              </w:rPr>
              <w:t>1,159</w:t>
            </w:r>
          </w:p>
        </w:tc>
        <w:tc>
          <w:tcPr>
            <w:tcW w:w="1266" w:type="dxa"/>
            <w:vAlign w:val="center"/>
          </w:tcPr>
          <w:p w14:paraId="3362261E" w14:textId="77777777" w:rsidR="00F65310" w:rsidRPr="004A10CB" w:rsidRDefault="00F65310" w:rsidP="00F65310">
            <w:pPr>
              <w:spacing w:line="240" w:lineRule="atLeast"/>
              <w:contextualSpacing/>
              <w:jc w:val="center"/>
              <w:rPr>
                <w:rFonts w:hAnsi="標楷體"/>
                <w:sz w:val="28"/>
              </w:rPr>
            </w:pPr>
            <w:r w:rsidRPr="004A10CB">
              <w:rPr>
                <w:rFonts w:hAnsi="標楷體"/>
                <w:sz w:val="28"/>
              </w:rPr>
              <w:t>1,218</w:t>
            </w:r>
          </w:p>
        </w:tc>
        <w:tc>
          <w:tcPr>
            <w:tcW w:w="1265" w:type="dxa"/>
            <w:vAlign w:val="center"/>
          </w:tcPr>
          <w:p w14:paraId="575D1641" w14:textId="77777777" w:rsidR="00F65310" w:rsidRPr="004A10CB" w:rsidRDefault="00F65310" w:rsidP="00F65310">
            <w:pPr>
              <w:spacing w:line="240" w:lineRule="atLeast"/>
              <w:contextualSpacing/>
              <w:jc w:val="center"/>
              <w:rPr>
                <w:rFonts w:hAnsi="標楷體"/>
                <w:sz w:val="28"/>
              </w:rPr>
            </w:pPr>
            <w:r w:rsidRPr="004A10CB">
              <w:rPr>
                <w:rFonts w:hAnsi="標楷體"/>
                <w:sz w:val="28"/>
              </w:rPr>
              <w:t>1,578</w:t>
            </w:r>
          </w:p>
        </w:tc>
        <w:tc>
          <w:tcPr>
            <w:tcW w:w="1266" w:type="dxa"/>
            <w:vAlign w:val="center"/>
          </w:tcPr>
          <w:p w14:paraId="292B8EC9" w14:textId="77777777" w:rsidR="00F65310" w:rsidRPr="004A10CB" w:rsidRDefault="00F65310" w:rsidP="00F65310">
            <w:pPr>
              <w:jc w:val="center"/>
              <w:rPr>
                <w:rFonts w:hAnsi="標楷體"/>
                <w:sz w:val="28"/>
                <w:szCs w:val="28"/>
              </w:rPr>
            </w:pPr>
            <w:r w:rsidRPr="004A10CB">
              <w:rPr>
                <w:rFonts w:hAnsi="標楷體"/>
                <w:sz w:val="28"/>
                <w:szCs w:val="28"/>
              </w:rPr>
              <w:t>1,381</w:t>
            </w:r>
          </w:p>
        </w:tc>
      </w:tr>
      <w:tr w:rsidR="004A10CB" w:rsidRPr="004A10CB" w14:paraId="08B51802" w14:textId="77777777" w:rsidTr="00F65310">
        <w:trPr>
          <w:trHeight w:val="567"/>
        </w:trPr>
        <w:tc>
          <w:tcPr>
            <w:tcW w:w="1528" w:type="dxa"/>
            <w:vMerge/>
            <w:shd w:val="clear" w:color="auto" w:fill="auto"/>
            <w:vAlign w:val="center"/>
          </w:tcPr>
          <w:p w14:paraId="4574B8AF" w14:textId="77777777" w:rsidR="00F65310" w:rsidRPr="004A10CB" w:rsidRDefault="00F65310" w:rsidP="00F65310">
            <w:pPr>
              <w:spacing w:line="240" w:lineRule="atLeast"/>
              <w:contextualSpacing/>
              <w:jc w:val="center"/>
              <w:rPr>
                <w:rFonts w:hAnsi="標楷體"/>
                <w:sz w:val="28"/>
              </w:rPr>
            </w:pPr>
          </w:p>
        </w:tc>
        <w:tc>
          <w:tcPr>
            <w:tcW w:w="979" w:type="dxa"/>
            <w:shd w:val="clear" w:color="auto" w:fill="auto"/>
            <w:vAlign w:val="center"/>
          </w:tcPr>
          <w:p w14:paraId="29DDE4D2" w14:textId="77777777" w:rsidR="00F65310" w:rsidRPr="004A10CB" w:rsidRDefault="00F65310" w:rsidP="00F65310">
            <w:pPr>
              <w:spacing w:line="240" w:lineRule="atLeast"/>
              <w:contextualSpacing/>
              <w:jc w:val="center"/>
              <w:rPr>
                <w:rFonts w:hAnsi="標楷體"/>
                <w:sz w:val="28"/>
              </w:rPr>
            </w:pPr>
            <w:r w:rsidRPr="004A10CB">
              <w:rPr>
                <w:rFonts w:hAnsi="標楷體"/>
                <w:sz w:val="28"/>
              </w:rPr>
              <w:t>比率</w:t>
            </w:r>
          </w:p>
        </w:tc>
        <w:tc>
          <w:tcPr>
            <w:tcW w:w="1265" w:type="dxa"/>
            <w:vAlign w:val="center"/>
          </w:tcPr>
          <w:p w14:paraId="40A01E90" w14:textId="77777777" w:rsidR="00F65310" w:rsidRPr="004A10CB" w:rsidRDefault="00F65310" w:rsidP="00F65310">
            <w:pPr>
              <w:spacing w:line="240" w:lineRule="atLeast"/>
              <w:contextualSpacing/>
              <w:jc w:val="center"/>
              <w:rPr>
                <w:rFonts w:hAnsi="標楷體"/>
                <w:sz w:val="28"/>
              </w:rPr>
            </w:pPr>
            <w:r w:rsidRPr="004A10CB">
              <w:rPr>
                <w:rFonts w:hAnsi="標楷體"/>
                <w:sz w:val="28"/>
              </w:rPr>
              <w:t>57％</w:t>
            </w:r>
          </w:p>
        </w:tc>
        <w:tc>
          <w:tcPr>
            <w:tcW w:w="1265" w:type="dxa"/>
            <w:vAlign w:val="center"/>
          </w:tcPr>
          <w:p w14:paraId="59C13EB9" w14:textId="77777777" w:rsidR="00F65310" w:rsidRPr="004A10CB" w:rsidRDefault="00F65310" w:rsidP="00F65310">
            <w:pPr>
              <w:spacing w:line="240" w:lineRule="atLeast"/>
              <w:contextualSpacing/>
              <w:jc w:val="center"/>
              <w:rPr>
                <w:rFonts w:hAnsi="標楷體"/>
                <w:sz w:val="28"/>
              </w:rPr>
            </w:pPr>
            <w:r w:rsidRPr="004A10CB">
              <w:rPr>
                <w:rFonts w:hAnsi="標楷體"/>
                <w:sz w:val="28"/>
              </w:rPr>
              <w:t>56％</w:t>
            </w:r>
          </w:p>
        </w:tc>
        <w:tc>
          <w:tcPr>
            <w:tcW w:w="1266" w:type="dxa"/>
            <w:vAlign w:val="center"/>
          </w:tcPr>
          <w:p w14:paraId="659012D3" w14:textId="77777777" w:rsidR="00F65310" w:rsidRPr="004A10CB" w:rsidRDefault="00F65310" w:rsidP="00F65310">
            <w:pPr>
              <w:spacing w:line="240" w:lineRule="atLeast"/>
              <w:contextualSpacing/>
              <w:jc w:val="center"/>
              <w:rPr>
                <w:rFonts w:hAnsi="標楷體"/>
                <w:sz w:val="28"/>
              </w:rPr>
            </w:pPr>
            <w:r w:rsidRPr="004A10CB">
              <w:rPr>
                <w:rFonts w:hAnsi="標楷體"/>
                <w:sz w:val="28"/>
              </w:rPr>
              <w:t>52％</w:t>
            </w:r>
          </w:p>
        </w:tc>
        <w:tc>
          <w:tcPr>
            <w:tcW w:w="1265" w:type="dxa"/>
            <w:vAlign w:val="center"/>
          </w:tcPr>
          <w:p w14:paraId="632F1DC3" w14:textId="77777777" w:rsidR="00F65310" w:rsidRPr="004A10CB" w:rsidRDefault="00F65310" w:rsidP="00F65310">
            <w:pPr>
              <w:spacing w:line="240" w:lineRule="atLeast"/>
              <w:contextualSpacing/>
              <w:jc w:val="center"/>
              <w:rPr>
                <w:rFonts w:hAnsi="標楷體"/>
                <w:sz w:val="28"/>
              </w:rPr>
            </w:pPr>
            <w:r w:rsidRPr="004A10CB">
              <w:rPr>
                <w:rFonts w:hAnsi="標楷體"/>
                <w:sz w:val="28"/>
              </w:rPr>
              <w:t>52％</w:t>
            </w:r>
          </w:p>
        </w:tc>
        <w:tc>
          <w:tcPr>
            <w:tcW w:w="1266" w:type="dxa"/>
            <w:vAlign w:val="center"/>
          </w:tcPr>
          <w:p w14:paraId="2195BE5F"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44％</w:t>
            </w:r>
          </w:p>
        </w:tc>
      </w:tr>
      <w:tr w:rsidR="004A10CB" w:rsidRPr="004A10CB" w14:paraId="741B78C0" w14:textId="77777777" w:rsidTr="00F65310">
        <w:trPr>
          <w:trHeight w:val="567"/>
        </w:trPr>
        <w:tc>
          <w:tcPr>
            <w:tcW w:w="1528" w:type="dxa"/>
            <w:vMerge w:val="restart"/>
            <w:shd w:val="clear" w:color="auto" w:fill="auto"/>
            <w:vAlign w:val="center"/>
          </w:tcPr>
          <w:p w14:paraId="2666C1DF" w14:textId="77777777" w:rsidR="00F65310" w:rsidRPr="004A10CB" w:rsidRDefault="00F65310" w:rsidP="00F65310">
            <w:pPr>
              <w:spacing w:line="240" w:lineRule="atLeast"/>
              <w:contextualSpacing/>
              <w:jc w:val="center"/>
              <w:rPr>
                <w:rFonts w:hAnsi="標楷體"/>
                <w:sz w:val="28"/>
              </w:rPr>
            </w:pPr>
            <w:r w:rsidRPr="004A10CB">
              <w:rPr>
                <w:rFonts w:hAnsi="標楷體"/>
                <w:sz w:val="28"/>
              </w:rPr>
              <w:t>自營作業</w:t>
            </w:r>
          </w:p>
        </w:tc>
        <w:tc>
          <w:tcPr>
            <w:tcW w:w="979" w:type="dxa"/>
            <w:shd w:val="clear" w:color="auto" w:fill="auto"/>
            <w:vAlign w:val="center"/>
          </w:tcPr>
          <w:p w14:paraId="4F2843E1" w14:textId="77777777" w:rsidR="00F65310" w:rsidRPr="004A10CB" w:rsidRDefault="00F65310" w:rsidP="00F65310">
            <w:pPr>
              <w:spacing w:line="240" w:lineRule="atLeast"/>
              <w:contextualSpacing/>
              <w:jc w:val="center"/>
              <w:rPr>
                <w:rFonts w:hAnsi="標楷體"/>
                <w:sz w:val="28"/>
              </w:rPr>
            </w:pPr>
            <w:r w:rsidRPr="004A10CB">
              <w:rPr>
                <w:rFonts w:hAnsi="標楷體"/>
                <w:sz w:val="28"/>
              </w:rPr>
              <w:t>人數</w:t>
            </w:r>
          </w:p>
        </w:tc>
        <w:tc>
          <w:tcPr>
            <w:tcW w:w="1265" w:type="dxa"/>
            <w:vAlign w:val="center"/>
          </w:tcPr>
          <w:p w14:paraId="56C0ED99" w14:textId="77777777" w:rsidR="00F65310" w:rsidRPr="004A10CB" w:rsidRDefault="00F65310" w:rsidP="00F65310">
            <w:pPr>
              <w:spacing w:line="240" w:lineRule="atLeast"/>
              <w:contextualSpacing/>
              <w:jc w:val="center"/>
              <w:rPr>
                <w:rFonts w:hAnsi="標楷體"/>
                <w:sz w:val="28"/>
              </w:rPr>
            </w:pPr>
            <w:r w:rsidRPr="004A10CB">
              <w:rPr>
                <w:rFonts w:hAnsi="標楷體"/>
                <w:sz w:val="28"/>
              </w:rPr>
              <w:t>969</w:t>
            </w:r>
          </w:p>
        </w:tc>
        <w:tc>
          <w:tcPr>
            <w:tcW w:w="1265" w:type="dxa"/>
            <w:vAlign w:val="center"/>
          </w:tcPr>
          <w:p w14:paraId="4267DEC6" w14:textId="77777777" w:rsidR="00F65310" w:rsidRPr="004A10CB" w:rsidRDefault="00F65310" w:rsidP="00F65310">
            <w:pPr>
              <w:spacing w:line="240" w:lineRule="atLeast"/>
              <w:contextualSpacing/>
              <w:jc w:val="center"/>
              <w:rPr>
                <w:rFonts w:hAnsi="標楷體"/>
                <w:sz w:val="28"/>
              </w:rPr>
            </w:pPr>
            <w:r w:rsidRPr="004A10CB">
              <w:rPr>
                <w:rFonts w:hAnsi="標楷體"/>
                <w:sz w:val="28"/>
              </w:rPr>
              <w:t>910</w:t>
            </w:r>
          </w:p>
        </w:tc>
        <w:tc>
          <w:tcPr>
            <w:tcW w:w="1266" w:type="dxa"/>
            <w:vAlign w:val="center"/>
          </w:tcPr>
          <w:p w14:paraId="25DA23C1" w14:textId="77777777" w:rsidR="00F65310" w:rsidRPr="004A10CB" w:rsidRDefault="00F65310" w:rsidP="00F65310">
            <w:pPr>
              <w:spacing w:line="240" w:lineRule="atLeast"/>
              <w:contextualSpacing/>
              <w:jc w:val="center"/>
              <w:rPr>
                <w:rFonts w:hAnsi="標楷體"/>
                <w:sz w:val="28"/>
              </w:rPr>
            </w:pPr>
            <w:r w:rsidRPr="004A10CB">
              <w:rPr>
                <w:rFonts w:hAnsi="標楷體"/>
                <w:sz w:val="28"/>
              </w:rPr>
              <w:t>1,120</w:t>
            </w:r>
          </w:p>
        </w:tc>
        <w:tc>
          <w:tcPr>
            <w:tcW w:w="1265" w:type="dxa"/>
            <w:vAlign w:val="center"/>
          </w:tcPr>
          <w:p w14:paraId="3C9A6414" w14:textId="77777777" w:rsidR="00F65310" w:rsidRPr="004A10CB" w:rsidRDefault="00F65310" w:rsidP="00F65310">
            <w:pPr>
              <w:spacing w:line="240" w:lineRule="atLeast"/>
              <w:contextualSpacing/>
              <w:jc w:val="center"/>
              <w:rPr>
                <w:rFonts w:hAnsi="標楷體"/>
                <w:sz w:val="28"/>
              </w:rPr>
            </w:pPr>
            <w:r w:rsidRPr="004A10CB">
              <w:rPr>
                <w:rFonts w:hAnsi="標楷體"/>
                <w:sz w:val="28"/>
              </w:rPr>
              <w:t>1,482</w:t>
            </w:r>
          </w:p>
        </w:tc>
        <w:tc>
          <w:tcPr>
            <w:tcW w:w="1266" w:type="dxa"/>
            <w:vAlign w:val="center"/>
          </w:tcPr>
          <w:p w14:paraId="09FE1941" w14:textId="77777777" w:rsidR="00F65310" w:rsidRPr="004A10CB" w:rsidRDefault="00F65310" w:rsidP="00F65310">
            <w:pPr>
              <w:jc w:val="center"/>
              <w:rPr>
                <w:rFonts w:hAnsi="標楷體"/>
                <w:sz w:val="28"/>
                <w:szCs w:val="28"/>
              </w:rPr>
            </w:pPr>
            <w:r w:rsidRPr="004A10CB">
              <w:rPr>
                <w:rFonts w:hAnsi="標楷體"/>
                <w:sz w:val="28"/>
                <w:szCs w:val="28"/>
              </w:rPr>
              <w:t>1,766</w:t>
            </w:r>
          </w:p>
        </w:tc>
      </w:tr>
      <w:tr w:rsidR="004A10CB" w:rsidRPr="004A10CB" w14:paraId="22E4B8E1" w14:textId="77777777" w:rsidTr="00F65310">
        <w:trPr>
          <w:trHeight w:val="567"/>
        </w:trPr>
        <w:tc>
          <w:tcPr>
            <w:tcW w:w="1528" w:type="dxa"/>
            <w:vMerge/>
            <w:shd w:val="clear" w:color="auto" w:fill="auto"/>
            <w:vAlign w:val="center"/>
          </w:tcPr>
          <w:p w14:paraId="5CF4490C" w14:textId="77777777" w:rsidR="00F65310" w:rsidRPr="004A10CB" w:rsidRDefault="00F65310" w:rsidP="00F65310">
            <w:pPr>
              <w:spacing w:line="240" w:lineRule="atLeast"/>
              <w:contextualSpacing/>
              <w:jc w:val="center"/>
              <w:rPr>
                <w:rFonts w:hAnsi="標楷體"/>
                <w:sz w:val="28"/>
              </w:rPr>
            </w:pPr>
          </w:p>
        </w:tc>
        <w:tc>
          <w:tcPr>
            <w:tcW w:w="979" w:type="dxa"/>
            <w:shd w:val="clear" w:color="auto" w:fill="auto"/>
            <w:vAlign w:val="center"/>
          </w:tcPr>
          <w:p w14:paraId="22A32F66" w14:textId="77777777" w:rsidR="00F65310" w:rsidRPr="004A10CB" w:rsidRDefault="00F65310" w:rsidP="00F65310">
            <w:pPr>
              <w:spacing w:line="240" w:lineRule="atLeast"/>
              <w:contextualSpacing/>
              <w:jc w:val="center"/>
              <w:rPr>
                <w:rFonts w:hAnsi="標楷體"/>
                <w:sz w:val="28"/>
              </w:rPr>
            </w:pPr>
            <w:r w:rsidRPr="004A10CB">
              <w:rPr>
                <w:rFonts w:hAnsi="標楷體"/>
                <w:sz w:val="28"/>
              </w:rPr>
              <w:t>比率</w:t>
            </w:r>
          </w:p>
        </w:tc>
        <w:tc>
          <w:tcPr>
            <w:tcW w:w="1265" w:type="dxa"/>
            <w:vAlign w:val="center"/>
          </w:tcPr>
          <w:p w14:paraId="695E0DF4" w14:textId="77777777" w:rsidR="00F65310" w:rsidRPr="004A10CB" w:rsidRDefault="00F65310" w:rsidP="00F65310">
            <w:pPr>
              <w:spacing w:line="240" w:lineRule="atLeast"/>
              <w:contextualSpacing/>
              <w:jc w:val="center"/>
              <w:rPr>
                <w:rFonts w:hAnsi="標楷體"/>
                <w:sz w:val="28"/>
              </w:rPr>
            </w:pPr>
            <w:r w:rsidRPr="004A10CB">
              <w:rPr>
                <w:rFonts w:hAnsi="標楷體"/>
                <w:sz w:val="28"/>
              </w:rPr>
              <w:t>43％</w:t>
            </w:r>
          </w:p>
        </w:tc>
        <w:tc>
          <w:tcPr>
            <w:tcW w:w="1265" w:type="dxa"/>
            <w:vAlign w:val="center"/>
          </w:tcPr>
          <w:p w14:paraId="584A48CB" w14:textId="77777777" w:rsidR="00F65310" w:rsidRPr="004A10CB" w:rsidRDefault="00F65310" w:rsidP="00F65310">
            <w:pPr>
              <w:spacing w:line="240" w:lineRule="atLeast"/>
              <w:contextualSpacing/>
              <w:jc w:val="center"/>
              <w:rPr>
                <w:rFonts w:hAnsi="標楷體"/>
                <w:sz w:val="28"/>
              </w:rPr>
            </w:pPr>
            <w:r w:rsidRPr="004A10CB">
              <w:rPr>
                <w:rFonts w:hAnsi="標楷體"/>
                <w:sz w:val="28"/>
              </w:rPr>
              <w:t>44％</w:t>
            </w:r>
          </w:p>
        </w:tc>
        <w:tc>
          <w:tcPr>
            <w:tcW w:w="1266" w:type="dxa"/>
            <w:vAlign w:val="center"/>
          </w:tcPr>
          <w:p w14:paraId="34D776F4" w14:textId="77777777" w:rsidR="00F65310" w:rsidRPr="004A10CB" w:rsidRDefault="00F65310" w:rsidP="00F65310">
            <w:pPr>
              <w:spacing w:line="240" w:lineRule="atLeast"/>
              <w:contextualSpacing/>
              <w:jc w:val="center"/>
              <w:rPr>
                <w:rFonts w:hAnsi="標楷體"/>
                <w:sz w:val="28"/>
              </w:rPr>
            </w:pPr>
            <w:r w:rsidRPr="004A10CB">
              <w:rPr>
                <w:rFonts w:hAnsi="標楷體"/>
                <w:sz w:val="28"/>
              </w:rPr>
              <w:t>48％</w:t>
            </w:r>
          </w:p>
        </w:tc>
        <w:tc>
          <w:tcPr>
            <w:tcW w:w="1265" w:type="dxa"/>
            <w:vAlign w:val="center"/>
          </w:tcPr>
          <w:p w14:paraId="48FB3500" w14:textId="77777777" w:rsidR="00F65310" w:rsidRPr="004A10CB" w:rsidRDefault="00F65310" w:rsidP="00F65310">
            <w:pPr>
              <w:spacing w:line="240" w:lineRule="atLeast"/>
              <w:contextualSpacing/>
              <w:jc w:val="center"/>
              <w:rPr>
                <w:rFonts w:hAnsi="標楷體"/>
                <w:sz w:val="28"/>
              </w:rPr>
            </w:pPr>
            <w:r w:rsidRPr="004A10CB">
              <w:rPr>
                <w:rFonts w:hAnsi="標楷體"/>
                <w:sz w:val="28"/>
              </w:rPr>
              <w:t>48％</w:t>
            </w:r>
          </w:p>
        </w:tc>
        <w:tc>
          <w:tcPr>
            <w:tcW w:w="1266" w:type="dxa"/>
            <w:vAlign w:val="center"/>
          </w:tcPr>
          <w:p w14:paraId="682D09FA"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56％</w:t>
            </w:r>
          </w:p>
        </w:tc>
      </w:tr>
      <w:tr w:rsidR="00F65310" w:rsidRPr="004A10CB" w14:paraId="636D7F04" w14:textId="77777777" w:rsidTr="00F65310">
        <w:trPr>
          <w:trHeight w:val="567"/>
        </w:trPr>
        <w:tc>
          <w:tcPr>
            <w:tcW w:w="2507" w:type="dxa"/>
            <w:gridSpan w:val="2"/>
            <w:shd w:val="clear" w:color="auto" w:fill="auto"/>
            <w:vAlign w:val="center"/>
          </w:tcPr>
          <w:p w14:paraId="3B954949" w14:textId="77777777" w:rsidR="00F65310" w:rsidRPr="004A10CB" w:rsidRDefault="00F65310" w:rsidP="00F65310">
            <w:pPr>
              <w:spacing w:line="240" w:lineRule="atLeast"/>
              <w:contextualSpacing/>
              <w:jc w:val="center"/>
              <w:rPr>
                <w:rFonts w:hAnsi="標楷體"/>
                <w:sz w:val="28"/>
              </w:rPr>
            </w:pPr>
            <w:r w:rsidRPr="004A10CB">
              <w:rPr>
                <w:rFonts w:hAnsi="標楷體"/>
                <w:sz w:val="28"/>
              </w:rPr>
              <w:t>總作業人數</w:t>
            </w:r>
          </w:p>
        </w:tc>
        <w:tc>
          <w:tcPr>
            <w:tcW w:w="1265" w:type="dxa"/>
            <w:vAlign w:val="center"/>
          </w:tcPr>
          <w:p w14:paraId="69293C2D" w14:textId="77777777" w:rsidR="00F65310" w:rsidRPr="004A10CB" w:rsidRDefault="00F65310" w:rsidP="00F65310">
            <w:pPr>
              <w:spacing w:line="240" w:lineRule="atLeast"/>
              <w:contextualSpacing/>
              <w:jc w:val="center"/>
              <w:rPr>
                <w:rFonts w:hAnsi="標楷體"/>
                <w:sz w:val="28"/>
              </w:rPr>
            </w:pPr>
            <w:r w:rsidRPr="004A10CB">
              <w:rPr>
                <w:rFonts w:hAnsi="標楷體"/>
                <w:sz w:val="28"/>
              </w:rPr>
              <w:t>2,234</w:t>
            </w:r>
          </w:p>
        </w:tc>
        <w:tc>
          <w:tcPr>
            <w:tcW w:w="1265" w:type="dxa"/>
            <w:vAlign w:val="center"/>
          </w:tcPr>
          <w:p w14:paraId="6DF66F33" w14:textId="77777777" w:rsidR="00F65310" w:rsidRPr="004A10CB" w:rsidRDefault="00F65310" w:rsidP="00F65310">
            <w:pPr>
              <w:spacing w:line="240" w:lineRule="atLeast"/>
              <w:contextualSpacing/>
              <w:jc w:val="center"/>
              <w:rPr>
                <w:rFonts w:hAnsi="標楷體"/>
                <w:sz w:val="28"/>
              </w:rPr>
            </w:pPr>
            <w:r w:rsidRPr="004A10CB">
              <w:rPr>
                <w:rFonts w:hAnsi="標楷體"/>
                <w:sz w:val="28"/>
              </w:rPr>
              <w:t>2,069</w:t>
            </w:r>
          </w:p>
        </w:tc>
        <w:tc>
          <w:tcPr>
            <w:tcW w:w="1266" w:type="dxa"/>
            <w:vAlign w:val="center"/>
          </w:tcPr>
          <w:p w14:paraId="2214E41A" w14:textId="77777777" w:rsidR="00F65310" w:rsidRPr="004A10CB" w:rsidRDefault="00F65310" w:rsidP="00F65310">
            <w:pPr>
              <w:spacing w:line="240" w:lineRule="atLeast"/>
              <w:contextualSpacing/>
              <w:jc w:val="center"/>
              <w:rPr>
                <w:rFonts w:hAnsi="標楷體"/>
                <w:sz w:val="28"/>
              </w:rPr>
            </w:pPr>
            <w:r w:rsidRPr="004A10CB">
              <w:rPr>
                <w:rFonts w:hAnsi="標楷體"/>
                <w:sz w:val="28"/>
              </w:rPr>
              <w:t>2,338</w:t>
            </w:r>
          </w:p>
        </w:tc>
        <w:tc>
          <w:tcPr>
            <w:tcW w:w="1265" w:type="dxa"/>
            <w:vAlign w:val="center"/>
          </w:tcPr>
          <w:p w14:paraId="167F7491" w14:textId="77777777" w:rsidR="00F65310" w:rsidRPr="004A10CB" w:rsidRDefault="00F65310" w:rsidP="00F65310">
            <w:pPr>
              <w:spacing w:line="240" w:lineRule="atLeast"/>
              <w:contextualSpacing/>
              <w:jc w:val="center"/>
              <w:rPr>
                <w:rFonts w:hAnsi="標楷體"/>
                <w:sz w:val="28"/>
              </w:rPr>
            </w:pPr>
            <w:r w:rsidRPr="004A10CB">
              <w:rPr>
                <w:rFonts w:hAnsi="標楷體"/>
                <w:sz w:val="28"/>
              </w:rPr>
              <w:t>3,060</w:t>
            </w:r>
          </w:p>
        </w:tc>
        <w:tc>
          <w:tcPr>
            <w:tcW w:w="1266" w:type="dxa"/>
            <w:vAlign w:val="center"/>
          </w:tcPr>
          <w:p w14:paraId="32A79E37"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2,948</w:t>
            </w:r>
          </w:p>
        </w:tc>
      </w:tr>
    </w:tbl>
    <w:p w14:paraId="7AAEB0E3" w14:textId="77777777" w:rsidR="00F65310" w:rsidRPr="004A10CB" w:rsidRDefault="00F65310" w:rsidP="00F65310">
      <w:pPr>
        <w:rPr>
          <w:rFonts w:hAnsi="標楷體"/>
        </w:rPr>
      </w:pPr>
    </w:p>
    <w:p w14:paraId="1AC4FF03" w14:textId="72FC3751" w:rsidR="00F65310" w:rsidRPr="004A10CB" w:rsidRDefault="00F65310" w:rsidP="00F65310">
      <w:pPr>
        <w:pStyle w:val="a3"/>
        <w:rPr>
          <w:rFonts w:hAnsi="標楷體"/>
        </w:rPr>
      </w:pPr>
      <w:r w:rsidRPr="004A10CB">
        <w:rPr>
          <w:rFonts w:hAnsi="標楷體"/>
        </w:rPr>
        <w:t>106年至110年外役監勞作金分配情形統計一覽表</w:t>
      </w:r>
    </w:p>
    <w:p w14:paraId="50E31E54" w14:textId="32CC9530" w:rsidR="00F97D7F" w:rsidRPr="004A10CB" w:rsidRDefault="00F97D7F" w:rsidP="00F97D7F">
      <w:pPr>
        <w:jc w:val="right"/>
        <w:rPr>
          <w:rFonts w:hAnsi="標楷體"/>
          <w:sz w:val="24"/>
        </w:rPr>
      </w:pPr>
      <w:r w:rsidRPr="004A10CB">
        <w:rPr>
          <w:sz w:val="24"/>
        </w:rPr>
        <w:t>單位：人</w:t>
      </w:r>
    </w:p>
    <w:tbl>
      <w:tblPr>
        <w:tblStyle w:val="afb"/>
        <w:tblW w:w="0" w:type="auto"/>
        <w:tblCellMar>
          <w:left w:w="57" w:type="dxa"/>
          <w:right w:w="57" w:type="dxa"/>
        </w:tblCellMar>
        <w:tblLook w:val="04A0" w:firstRow="1" w:lastRow="0" w:firstColumn="1" w:lastColumn="0" w:noHBand="0" w:noVBand="1"/>
      </w:tblPr>
      <w:tblGrid>
        <w:gridCol w:w="1555"/>
        <w:gridCol w:w="1691"/>
        <w:gridCol w:w="1117"/>
        <w:gridCol w:w="1118"/>
        <w:gridCol w:w="1117"/>
        <w:gridCol w:w="1118"/>
        <w:gridCol w:w="1118"/>
      </w:tblGrid>
      <w:tr w:rsidR="004A10CB" w:rsidRPr="004A10CB" w14:paraId="23EF78FE" w14:textId="77777777" w:rsidTr="00F65310">
        <w:trPr>
          <w:trHeight w:val="567"/>
        </w:trPr>
        <w:tc>
          <w:tcPr>
            <w:tcW w:w="1555" w:type="dxa"/>
            <w:shd w:val="clear" w:color="auto" w:fill="FDE9D9" w:themeFill="accent6" w:themeFillTint="33"/>
            <w:vAlign w:val="center"/>
          </w:tcPr>
          <w:p w14:paraId="1277C406"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作業項目</w:t>
            </w:r>
          </w:p>
        </w:tc>
        <w:tc>
          <w:tcPr>
            <w:tcW w:w="1691" w:type="dxa"/>
            <w:shd w:val="clear" w:color="auto" w:fill="FDE9D9" w:themeFill="accent6" w:themeFillTint="33"/>
            <w:vAlign w:val="center"/>
          </w:tcPr>
          <w:p w14:paraId="17A7DAEC"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收容人個人</w:t>
            </w:r>
          </w:p>
        </w:tc>
        <w:tc>
          <w:tcPr>
            <w:tcW w:w="1117" w:type="dxa"/>
            <w:shd w:val="clear" w:color="auto" w:fill="FDE9D9" w:themeFill="accent6" w:themeFillTint="33"/>
            <w:vAlign w:val="center"/>
          </w:tcPr>
          <w:p w14:paraId="1D8640D1"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106年</w:t>
            </w:r>
          </w:p>
        </w:tc>
        <w:tc>
          <w:tcPr>
            <w:tcW w:w="1118" w:type="dxa"/>
            <w:shd w:val="clear" w:color="auto" w:fill="FDE9D9" w:themeFill="accent6" w:themeFillTint="33"/>
            <w:vAlign w:val="center"/>
          </w:tcPr>
          <w:p w14:paraId="4271446D"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107年</w:t>
            </w:r>
          </w:p>
        </w:tc>
        <w:tc>
          <w:tcPr>
            <w:tcW w:w="1117" w:type="dxa"/>
            <w:shd w:val="clear" w:color="auto" w:fill="FDE9D9" w:themeFill="accent6" w:themeFillTint="33"/>
            <w:vAlign w:val="center"/>
          </w:tcPr>
          <w:p w14:paraId="0E5AF3C6"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108年</w:t>
            </w:r>
          </w:p>
        </w:tc>
        <w:tc>
          <w:tcPr>
            <w:tcW w:w="1118" w:type="dxa"/>
            <w:shd w:val="clear" w:color="auto" w:fill="FDE9D9" w:themeFill="accent6" w:themeFillTint="33"/>
            <w:vAlign w:val="center"/>
          </w:tcPr>
          <w:p w14:paraId="5246B52A"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109年</w:t>
            </w:r>
          </w:p>
        </w:tc>
        <w:tc>
          <w:tcPr>
            <w:tcW w:w="1118" w:type="dxa"/>
            <w:shd w:val="clear" w:color="auto" w:fill="FDE9D9" w:themeFill="accent6" w:themeFillTint="33"/>
            <w:vAlign w:val="center"/>
          </w:tcPr>
          <w:p w14:paraId="7DA0FBF9" w14:textId="77777777" w:rsidR="00F65310" w:rsidRPr="004A10CB" w:rsidRDefault="00F65310" w:rsidP="00F65310">
            <w:pPr>
              <w:spacing w:line="240" w:lineRule="atLeast"/>
              <w:contextualSpacing/>
              <w:jc w:val="center"/>
              <w:rPr>
                <w:rFonts w:hAnsi="標楷體"/>
                <w:b/>
                <w:sz w:val="28"/>
              </w:rPr>
            </w:pPr>
            <w:r w:rsidRPr="004A10CB">
              <w:rPr>
                <w:rFonts w:hAnsi="標楷體"/>
                <w:b/>
                <w:sz w:val="28"/>
              </w:rPr>
              <w:t>110年</w:t>
            </w:r>
          </w:p>
        </w:tc>
      </w:tr>
      <w:tr w:rsidR="004A10CB" w:rsidRPr="004A10CB" w14:paraId="79EA6B91" w14:textId="77777777" w:rsidTr="00F65310">
        <w:trPr>
          <w:trHeight w:val="567"/>
        </w:trPr>
        <w:tc>
          <w:tcPr>
            <w:tcW w:w="3246" w:type="dxa"/>
            <w:gridSpan w:val="2"/>
            <w:shd w:val="clear" w:color="auto" w:fill="auto"/>
            <w:vAlign w:val="center"/>
          </w:tcPr>
          <w:p w14:paraId="350173BA" w14:textId="77777777" w:rsidR="00F65310" w:rsidRPr="004A10CB" w:rsidRDefault="00F65310" w:rsidP="00F65310">
            <w:pPr>
              <w:spacing w:line="240" w:lineRule="atLeast"/>
              <w:contextualSpacing/>
              <w:jc w:val="center"/>
              <w:rPr>
                <w:rFonts w:hAnsi="標楷體"/>
                <w:sz w:val="28"/>
              </w:rPr>
            </w:pPr>
            <w:r w:rsidRPr="004A10CB">
              <w:rPr>
                <w:rFonts w:hAnsi="標楷體"/>
                <w:sz w:val="28"/>
              </w:rPr>
              <w:t>勞務作業月平均勞作金</w:t>
            </w:r>
          </w:p>
        </w:tc>
        <w:tc>
          <w:tcPr>
            <w:tcW w:w="1117" w:type="dxa"/>
            <w:vAlign w:val="center"/>
          </w:tcPr>
          <w:p w14:paraId="13C17D0A"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1,866</w:t>
            </w:r>
          </w:p>
        </w:tc>
        <w:tc>
          <w:tcPr>
            <w:tcW w:w="1118" w:type="dxa"/>
            <w:vAlign w:val="center"/>
          </w:tcPr>
          <w:p w14:paraId="00E6B3A4"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2,260</w:t>
            </w:r>
          </w:p>
        </w:tc>
        <w:tc>
          <w:tcPr>
            <w:tcW w:w="1117" w:type="dxa"/>
            <w:vAlign w:val="center"/>
          </w:tcPr>
          <w:p w14:paraId="2D86473D"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2,658</w:t>
            </w:r>
          </w:p>
        </w:tc>
        <w:tc>
          <w:tcPr>
            <w:tcW w:w="1118" w:type="dxa"/>
            <w:vAlign w:val="center"/>
          </w:tcPr>
          <w:p w14:paraId="1367AC88"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3,260</w:t>
            </w:r>
          </w:p>
        </w:tc>
        <w:tc>
          <w:tcPr>
            <w:tcW w:w="1118" w:type="dxa"/>
            <w:vAlign w:val="center"/>
          </w:tcPr>
          <w:p w14:paraId="0B529352"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3,556</w:t>
            </w:r>
          </w:p>
        </w:tc>
      </w:tr>
      <w:tr w:rsidR="004A10CB" w:rsidRPr="004A10CB" w14:paraId="2FC6E071" w14:textId="77777777" w:rsidTr="00F65310">
        <w:trPr>
          <w:trHeight w:val="567"/>
        </w:trPr>
        <w:tc>
          <w:tcPr>
            <w:tcW w:w="3246" w:type="dxa"/>
            <w:gridSpan w:val="2"/>
            <w:shd w:val="clear" w:color="auto" w:fill="auto"/>
            <w:vAlign w:val="center"/>
          </w:tcPr>
          <w:p w14:paraId="312D99C4" w14:textId="77777777" w:rsidR="00F65310" w:rsidRPr="004A10CB" w:rsidRDefault="00F65310" w:rsidP="00F65310">
            <w:pPr>
              <w:spacing w:line="240" w:lineRule="atLeast"/>
              <w:contextualSpacing/>
              <w:jc w:val="center"/>
              <w:rPr>
                <w:rFonts w:hAnsi="標楷體"/>
                <w:sz w:val="28"/>
              </w:rPr>
            </w:pPr>
            <w:r w:rsidRPr="004A10CB">
              <w:rPr>
                <w:rFonts w:hAnsi="標楷體"/>
                <w:sz w:val="28"/>
              </w:rPr>
              <w:t>自營作業月平均勞作金</w:t>
            </w:r>
          </w:p>
        </w:tc>
        <w:tc>
          <w:tcPr>
            <w:tcW w:w="1117" w:type="dxa"/>
            <w:vAlign w:val="center"/>
          </w:tcPr>
          <w:p w14:paraId="3D70CEA4"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1,446</w:t>
            </w:r>
          </w:p>
        </w:tc>
        <w:tc>
          <w:tcPr>
            <w:tcW w:w="1118" w:type="dxa"/>
            <w:vAlign w:val="center"/>
          </w:tcPr>
          <w:p w14:paraId="2BB44CA3"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1,349</w:t>
            </w:r>
          </w:p>
        </w:tc>
        <w:tc>
          <w:tcPr>
            <w:tcW w:w="1117" w:type="dxa"/>
            <w:vAlign w:val="center"/>
          </w:tcPr>
          <w:p w14:paraId="3EECC1A3"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897</w:t>
            </w:r>
          </w:p>
        </w:tc>
        <w:tc>
          <w:tcPr>
            <w:tcW w:w="1118" w:type="dxa"/>
            <w:vAlign w:val="center"/>
          </w:tcPr>
          <w:p w14:paraId="1BCD5B71"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750</w:t>
            </w:r>
          </w:p>
        </w:tc>
        <w:tc>
          <w:tcPr>
            <w:tcW w:w="1118" w:type="dxa"/>
            <w:vAlign w:val="center"/>
          </w:tcPr>
          <w:p w14:paraId="3039ADA2"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875</w:t>
            </w:r>
          </w:p>
        </w:tc>
      </w:tr>
      <w:tr w:rsidR="00F65310" w:rsidRPr="004A10CB" w14:paraId="6ABA789E" w14:textId="77777777" w:rsidTr="00F65310">
        <w:trPr>
          <w:trHeight w:val="567"/>
        </w:trPr>
        <w:tc>
          <w:tcPr>
            <w:tcW w:w="3246" w:type="dxa"/>
            <w:gridSpan w:val="2"/>
            <w:shd w:val="clear" w:color="auto" w:fill="auto"/>
            <w:vAlign w:val="center"/>
          </w:tcPr>
          <w:p w14:paraId="7B9D188D" w14:textId="77777777" w:rsidR="00F65310" w:rsidRPr="004A10CB" w:rsidRDefault="00F65310" w:rsidP="00F65310">
            <w:pPr>
              <w:spacing w:line="240" w:lineRule="atLeast"/>
              <w:contextualSpacing/>
              <w:jc w:val="center"/>
              <w:rPr>
                <w:rFonts w:hAnsi="標楷體"/>
                <w:spacing w:val="-10"/>
                <w:sz w:val="28"/>
              </w:rPr>
            </w:pPr>
            <w:r w:rsidRPr="004A10CB">
              <w:rPr>
                <w:rFonts w:hAnsi="標楷體"/>
                <w:spacing w:val="-10"/>
                <w:sz w:val="28"/>
              </w:rPr>
              <w:t>作業收容人月平均勞作金</w:t>
            </w:r>
          </w:p>
        </w:tc>
        <w:tc>
          <w:tcPr>
            <w:tcW w:w="1117" w:type="dxa"/>
            <w:vAlign w:val="center"/>
          </w:tcPr>
          <w:p w14:paraId="54C3E0B1"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1,748</w:t>
            </w:r>
          </w:p>
        </w:tc>
        <w:tc>
          <w:tcPr>
            <w:tcW w:w="1118" w:type="dxa"/>
            <w:vAlign w:val="center"/>
          </w:tcPr>
          <w:p w14:paraId="798FCFB9"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1,748</w:t>
            </w:r>
          </w:p>
        </w:tc>
        <w:tc>
          <w:tcPr>
            <w:tcW w:w="1117" w:type="dxa"/>
            <w:vAlign w:val="center"/>
          </w:tcPr>
          <w:p w14:paraId="1D20DBDA"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1,965</w:t>
            </w:r>
          </w:p>
        </w:tc>
        <w:tc>
          <w:tcPr>
            <w:tcW w:w="1118" w:type="dxa"/>
            <w:vAlign w:val="center"/>
          </w:tcPr>
          <w:p w14:paraId="109F068D"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2,268</w:t>
            </w:r>
          </w:p>
        </w:tc>
        <w:tc>
          <w:tcPr>
            <w:tcW w:w="1118" w:type="dxa"/>
            <w:vAlign w:val="center"/>
          </w:tcPr>
          <w:p w14:paraId="3FCB0638" w14:textId="77777777" w:rsidR="00F65310" w:rsidRPr="004A10CB" w:rsidRDefault="00F65310" w:rsidP="00F65310">
            <w:pPr>
              <w:spacing w:line="240" w:lineRule="atLeast"/>
              <w:contextualSpacing/>
              <w:jc w:val="center"/>
              <w:rPr>
                <w:rFonts w:hAnsi="標楷體"/>
                <w:sz w:val="28"/>
                <w:szCs w:val="28"/>
              </w:rPr>
            </w:pPr>
            <w:r w:rsidRPr="004A10CB">
              <w:rPr>
                <w:rFonts w:hAnsi="標楷體"/>
                <w:sz w:val="28"/>
                <w:szCs w:val="28"/>
              </w:rPr>
              <w:t>2,169</w:t>
            </w:r>
          </w:p>
        </w:tc>
      </w:tr>
    </w:tbl>
    <w:p w14:paraId="0EB24348" w14:textId="77777777" w:rsidR="00F65310" w:rsidRPr="004A10CB" w:rsidRDefault="00F65310" w:rsidP="007C13E4">
      <w:bookmarkStart w:id="3866" w:name="_Toc103961883"/>
    </w:p>
    <w:p w14:paraId="67CBDAA0" w14:textId="77777777" w:rsidR="00F65310" w:rsidRPr="004A10CB" w:rsidRDefault="00F65310" w:rsidP="00F65310">
      <w:pPr>
        <w:pStyle w:val="3"/>
        <w:rPr>
          <w:rFonts w:hAnsi="標楷體"/>
        </w:rPr>
      </w:pPr>
      <w:bookmarkStart w:id="3867" w:name="_Toc104460717"/>
      <w:bookmarkStart w:id="3868" w:name="_Toc104911664"/>
      <w:bookmarkStart w:id="3869" w:name="_Toc104912336"/>
      <w:bookmarkStart w:id="3870" w:name="_Toc104986444"/>
      <w:bookmarkStart w:id="3871" w:name="_Toc104987204"/>
      <w:bookmarkStart w:id="3872" w:name="_Toc105404226"/>
      <w:bookmarkStart w:id="3873" w:name="_Toc105591290"/>
      <w:r w:rsidRPr="004A10CB">
        <w:rPr>
          <w:rFonts w:hAnsi="標楷體"/>
        </w:rPr>
        <w:t>本院相關調查意見：</w:t>
      </w:r>
      <w:bookmarkEnd w:id="3866"/>
      <w:bookmarkEnd w:id="3867"/>
      <w:bookmarkEnd w:id="3868"/>
      <w:bookmarkEnd w:id="3869"/>
      <w:bookmarkEnd w:id="3870"/>
      <w:bookmarkEnd w:id="3871"/>
      <w:bookmarkEnd w:id="3872"/>
      <w:bookmarkEnd w:id="3873"/>
    </w:p>
    <w:p w14:paraId="128F122E" w14:textId="77777777" w:rsidR="00F65310" w:rsidRPr="004A10CB" w:rsidRDefault="00F65310" w:rsidP="00F65310">
      <w:pPr>
        <w:pStyle w:val="4"/>
        <w:rPr>
          <w:rFonts w:hAnsi="標楷體"/>
          <w:color w:val="auto"/>
        </w:rPr>
      </w:pPr>
      <w:r w:rsidRPr="004A10CB">
        <w:rPr>
          <w:rFonts w:hAnsi="標楷體"/>
          <w:color w:val="auto"/>
        </w:rPr>
        <w:t>依據現行法令規定，矯正機關受刑人除罹病、教化或法令別有規定外，受刑人一律參加作業，惟據統計資料指出，全國45個矯正機關</w:t>
      </w:r>
      <w:r w:rsidRPr="004A10CB">
        <w:rPr>
          <w:rStyle w:val="aff4"/>
          <w:rFonts w:hAnsi="標楷體"/>
          <w:color w:val="auto"/>
        </w:rPr>
        <w:footnoteReference w:id="82"/>
      </w:r>
      <w:r w:rsidRPr="004A10CB">
        <w:rPr>
          <w:rFonts w:hAnsi="標楷體"/>
          <w:color w:val="auto"/>
        </w:rPr>
        <w:t>中，有3萬5,758（占比58.4％）之受刑（收容）人從事委託加工作業，每月收入卻十分低廉（從事委託加工作業每月平均所得勞作金低於500元者高達33個監所，其中8個監所低於200元），相較於僅有</w:t>
      </w:r>
      <w:r w:rsidRPr="004A10CB">
        <w:rPr>
          <w:rFonts w:hAnsi="標楷體"/>
          <w:color w:val="auto"/>
        </w:rPr>
        <w:lastRenderedPageBreak/>
        <w:t>3,692名（占6％）的受刑（收容）人從事自營加工作業，平均每月收入卻相對於委託加工作業受刑人之勞作金高出許多倍（從事自營作業受刑人每月平均所得勞作金低於500元者僅5個監所，高於1,000元者達32個監所），不但受刑人所得勞作金相差過鉅，易生不平之心，且與聯合國「受刑人處遇最低限度標準規則」第76點矯正機關應建立受刑人工作公平報酬制度之規定不符。以臺南監獄106年度為例，每月平均作業收入扣除作業支出後為83萬3,691元，其中37.5％作為受刑人收入計31萬2,634元，除以106年該監在監人數3,178人，平均每人「月收入」僅98.37元，「年收入」僅1,180元。而1,180元仍非受刑人實際能得到與花用的錢，根據行刑累進處遇條例之規定，受刑人分為四級累進處遇，受刑人視其級別自由使用作業勞作金。以第四級為例，受刑人可自由運用之比例為五分之一，相當於一整年只拿到236元、1個月只有19.6元。而104年2月高雄大寮監獄挾持人質事件震驚社會，六名受刑人訴求之一，即為監所勞作金不足以生存的困境，經本院於105年糾正矯正署在案</w:t>
      </w:r>
      <w:r w:rsidRPr="004A10CB">
        <w:rPr>
          <w:rStyle w:val="aff4"/>
          <w:rFonts w:hAnsi="標楷體"/>
          <w:color w:val="auto"/>
        </w:rPr>
        <w:footnoteReference w:id="83"/>
      </w:r>
      <w:r w:rsidRPr="004A10CB">
        <w:rPr>
          <w:rFonts w:hAnsi="標楷體"/>
          <w:color w:val="auto"/>
        </w:rPr>
        <w:t>，矯正署迄今仍未落實改善，核有嚴重疏失。</w:t>
      </w:r>
      <w:bookmarkStart w:id="3874" w:name="_Hlk89260186"/>
      <w:r w:rsidRPr="004A10CB">
        <w:rPr>
          <w:rFonts w:hAnsi="標楷體"/>
          <w:color w:val="auto"/>
        </w:rPr>
        <w:t>（108司調0014）</w:t>
      </w:r>
      <w:bookmarkEnd w:id="3874"/>
    </w:p>
    <w:p w14:paraId="15B93153" w14:textId="77777777" w:rsidR="00F65310" w:rsidRPr="004A10CB" w:rsidRDefault="00F65310" w:rsidP="00F65310">
      <w:pPr>
        <w:pStyle w:val="4"/>
        <w:rPr>
          <w:rFonts w:hAnsi="標楷體"/>
          <w:color w:val="auto"/>
        </w:rPr>
      </w:pPr>
      <w:r w:rsidRPr="004A10CB">
        <w:rPr>
          <w:rFonts w:hAnsi="標楷體"/>
          <w:color w:val="auto"/>
        </w:rPr>
        <w:t>為訓練受刑人謀生技能，養成勤勞習慣，陶冶身心等目的，矯正機關受刑人除罹病、教化或法令別有規定外，一律參加作業。截至107年7月底止統計資料顯示，矯正機關作業方式以接受委託或承攬作業占58.4％為大宗，不符監獄行刑法施行細則第36條第2項作業方式公辦為主，接受委託</w:t>
      </w:r>
      <w:r w:rsidRPr="004A10CB">
        <w:rPr>
          <w:rFonts w:hAnsi="標楷體"/>
          <w:color w:val="auto"/>
        </w:rPr>
        <w:lastRenderedPageBreak/>
        <w:t>或承攬作業為輔之規定。各矯正機關於辦理委託加工作業時未公開招商，易滋生弊端且訪價過程草率，議價時未邀請外部委員協助，致單價成本計算偏低，勞作金所得偏低，且矯正機關受刑人竟有五成以上以摺紙袋、摺紙蓮花等紙品科為委託加工作業項目，不但未針對發展趨向妥為選定項目，也未通盤考量經營計畫及對人力有效運用，亦未依法考量受刑人之知識、技能及出獄後之生計，對其等復歸社會也無任何幫助。再者，囿於空間、戒護安全等因素，監所作業項目類別受到侷限，受刑人無法自由選擇作業項目，無法轉換作業項目，一旦拒絕作業就會被辦理違規。上開諸多缺失顯示作業機制過於僵化，致生受刑人為得4分滿分作業成績以順利假釋，必須埋首苦幹強迫勞動情事，矯正署監督機制徒具形式，核有疏失。（108司調0014）</w:t>
      </w:r>
    </w:p>
    <w:p w14:paraId="7CA602FB" w14:textId="77777777" w:rsidR="00F65310" w:rsidRPr="004A10CB" w:rsidRDefault="00F65310" w:rsidP="00F65310">
      <w:pPr>
        <w:pStyle w:val="4"/>
        <w:rPr>
          <w:rFonts w:hAnsi="標楷體"/>
          <w:color w:val="auto"/>
        </w:rPr>
      </w:pPr>
      <w:r w:rsidRPr="004A10CB">
        <w:rPr>
          <w:rFonts w:hAnsi="標楷體"/>
          <w:color w:val="auto"/>
        </w:rPr>
        <w:t>矯正署所屬部分外役（分）監藉外雇組收容人之勞作金收入較高，非外雇組收容人勞作金則偏低甚或全無勞作金，將可明確歸屬於其他非外雇組之製造成本、費用，或應由監內各科分攤之費用，逕由外雇組分攤，肇致減損外役雇工應得勞作金權益，難謂與外役監條例第23條第1項規定相符。嗣於本院調查期間，法務部已召開「研商矯正機關作業基金外役（分）監成本與費用歸屬一致性處理」會議，並作成相關改進決議，該部允應督促所屬落實辦理，以維收容人應有勞作金權益。（108司調0033）</w:t>
      </w:r>
    </w:p>
    <w:p w14:paraId="07CD627B" w14:textId="77777777" w:rsidR="00F65310" w:rsidRPr="004A10CB" w:rsidRDefault="00F65310" w:rsidP="00F65310">
      <w:pPr>
        <w:pStyle w:val="4"/>
        <w:rPr>
          <w:rFonts w:hAnsi="標楷體"/>
          <w:color w:val="auto"/>
        </w:rPr>
      </w:pPr>
      <w:r w:rsidRPr="004A10CB">
        <w:rPr>
          <w:rFonts w:hAnsi="標楷體"/>
          <w:color w:val="auto"/>
        </w:rPr>
        <w:t>監所承攬、委託加工及外役監派收容人至監外提供勞務各有不同，就外役監收容人外雇部分，法務部迄今未訂定相關作業依據，俾供各相關獄政</w:t>
      </w:r>
      <w:r w:rsidRPr="004A10CB">
        <w:rPr>
          <w:rFonts w:hAnsi="標楷體"/>
          <w:color w:val="auto"/>
        </w:rPr>
        <w:lastRenderedPageBreak/>
        <w:t>機關遵循。且部分外役監因應地區產業特性有短期雇工需求，而配合廠商提供收容人外雇勞務作業，惟未依法務部函釋規定與廠商訂約，並要求繳交保證金。又外役監雖自訂有廠商申請外雇作業應行注意事項等規定，亦未落實執行，致發生廠商遲延給付外雇工勞務報酬、未確依規定填寫雇工申請簿與雇工單未經作業單位主管核章及單價欄內未註記金額，核均欠嚴謹。爰法務部允應就以上缺失儘速訂定相關規定，並督促所屬落實相關規範辦理外役監外雇勞務業務，以杜闕漏滋生，健全業務推動。（108司調0033）</w:t>
      </w:r>
    </w:p>
    <w:p w14:paraId="6D47AF92" w14:textId="77777777" w:rsidR="00F65310" w:rsidRPr="004A10CB" w:rsidRDefault="00F65310" w:rsidP="00F65310">
      <w:pPr>
        <w:pStyle w:val="4"/>
        <w:rPr>
          <w:rFonts w:hAnsi="標楷體"/>
          <w:color w:val="auto"/>
        </w:rPr>
      </w:pPr>
      <w:r w:rsidRPr="004A10CB">
        <w:rPr>
          <w:rFonts w:hAnsi="標楷體"/>
          <w:color w:val="auto"/>
        </w:rPr>
        <w:t>各外役（分）監之非本國籍收容人因作業受傷，除依法務部92年1月9日號函文規定，由矯正機關員工消費合作社提撥之收容人「生活補助費」列支醫療費用外，尚有依前司法行政部52年2月14日台52令監字第1362號函令規定，以「管理及總務費用」科目名義，當成外雇組作業支出列支醫療費用情事，核有違法務部矯正機關作業基金會計制度，有關「管理及總務費用」科目之定義，法務部允應儘速修正相關函釋規定，改正前揭醫療費用之列支方式，避免影響收容人勞作金分配權益。（108司調0033）</w:t>
      </w:r>
    </w:p>
    <w:p w14:paraId="7227584A" w14:textId="77777777" w:rsidR="00F65310" w:rsidRPr="004A10CB" w:rsidRDefault="00F65310" w:rsidP="00F65310">
      <w:pPr>
        <w:pStyle w:val="3"/>
        <w:rPr>
          <w:rFonts w:hAnsi="標楷體"/>
        </w:rPr>
      </w:pPr>
      <w:bookmarkStart w:id="3875" w:name="_Toc103961884"/>
      <w:bookmarkStart w:id="3876" w:name="_Toc104460718"/>
      <w:bookmarkStart w:id="3877" w:name="_Toc104911665"/>
      <w:bookmarkStart w:id="3878" w:name="_Toc104912337"/>
      <w:bookmarkStart w:id="3879" w:name="_Toc104986445"/>
      <w:bookmarkStart w:id="3880" w:name="_Toc104987205"/>
      <w:bookmarkStart w:id="3881" w:name="_Toc105404227"/>
      <w:bookmarkStart w:id="3882" w:name="_Toc105591291"/>
      <w:r w:rsidRPr="004A10CB">
        <w:rPr>
          <w:rFonts w:hAnsi="標楷體" w:hint="eastAsia"/>
        </w:rPr>
        <w:t>本案有關收容人作業、作業金之諮詢重點摘要：</w:t>
      </w:r>
      <w:bookmarkEnd w:id="3875"/>
      <w:bookmarkEnd w:id="3876"/>
      <w:bookmarkEnd w:id="3877"/>
      <w:bookmarkEnd w:id="3878"/>
      <w:bookmarkEnd w:id="3879"/>
      <w:bookmarkEnd w:id="3880"/>
      <w:bookmarkEnd w:id="3881"/>
      <w:bookmarkEnd w:id="3882"/>
    </w:p>
    <w:p w14:paraId="6A731095" w14:textId="77777777" w:rsidR="00F65310" w:rsidRPr="004A10CB" w:rsidRDefault="00F65310" w:rsidP="00F65310">
      <w:pPr>
        <w:pStyle w:val="4"/>
        <w:rPr>
          <w:rFonts w:hAnsi="標楷體"/>
          <w:color w:val="auto"/>
          <w:szCs w:val="32"/>
        </w:rPr>
      </w:pPr>
      <w:r w:rsidRPr="004A10CB">
        <w:rPr>
          <w:rFonts w:hAnsi="標楷體"/>
          <w:color w:val="auto"/>
          <w:szCs w:val="32"/>
        </w:rPr>
        <w:t>外役監獄功能是協助收容人復歸社會，可以到農場、工場、外部工場作業，到監外的公司上班</w:t>
      </w:r>
      <w:r w:rsidRPr="004A10CB">
        <w:rPr>
          <w:rFonts w:hAnsi="標楷體" w:hint="eastAsia"/>
          <w:color w:val="auto"/>
        </w:rPr>
        <w:t>……</w:t>
      </w:r>
      <w:r w:rsidRPr="004A10CB">
        <w:rPr>
          <w:rFonts w:hAnsi="標楷體"/>
          <w:color w:val="auto"/>
          <w:szCs w:val="32"/>
        </w:rPr>
        <w:t>減少負面效應，並鼓勵監獄及民間企業合作，外役監執行讓社會了解政府社會政策、公共政策意旨，收容人社會化程度高讓隔離環境到自由社會環境有過渡時間。</w:t>
      </w:r>
    </w:p>
    <w:p w14:paraId="5B500E27" w14:textId="77777777" w:rsidR="00F65310" w:rsidRPr="004A10CB" w:rsidRDefault="00F65310" w:rsidP="00F65310">
      <w:pPr>
        <w:pStyle w:val="4"/>
        <w:rPr>
          <w:rFonts w:hAnsi="標楷體"/>
          <w:color w:val="auto"/>
          <w:szCs w:val="32"/>
        </w:rPr>
      </w:pPr>
      <w:r w:rsidRPr="004A10CB">
        <w:rPr>
          <w:rFonts w:hAnsi="標楷體"/>
          <w:color w:val="auto"/>
          <w:szCs w:val="32"/>
        </w:rPr>
        <w:t>外役監運作機制包括作業及中間性處遇，外役監</w:t>
      </w:r>
      <w:r w:rsidRPr="004A10CB">
        <w:rPr>
          <w:rFonts w:hAnsi="標楷體"/>
          <w:color w:val="auto"/>
          <w:szCs w:val="32"/>
        </w:rPr>
        <w:lastRenderedPageBreak/>
        <w:t>提供勞動及作業參與機會，監獄封閉空間中，從事作業有限，機械化重複性的回饋低，到外役監則有較多的勞作選擇，可以務農、養牲畜等，另有監外合作廠商作業，中間性處遇則開放讓社會接觸、與家人見面、會客次數增加，使收容人有復歸社會之準備。</w:t>
      </w:r>
    </w:p>
    <w:p w14:paraId="293BC8D5" w14:textId="77777777" w:rsidR="00F65310" w:rsidRPr="004A10CB" w:rsidRDefault="00F65310" w:rsidP="00F65310">
      <w:pPr>
        <w:pStyle w:val="4"/>
        <w:rPr>
          <w:rFonts w:hAnsi="標楷體"/>
          <w:color w:val="auto"/>
          <w:szCs w:val="32"/>
        </w:rPr>
      </w:pPr>
      <w:r w:rsidRPr="004A10CB">
        <w:rPr>
          <w:rFonts w:hAnsi="標楷體"/>
          <w:color w:val="auto"/>
          <w:szCs w:val="32"/>
        </w:rPr>
        <w:t>有關作業廠商，如何協助收容人找到適合廠商並讓廠商可以獲利，外役監獄有地緣的問題，八德外役監最接近市區，與外界工場媒合作業機會較大，自強外役監及明德外役監較為偏遠，部分作業為自營作業或勞作，政府必須瞭解環境及場所各方面配合，才能讓好的制度持續推行。</w:t>
      </w:r>
    </w:p>
    <w:p w14:paraId="759464F9" w14:textId="77777777" w:rsidR="00F65310" w:rsidRPr="004A10CB" w:rsidRDefault="00F65310" w:rsidP="00F65310">
      <w:pPr>
        <w:pStyle w:val="4"/>
        <w:rPr>
          <w:rFonts w:hAnsi="標楷體"/>
          <w:color w:val="auto"/>
          <w:szCs w:val="32"/>
        </w:rPr>
      </w:pPr>
      <w:r w:rsidRPr="004A10CB">
        <w:rPr>
          <w:rFonts w:hAnsi="標楷體"/>
          <w:color w:val="auto"/>
          <w:kern w:val="2"/>
          <w:szCs w:val="32"/>
        </w:rPr>
        <w:t>外役監之</w:t>
      </w:r>
      <w:r w:rsidRPr="004A10CB">
        <w:rPr>
          <w:rFonts w:hAnsi="標楷體"/>
          <w:color w:val="auto"/>
          <w:szCs w:val="32"/>
        </w:rPr>
        <w:t>作業</w:t>
      </w:r>
      <w:r w:rsidRPr="004A10CB">
        <w:rPr>
          <w:rFonts w:hAnsi="標楷體"/>
          <w:color w:val="auto"/>
          <w:kern w:val="2"/>
          <w:szCs w:val="32"/>
        </w:rPr>
        <w:t>項目包括洗衣等勞力工作，作業分為勞務和自營，各外役監收容人外出勞務受疫情影響，如提供外役監資源，在安全許可情況下，透過遠端設備進行作業。監獄行刑法修正前，勞作金及獎勵金分配，依照外役監條例第23條</w:t>
      </w:r>
      <w:r w:rsidRPr="004A10CB">
        <w:rPr>
          <w:rFonts w:hAnsi="標楷體"/>
          <w:color w:val="auto"/>
          <w:kern w:val="2"/>
          <w:szCs w:val="32"/>
          <w:vertAlign w:val="superscript"/>
        </w:rPr>
        <w:footnoteReference w:id="84"/>
      </w:r>
      <w:r w:rsidRPr="004A10CB">
        <w:rPr>
          <w:rFonts w:hAnsi="標楷體"/>
          <w:color w:val="auto"/>
          <w:kern w:val="2"/>
          <w:szCs w:val="32"/>
        </w:rPr>
        <w:t>之規定，收入減去支出之42％，較一般監獄為高，建議提高至65％。目前準用監獄行刑法第37條</w:t>
      </w:r>
      <w:r w:rsidRPr="004A10CB">
        <w:rPr>
          <w:rFonts w:hAnsi="標楷體"/>
          <w:color w:val="auto"/>
          <w:kern w:val="2"/>
          <w:szCs w:val="32"/>
          <w:vertAlign w:val="superscript"/>
        </w:rPr>
        <w:footnoteReference w:id="85"/>
      </w:r>
      <w:r w:rsidRPr="004A10CB">
        <w:rPr>
          <w:rFonts w:hAnsi="標楷體"/>
          <w:color w:val="auto"/>
          <w:kern w:val="2"/>
          <w:szCs w:val="32"/>
        </w:rPr>
        <w:t>規定，建議得提高收容人待遇</w:t>
      </w:r>
      <w:r w:rsidRPr="004A10CB">
        <w:rPr>
          <w:rFonts w:hAnsi="標楷體" w:hint="eastAsia"/>
          <w:color w:val="auto"/>
        </w:rPr>
        <w:t>……</w:t>
      </w:r>
      <w:r w:rsidRPr="004A10CB">
        <w:rPr>
          <w:rFonts w:hAnsi="標楷體"/>
          <w:color w:val="auto"/>
          <w:kern w:val="2"/>
          <w:szCs w:val="32"/>
        </w:rPr>
        <w:t>監獄行刑法第31條第6項規定：「監督機關得商洽勞動部協助各</w:t>
      </w:r>
      <w:r w:rsidRPr="004A10CB">
        <w:rPr>
          <w:rFonts w:hAnsi="標楷體"/>
          <w:color w:val="auto"/>
          <w:kern w:val="2"/>
          <w:szCs w:val="32"/>
        </w:rPr>
        <w:lastRenderedPageBreak/>
        <w:t>監獄發展職業訓練項目，提升訓練效能。」除勞動部外，應增加各地方政府經濟發展局，勞動部業管勞工、勞動媒合，增加經濟發展局後，可納入廠商，將外役監獄作業所需條件轉知廠商，鼓勵接受外役監獄合作，到外役監獄以外廠商工作才有可能落實，讓廠商、企業願意跟矯正機關合作，如果外役監有土地、廠房，廠商亦有可能進駐。</w:t>
      </w:r>
    </w:p>
    <w:p w14:paraId="58F29D3E" w14:textId="77777777" w:rsidR="00F65310" w:rsidRPr="004A10CB" w:rsidRDefault="00F65310" w:rsidP="00F65310">
      <w:pPr>
        <w:pStyle w:val="4"/>
        <w:rPr>
          <w:rFonts w:hAnsi="標楷體"/>
          <w:color w:val="auto"/>
        </w:rPr>
      </w:pPr>
      <w:r w:rsidRPr="004A10CB">
        <w:rPr>
          <w:rFonts w:hAnsi="標楷體"/>
          <w:color w:val="auto"/>
        </w:rPr>
        <w:t>有關作業項目，應兼顧收容人勞力運用及營利，需要跨部會合作</w:t>
      </w:r>
      <w:r w:rsidRPr="004A10CB">
        <w:rPr>
          <w:rStyle w:val="aff4"/>
          <w:rFonts w:hAnsi="標楷體"/>
          <w:color w:val="auto"/>
        </w:rPr>
        <w:footnoteReference w:id="86"/>
      </w:r>
      <w:r w:rsidRPr="004A10CB">
        <w:rPr>
          <w:rFonts w:hAnsi="標楷體"/>
          <w:color w:val="auto"/>
        </w:rPr>
        <w:t>。</w:t>
      </w:r>
    </w:p>
    <w:p w14:paraId="6E8725DE" w14:textId="77777777" w:rsidR="00F65310" w:rsidRPr="004A10CB" w:rsidRDefault="00F65310" w:rsidP="00F65310">
      <w:pPr>
        <w:pStyle w:val="4"/>
        <w:rPr>
          <w:rFonts w:hAnsi="標楷體"/>
          <w:color w:val="auto"/>
        </w:rPr>
      </w:pPr>
      <w:r w:rsidRPr="004A10CB">
        <w:rPr>
          <w:rFonts w:hAnsi="標楷體"/>
          <w:color w:val="auto"/>
        </w:rPr>
        <w:t>有關收容人生產戰略物資，外役監要跟廠商合作，惟廠商難找，如果能在外役監計畫性生產物資，可以解決部分問題</w:t>
      </w:r>
      <w:r w:rsidRPr="004A10CB">
        <w:rPr>
          <w:rFonts w:hAnsi="標楷體" w:hint="eastAsia"/>
          <w:color w:val="auto"/>
        </w:rPr>
        <w:t>……</w:t>
      </w:r>
      <w:r w:rsidRPr="004A10CB">
        <w:rPr>
          <w:rFonts w:hAnsi="標楷體"/>
          <w:color w:val="auto"/>
        </w:rPr>
        <w:t>如果能透過計畫性生產，亦有助於收容人復歸社會。</w:t>
      </w:r>
    </w:p>
    <w:p w14:paraId="51C4A764" w14:textId="77777777" w:rsidR="00F65310" w:rsidRPr="004A10CB" w:rsidRDefault="00F65310" w:rsidP="00F65310">
      <w:pPr>
        <w:pStyle w:val="4"/>
        <w:rPr>
          <w:rFonts w:hAnsi="標楷體"/>
          <w:color w:val="auto"/>
        </w:rPr>
      </w:pPr>
      <w:r w:rsidRPr="004A10CB">
        <w:rPr>
          <w:rFonts w:hAnsi="標楷體"/>
          <w:color w:val="auto"/>
        </w:rPr>
        <w:t>有關戰略物資生產亦可在監獄內生產。</w:t>
      </w:r>
    </w:p>
    <w:p w14:paraId="005676FB" w14:textId="77777777" w:rsidR="00F65310" w:rsidRPr="004A10CB" w:rsidRDefault="00F65310" w:rsidP="00F65310">
      <w:pPr>
        <w:pStyle w:val="4"/>
        <w:rPr>
          <w:rFonts w:hAnsi="標楷體"/>
          <w:color w:val="auto"/>
        </w:rPr>
      </w:pPr>
      <w:r w:rsidRPr="004A10CB">
        <w:rPr>
          <w:rFonts w:hAnsi="標楷體"/>
          <w:color w:val="auto"/>
        </w:rPr>
        <w:t>作業目的之一，係要讓收容人回歸社會有一技之長，作業不是摺蓮花就是摺紙帶，因找不到廠商，本院調查後，法務部有外部議價機制，收容人作業金偏低，大量作業之收入，卻連購買必需品都不夠。</w:t>
      </w:r>
    </w:p>
    <w:p w14:paraId="101F31E2" w14:textId="77777777" w:rsidR="00F65310" w:rsidRPr="004A10CB" w:rsidRDefault="00F65310" w:rsidP="00F65310">
      <w:pPr>
        <w:pStyle w:val="4"/>
        <w:rPr>
          <w:rFonts w:hAnsi="標楷體"/>
          <w:color w:val="auto"/>
        </w:rPr>
      </w:pPr>
      <w:r w:rsidRPr="004A10CB">
        <w:rPr>
          <w:rFonts w:hAnsi="標楷體"/>
          <w:color w:val="auto"/>
        </w:rPr>
        <w:t>作業金偏低問題，外部委員也要進入，並要有獎勵創新條例</w:t>
      </w:r>
      <w:r w:rsidRPr="004A10CB">
        <w:rPr>
          <w:rFonts w:hAnsi="標楷體" w:hint="eastAsia"/>
          <w:color w:val="auto"/>
        </w:rPr>
        <w:t>……</w:t>
      </w:r>
      <w:r w:rsidRPr="004A10CB">
        <w:rPr>
          <w:rFonts w:hAnsi="標楷體"/>
          <w:color w:val="auto"/>
        </w:rPr>
        <w:t>。</w:t>
      </w:r>
    </w:p>
    <w:p w14:paraId="17C97582" w14:textId="77777777" w:rsidR="00F65310" w:rsidRPr="004A10CB" w:rsidRDefault="00F65310" w:rsidP="00F65310">
      <w:pPr>
        <w:pStyle w:val="4"/>
        <w:rPr>
          <w:rFonts w:hAnsi="標楷體"/>
          <w:color w:val="auto"/>
        </w:rPr>
      </w:pPr>
      <w:r w:rsidRPr="004A10CB">
        <w:rPr>
          <w:rFonts w:hAnsi="標楷體"/>
          <w:color w:val="auto"/>
        </w:rPr>
        <w:t>有關勞動部業管就業媒合，得積極與廠商合作。</w:t>
      </w:r>
    </w:p>
    <w:p w14:paraId="190F0839" w14:textId="3EC22268" w:rsidR="007C13E4" w:rsidRPr="004A10CB" w:rsidRDefault="00F65310" w:rsidP="007C13E4">
      <w:pPr>
        <w:pStyle w:val="4"/>
        <w:rPr>
          <w:color w:val="auto"/>
        </w:rPr>
      </w:pPr>
      <w:r w:rsidRPr="004A10CB">
        <w:rPr>
          <w:rFonts w:hAnsi="標楷體"/>
          <w:color w:val="auto"/>
        </w:rPr>
        <w:t>外役監主要以勞力作業為主，身心障礙者也有復歸社會需求，外役監如能仿造外借社會縮影，能符合身心障礙者需要。</w:t>
      </w:r>
    </w:p>
    <w:p w14:paraId="7480D4D2" w14:textId="77777777" w:rsidR="00F65310" w:rsidRPr="004A10CB" w:rsidRDefault="00F65310" w:rsidP="00F65310">
      <w:pPr>
        <w:pStyle w:val="4"/>
        <w:numPr>
          <w:ilvl w:val="0"/>
          <w:numId w:val="0"/>
        </w:numPr>
        <w:rPr>
          <w:rFonts w:hAnsi="標楷體"/>
          <w:color w:val="auto"/>
          <w:szCs w:val="32"/>
        </w:rPr>
      </w:pPr>
      <w:r w:rsidRPr="004A10CB">
        <w:rPr>
          <w:rFonts w:hAnsi="標楷體"/>
          <w:noProof/>
          <w:color w:val="auto"/>
        </w:rPr>
        <w:lastRenderedPageBreak/>
        <w:drawing>
          <wp:inline distT="0" distB="0" distL="0" distR="0" wp14:anchorId="61300E16" wp14:editId="0B993A7C">
            <wp:extent cx="5614530" cy="3198874"/>
            <wp:effectExtent l="0" t="0" r="5715" b="1905"/>
            <wp:docPr id="57" name="圖片 57" descr="cid:2e0db3fc-caeb-4a98-864e-368f601bb82b@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2e0db3fc-caeb-4a98-864e-368f601bb82b@cy.gov.tw"/>
                    <pic:cNvPicPr>
                      <a:picLocks noChangeAspect="1" noChangeArrowheads="1"/>
                    </pic:cNvPicPr>
                  </pic:nvPicPr>
                  <pic:blipFill rotWithShape="1">
                    <a:blip r:embed="rId40" r:link="rId41" cstate="print">
                      <a:extLst>
                        <a:ext uri="{28A0092B-C50C-407E-A947-70E740481C1C}">
                          <a14:useLocalDpi xmlns:a14="http://schemas.microsoft.com/office/drawing/2010/main" val="0"/>
                        </a:ext>
                      </a:extLst>
                    </a:blip>
                    <a:srcRect t="24057"/>
                    <a:stretch/>
                  </pic:blipFill>
                  <pic:spPr bwMode="auto">
                    <a:xfrm>
                      <a:off x="0" y="0"/>
                      <a:ext cx="5615305" cy="3199316"/>
                    </a:xfrm>
                    <a:prstGeom prst="rect">
                      <a:avLst/>
                    </a:prstGeom>
                    <a:noFill/>
                    <a:ln>
                      <a:noFill/>
                    </a:ln>
                    <a:extLst>
                      <a:ext uri="{53640926-AAD7-44D8-BBD7-CCE9431645EC}">
                        <a14:shadowObscured xmlns:a14="http://schemas.microsoft.com/office/drawing/2010/main"/>
                      </a:ext>
                    </a:extLst>
                  </pic:spPr>
                </pic:pic>
              </a:graphicData>
            </a:graphic>
          </wp:inline>
        </w:drawing>
      </w:r>
    </w:p>
    <w:p w14:paraId="0D716318" w14:textId="77777777" w:rsidR="00F65310" w:rsidRPr="004A10CB" w:rsidRDefault="00F65310" w:rsidP="00F65310">
      <w:pPr>
        <w:pStyle w:val="a1"/>
        <w:ind w:left="851" w:hanging="851"/>
        <w:rPr>
          <w:rFonts w:hAnsi="標楷體"/>
          <w:b/>
          <w:kern w:val="2"/>
        </w:rPr>
      </w:pPr>
      <w:r w:rsidRPr="004A10CB">
        <w:rPr>
          <w:rFonts w:hAnsi="標楷體"/>
          <w:b/>
        </w:rPr>
        <w:t>本院監察委員林國明（中）、郭文東（右3）、張菊芳（左3）、蔡崇義（右2）、王美玉（左1）、蘇麗瓊（右1）、王幼玲（左2），110年12月20日諮詢學者專家</w:t>
      </w:r>
      <w:r w:rsidRPr="004A10CB">
        <w:rPr>
          <w:rFonts w:hAnsi="標楷體"/>
          <w:b/>
          <w:kern w:val="2"/>
        </w:rPr>
        <w:t>，瞭解外役監政策之執行成效、改善重點及興革建議</w:t>
      </w:r>
      <w:r w:rsidRPr="004A10CB">
        <w:rPr>
          <w:rFonts w:hAnsi="標楷體"/>
          <w:b/>
          <w:kern w:val="2"/>
        </w:rPr>
        <w:br/>
      </w:r>
    </w:p>
    <w:p w14:paraId="51F34B49" w14:textId="77777777" w:rsidR="00F65310" w:rsidRPr="004A10CB" w:rsidRDefault="00F65310" w:rsidP="00F65310">
      <w:pPr>
        <w:pStyle w:val="3"/>
        <w:rPr>
          <w:rFonts w:hAnsi="標楷體"/>
        </w:rPr>
      </w:pPr>
      <w:bookmarkStart w:id="3883" w:name="_Toc103961885"/>
      <w:bookmarkStart w:id="3884" w:name="_Toc104460719"/>
      <w:bookmarkStart w:id="3885" w:name="_Toc104911666"/>
      <w:bookmarkStart w:id="3886" w:name="_Toc104912338"/>
      <w:bookmarkStart w:id="3887" w:name="_Toc104986446"/>
      <w:bookmarkStart w:id="3888" w:name="_Toc104987206"/>
      <w:bookmarkStart w:id="3889" w:name="_Toc105404228"/>
      <w:bookmarkStart w:id="3890" w:name="_Toc105591292"/>
      <w:r w:rsidRPr="004A10CB">
        <w:rPr>
          <w:rFonts w:hAnsi="標楷體" w:hint="eastAsia"/>
        </w:rPr>
        <w:t>有關收容人實際作業情形，經本院</w:t>
      </w:r>
      <w:r w:rsidRPr="004A10CB">
        <w:rPr>
          <w:rFonts w:hAnsi="標楷體"/>
        </w:rPr>
        <w:t>履勘</w:t>
      </w:r>
      <w:r w:rsidRPr="004A10CB">
        <w:rPr>
          <w:rFonts w:hAnsi="標楷體" w:hint="eastAsia"/>
        </w:rPr>
        <w:t>明德外役監、屏東監獄附設外役分監</w:t>
      </w:r>
      <w:r w:rsidRPr="004A10CB">
        <w:rPr>
          <w:rFonts w:hAnsi="標楷體"/>
        </w:rPr>
        <w:t>發現：</w:t>
      </w:r>
      <w:bookmarkEnd w:id="3883"/>
      <w:bookmarkEnd w:id="3884"/>
      <w:bookmarkEnd w:id="3885"/>
      <w:bookmarkEnd w:id="3886"/>
      <w:bookmarkEnd w:id="3887"/>
      <w:bookmarkEnd w:id="3888"/>
      <w:bookmarkEnd w:id="3889"/>
      <w:bookmarkEnd w:id="3890"/>
    </w:p>
    <w:p w14:paraId="7D9C18DE" w14:textId="77777777" w:rsidR="00F65310" w:rsidRPr="004A10CB" w:rsidRDefault="00F65310" w:rsidP="00F65310">
      <w:pPr>
        <w:pStyle w:val="4"/>
        <w:rPr>
          <w:rFonts w:hAnsi="標楷體"/>
          <w:color w:val="auto"/>
        </w:rPr>
      </w:pPr>
      <w:r w:rsidRPr="004A10CB">
        <w:rPr>
          <w:rFonts w:hAnsi="標楷體"/>
          <w:color w:val="auto"/>
        </w:rPr>
        <w:t>外役監其實是寓教化於作業，各項作業類別是否有助受刑人出監謀生實為重要，希望外役監獄在規劃作業科目時，能盡量與受刑人出監謀生相結合，多元投入，例如朝社會缺工產業發展，讓受刑人能學以致用，配合社會需求進行規劃，是較務實的做法。（110年12月23日法務部矯正署明德外役監獄履勘座談會議紀錄）</w:t>
      </w:r>
    </w:p>
    <w:p w14:paraId="6872E552" w14:textId="77777777" w:rsidR="00F65310" w:rsidRPr="004A10CB" w:rsidRDefault="00F65310" w:rsidP="00F65310">
      <w:pPr>
        <w:pStyle w:val="4"/>
        <w:rPr>
          <w:rFonts w:hAnsi="標楷體"/>
          <w:color w:val="auto"/>
        </w:rPr>
      </w:pPr>
      <w:r w:rsidRPr="004A10CB">
        <w:rPr>
          <w:rFonts w:hAnsi="標楷體"/>
          <w:color w:val="auto"/>
        </w:rPr>
        <w:t>作業項目以勞務作業25.6％，勞作金分配平均每位收容人月勞作金1544元。自主監外作業平均每月領8千元左右。（110年12月24日法務部矯正署屏東監獄附設外役分監履勘座談會議紀錄）</w:t>
      </w:r>
    </w:p>
    <w:p w14:paraId="1AD4718E" w14:textId="77777777" w:rsidR="00F65310" w:rsidRPr="004A10CB" w:rsidRDefault="00F65310" w:rsidP="00F65310">
      <w:pPr>
        <w:pStyle w:val="4"/>
        <w:rPr>
          <w:rFonts w:hAnsi="標楷體"/>
          <w:color w:val="auto"/>
        </w:rPr>
      </w:pPr>
      <w:r w:rsidRPr="004A10CB">
        <w:rPr>
          <w:rFonts w:hAnsi="標楷體"/>
          <w:color w:val="auto"/>
        </w:rPr>
        <w:lastRenderedPageBreak/>
        <w:t>有關放寬受刑人監外作業的實施，及收容人作業基金的勞作金是否能再提高？（110年12月24日法務部矯正署屏東監獄附設外役分監履勘座談會議紀錄）</w:t>
      </w:r>
    </w:p>
    <w:p w14:paraId="6315043D" w14:textId="77777777" w:rsidR="00F65310" w:rsidRPr="004A10CB" w:rsidRDefault="00F65310" w:rsidP="00F65310">
      <w:pPr>
        <w:pStyle w:val="4"/>
        <w:numPr>
          <w:ilvl w:val="0"/>
          <w:numId w:val="0"/>
        </w:numPr>
        <w:ind w:left="142"/>
        <w:rPr>
          <w:rFonts w:hAnsi="標楷體"/>
          <w:color w:val="auto"/>
        </w:rPr>
      </w:pPr>
      <w:r w:rsidRPr="004A10CB">
        <w:rPr>
          <w:rFonts w:hAnsi="標楷體"/>
          <w:noProof/>
          <w:color w:val="auto"/>
          <w:sz w:val="28"/>
          <w:u w:val="single"/>
        </w:rPr>
        <w:drawing>
          <wp:inline distT="0" distB="0" distL="0" distR="0" wp14:anchorId="10656E62" wp14:editId="1E485615">
            <wp:extent cx="5612067" cy="3705101"/>
            <wp:effectExtent l="0" t="0" r="8255"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XL_20211224_032543785.jpg"/>
                    <pic:cNvPicPr/>
                  </pic:nvPicPr>
                  <pic:blipFill rotWithShape="1">
                    <a:blip r:embed="rId42" cstate="print">
                      <a:extLst>
                        <a:ext uri="{28A0092B-C50C-407E-A947-70E740481C1C}">
                          <a14:useLocalDpi xmlns:a14="http://schemas.microsoft.com/office/drawing/2010/main" val="0"/>
                        </a:ext>
                      </a:extLst>
                    </a:blip>
                    <a:srcRect t="-3017" b="14990"/>
                    <a:stretch/>
                  </pic:blipFill>
                  <pic:spPr bwMode="auto">
                    <a:xfrm>
                      <a:off x="0" y="0"/>
                      <a:ext cx="5615276" cy="3707219"/>
                    </a:xfrm>
                    <a:prstGeom prst="rect">
                      <a:avLst/>
                    </a:prstGeom>
                    <a:ln>
                      <a:noFill/>
                    </a:ln>
                    <a:extLst>
                      <a:ext uri="{53640926-AAD7-44D8-BBD7-CCE9431645EC}">
                        <a14:shadowObscured xmlns:a14="http://schemas.microsoft.com/office/drawing/2010/main"/>
                      </a:ext>
                    </a:extLst>
                  </pic:spPr>
                </pic:pic>
              </a:graphicData>
            </a:graphic>
          </wp:inline>
        </w:drawing>
      </w:r>
    </w:p>
    <w:p w14:paraId="38508615" w14:textId="267C6C77" w:rsidR="00F65310" w:rsidRPr="004A10CB" w:rsidRDefault="00F65310" w:rsidP="00F65310">
      <w:pPr>
        <w:pStyle w:val="a1"/>
        <w:rPr>
          <w:rFonts w:hAnsi="標楷體"/>
          <w:b/>
        </w:rPr>
      </w:pPr>
      <w:r w:rsidRPr="004A10CB">
        <w:rPr>
          <w:rFonts w:hAnsi="標楷體"/>
          <w:b/>
        </w:rPr>
        <w:t>本院監察委員履勘法務部矯正署屏東監獄附設外役分監</w:t>
      </w:r>
    </w:p>
    <w:p w14:paraId="0E59E24E" w14:textId="77777777" w:rsidR="007C13E4" w:rsidRPr="004A10CB" w:rsidRDefault="007C13E4" w:rsidP="007C13E4"/>
    <w:p w14:paraId="04349904" w14:textId="77777777" w:rsidR="00F65310" w:rsidRPr="004A10CB" w:rsidRDefault="00F65310" w:rsidP="00F65310">
      <w:pPr>
        <w:pStyle w:val="3"/>
        <w:rPr>
          <w:rFonts w:hAnsi="標楷體"/>
        </w:rPr>
      </w:pPr>
      <w:bookmarkStart w:id="3891" w:name="_Toc103961886"/>
      <w:bookmarkStart w:id="3892" w:name="_Toc104460720"/>
      <w:bookmarkStart w:id="3893" w:name="_Toc104911667"/>
      <w:bookmarkStart w:id="3894" w:name="_Toc104912339"/>
      <w:bookmarkStart w:id="3895" w:name="_Toc104986447"/>
      <w:bookmarkStart w:id="3896" w:name="_Toc104987207"/>
      <w:bookmarkStart w:id="3897" w:name="_Toc105404229"/>
      <w:bookmarkStart w:id="3898" w:name="_Toc105591293"/>
      <w:r w:rsidRPr="004A10CB">
        <w:rPr>
          <w:rFonts w:hAnsi="標楷體"/>
        </w:rPr>
        <w:t>座談關此議題之說明：</w:t>
      </w:r>
      <w:bookmarkEnd w:id="3891"/>
      <w:bookmarkEnd w:id="3892"/>
      <w:bookmarkEnd w:id="3893"/>
      <w:bookmarkEnd w:id="3894"/>
      <w:bookmarkEnd w:id="3895"/>
      <w:bookmarkEnd w:id="3896"/>
      <w:bookmarkEnd w:id="3897"/>
      <w:bookmarkEnd w:id="3898"/>
    </w:p>
    <w:p w14:paraId="70DEE992" w14:textId="77777777" w:rsidR="00F65310" w:rsidRPr="004A10CB" w:rsidRDefault="00F65310" w:rsidP="00F65310">
      <w:pPr>
        <w:pStyle w:val="4"/>
        <w:rPr>
          <w:rFonts w:hAnsi="標楷體"/>
          <w:color w:val="auto"/>
        </w:rPr>
      </w:pPr>
      <w:r w:rsidRPr="004A10CB">
        <w:rPr>
          <w:rFonts w:hAnsi="標楷體"/>
          <w:color w:val="auto"/>
        </w:rPr>
        <w:t>有關「作業金偏低問題及目前準用監獄行刑法第37條規定，學者專家建議：應提高收容人待遇」：</w:t>
      </w:r>
    </w:p>
    <w:p w14:paraId="32B36BF1" w14:textId="77777777" w:rsidR="00F65310" w:rsidRPr="004A10CB" w:rsidRDefault="00F65310" w:rsidP="00F65310">
      <w:pPr>
        <w:pStyle w:val="5"/>
        <w:ind w:left="2041" w:hanging="850"/>
        <w:rPr>
          <w:rFonts w:hAnsi="標楷體"/>
        </w:rPr>
      </w:pPr>
      <w:r w:rsidRPr="004A10CB">
        <w:rPr>
          <w:rFonts w:hAnsi="標楷體"/>
        </w:rPr>
        <w:t>依外役監條例第23條規定，外役監勞作金分配僅提撥作業收入比率37.5％作為受刑人勞作金，惟自109年7月15日新修正之監獄行刑法施行後，全體受刑人勞作金提撥比率已從37.5％提高至60％，基於憲法平等保障原則，為避免產生分配比率有所差異之情形，該部於監獄及看守所作業勞作金給與辦法第10條第1項規定</w:t>
      </w:r>
      <w:r w:rsidRPr="004A10CB">
        <w:rPr>
          <w:rFonts w:hAnsi="標楷體"/>
        </w:rPr>
        <w:lastRenderedPageBreak/>
        <w:t>在外役監條例未及修法前，得準用監獄行刑法之規定。故現行外役監受刑人勞作金提撥比例與一般受刑人一致，且相較修法前，勞作金已有明顯提高。</w:t>
      </w:r>
    </w:p>
    <w:p w14:paraId="2840D797" w14:textId="77777777" w:rsidR="00F65310" w:rsidRPr="004A10CB" w:rsidRDefault="00F65310" w:rsidP="00F65310">
      <w:pPr>
        <w:pStyle w:val="5"/>
        <w:ind w:left="2041" w:hanging="850"/>
        <w:rPr>
          <w:rFonts w:hAnsi="標楷體"/>
        </w:rPr>
      </w:pPr>
      <w:r w:rsidRPr="004A10CB">
        <w:rPr>
          <w:rFonts w:hAnsi="標楷體"/>
        </w:rPr>
        <w:t>該部已責請矯正署著手蒐集外役監實務運作狀況與外界意見，未來將審慎並通盤修訂外役監條例，期能提出與時俱進的修法草案，完善法制規定。</w:t>
      </w:r>
    </w:p>
    <w:p w14:paraId="5A9B89EE" w14:textId="77777777" w:rsidR="00F65310" w:rsidRPr="004A10CB" w:rsidRDefault="00F65310" w:rsidP="00F65310">
      <w:pPr>
        <w:pStyle w:val="4"/>
        <w:rPr>
          <w:rFonts w:hAnsi="標楷體"/>
          <w:color w:val="auto"/>
        </w:rPr>
      </w:pPr>
      <w:r w:rsidRPr="004A10CB">
        <w:rPr>
          <w:rFonts w:hAnsi="標楷體"/>
          <w:color w:val="auto"/>
        </w:rPr>
        <w:t>另有關「作業項目，允應兼顧收容人勞力運用及營利，需要跨部會合作，除勞動部外，學者專家建議：應增加納入各地方政府經濟發展局共同協商合作」：</w:t>
      </w:r>
    </w:p>
    <w:p w14:paraId="1C0753A5" w14:textId="77777777" w:rsidR="00F65310" w:rsidRPr="004A10CB" w:rsidRDefault="00F65310" w:rsidP="00F65310">
      <w:pPr>
        <w:pStyle w:val="4"/>
        <w:numPr>
          <w:ilvl w:val="0"/>
          <w:numId w:val="0"/>
        </w:numPr>
        <w:ind w:left="1701" w:firstLineChars="200" w:firstLine="680"/>
        <w:rPr>
          <w:rFonts w:hAnsi="標楷體"/>
          <w:color w:val="auto"/>
        </w:rPr>
      </w:pPr>
      <w:r w:rsidRPr="004A10CB">
        <w:rPr>
          <w:rFonts w:hAnsi="標楷體"/>
          <w:color w:val="auto"/>
        </w:rPr>
        <w:t>該部矯正署於109年11月24日函指示各矯正機關於合作契約期限屆滿前，應主動與勞動、產業或相關之公私立機關（構）、團體接洽，尋求其協助或合作，俾利作業發展。110年度截至10月底計有25所矯正機關獲當地縣市政府經濟發展局協助張貼作業廠商合作需求公告，推介外界公司行號委託監所加工作業，增加廠商協作可能。</w:t>
      </w:r>
    </w:p>
    <w:p w14:paraId="60208ECC" w14:textId="4172BC7D" w:rsidR="00F65310" w:rsidRPr="004A10CB" w:rsidRDefault="00F65310" w:rsidP="00F65310">
      <w:pPr>
        <w:pStyle w:val="3"/>
        <w:rPr>
          <w:rFonts w:hAnsi="標楷體"/>
        </w:rPr>
      </w:pPr>
      <w:bookmarkStart w:id="3899" w:name="_Toc103961887"/>
      <w:bookmarkStart w:id="3900" w:name="_Toc104460721"/>
      <w:bookmarkStart w:id="3901" w:name="_Toc104911668"/>
      <w:bookmarkStart w:id="3902" w:name="_Toc104912340"/>
      <w:bookmarkStart w:id="3903" w:name="_Toc104986448"/>
      <w:bookmarkStart w:id="3904" w:name="_Toc104987208"/>
      <w:bookmarkStart w:id="3905" w:name="_Toc105404230"/>
      <w:bookmarkStart w:id="3906" w:name="_Toc105591294"/>
      <w:r w:rsidRPr="004A10CB">
        <w:rPr>
          <w:rFonts w:hAnsi="標楷體"/>
        </w:rPr>
        <w:t>有關監所之作業及勞作金分配，攸關收容人重要權益，李永然、黃隆豐（2018）述及，作業可說是受刑人在監服刑相當重要的環節，也是生活的重心，如果想要解決受刑人所提出的勞作保管金問題，矯正機關必須承認及落實受刑人工作權，重新考量其在監及出監生活上所需，提高其工作價值與收入分配。相關媒體報導指出，收容人作業是為了訓練收容人謀生技能，養成勤勞習慣，陶冶身心，因此收容人的勞作金並非薪資給付，與勞工並不一樣，且勞作金依法是提撥固定比例作為犯罪被害人補償、</w:t>
      </w:r>
      <w:r w:rsidRPr="004A10CB">
        <w:rPr>
          <w:rFonts w:hAnsi="標楷體"/>
        </w:rPr>
        <w:lastRenderedPageBreak/>
        <w:t>補助收容人飲食費用及改善收容人生活設施等，以減輕國家財政負擔。由於近年物價上漲和收容人需求，矯正署已提案修法將勞作金提撥比例從現行37.5%提高到</w:t>
      </w:r>
      <w:r w:rsidR="00D53F04" w:rsidRPr="004A10CB">
        <w:rPr>
          <w:rFonts w:hAnsi="標楷體"/>
        </w:rPr>
        <w:t>60%</w:t>
      </w:r>
      <w:r w:rsidR="00D53F04" w:rsidRPr="004A10CB">
        <w:rPr>
          <w:rStyle w:val="aff4"/>
          <w:rFonts w:hAnsi="標楷體"/>
        </w:rPr>
        <w:footnoteReference w:id="87"/>
      </w:r>
      <w:r w:rsidR="00D53F04" w:rsidRPr="004A10CB">
        <w:rPr>
          <w:rFonts w:hAnsi="標楷體"/>
        </w:rPr>
        <w:t>。</w:t>
      </w:r>
      <w:r w:rsidRPr="004A10CB">
        <w:rPr>
          <w:rFonts w:hAnsi="標楷體"/>
        </w:rPr>
        <w:t>監所關注小組（2020）亦表示，監所關鍵議題及改善建議包括作業及勞作金，現行問題包括「重回社會的『勞動』進退失衡」、「不應將收容人依級別可支用金額差異作為控制手段」、「收容人作業金收入差異懸殊，應重新檢討」等。</w:t>
      </w:r>
      <w:bookmarkEnd w:id="3899"/>
      <w:bookmarkEnd w:id="3900"/>
      <w:bookmarkEnd w:id="3901"/>
      <w:bookmarkEnd w:id="3902"/>
      <w:bookmarkEnd w:id="3903"/>
      <w:bookmarkEnd w:id="3904"/>
      <w:bookmarkEnd w:id="3905"/>
      <w:bookmarkEnd w:id="3906"/>
    </w:p>
    <w:p w14:paraId="189641AD" w14:textId="5C13083E" w:rsidR="00F65310" w:rsidRPr="004A10CB" w:rsidRDefault="00F65310" w:rsidP="00F65310">
      <w:pPr>
        <w:pStyle w:val="3"/>
      </w:pPr>
      <w:bookmarkStart w:id="3907" w:name="_Toc103961888"/>
      <w:bookmarkStart w:id="3908" w:name="_Toc104460722"/>
      <w:bookmarkStart w:id="3909" w:name="_Toc104911669"/>
      <w:bookmarkStart w:id="3910" w:name="_Toc104912341"/>
      <w:bookmarkStart w:id="3911" w:name="_Toc104986449"/>
      <w:bookmarkStart w:id="3912" w:name="_Toc104987209"/>
      <w:bookmarkStart w:id="3913" w:name="_Toc105404231"/>
      <w:bookmarkStart w:id="3914" w:name="_Toc105591295"/>
      <w:r w:rsidRPr="004A10CB">
        <w:t>經核，按監獄制度所定監犯之處遇，應以使其悛悔自新，重適社會生活為基本目的；次按對受刑人的工作，應訂立公平報酬的制度；前開制度，收容人應准至少花費部分收入，購買核定的物件，以供自用，並將部分收入交付家用，查公民與政治權利國際公約第10條第3項、聯合國「受刑人處遇最低限度標準規則」第76點及監獄行刑法第1條等分別定有明文。為訓練受刑人謀生技能，養成勤勞習慣，陶冶身心等目的，並維護收容人應有勞作金權益，法務部允應針對受刑人作業及勞作金相關闕漏，研議健全機制，以符合前開規定，進而達成以使受刑人改悔向上，有效復歸社會，適於社會生活之目的。</w:t>
      </w:r>
      <w:bookmarkEnd w:id="3907"/>
      <w:bookmarkEnd w:id="3908"/>
      <w:bookmarkEnd w:id="3909"/>
      <w:bookmarkEnd w:id="3910"/>
      <w:bookmarkEnd w:id="3911"/>
      <w:bookmarkEnd w:id="3912"/>
      <w:bookmarkEnd w:id="3913"/>
      <w:bookmarkEnd w:id="3914"/>
    </w:p>
    <w:p w14:paraId="3657A9D8" w14:textId="77777777" w:rsidR="007C13E4" w:rsidRPr="004A10CB" w:rsidRDefault="007C13E4" w:rsidP="007C13E4">
      <w:pPr>
        <w:pStyle w:val="2"/>
        <w:rPr>
          <w:rFonts w:hAnsi="標楷體"/>
          <w:b/>
        </w:rPr>
      </w:pPr>
      <w:bookmarkStart w:id="3915" w:name="_Hlk105670751"/>
      <w:bookmarkStart w:id="3916" w:name="_Toc105591296"/>
      <w:bookmarkStart w:id="3917" w:name="_Hlk104910486"/>
      <w:bookmarkStart w:id="3918" w:name="_Hlk104913129"/>
      <w:bookmarkStart w:id="3919" w:name="_Hlk104910491"/>
      <w:r w:rsidRPr="004A10CB">
        <w:rPr>
          <w:rFonts w:hAnsi="標楷體"/>
          <w:b/>
        </w:rPr>
        <w:t>法務部允應督導所屬深入檢討改進外役監受刑人遴選執行缺失、劣勢、威脅等事項，並持續蒐集各界意見，有效運用動態及靜態量表或相關科學工具，研提具體策進策略，俾健全「外役監受刑人之遴選、公告周知、資格審查、辦理方式、程序、遴調條件、審查基準及其他應遵行事項」等遴選實務運作機制，使外役監受刑人遴選標準作業程序更臻周全，力求明確透</w:t>
      </w:r>
      <w:r w:rsidRPr="004A10CB">
        <w:rPr>
          <w:rFonts w:hAnsi="標楷體"/>
          <w:b/>
        </w:rPr>
        <w:lastRenderedPageBreak/>
        <w:t>明，以昭公信</w:t>
      </w:r>
      <w:bookmarkEnd w:id="3915"/>
      <w:r w:rsidRPr="004A10CB">
        <w:rPr>
          <w:rFonts w:hAnsi="標楷體"/>
          <w:b/>
        </w:rPr>
        <w:t>：</w:t>
      </w:r>
      <w:bookmarkEnd w:id="3916"/>
    </w:p>
    <w:p w14:paraId="5C1B99EF" w14:textId="77777777" w:rsidR="007C13E4" w:rsidRPr="004A10CB" w:rsidRDefault="007C13E4" w:rsidP="007C13E4">
      <w:pPr>
        <w:pStyle w:val="3"/>
        <w:rPr>
          <w:rFonts w:hAnsi="標楷體"/>
        </w:rPr>
      </w:pPr>
      <w:bookmarkStart w:id="3920" w:name="_Toc103961854"/>
      <w:bookmarkStart w:id="3921" w:name="_Toc104460697"/>
      <w:bookmarkStart w:id="3922" w:name="_Toc104911745"/>
      <w:bookmarkStart w:id="3923" w:name="_Toc104912417"/>
      <w:bookmarkStart w:id="3924" w:name="_Toc104986525"/>
      <w:bookmarkStart w:id="3925" w:name="_Toc104987285"/>
      <w:bookmarkStart w:id="3926" w:name="_Toc105404264"/>
      <w:bookmarkStart w:id="3927" w:name="_Toc105591297"/>
      <w:bookmarkEnd w:id="3917"/>
      <w:bookmarkEnd w:id="3918"/>
      <w:r w:rsidRPr="004A10CB">
        <w:rPr>
          <w:rFonts w:hAnsi="標楷體"/>
        </w:rPr>
        <w:t>收容人遴選、審查規定</w:t>
      </w:r>
      <w:r w:rsidRPr="004A10CB">
        <w:rPr>
          <w:rFonts w:hAnsi="標楷體" w:hint="eastAsia"/>
        </w:rPr>
        <w:t>及實務作業</w:t>
      </w:r>
      <w:r w:rsidRPr="004A10CB">
        <w:rPr>
          <w:rFonts w:hAnsi="標楷體"/>
        </w:rPr>
        <w:t>：</w:t>
      </w:r>
      <w:bookmarkEnd w:id="3920"/>
      <w:bookmarkEnd w:id="3921"/>
      <w:bookmarkEnd w:id="3922"/>
      <w:bookmarkEnd w:id="3923"/>
      <w:bookmarkEnd w:id="3924"/>
      <w:bookmarkEnd w:id="3925"/>
      <w:bookmarkEnd w:id="3926"/>
      <w:bookmarkEnd w:id="3927"/>
    </w:p>
    <w:p w14:paraId="29ED5731" w14:textId="77777777" w:rsidR="007C13E4" w:rsidRPr="004A10CB" w:rsidRDefault="007C13E4" w:rsidP="007C13E4">
      <w:pPr>
        <w:pStyle w:val="4"/>
        <w:rPr>
          <w:color w:val="auto"/>
        </w:rPr>
      </w:pPr>
      <w:bookmarkStart w:id="3928" w:name="_Toc103961855"/>
      <w:r w:rsidRPr="004A10CB">
        <w:rPr>
          <w:color w:val="auto"/>
        </w:rPr>
        <w:t>按遴選外役監受刑人之資格審查、辦理方式、程序、遴調條件、審查基準及其他應遵行事項，查</w:t>
      </w:r>
      <w:bookmarkStart w:id="3929" w:name="_Hlk88567563"/>
      <w:r w:rsidRPr="004A10CB">
        <w:rPr>
          <w:color w:val="auto"/>
        </w:rPr>
        <w:t>外役監條例第4條</w:t>
      </w:r>
      <w:bookmarkEnd w:id="3929"/>
      <w:r w:rsidRPr="004A10CB">
        <w:rPr>
          <w:rStyle w:val="aff4"/>
          <w:rFonts w:hAnsi="標楷體"/>
          <w:color w:val="auto"/>
        </w:rPr>
        <w:footnoteReference w:id="88"/>
      </w:r>
      <w:r w:rsidRPr="004A10CB">
        <w:rPr>
          <w:color w:val="auto"/>
        </w:rPr>
        <w:t>及外役監受刑人遴選實施辦法分別定有明文。</w:t>
      </w:r>
      <w:bookmarkEnd w:id="3928"/>
    </w:p>
    <w:p w14:paraId="1136C5D3" w14:textId="77777777" w:rsidR="007C13E4" w:rsidRPr="004A10CB" w:rsidRDefault="007C13E4" w:rsidP="007C13E4">
      <w:pPr>
        <w:pStyle w:val="4"/>
        <w:rPr>
          <w:color w:val="auto"/>
        </w:rPr>
      </w:pPr>
      <w:bookmarkStart w:id="3930" w:name="_Toc103961857"/>
      <w:r w:rsidRPr="004A10CB">
        <w:rPr>
          <w:color w:val="auto"/>
        </w:rPr>
        <w:t>依外役監條例及外役監受刑人遴選實施辦法相關規定，由法務部矯正署定期公告外役監受刑人遴選資訊，各矯正機關並依前揭公告受理受刑人參加外役監遴選作業之申請，各監獄受理後，應即依外役監條例第4條規定進行資格審查，按審查通過之受刑人志願製作名冊陳報矯正署，由矯正署覆核後彙送外役監受刑人遴選小組進行審議，該小組並參考受刑人之積分、犯行、在監行狀、殘餘刑期、戒護風險及再犯風險等客觀資料，以無記名投票表決方式決定審議結果。審議結果經報請矯正署署長核定後，即製作分發名冊，函發各外役監儘速辦理提解，並副知各執行監獄。</w:t>
      </w:r>
      <w:bookmarkEnd w:id="3930"/>
    </w:p>
    <w:p w14:paraId="7D4FED04" w14:textId="77777777" w:rsidR="007C13E4" w:rsidRPr="004A10CB" w:rsidRDefault="007C13E4" w:rsidP="007C13E4">
      <w:pPr>
        <w:pStyle w:val="3"/>
      </w:pPr>
      <w:bookmarkStart w:id="3931" w:name="_Toc105404175"/>
      <w:bookmarkStart w:id="3932" w:name="_Toc105591298"/>
      <w:bookmarkStart w:id="3933" w:name="_Toc103961858"/>
      <w:bookmarkStart w:id="3934" w:name="_Toc104460698"/>
      <w:bookmarkStart w:id="3935" w:name="_Toc104911746"/>
      <w:bookmarkStart w:id="3936" w:name="_Toc104912418"/>
      <w:bookmarkStart w:id="3937" w:name="_Toc104986526"/>
      <w:bookmarkStart w:id="3938" w:name="_Toc104987286"/>
      <w:bookmarkStart w:id="3939" w:name="_Toc105404265"/>
      <w:r w:rsidRPr="004A10CB">
        <w:rPr>
          <w:rFonts w:hint="eastAsia"/>
        </w:rPr>
        <w:t>法務部允應督導所屬矯正機關參酌SWOT策略分析結</w:t>
      </w:r>
      <w:r w:rsidRPr="004A10CB">
        <w:rPr>
          <w:rFonts w:hint="eastAsia"/>
        </w:rPr>
        <w:lastRenderedPageBreak/>
        <w:t>果，提升優勢，把握可用機會；降低劣勢，消除潛在威脅，進而研提具體策略並落實控管執行：</w:t>
      </w:r>
      <w:bookmarkEnd w:id="3931"/>
      <w:bookmarkEnd w:id="3932"/>
    </w:p>
    <w:p w14:paraId="7E44A996" w14:textId="77777777" w:rsidR="007C13E4" w:rsidRPr="004A10CB" w:rsidRDefault="007C13E4" w:rsidP="007C13E4">
      <w:pPr>
        <w:pStyle w:val="4"/>
        <w:rPr>
          <w:color w:val="auto"/>
        </w:rPr>
      </w:pPr>
      <w:r w:rsidRPr="004A10CB">
        <w:rPr>
          <w:color w:val="auto"/>
        </w:rPr>
        <w:t>SWOT分析實際上是將對機關內外部條件各方面內容進行綜合和概括，進而分析機構組織的優劣勢、面臨的機會和威脅的一種方法。通過SWOT分析，可以幫助機關把資源和行動聚集在自己的強項和有最多機會的地方；並讓企業型的戰略變得明朗。優劣勢分析主要是著眼於機關自身的實力，而機會和威脅分析將注意力放在外部環境的變化及對機關的可能影響上。在分析時，應把所有的內部因素（優、劣勢）集中在一起，然後用外部的力量（機會與威脅）來對這些因素進行評估。在產生了優勢（Strength）、劣勢（Weakness）、機會（Opportunity）、威脅（Threat）四大要素後，在SWOT模型分析方法上謹以下列四種概念進行模型分析（王恩先、王祥安、施韋廷，2015）：</w:t>
      </w:r>
    </w:p>
    <w:p w14:paraId="2B2AD881" w14:textId="77777777" w:rsidR="007C13E4" w:rsidRPr="004A10CB" w:rsidRDefault="007C13E4" w:rsidP="007C13E4">
      <w:pPr>
        <w:pStyle w:val="5"/>
      </w:pPr>
      <w:r w:rsidRPr="004A10CB">
        <w:t>槓桿效應（內部優勢 ＋ 外部環境機會）。</w:t>
      </w:r>
    </w:p>
    <w:p w14:paraId="25C08DD4" w14:textId="77777777" w:rsidR="007C13E4" w:rsidRPr="004A10CB" w:rsidRDefault="007C13E4" w:rsidP="007C13E4">
      <w:pPr>
        <w:pStyle w:val="5"/>
      </w:pPr>
      <w:r w:rsidRPr="004A10CB">
        <w:t>抑制效應（內部劣勢 ＋ 外部環境機會）。</w:t>
      </w:r>
    </w:p>
    <w:p w14:paraId="670DC3FF" w14:textId="77777777" w:rsidR="007C13E4" w:rsidRPr="004A10CB" w:rsidRDefault="007C13E4" w:rsidP="007C13E4">
      <w:pPr>
        <w:pStyle w:val="5"/>
      </w:pPr>
      <w:r w:rsidRPr="004A10CB">
        <w:t>脆弱效應（內部優勢 ＋ 外部環境威脅）。</w:t>
      </w:r>
    </w:p>
    <w:p w14:paraId="16250081" w14:textId="6721D3AC" w:rsidR="007C13E4" w:rsidRPr="004A10CB" w:rsidRDefault="007C13E4" w:rsidP="007C13E4">
      <w:pPr>
        <w:pStyle w:val="5"/>
      </w:pPr>
      <w:r w:rsidRPr="004A10CB">
        <w:t>問題效應（內部劣勢 ＋ 外部環境威脅）。</w:t>
      </w:r>
    </w:p>
    <w:p w14:paraId="249119CD" w14:textId="6E719943" w:rsidR="007C13E4" w:rsidRPr="004A10CB" w:rsidRDefault="007C13E4" w:rsidP="007C13E4">
      <w:pPr>
        <w:pStyle w:val="4"/>
        <w:rPr>
          <w:color w:val="auto"/>
        </w:rPr>
      </w:pPr>
      <w:r w:rsidRPr="004A10CB">
        <w:rPr>
          <w:color w:val="auto"/>
        </w:rPr>
        <w:t>外役監獄執行現況SWOT分析</w:t>
      </w:r>
    </w:p>
    <w:p w14:paraId="6D978524" w14:textId="77777777" w:rsidR="007C13E4" w:rsidRPr="004A10CB" w:rsidRDefault="007C13E4" w:rsidP="007C13E4">
      <w:pPr>
        <w:pStyle w:val="a3"/>
        <w:ind w:left="697" w:hanging="697"/>
        <w:rPr>
          <w:rFonts w:hAnsi="標楷體"/>
        </w:rPr>
      </w:pPr>
      <w:r w:rsidRPr="004A10CB">
        <w:rPr>
          <w:rFonts w:hAnsi="標楷體"/>
          <w:szCs w:val="24"/>
        </w:rPr>
        <w:t>外役</w:t>
      </w:r>
      <w:r w:rsidRPr="004A10CB">
        <w:rPr>
          <w:rFonts w:hAnsi="標楷體"/>
        </w:rPr>
        <w:t>監獄</w:t>
      </w:r>
      <w:r w:rsidRPr="004A10CB">
        <w:rPr>
          <w:rFonts w:hAnsi="標楷體"/>
          <w:szCs w:val="24"/>
        </w:rPr>
        <w:t>政策規劃及執行SWOT分析表</w:t>
      </w:r>
    </w:p>
    <w:tbl>
      <w:tblPr>
        <w:tblStyle w:val="afb"/>
        <w:tblW w:w="0" w:type="auto"/>
        <w:tblInd w:w="-5" w:type="dxa"/>
        <w:tblLook w:val="04A0" w:firstRow="1" w:lastRow="0" w:firstColumn="1" w:lastColumn="0" w:noHBand="0" w:noVBand="1"/>
      </w:tblPr>
      <w:tblGrid>
        <w:gridCol w:w="4527"/>
        <w:gridCol w:w="4312"/>
      </w:tblGrid>
      <w:tr w:rsidR="004A10CB" w:rsidRPr="004A10CB" w14:paraId="3BE0E371" w14:textId="77777777" w:rsidTr="007C13E4">
        <w:trPr>
          <w:trHeight w:val="20"/>
        </w:trPr>
        <w:tc>
          <w:tcPr>
            <w:tcW w:w="4527" w:type="dxa"/>
            <w:shd w:val="clear" w:color="auto" w:fill="FDE9D9" w:themeFill="accent6" w:themeFillTint="33"/>
            <w:vAlign w:val="center"/>
          </w:tcPr>
          <w:p w14:paraId="68DBB4B4" w14:textId="77777777" w:rsidR="007C13E4" w:rsidRPr="004A10CB" w:rsidRDefault="007C13E4" w:rsidP="007C13E4">
            <w:pPr>
              <w:pStyle w:val="aff2"/>
              <w:jc w:val="center"/>
              <w:rPr>
                <w:rFonts w:hAnsi="標楷體"/>
                <w:b/>
                <w:sz w:val="28"/>
                <w:szCs w:val="32"/>
              </w:rPr>
            </w:pPr>
            <w:r w:rsidRPr="004A10CB">
              <w:rPr>
                <w:rFonts w:hAnsi="標楷體"/>
                <w:b/>
                <w:sz w:val="28"/>
                <w:szCs w:val="32"/>
              </w:rPr>
              <w:t>優勢（Strength）</w:t>
            </w:r>
          </w:p>
        </w:tc>
        <w:tc>
          <w:tcPr>
            <w:tcW w:w="4312" w:type="dxa"/>
            <w:shd w:val="clear" w:color="auto" w:fill="FDE9D9" w:themeFill="accent6" w:themeFillTint="33"/>
            <w:vAlign w:val="center"/>
          </w:tcPr>
          <w:p w14:paraId="4FB05CB1" w14:textId="77777777" w:rsidR="007C13E4" w:rsidRPr="004A10CB" w:rsidRDefault="007C13E4" w:rsidP="007C13E4">
            <w:pPr>
              <w:pStyle w:val="aff2"/>
              <w:jc w:val="center"/>
              <w:rPr>
                <w:rFonts w:hAnsi="標楷體"/>
                <w:b/>
                <w:sz w:val="28"/>
                <w:szCs w:val="32"/>
              </w:rPr>
            </w:pPr>
            <w:r w:rsidRPr="004A10CB">
              <w:rPr>
                <w:rFonts w:hAnsi="標楷體"/>
                <w:b/>
                <w:sz w:val="28"/>
                <w:szCs w:val="32"/>
              </w:rPr>
              <w:t>劣勢（Weakness）</w:t>
            </w:r>
          </w:p>
        </w:tc>
      </w:tr>
      <w:tr w:rsidR="004A10CB" w:rsidRPr="004A10CB" w14:paraId="78E317D8" w14:textId="77777777" w:rsidTr="007C13E4">
        <w:trPr>
          <w:trHeight w:val="20"/>
        </w:trPr>
        <w:tc>
          <w:tcPr>
            <w:tcW w:w="4527" w:type="dxa"/>
          </w:tcPr>
          <w:p w14:paraId="3D824A88" w14:textId="77777777" w:rsidR="007C13E4" w:rsidRPr="004A10CB" w:rsidRDefault="007C13E4" w:rsidP="007C13E4">
            <w:pPr>
              <w:pStyle w:val="afc"/>
              <w:widowControl/>
              <w:numPr>
                <w:ilvl w:val="0"/>
                <w:numId w:val="11"/>
              </w:numPr>
              <w:overflowPunct/>
              <w:autoSpaceDE/>
              <w:autoSpaceDN/>
              <w:spacing w:line="280" w:lineRule="exact"/>
              <w:ind w:leftChars="0" w:left="306" w:hanging="306"/>
              <w:contextualSpacing/>
              <w:rPr>
                <w:rFonts w:hAnsi="標楷體"/>
                <w:b/>
                <w:sz w:val="28"/>
                <w:szCs w:val="32"/>
              </w:rPr>
            </w:pPr>
            <w:r w:rsidRPr="004A10CB">
              <w:rPr>
                <w:rFonts w:hAnsi="標楷體"/>
                <w:sz w:val="28"/>
                <w:szCs w:val="32"/>
              </w:rPr>
              <w:t>中間處遇（階段性處遇）使受刑人學習自主管理、逐步適應社會生活。</w:t>
            </w:r>
          </w:p>
          <w:p w14:paraId="4A720D23" w14:textId="77777777" w:rsidR="007C13E4" w:rsidRPr="004A10CB" w:rsidRDefault="007C13E4" w:rsidP="007C13E4">
            <w:pPr>
              <w:pStyle w:val="afc"/>
              <w:widowControl/>
              <w:numPr>
                <w:ilvl w:val="0"/>
                <w:numId w:val="11"/>
              </w:numPr>
              <w:overflowPunct/>
              <w:autoSpaceDE/>
              <w:autoSpaceDN/>
              <w:spacing w:line="280" w:lineRule="exact"/>
              <w:ind w:leftChars="0" w:left="306" w:hanging="306"/>
              <w:contextualSpacing/>
              <w:rPr>
                <w:rFonts w:hAnsi="標楷體"/>
                <w:b/>
                <w:sz w:val="28"/>
                <w:szCs w:val="32"/>
              </w:rPr>
            </w:pPr>
            <w:r w:rsidRPr="004A10CB">
              <w:rPr>
                <w:rFonts w:hAnsi="標楷體"/>
                <w:sz w:val="28"/>
                <w:szCs w:val="32"/>
              </w:rPr>
              <w:t>相較一般監獄之寬和處遇，誘使受刑人保持良好行狀。</w:t>
            </w:r>
          </w:p>
        </w:tc>
        <w:tc>
          <w:tcPr>
            <w:tcW w:w="4312" w:type="dxa"/>
          </w:tcPr>
          <w:p w14:paraId="146EC75E" w14:textId="77777777" w:rsidR="007C13E4" w:rsidRPr="004A10CB" w:rsidRDefault="007C13E4" w:rsidP="007C13E4">
            <w:pPr>
              <w:pStyle w:val="afc"/>
              <w:numPr>
                <w:ilvl w:val="0"/>
                <w:numId w:val="11"/>
              </w:numPr>
              <w:spacing w:line="280" w:lineRule="exact"/>
              <w:ind w:leftChars="0" w:left="181" w:hanging="181"/>
              <w:contextualSpacing/>
              <w:rPr>
                <w:rFonts w:hAnsi="標楷體"/>
                <w:b/>
                <w:sz w:val="28"/>
                <w:szCs w:val="32"/>
              </w:rPr>
            </w:pPr>
            <w:r w:rsidRPr="004A10CB">
              <w:rPr>
                <w:rFonts w:hAnsi="標楷體"/>
                <w:sz w:val="28"/>
                <w:szCs w:val="32"/>
              </w:rPr>
              <w:t>占整體矯正機關比例低，遴選人數有限。</w:t>
            </w:r>
          </w:p>
        </w:tc>
      </w:tr>
      <w:tr w:rsidR="004A10CB" w:rsidRPr="004A10CB" w14:paraId="286DFB51" w14:textId="77777777" w:rsidTr="007C13E4">
        <w:trPr>
          <w:trHeight w:val="20"/>
        </w:trPr>
        <w:tc>
          <w:tcPr>
            <w:tcW w:w="4527" w:type="dxa"/>
            <w:shd w:val="clear" w:color="auto" w:fill="FDE9D9" w:themeFill="accent6" w:themeFillTint="33"/>
            <w:vAlign w:val="center"/>
          </w:tcPr>
          <w:p w14:paraId="3B16AA3D" w14:textId="77777777" w:rsidR="007C13E4" w:rsidRPr="004A10CB" w:rsidRDefault="007C13E4" w:rsidP="007C13E4">
            <w:pPr>
              <w:pStyle w:val="aff2"/>
              <w:jc w:val="center"/>
              <w:rPr>
                <w:rFonts w:hAnsi="標楷體"/>
                <w:b/>
                <w:sz w:val="28"/>
                <w:szCs w:val="32"/>
              </w:rPr>
            </w:pPr>
            <w:r w:rsidRPr="004A10CB">
              <w:rPr>
                <w:rFonts w:hAnsi="標楷體"/>
                <w:b/>
                <w:sz w:val="28"/>
                <w:szCs w:val="32"/>
              </w:rPr>
              <w:t>機會（Opportunity）</w:t>
            </w:r>
          </w:p>
        </w:tc>
        <w:tc>
          <w:tcPr>
            <w:tcW w:w="4312" w:type="dxa"/>
            <w:shd w:val="clear" w:color="auto" w:fill="FDE9D9" w:themeFill="accent6" w:themeFillTint="33"/>
            <w:vAlign w:val="center"/>
          </w:tcPr>
          <w:p w14:paraId="6F8DA7DF" w14:textId="77777777" w:rsidR="007C13E4" w:rsidRPr="004A10CB" w:rsidRDefault="007C13E4" w:rsidP="007C13E4">
            <w:pPr>
              <w:pStyle w:val="aff2"/>
              <w:jc w:val="center"/>
              <w:rPr>
                <w:rFonts w:hAnsi="標楷體"/>
                <w:b/>
                <w:sz w:val="28"/>
                <w:szCs w:val="32"/>
              </w:rPr>
            </w:pPr>
            <w:r w:rsidRPr="004A10CB">
              <w:rPr>
                <w:rFonts w:hAnsi="標楷體"/>
                <w:b/>
                <w:sz w:val="28"/>
                <w:szCs w:val="32"/>
              </w:rPr>
              <w:t>威脅（Threat）</w:t>
            </w:r>
          </w:p>
        </w:tc>
      </w:tr>
      <w:tr w:rsidR="004A10CB" w:rsidRPr="004A10CB" w14:paraId="2C911683" w14:textId="77777777" w:rsidTr="007C13E4">
        <w:trPr>
          <w:trHeight w:val="20"/>
        </w:trPr>
        <w:tc>
          <w:tcPr>
            <w:tcW w:w="4527" w:type="dxa"/>
          </w:tcPr>
          <w:p w14:paraId="1E4F1C15" w14:textId="77777777" w:rsidR="007C13E4" w:rsidRPr="004A10CB" w:rsidRDefault="007C13E4" w:rsidP="007C13E4">
            <w:pPr>
              <w:pStyle w:val="afc"/>
              <w:widowControl/>
              <w:numPr>
                <w:ilvl w:val="0"/>
                <w:numId w:val="11"/>
              </w:numPr>
              <w:overflowPunct/>
              <w:autoSpaceDE/>
              <w:autoSpaceDN/>
              <w:spacing w:line="280" w:lineRule="exact"/>
              <w:ind w:leftChars="0" w:left="306" w:hanging="306"/>
              <w:contextualSpacing/>
              <w:rPr>
                <w:rFonts w:hAnsi="標楷體"/>
                <w:sz w:val="28"/>
                <w:szCs w:val="32"/>
              </w:rPr>
            </w:pPr>
            <w:r w:rsidRPr="004A10CB">
              <w:rPr>
                <w:rFonts w:hAnsi="標楷體"/>
                <w:sz w:val="28"/>
                <w:szCs w:val="32"/>
              </w:rPr>
              <w:t>受刑人監外作業，有助民眾逐步接受其重返社會。</w:t>
            </w:r>
          </w:p>
          <w:p w14:paraId="5BF51A4F" w14:textId="77777777" w:rsidR="007C13E4" w:rsidRPr="004A10CB" w:rsidRDefault="007C13E4" w:rsidP="007C13E4">
            <w:pPr>
              <w:pStyle w:val="afc"/>
              <w:numPr>
                <w:ilvl w:val="0"/>
                <w:numId w:val="11"/>
              </w:numPr>
              <w:spacing w:line="280" w:lineRule="exact"/>
              <w:ind w:leftChars="0" w:left="306" w:hanging="306"/>
              <w:contextualSpacing/>
              <w:rPr>
                <w:rFonts w:hAnsi="標楷體"/>
                <w:b/>
                <w:sz w:val="28"/>
                <w:szCs w:val="32"/>
              </w:rPr>
            </w:pPr>
            <w:r w:rsidRPr="004A10CB">
              <w:rPr>
                <w:rFonts w:hAnsi="標楷體"/>
                <w:sz w:val="28"/>
                <w:szCs w:val="32"/>
              </w:rPr>
              <w:t>讓外界看見監所，引進更多社</w:t>
            </w:r>
            <w:r w:rsidRPr="004A10CB">
              <w:rPr>
                <w:rFonts w:hAnsi="標楷體"/>
                <w:sz w:val="28"/>
                <w:szCs w:val="32"/>
              </w:rPr>
              <w:lastRenderedPageBreak/>
              <w:t>會資源。</w:t>
            </w:r>
          </w:p>
        </w:tc>
        <w:tc>
          <w:tcPr>
            <w:tcW w:w="4312" w:type="dxa"/>
          </w:tcPr>
          <w:p w14:paraId="64FF29E1" w14:textId="77777777" w:rsidR="007C13E4" w:rsidRPr="004A10CB" w:rsidRDefault="007C13E4" w:rsidP="007C13E4">
            <w:pPr>
              <w:pStyle w:val="afc"/>
              <w:widowControl/>
              <w:numPr>
                <w:ilvl w:val="0"/>
                <w:numId w:val="11"/>
              </w:numPr>
              <w:overflowPunct/>
              <w:autoSpaceDE/>
              <w:autoSpaceDN/>
              <w:spacing w:line="280" w:lineRule="exact"/>
              <w:ind w:leftChars="0" w:left="306" w:hanging="306"/>
              <w:contextualSpacing/>
              <w:rPr>
                <w:rFonts w:hAnsi="標楷體"/>
                <w:sz w:val="28"/>
                <w:szCs w:val="32"/>
              </w:rPr>
            </w:pPr>
            <w:r w:rsidRPr="004A10CB">
              <w:rPr>
                <w:rFonts w:hAnsi="標楷體"/>
                <w:sz w:val="28"/>
                <w:szCs w:val="32"/>
              </w:rPr>
              <w:lastRenderedPageBreak/>
              <w:t>各方人士試圖介入遴選過程。</w:t>
            </w:r>
          </w:p>
          <w:p w14:paraId="2BF68D22" w14:textId="77777777" w:rsidR="007C13E4" w:rsidRPr="004A10CB" w:rsidRDefault="007C13E4" w:rsidP="007C13E4">
            <w:pPr>
              <w:pStyle w:val="afc"/>
              <w:widowControl/>
              <w:numPr>
                <w:ilvl w:val="0"/>
                <w:numId w:val="11"/>
              </w:numPr>
              <w:overflowPunct/>
              <w:autoSpaceDE/>
              <w:autoSpaceDN/>
              <w:spacing w:line="280" w:lineRule="exact"/>
              <w:ind w:leftChars="0" w:left="306" w:hanging="306"/>
              <w:contextualSpacing/>
              <w:rPr>
                <w:rFonts w:hAnsi="標楷體"/>
                <w:b/>
                <w:sz w:val="28"/>
                <w:szCs w:val="32"/>
              </w:rPr>
            </w:pPr>
            <w:r w:rsidRPr="004A10CB">
              <w:rPr>
                <w:rFonts w:hAnsi="標楷體"/>
                <w:sz w:val="28"/>
                <w:szCs w:val="32"/>
              </w:rPr>
              <w:t>受刑人脫逃或返家探視未歸，造成社會治安顧慮。</w:t>
            </w:r>
          </w:p>
        </w:tc>
      </w:tr>
    </w:tbl>
    <w:p w14:paraId="55196C2A" w14:textId="77777777" w:rsidR="007C13E4" w:rsidRPr="004A10CB" w:rsidRDefault="007C13E4" w:rsidP="007C13E4">
      <w:pPr>
        <w:pStyle w:val="4"/>
        <w:numPr>
          <w:ilvl w:val="0"/>
          <w:numId w:val="0"/>
        </w:numPr>
        <w:rPr>
          <w:rFonts w:hAnsi="標楷體"/>
          <w:color w:val="auto"/>
          <w:sz w:val="24"/>
          <w:szCs w:val="24"/>
        </w:rPr>
      </w:pPr>
      <w:r w:rsidRPr="004A10CB">
        <w:rPr>
          <w:rFonts w:hAnsi="標楷體"/>
          <w:color w:val="auto"/>
          <w:sz w:val="24"/>
          <w:szCs w:val="24"/>
        </w:rPr>
        <w:lastRenderedPageBreak/>
        <w:t>資料來源：法務部110年11月5日法矯字第11001094070號函。</w:t>
      </w:r>
    </w:p>
    <w:p w14:paraId="4B577986" w14:textId="77777777" w:rsidR="007C13E4" w:rsidRPr="004A10CB" w:rsidRDefault="007C13E4" w:rsidP="007C13E4">
      <w:pPr>
        <w:rPr>
          <w:rFonts w:hAnsi="標楷體"/>
        </w:rPr>
      </w:pPr>
    </w:p>
    <w:p w14:paraId="75DDE397" w14:textId="77777777" w:rsidR="007C13E4" w:rsidRPr="004A10CB" w:rsidRDefault="007C13E4" w:rsidP="007C13E4">
      <w:pPr>
        <w:pStyle w:val="4"/>
        <w:rPr>
          <w:color w:val="auto"/>
        </w:rPr>
      </w:pPr>
      <w:r w:rsidRPr="004A10CB">
        <w:rPr>
          <w:color w:val="auto"/>
        </w:rPr>
        <w:t>法務部就上開分析結果之研提策略：</w:t>
      </w:r>
    </w:p>
    <w:p w14:paraId="5C7116DC" w14:textId="77777777" w:rsidR="007C13E4" w:rsidRPr="004A10CB" w:rsidRDefault="007C13E4" w:rsidP="007C13E4">
      <w:pPr>
        <w:pStyle w:val="5"/>
      </w:pPr>
      <w:r w:rsidRPr="004A10CB">
        <w:t>提升優勢，把握可用機會：發展多元處遇計畫及作業項目，提升矯正教育效能，結合更多社會資源，協助受刑人更生復歸。</w:t>
      </w:r>
    </w:p>
    <w:p w14:paraId="7986CB43" w14:textId="77777777" w:rsidR="007C13E4" w:rsidRPr="004A10CB" w:rsidRDefault="007C13E4" w:rsidP="007C13E4">
      <w:pPr>
        <w:pStyle w:val="5"/>
      </w:pPr>
      <w:r w:rsidRPr="004A10CB">
        <w:t>降低劣勢，消除潛在威脅：</w:t>
      </w:r>
    </w:p>
    <w:p w14:paraId="4330C545" w14:textId="77777777" w:rsidR="007C13E4" w:rsidRPr="004A10CB" w:rsidRDefault="007C13E4" w:rsidP="007C13E4">
      <w:pPr>
        <w:pStyle w:val="6"/>
      </w:pPr>
      <w:r w:rsidRPr="004A10CB">
        <w:t>擴改建八德外役監獄，提升外役受刑人收容量能；推展自主監外作業，讓更多受刑人有機會接受階段性處遇。</w:t>
      </w:r>
    </w:p>
    <w:p w14:paraId="410CD2B1" w14:textId="77777777" w:rsidR="007C13E4" w:rsidRPr="004A10CB" w:rsidRDefault="007C13E4" w:rsidP="007C13E4">
      <w:pPr>
        <w:pStyle w:val="6"/>
      </w:pPr>
      <w:r w:rsidRPr="004A10CB">
        <w:t>精進遴選作業機制，將高脫逃風險之受刑人予以排除，並以去識別化方式進行審議，改善受刑人返家探視未歸及脫逃之情形，並確保遴選過程之公平公正。</w:t>
      </w:r>
    </w:p>
    <w:p w14:paraId="23FB95FC" w14:textId="77777777" w:rsidR="007C13E4" w:rsidRPr="004A10CB" w:rsidRDefault="007C13E4" w:rsidP="007C13E4">
      <w:pPr>
        <w:pStyle w:val="4"/>
        <w:rPr>
          <w:color w:val="auto"/>
        </w:rPr>
      </w:pPr>
      <w:r w:rsidRPr="004A10CB">
        <w:rPr>
          <w:color w:val="auto"/>
        </w:rPr>
        <w:t>其他矯正機關SWOT分析相關論述</w:t>
      </w:r>
      <w:r w:rsidRPr="004A10CB">
        <w:rPr>
          <w:rFonts w:hint="eastAsia"/>
          <w:color w:val="auto"/>
        </w:rPr>
        <w:t>（</w:t>
      </w:r>
      <w:r w:rsidRPr="004A10CB">
        <w:rPr>
          <w:rFonts w:hAnsi="標楷體"/>
          <w:color w:val="auto"/>
        </w:rPr>
        <w:t>詳如「文獻資料與相關法令回顧」之</w:t>
      </w:r>
      <w:r w:rsidRPr="004A10CB">
        <w:rPr>
          <w:rFonts w:hAnsi="標楷體" w:hint="eastAsia"/>
          <w:color w:val="auto"/>
        </w:rPr>
        <w:t>「</w:t>
      </w:r>
      <w:r w:rsidRPr="004A10CB">
        <w:rPr>
          <w:rFonts w:hint="eastAsia"/>
          <w:color w:val="auto"/>
        </w:rPr>
        <w:t>三、外役監獄執行相關SWOT分析圖及說明」</w:t>
      </w:r>
      <w:r w:rsidRPr="004A10CB">
        <w:rPr>
          <w:rFonts w:hAnsi="標楷體" w:hint="eastAsia"/>
          <w:color w:val="auto"/>
        </w:rPr>
        <w:t>）</w:t>
      </w:r>
      <w:r w:rsidRPr="004A10CB">
        <w:rPr>
          <w:color w:val="auto"/>
        </w:rPr>
        <w:t>：</w:t>
      </w:r>
    </w:p>
    <w:p w14:paraId="05B5BB8B" w14:textId="77777777" w:rsidR="007C13E4" w:rsidRPr="004A10CB" w:rsidRDefault="007C13E4" w:rsidP="007C13E4">
      <w:pPr>
        <w:pStyle w:val="5"/>
      </w:pPr>
      <w:r w:rsidRPr="004A10CB">
        <w:t>陳祖輝、張嘉玲（2015）「臺中女子監獄的桑樹計畫：以SWOT分析為例」</w:t>
      </w:r>
      <w:r w:rsidRPr="004A10CB">
        <w:rPr>
          <w:rFonts w:hint="eastAsia"/>
        </w:rPr>
        <w:t>。</w:t>
      </w:r>
    </w:p>
    <w:p w14:paraId="27E8728E" w14:textId="77777777" w:rsidR="007C13E4" w:rsidRPr="004A10CB" w:rsidRDefault="007C13E4" w:rsidP="007C13E4">
      <w:pPr>
        <w:pStyle w:val="5"/>
        <w:rPr>
          <w:rFonts w:hAnsi="標楷體"/>
        </w:rPr>
      </w:pPr>
      <w:r w:rsidRPr="004A10CB">
        <w:t>王恩先、王祥安、施韋廷（2015）「法務部矯正署各矯正機關推廣品格教育現況之研究」</w:t>
      </w:r>
      <w:r w:rsidRPr="004A10CB">
        <w:rPr>
          <w:rFonts w:hint="eastAsia"/>
        </w:rPr>
        <w:t>。</w:t>
      </w:r>
    </w:p>
    <w:p w14:paraId="1B7F67C3" w14:textId="77777777" w:rsidR="007C13E4" w:rsidRPr="004A10CB" w:rsidRDefault="007C13E4" w:rsidP="007C13E4">
      <w:pPr>
        <w:pStyle w:val="3"/>
        <w:rPr>
          <w:rFonts w:hAnsi="標楷體"/>
        </w:rPr>
      </w:pPr>
      <w:bookmarkStart w:id="3940" w:name="_Toc105591299"/>
      <w:r w:rsidRPr="004A10CB">
        <w:t>據上，透過SWOT分析，可以幫助機關把資源和行動聚集在自己的強項和有最多機會的地方，並將注意力放在外部環境的變化及對機關的可能影響上，以提升行政效能。法務部允應督（輔）導矯正機關善用SWOT策略分析，提升優勢，把握可用機會；降低劣勢，消除潛在威脅，進而研提具體策略並落實控管執行，以有效提升外役監獄執行成效。法務部允應督（輔）導矯正機關善用SWOT策略分析，提升優</w:t>
      </w:r>
      <w:r w:rsidRPr="004A10CB">
        <w:lastRenderedPageBreak/>
        <w:t>勢，把握可用機會；降低劣勢，消除潛在威脅，進而研提具體策略並落實控管執行，透過發展多元處遇計畫及作業項目、推展自主監外作業、確保遴選過程之公平公正等作為，有效提升外役監獄執行成效。</w:t>
      </w:r>
      <w:bookmarkEnd w:id="3940"/>
    </w:p>
    <w:p w14:paraId="01BC63D5" w14:textId="77777777" w:rsidR="007C13E4" w:rsidRPr="004A10CB" w:rsidRDefault="007C13E4" w:rsidP="007C13E4">
      <w:pPr>
        <w:pStyle w:val="3"/>
        <w:rPr>
          <w:rFonts w:hAnsi="標楷體"/>
        </w:rPr>
      </w:pPr>
      <w:bookmarkStart w:id="3941" w:name="_Toc105591300"/>
      <w:r w:rsidRPr="004A10CB">
        <w:rPr>
          <w:rFonts w:hAnsi="標楷體"/>
        </w:rPr>
        <w:t>近5屆遴選小組名單及遴選結果有關統計：</w:t>
      </w:r>
      <w:bookmarkEnd w:id="3933"/>
      <w:bookmarkEnd w:id="3934"/>
      <w:bookmarkEnd w:id="3935"/>
      <w:bookmarkEnd w:id="3936"/>
      <w:bookmarkEnd w:id="3937"/>
      <w:bookmarkEnd w:id="3938"/>
      <w:bookmarkEnd w:id="3939"/>
      <w:bookmarkEnd w:id="3941"/>
    </w:p>
    <w:p w14:paraId="334E9A80" w14:textId="77777777" w:rsidR="007C13E4" w:rsidRPr="004A10CB" w:rsidRDefault="007C13E4" w:rsidP="007C13E4">
      <w:pPr>
        <w:pStyle w:val="a3"/>
        <w:rPr>
          <w:rFonts w:hAnsi="標楷體"/>
        </w:rPr>
      </w:pPr>
      <w:r w:rsidRPr="004A10CB">
        <w:rPr>
          <w:rFonts w:hAnsi="標楷體"/>
        </w:rPr>
        <w:t>外役監近5屆遴選結果一覽表</w:t>
      </w:r>
    </w:p>
    <w:p w14:paraId="6989FC36" w14:textId="77777777" w:rsidR="007C13E4" w:rsidRPr="004A10CB" w:rsidRDefault="007C13E4" w:rsidP="007C13E4">
      <w:pPr>
        <w:jc w:val="right"/>
        <w:rPr>
          <w:rFonts w:hAnsi="標楷體"/>
          <w:sz w:val="28"/>
        </w:rPr>
      </w:pPr>
      <w:r w:rsidRPr="004A10CB">
        <w:rPr>
          <w:rFonts w:hAnsi="標楷體"/>
          <w:sz w:val="28"/>
        </w:rPr>
        <w:t>單位：人</w:t>
      </w:r>
    </w:p>
    <w:tbl>
      <w:tblPr>
        <w:tblStyle w:val="afb"/>
        <w:tblW w:w="9084" w:type="dxa"/>
        <w:jc w:val="center"/>
        <w:tblCellMar>
          <w:left w:w="57" w:type="dxa"/>
          <w:right w:w="57" w:type="dxa"/>
        </w:tblCellMar>
        <w:tblLook w:val="04A0" w:firstRow="1" w:lastRow="0" w:firstColumn="1" w:lastColumn="0" w:noHBand="0" w:noVBand="1"/>
      </w:tblPr>
      <w:tblGrid>
        <w:gridCol w:w="2689"/>
        <w:gridCol w:w="1065"/>
        <w:gridCol w:w="1066"/>
        <w:gridCol w:w="1066"/>
        <w:gridCol w:w="1066"/>
        <w:gridCol w:w="1066"/>
        <w:gridCol w:w="1066"/>
      </w:tblGrid>
      <w:tr w:rsidR="004A10CB" w:rsidRPr="004A10CB" w14:paraId="23757CA2" w14:textId="77777777" w:rsidTr="007C13E4">
        <w:trPr>
          <w:trHeight w:val="454"/>
          <w:jc w:val="center"/>
        </w:trPr>
        <w:tc>
          <w:tcPr>
            <w:tcW w:w="2689" w:type="dxa"/>
            <w:tcBorders>
              <w:tl2br w:val="single" w:sz="4" w:space="0" w:color="auto"/>
            </w:tcBorders>
            <w:shd w:val="clear" w:color="auto" w:fill="FDE9D9" w:themeFill="accent6" w:themeFillTint="33"/>
            <w:vAlign w:val="center"/>
          </w:tcPr>
          <w:p w14:paraId="6D9DA10B" w14:textId="77777777" w:rsidR="007C13E4" w:rsidRPr="004A10CB" w:rsidRDefault="007C13E4" w:rsidP="007C13E4">
            <w:pPr>
              <w:jc w:val="right"/>
              <w:rPr>
                <w:rFonts w:hAnsi="標楷體"/>
                <w:b/>
                <w:sz w:val="28"/>
                <w:szCs w:val="28"/>
              </w:rPr>
            </w:pPr>
            <w:r w:rsidRPr="004A10CB">
              <w:rPr>
                <w:rFonts w:hAnsi="標楷體"/>
                <w:b/>
                <w:sz w:val="28"/>
                <w:szCs w:val="28"/>
              </w:rPr>
              <w:t>年度次</w:t>
            </w:r>
          </w:p>
          <w:p w14:paraId="533825BF" w14:textId="77777777" w:rsidR="007C13E4" w:rsidRPr="004A10CB" w:rsidRDefault="007C13E4" w:rsidP="007C13E4">
            <w:pPr>
              <w:jc w:val="right"/>
              <w:rPr>
                <w:rFonts w:hAnsi="標楷體"/>
                <w:b/>
                <w:sz w:val="28"/>
                <w:szCs w:val="28"/>
              </w:rPr>
            </w:pPr>
          </w:p>
          <w:p w14:paraId="2C0CE8E1" w14:textId="77777777" w:rsidR="007C13E4" w:rsidRPr="004A10CB" w:rsidRDefault="007C13E4" w:rsidP="007C13E4">
            <w:pPr>
              <w:jc w:val="left"/>
              <w:rPr>
                <w:rFonts w:hAnsi="標楷體"/>
                <w:b/>
                <w:sz w:val="28"/>
                <w:szCs w:val="28"/>
              </w:rPr>
            </w:pPr>
            <w:r w:rsidRPr="004A10CB">
              <w:rPr>
                <w:rFonts w:hAnsi="標楷體"/>
                <w:b/>
                <w:sz w:val="28"/>
                <w:szCs w:val="28"/>
              </w:rPr>
              <w:t>矯正機關</w:t>
            </w:r>
          </w:p>
        </w:tc>
        <w:tc>
          <w:tcPr>
            <w:tcW w:w="1065" w:type="dxa"/>
            <w:shd w:val="clear" w:color="auto" w:fill="FDE9D9" w:themeFill="accent6" w:themeFillTint="33"/>
            <w:vAlign w:val="center"/>
          </w:tcPr>
          <w:p w14:paraId="064EC713"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109年</w:t>
            </w:r>
          </w:p>
          <w:p w14:paraId="1737D462"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第3次</w:t>
            </w:r>
          </w:p>
          <w:p w14:paraId="53DB7B15" w14:textId="77777777" w:rsidR="007C13E4" w:rsidRPr="004A10CB" w:rsidRDefault="007C13E4" w:rsidP="007C13E4">
            <w:pPr>
              <w:jc w:val="center"/>
              <w:rPr>
                <w:rFonts w:hAnsi="標楷體"/>
                <w:b/>
                <w:sz w:val="28"/>
                <w:szCs w:val="28"/>
              </w:rPr>
            </w:pPr>
            <w:r w:rsidRPr="004A10CB">
              <w:rPr>
                <w:rFonts w:hAnsi="標楷體"/>
                <w:b/>
                <w:sz w:val="28"/>
                <w:szCs w:val="28"/>
              </w:rPr>
              <w:t>遴選</w:t>
            </w:r>
          </w:p>
        </w:tc>
        <w:tc>
          <w:tcPr>
            <w:tcW w:w="1066" w:type="dxa"/>
            <w:shd w:val="clear" w:color="auto" w:fill="FDE9D9" w:themeFill="accent6" w:themeFillTint="33"/>
            <w:vAlign w:val="center"/>
          </w:tcPr>
          <w:p w14:paraId="260DB969"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109年</w:t>
            </w:r>
          </w:p>
          <w:p w14:paraId="778EB062"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第4次</w:t>
            </w:r>
          </w:p>
          <w:p w14:paraId="38118521" w14:textId="77777777" w:rsidR="007C13E4" w:rsidRPr="004A10CB" w:rsidRDefault="007C13E4" w:rsidP="007C13E4">
            <w:pPr>
              <w:jc w:val="center"/>
              <w:rPr>
                <w:rFonts w:hAnsi="標楷體"/>
                <w:b/>
                <w:sz w:val="28"/>
                <w:szCs w:val="28"/>
              </w:rPr>
            </w:pPr>
            <w:r w:rsidRPr="004A10CB">
              <w:rPr>
                <w:rFonts w:hAnsi="標楷體"/>
                <w:b/>
                <w:sz w:val="28"/>
                <w:szCs w:val="28"/>
              </w:rPr>
              <w:t>遴選</w:t>
            </w:r>
          </w:p>
        </w:tc>
        <w:tc>
          <w:tcPr>
            <w:tcW w:w="1066" w:type="dxa"/>
            <w:shd w:val="clear" w:color="auto" w:fill="FDE9D9" w:themeFill="accent6" w:themeFillTint="33"/>
            <w:vAlign w:val="center"/>
          </w:tcPr>
          <w:p w14:paraId="132D21A0"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110年</w:t>
            </w:r>
          </w:p>
          <w:p w14:paraId="456FBA69"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第1次</w:t>
            </w:r>
          </w:p>
          <w:p w14:paraId="6A4F2C54" w14:textId="77777777" w:rsidR="007C13E4" w:rsidRPr="004A10CB" w:rsidRDefault="007C13E4" w:rsidP="007C13E4">
            <w:pPr>
              <w:jc w:val="center"/>
              <w:rPr>
                <w:rFonts w:hAnsi="標楷體"/>
                <w:b/>
                <w:sz w:val="28"/>
                <w:szCs w:val="28"/>
              </w:rPr>
            </w:pPr>
            <w:r w:rsidRPr="004A10CB">
              <w:rPr>
                <w:rFonts w:hAnsi="標楷體"/>
                <w:b/>
                <w:sz w:val="28"/>
                <w:szCs w:val="28"/>
              </w:rPr>
              <w:t>遴選</w:t>
            </w:r>
          </w:p>
        </w:tc>
        <w:tc>
          <w:tcPr>
            <w:tcW w:w="1066" w:type="dxa"/>
            <w:shd w:val="clear" w:color="auto" w:fill="FDE9D9" w:themeFill="accent6" w:themeFillTint="33"/>
            <w:vAlign w:val="center"/>
          </w:tcPr>
          <w:p w14:paraId="7A6478B7"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110年</w:t>
            </w:r>
          </w:p>
          <w:p w14:paraId="7B77FB63"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第2次</w:t>
            </w:r>
          </w:p>
          <w:p w14:paraId="44F40F5C" w14:textId="77777777" w:rsidR="007C13E4" w:rsidRPr="004A10CB" w:rsidRDefault="007C13E4" w:rsidP="007C13E4">
            <w:pPr>
              <w:jc w:val="center"/>
              <w:rPr>
                <w:rFonts w:hAnsi="標楷體"/>
                <w:b/>
                <w:sz w:val="28"/>
                <w:szCs w:val="28"/>
              </w:rPr>
            </w:pPr>
            <w:r w:rsidRPr="004A10CB">
              <w:rPr>
                <w:rFonts w:hAnsi="標楷體"/>
                <w:b/>
                <w:sz w:val="28"/>
                <w:szCs w:val="28"/>
              </w:rPr>
              <w:t>遴選</w:t>
            </w:r>
          </w:p>
        </w:tc>
        <w:tc>
          <w:tcPr>
            <w:tcW w:w="1066" w:type="dxa"/>
            <w:shd w:val="clear" w:color="auto" w:fill="FDE9D9" w:themeFill="accent6" w:themeFillTint="33"/>
            <w:vAlign w:val="center"/>
          </w:tcPr>
          <w:p w14:paraId="61FE02C7"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110年</w:t>
            </w:r>
          </w:p>
          <w:p w14:paraId="68BD7BA2"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第3次</w:t>
            </w:r>
          </w:p>
          <w:p w14:paraId="483CF2E8" w14:textId="77777777" w:rsidR="007C13E4" w:rsidRPr="004A10CB" w:rsidRDefault="007C13E4" w:rsidP="007C13E4">
            <w:pPr>
              <w:jc w:val="center"/>
              <w:rPr>
                <w:rFonts w:hAnsi="標楷體"/>
                <w:b/>
                <w:sz w:val="28"/>
                <w:szCs w:val="28"/>
              </w:rPr>
            </w:pPr>
            <w:r w:rsidRPr="004A10CB">
              <w:rPr>
                <w:rFonts w:hAnsi="標楷體"/>
                <w:b/>
                <w:sz w:val="28"/>
                <w:szCs w:val="28"/>
              </w:rPr>
              <w:t>遴選</w:t>
            </w:r>
          </w:p>
        </w:tc>
        <w:tc>
          <w:tcPr>
            <w:tcW w:w="1066" w:type="dxa"/>
            <w:shd w:val="clear" w:color="auto" w:fill="FDE9D9" w:themeFill="accent6" w:themeFillTint="33"/>
            <w:vAlign w:val="center"/>
          </w:tcPr>
          <w:p w14:paraId="653F8E30"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110年</w:t>
            </w:r>
          </w:p>
          <w:p w14:paraId="523EB475" w14:textId="77777777" w:rsidR="007C13E4" w:rsidRPr="004A10CB" w:rsidRDefault="007C13E4" w:rsidP="007C13E4">
            <w:pPr>
              <w:overflowPunct/>
              <w:autoSpaceDE/>
              <w:autoSpaceDN/>
              <w:spacing w:line="240" w:lineRule="atLeast"/>
              <w:contextualSpacing/>
              <w:jc w:val="center"/>
              <w:rPr>
                <w:rFonts w:hAnsi="標楷體"/>
                <w:b/>
                <w:sz w:val="28"/>
                <w:szCs w:val="28"/>
              </w:rPr>
            </w:pPr>
            <w:r w:rsidRPr="004A10CB">
              <w:rPr>
                <w:rFonts w:hAnsi="標楷體"/>
                <w:b/>
                <w:sz w:val="28"/>
                <w:szCs w:val="28"/>
              </w:rPr>
              <w:t>第4次</w:t>
            </w:r>
          </w:p>
          <w:p w14:paraId="4A9DD15B" w14:textId="77777777" w:rsidR="007C13E4" w:rsidRPr="004A10CB" w:rsidRDefault="007C13E4" w:rsidP="007C13E4">
            <w:pPr>
              <w:jc w:val="center"/>
              <w:rPr>
                <w:rFonts w:hAnsi="標楷體"/>
                <w:b/>
                <w:sz w:val="28"/>
                <w:szCs w:val="28"/>
              </w:rPr>
            </w:pPr>
            <w:r w:rsidRPr="004A10CB">
              <w:rPr>
                <w:rFonts w:hAnsi="標楷體"/>
                <w:b/>
                <w:sz w:val="28"/>
                <w:szCs w:val="28"/>
              </w:rPr>
              <w:t>遴選</w:t>
            </w:r>
          </w:p>
        </w:tc>
      </w:tr>
      <w:tr w:rsidR="004A10CB" w:rsidRPr="004A10CB" w14:paraId="0A511A71" w14:textId="77777777" w:rsidTr="007C13E4">
        <w:trPr>
          <w:trHeight w:val="454"/>
          <w:jc w:val="center"/>
        </w:trPr>
        <w:tc>
          <w:tcPr>
            <w:tcW w:w="2689" w:type="dxa"/>
            <w:vAlign w:val="center"/>
          </w:tcPr>
          <w:p w14:paraId="6D3B0DE5" w14:textId="77777777" w:rsidR="007C13E4" w:rsidRPr="004A10CB" w:rsidRDefault="007C13E4" w:rsidP="007C13E4">
            <w:pPr>
              <w:jc w:val="center"/>
              <w:rPr>
                <w:rFonts w:hAnsi="標楷體"/>
                <w:sz w:val="28"/>
                <w:szCs w:val="28"/>
              </w:rPr>
            </w:pPr>
            <w:r w:rsidRPr="004A10CB">
              <w:rPr>
                <w:rFonts w:hAnsi="標楷體"/>
                <w:spacing w:val="-10"/>
                <w:sz w:val="28"/>
                <w:szCs w:val="28"/>
              </w:rPr>
              <w:t>八德外役監獄</w:t>
            </w:r>
          </w:p>
        </w:tc>
        <w:tc>
          <w:tcPr>
            <w:tcW w:w="1065" w:type="dxa"/>
            <w:vAlign w:val="center"/>
          </w:tcPr>
          <w:p w14:paraId="0D90E921" w14:textId="77777777" w:rsidR="007C13E4" w:rsidRPr="004A10CB" w:rsidRDefault="007C13E4" w:rsidP="007C13E4">
            <w:pPr>
              <w:jc w:val="center"/>
              <w:rPr>
                <w:rFonts w:hAnsi="標楷體"/>
                <w:sz w:val="28"/>
                <w:szCs w:val="28"/>
              </w:rPr>
            </w:pPr>
            <w:r w:rsidRPr="004A10CB">
              <w:rPr>
                <w:rFonts w:hAnsi="標楷體"/>
                <w:sz w:val="28"/>
                <w:szCs w:val="28"/>
              </w:rPr>
              <w:t>70</w:t>
            </w:r>
          </w:p>
        </w:tc>
        <w:tc>
          <w:tcPr>
            <w:tcW w:w="1066" w:type="dxa"/>
            <w:vAlign w:val="center"/>
          </w:tcPr>
          <w:p w14:paraId="0B4C4FDD" w14:textId="77777777" w:rsidR="007C13E4" w:rsidRPr="004A10CB" w:rsidRDefault="007C13E4" w:rsidP="007C13E4">
            <w:pPr>
              <w:jc w:val="center"/>
              <w:rPr>
                <w:rFonts w:hAnsi="標楷體"/>
                <w:sz w:val="28"/>
                <w:szCs w:val="28"/>
              </w:rPr>
            </w:pPr>
            <w:r w:rsidRPr="004A10CB">
              <w:rPr>
                <w:rFonts w:hAnsi="標楷體"/>
                <w:sz w:val="28"/>
                <w:szCs w:val="28"/>
              </w:rPr>
              <w:t>60</w:t>
            </w:r>
          </w:p>
        </w:tc>
        <w:tc>
          <w:tcPr>
            <w:tcW w:w="1066" w:type="dxa"/>
            <w:vAlign w:val="center"/>
          </w:tcPr>
          <w:p w14:paraId="09A07F98" w14:textId="77777777" w:rsidR="007C13E4" w:rsidRPr="004A10CB" w:rsidRDefault="007C13E4" w:rsidP="007C13E4">
            <w:pPr>
              <w:jc w:val="center"/>
              <w:rPr>
                <w:rFonts w:hAnsi="標楷體"/>
                <w:sz w:val="28"/>
                <w:szCs w:val="28"/>
              </w:rPr>
            </w:pPr>
            <w:r w:rsidRPr="004A10CB">
              <w:rPr>
                <w:rFonts w:hAnsi="標楷體"/>
                <w:sz w:val="28"/>
                <w:szCs w:val="28"/>
              </w:rPr>
              <w:t>60</w:t>
            </w:r>
          </w:p>
        </w:tc>
        <w:tc>
          <w:tcPr>
            <w:tcW w:w="1066" w:type="dxa"/>
            <w:vAlign w:val="center"/>
          </w:tcPr>
          <w:p w14:paraId="6D4BA76F" w14:textId="77777777" w:rsidR="007C13E4" w:rsidRPr="004A10CB" w:rsidRDefault="007C13E4" w:rsidP="007C13E4">
            <w:pPr>
              <w:jc w:val="center"/>
              <w:rPr>
                <w:rFonts w:hAnsi="標楷體"/>
                <w:sz w:val="28"/>
                <w:szCs w:val="28"/>
              </w:rPr>
            </w:pPr>
            <w:r w:rsidRPr="004A10CB">
              <w:rPr>
                <w:rFonts w:hAnsi="標楷體"/>
                <w:sz w:val="28"/>
                <w:szCs w:val="28"/>
              </w:rPr>
              <w:t>68</w:t>
            </w:r>
          </w:p>
        </w:tc>
        <w:tc>
          <w:tcPr>
            <w:tcW w:w="1066" w:type="dxa"/>
            <w:vAlign w:val="center"/>
          </w:tcPr>
          <w:p w14:paraId="0A633687" w14:textId="77777777" w:rsidR="007C13E4" w:rsidRPr="004A10CB" w:rsidRDefault="007C13E4" w:rsidP="007C13E4">
            <w:pPr>
              <w:jc w:val="center"/>
              <w:rPr>
                <w:rFonts w:hAnsi="標楷體"/>
                <w:sz w:val="28"/>
                <w:szCs w:val="28"/>
              </w:rPr>
            </w:pPr>
            <w:r w:rsidRPr="004A10CB">
              <w:rPr>
                <w:rFonts w:hAnsi="標楷體"/>
                <w:sz w:val="28"/>
                <w:szCs w:val="28"/>
              </w:rPr>
              <w:t>42</w:t>
            </w:r>
          </w:p>
        </w:tc>
        <w:tc>
          <w:tcPr>
            <w:tcW w:w="1066" w:type="dxa"/>
            <w:vAlign w:val="center"/>
          </w:tcPr>
          <w:p w14:paraId="1B2F8D6C" w14:textId="77777777" w:rsidR="007C13E4" w:rsidRPr="004A10CB" w:rsidRDefault="007C13E4" w:rsidP="007C13E4">
            <w:pPr>
              <w:jc w:val="center"/>
              <w:rPr>
                <w:rFonts w:hAnsi="標楷體"/>
                <w:sz w:val="28"/>
                <w:szCs w:val="28"/>
              </w:rPr>
            </w:pPr>
            <w:r w:rsidRPr="004A10CB">
              <w:rPr>
                <w:rFonts w:hAnsi="標楷體"/>
                <w:sz w:val="28"/>
                <w:szCs w:val="28"/>
              </w:rPr>
              <w:t>26</w:t>
            </w:r>
          </w:p>
        </w:tc>
      </w:tr>
      <w:tr w:rsidR="004A10CB" w:rsidRPr="004A10CB" w14:paraId="68897F52" w14:textId="77777777" w:rsidTr="007C13E4">
        <w:trPr>
          <w:trHeight w:val="454"/>
          <w:jc w:val="center"/>
        </w:trPr>
        <w:tc>
          <w:tcPr>
            <w:tcW w:w="2689" w:type="dxa"/>
            <w:vAlign w:val="center"/>
          </w:tcPr>
          <w:p w14:paraId="647008FC" w14:textId="77777777" w:rsidR="007C13E4" w:rsidRPr="004A10CB" w:rsidRDefault="007C13E4" w:rsidP="007C13E4">
            <w:pPr>
              <w:jc w:val="center"/>
              <w:rPr>
                <w:rFonts w:hAnsi="標楷體"/>
                <w:sz w:val="28"/>
                <w:szCs w:val="28"/>
              </w:rPr>
            </w:pPr>
            <w:r w:rsidRPr="004A10CB">
              <w:rPr>
                <w:rFonts w:hAnsi="標楷體"/>
                <w:spacing w:val="-10"/>
                <w:sz w:val="28"/>
                <w:szCs w:val="28"/>
              </w:rPr>
              <w:t>明德外役監獄</w:t>
            </w:r>
          </w:p>
        </w:tc>
        <w:tc>
          <w:tcPr>
            <w:tcW w:w="1065" w:type="dxa"/>
            <w:vAlign w:val="center"/>
          </w:tcPr>
          <w:p w14:paraId="3915A4A2" w14:textId="77777777" w:rsidR="007C13E4" w:rsidRPr="004A10CB" w:rsidRDefault="007C13E4" w:rsidP="007C13E4">
            <w:pPr>
              <w:jc w:val="center"/>
              <w:rPr>
                <w:rFonts w:hAnsi="標楷體"/>
                <w:sz w:val="28"/>
                <w:szCs w:val="28"/>
              </w:rPr>
            </w:pPr>
            <w:r w:rsidRPr="004A10CB">
              <w:rPr>
                <w:rFonts w:hAnsi="標楷體"/>
                <w:sz w:val="28"/>
                <w:szCs w:val="28"/>
              </w:rPr>
              <w:t>75</w:t>
            </w:r>
          </w:p>
        </w:tc>
        <w:tc>
          <w:tcPr>
            <w:tcW w:w="1066" w:type="dxa"/>
            <w:vAlign w:val="center"/>
          </w:tcPr>
          <w:p w14:paraId="0E59A2B6" w14:textId="77777777" w:rsidR="007C13E4" w:rsidRPr="004A10CB" w:rsidRDefault="007C13E4" w:rsidP="007C13E4">
            <w:pPr>
              <w:jc w:val="center"/>
              <w:rPr>
                <w:rFonts w:hAnsi="標楷體"/>
                <w:sz w:val="28"/>
                <w:szCs w:val="28"/>
              </w:rPr>
            </w:pPr>
            <w:r w:rsidRPr="004A10CB">
              <w:rPr>
                <w:rFonts w:hAnsi="標楷體"/>
                <w:sz w:val="28"/>
                <w:szCs w:val="28"/>
              </w:rPr>
              <w:t>60</w:t>
            </w:r>
          </w:p>
        </w:tc>
        <w:tc>
          <w:tcPr>
            <w:tcW w:w="1066" w:type="dxa"/>
            <w:vAlign w:val="center"/>
          </w:tcPr>
          <w:p w14:paraId="1FC3DB03" w14:textId="77777777" w:rsidR="007C13E4" w:rsidRPr="004A10CB" w:rsidRDefault="007C13E4" w:rsidP="007C13E4">
            <w:pPr>
              <w:jc w:val="center"/>
              <w:rPr>
                <w:rFonts w:hAnsi="標楷體"/>
                <w:sz w:val="28"/>
                <w:szCs w:val="28"/>
              </w:rPr>
            </w:pPr>
            <w:r w:rsidRPr="004A10CB">
              <w:rPr>
                <w:rFonts w:hAnsi="標楷體"/>
                <w:sz w:val="28"/>
                <w:szCs w:val="28"/>
              </w:rPr>
              <w:t>80</w:t>
            </w:r>
          </w:p>
        </w:tc>
        <w:tc>
          <w:tcPr>
            <w:tcW w:w="1066" w:type="dxa"/>
            <w:vAlign w:val="center"/>
          </w:tcPr>
          <w:p w14:paraId="37B5D317" w14:textId="77777777" w:rsidR="007C13E4" w:rsidRPr="004A10CB" w:rsidRDefault="007C13E4" w:rsidP="007C13E4">
            <w:pPr>
              <w:jc w:val="center"/>
              <w:rPr>
                <w:rFonts w:hAnsi="標楷體"/>
                <w:sz w:val="28"/>
                <w:szCs w:val="28"/>
              </w:rPr>
            </w:pPr>
            <w:r w:rsidRPr="004A10CB">
              <w:rPr>
                <w:rFonts w:hAnsi="標楷體"/>
                <w:sz w:val="28"/>
                <w:szCs w:val="28"/>
              </w:rPr>
              <w:t>75</w:t>
            </w:r>
          </w:p>
        </w:tc>
        <w:tc>
          <w:tcPr>
            <w:tcW w:w="1066" w:type="dxa"/>
            <w:vAlign w:val="center"/>
          </w:tcPr>
          <w:p w14:paraId="556FDA64" w14:textId="77777777" w:rsidR="007C13E4" w:rsidRPr="004A10CB" w:rsidRDefault="007C13E4" w:rsidP="007C13E4">
            <w:pPr>
              <w:jc w:val="center"/>
              <w:rPr>
                <w:rFonts w:hAnsi="標楷體"/>
                <w:sz w:val="28"/>
                <w:szCs w:val="28"/>
              </w:rPr>
            </w:pPr>
            <w:r w:rsidRPr="004A10CB">
              <w:rPr>
                <w:rFonts w:hAnsi="標楷體"/>
                <w:sz w:val="28"/>
                <w:szCs w:val="28"/>
              </w:rPr>
              <w:t>72</w:t>
            </w:r>
          </w:p>
        </w:tc>
        <w:tc>
          <w:tcPr>
            <w:tcW w:w="1066" w:type="dxa"/>
            <w:vAlign w:val="center"/>
          </w:tcPr>
          <w:p w14:paraId="3F1A21A5" w14:textId="77777777" w:rsidR="007C13E4" w:rsidRPr="004A10CB" w:rsidRDefault="007C13E4" w:rsidP="007C13E4">
            <w:pPr>
              <w:jc w:val="center"/>
              <w:rPr>
                <w:rFonts w:hAnsi="標楷體"/>
                <w:sz w:val="28"/>
                <w:szCs w:val="28"/>
              </w:rPr>
            </w:pPr>
            <w:r w:rsidRPr="004A10CB">
              <w:rPr>
                <w:rFonts w:hAnsi="標楷體"/>
                <w:sz w:val="28"/>
                <w:szCs w:val="28"/>
              </w:rPr>
              <w:t>60</w:t>
            </w:r>
          </w:p>
        </w:tc>
      </w:tr>
      <w:tr w:rsidR="004A10CB" w:rsidRPr="004A10CB" w14:paraId="1FB26B50" w14:textId="77777777" w:rsidTr="007C13E4">
        <w:trPr>
          <w:trHeight w:val="454"/>
          <w:jc w:val="center"/>
        </w:trPr>
        <w:tc>
          <w:tcPr>
            <w:tcW w:w="2689" w:type="dxa"/>
            <w:vAlign w:val="center"/>
          </w:tcPr>
          <w:p w14:paraId="7DE65875" w14:textId="77777777" w:rsidR="007C13E4" w:rsidRPr="004A10CB" w:rsidRDefault="007C13E4" w:rsidP="007C13E4">
            <w:pPr>
              <w:jc w:val="center"/>
              <w:rPr>
                <w:rFonts w:hAnsi="標楷體"/>
                <w:sz w:val="28"/>
                <w:szCs w:val="28"/>
              </w:rPr>
            </w:pPr>
            <w:r w:rsidRPr="004A10CB">
              <w:rPr>
                <w:rFonts w:hAnsi="標楷體"/>
                <w:spacing w:val="-10"/>
                <w:sz w:val="28"/>
                <w:szCs w:val="28"/>
              </w:rPr>
              <w:t>自強外役監獄</w:t>
            </w:r>
          </w:p>
        </w:tc>
        <w:tc>
          <w:tcPr>
            <w:tcW w:w="1065" w:type="dxa"/>
            <w:vAlign w:val="center"/>
          </w:tcPr>
          <w:p w14:paraId="08DC8162" w14:textId="77777777" w:rsidR="007C13E4" w:rsidRPr="004A10CB" w:rsidRDefault="007C13E4" w:rsidP="007C13E4">
            <w:pPr>
              <w:jc w:val="center"/>
              <w:rPr>
                <w:rFonts w:hAnsi="標楷體"/>
                <w:sz w:val="28"/>
                <w:szCs w:val="28"/>
              </w:rPr>
            </w:pPr>
            <w:r w:rsidRPr="004A10CB">
              <w:rPr>
                <w:rFonts w:hAnsi="標楷體"/>
                <w:sz w:val="28"/>
                <w:szCs w:val="28"/>
              </w:rPr>
              <w:t>80</w:t>
            </w:r>
          </w:p>
        </w:tc>
        <w:tc>
          <w:tcPr>
            <w:tcW w:w="1066" w:type="dxa"/>
            <w:vAlign w:val="center"/>
          </w:tcPr>
          <w:p w14:paraId="0E5C5044" w14:textId="77777777" w:rsidR="007C13E4" w:rsidRPr="004A10CB" w:rsidRDefault="007C13E4" w:rsidP="007C13E4">
            <w:pPr>
              <w:jc w:val="center"/>
              <w:rPr>
                <w:rFonts w:hAnsi="標楷體"/>
                <w:sz w:val="28"/>
                <w:szCs w:val="28"/>
              </w:rPr>
            </w:pPr>
            <w:r w:rsidRPr="004A10CB">
              <w:rPr>
                <w:rFonts w:hAnsi="標楷體"/>
                <w:sz w:val="28"/>
                <w:szCs w:val="28"/>
              </w:rPr>
              <w:t>70</w:t>
            </w:r>
          </w:p>
        </w:tc>
        <w:tc>
          <w:tcPr>
            <w:tcW w:w="1066" w:type="dxa"/>
            <w:vAlign w:val="center"/>
          </w:tcPr>
          <w:p w14:paraId="067FF502" w14:textId="77777777" w:rsidR="007C13E4" w:rsidRPr="004A10CB" w:rsidRDefault="007C13E4" w:rsidP="007C13E4">
            <w:pPr>
              <w:jc w:val="center"/>
              <w:rPr>
                <w:rFonts w:hAnsi="標楷體"/>
                <w:sz w:val="28"/>
                <w:szCs w:val="28"/>
              </w:rPr>
            </w:pPr>
            <w:r w:rsidRPr="004A10CB">
              <w:rPr>
                <w:rFonts w:hAnsi="標楷體"/>
                <w:sz w:val="28"/>
                <w:szCs w:val="28"/>
              </w:rPr>
              <w:t>65</w:t>
            </w:r>
          </w:p>
        </w:tc>
        <w:tc>
          <w:tcPr>
            <w:tcW w:w="1066" w:type="dxa"/>
            <w:vAlign w:val="center"/>
          </w:tcPr>
          <w:p w14:paraId="75E6F8F5" w14:textId="77777777" w:rsidR="007C13E4" w:rsidRPr="004A10CB" w:rsidRDefault="007C13E4" w:rsidP="007C13E4">
            <w:pPr>
              <w:jc w:val="center"/>
              <w:rPr>
                <w:rFonts w:hAnsi="標楷體"/>
                <w:sz w:val="28"/>
                <w:szCs w:val="28"/>
              </w:rPr>
            </w:pPr>
            <w:r w:rsidRPr="004A10CB">
              <w:rPr>
                <w:rFonts w:hAnsi="標楷體"/>
                <w:sz w:val="28"/>
                <w:szCs w:val="28"/>
              </w:rPr>
              <w:t>85</w:t>
            </w:r>
          </w:p>
        </w:tc>
        <w:tc>
          <w:tcPr>
            <w:tcW w:w="1066" w:type="dxa"/>
            <w:vAlign w:val="center"/>
          </w:tcPr>
          <w:p w14:paraId="38E9C7CA" w14:textId="77777777" w:rsidR="007C13E4" w:rsidRPr="004A10CB" w:rsidRDefault="007C13E4" w:rsidP="007C13E4">
            <w:pPr>
              <w:jc w:val="center"/>
              <w:rPr>
                <w:rFonts w:hAnsi="標楷體"/>
                <w:sz w:val="28"/>
                <w:szCs w:val="28"/>
              </w:rPr>
            </w:pPr>
            <w:r w:rsidRPr="004A10CB">
              <w:rPr>
                <w:rFonts w:hAnsi="標楷體"/>
                <w:sz w:val="28"/>
                <w:szCs w:val="28"/>
              </w:rPr>
              <w:t>79</w:t>
            </w:r>
          </w:p>
        </w:tc>
        <w:tc>
          <w:tcPr>
            <w:tcW w:w="1066" w:type="dxa"/>
            <w:vAlign w:val="center"/>
          </w:tcPr>
          <w:p w14:paraId="7BA262BA" w14:textId="77777777" w:rsidR="007C13E4" w:rsidRPr="004A10CB" w:rsidRDefault="007C13E4" w:rsidP="007C13E4">
            <w:pPr>
              <w:jc w:val="center"/>
              <w:rPr>
                <w:rFonts w:hAnsi="標楷體"/>
                <w:sz w:val="28"/>
                <w:szCs w:val="28"/>
              </w:rPr>
            </w:pPr>
            <w:r w:rsidRPr="004A10CB">
              <w:rPr>
                <w:rFonts w:hAnsi="標楷體"/>
                <w:sz w:val="28"/>
                <w:szCs w:val="28"/>
              </w:rPr>
              <w:t>70</w:t>
            </w:r>
          </w:p>
        </w:tc>
      </w:tr>
      <w:tr w:rsidR="004A10CB" w:rsidRPr="004A10CB" w14:paraId="7F66FD1B" w14:textId="77777777" w:rsidTr="007C13E4">
        <w:trPr>
          <w:trHeight w:val="454"/>
          <w:jc w:val="center"/>
        </w:trPr>
        <w:tc>
          <w:tcPr>
            <w:tcW w:w="2689" w:type="dxa"/>
            <w:vAlign w:val="center"/>
          </w:tcPr>
          <w:p w14:paraId="1ACBABB7" w14:textId="77777777" w:rsidR="007C13E4" w:rsidRPr="004A10CB" w:rsidRDefault="007C13E4" w:rsidP="007C13E4">
            <w:pPr>
              <w:jc w:val="center"/>
              <w:rPr>
                <w:rFonts w:hAnsi="標楷體"/>
                <w:sz w:val="28"/>
                <w:szCs w:val="28"/>
              </w:rPr>
            </w:pPr>
            <w:r w:rsidRPr="004A10CB">
              <w:rPr>
                <w:rFonts w:hAnsi="標楷體"/>
                <w:spacing w:val="-10"/>
                <w:sz w:val="28"/>
                <w:szCs w:val="28"/>
              </w:rPr>
              <w:t>臺中外役分監</w:t>
            </w:r>
          </w:p>
        </w:tc>
        <w:tc>
          <w:tcPr>
            <w:tcW w:w="1065" w:type="dxa"/>
            <w:vAlign w:val="center"/>
          </w:tcPr>
          <w:p w14:paraId="1287422E" w14:textId="77777777" w:rsidR="007C13E4" w:rsidRPr="004A10CB" w:rsidRDefault="007C13E4" w:rsidP="007C13E4">
            <w:pPr>
              <w:jc w:val="center"/>
              <w:rPr>
                <w:rFonts w:hAnsi="標楷體"/>
                <w:sz w:val="28"/>
                <w:szCs w:val="28"/>
              </w:rPr>
            </w:pPr>
            <w:r w:rsidRPr="004A10CB">
              <w:rPr>
                <w:rFonts w:hAnsi="標楷體"/>
                <w:sz w:val="28"/>
                <w:szCs w:val="28"/>
              </w:rPr>
              <w:t>90</w:t>
            </w:r>
          </w:p>
        </w:tc>
        <w:tc>
          <w:tcPr>
            <w:tcW w:w="1066" w:type="dxa"/>
            <w:vAlign w:val="center"/>
          </w:tcPr>
          <w:p w14:paraId="6A02A91D" w14:textId="77777777" w:rsidR="007C13E4" w:rsidRPr="004A10CB" w:rsidRDefault="007C13E4" w:rsidP="007C13E4">
            <w:pPr>
              <w:jc w:val="center"/>
              <w:rPr>
                <w:rFonts w:hAnsi="標楷體"/>
                <w:sz w:val="28"/>
                <w:szCs w:val="28"/>
              </w:rPr>
            </w:pPr>
            <w:r w:rsidRPr="004A10CB">
              <w:rPr>
                <w:rFonts w:hAnsi="標楷體"/>
                <w:sz w:val="28"/>
                <w:szCs w:val="28"/>
              </w:rPr>
              <w:t>151</w:t>
            </w:r>
          </w:p>
        </w:tc>
        <w:tc>
          <w:tcPr>
            <w:tcW w:w="1066" w:type="dxa"/>
            <w:vAlign w:val="center"/>
          </w:tcPr>
          <w:p w14:paraId="031EA58A" w14:textId="77777777" w:rsidR="007C13E4" w:rsidRPr="004A10CB" w:rsidRDefault="007C13E4" w:rsidP="007C13E4">
            <w:pPr>
              <w:jc w:val="center"/>
              <w:rPr>
                <w:rFonts w:hAnsi="標楷體"/>
                <w:sz w:val="28"/>
                <w:szCs w:val="28"/>
              </w:rPr>
            </w:pPr>
            <w:r w:rsidRPr="004A10CB">
              <w:rPr>
                <w:rFonts w:hAnsi="標楷體"/>
                <w:sz w:val="28"/>
                <w:szCs w:val="28"/>
              </w:rPr>
              <w:t>50</w:t>
            </w:r>
          </w:p>
        </w:tc>
        <w:tc>
          <w:tcPr>
            <w:tcW w:w="1066" w:type="dxa"/>
            <w:vAlign w:val="center"/>
          </w:tcPr>
          <w:p w14:paraId="49C1571B" w14:textId="77777777" w:rsidR="007C13E4" w:rsidRPr="004A10CB" w:rsidRDefault="007C13E4" w:rsidP="007C13E4">
            <w:pPr>
              <w:jc w:val="center"/>
              <w:rPr>
                <w:rFonts w:hAnsi="標楷體"/>
                <w:sz w:val="28"/>
                <w:szCs w:val="28"/>
              </w:rPr>
            </w:pPr>
            <w:r w:rsidRPr="004A10CB">
              <w:rPr>
                <w:rFonts w:hAnsi="標楷體"/>
                <w:sz w:val="28"/>
                <w:szCs w:val="28"/>
              </w:rPr>
              <w:t>60</w:t>
            </w:r>
          </w:p>
        </w:tc>
        <w:tc>
          <w:tcPr>
            <w:tcW w:w="1066" w:type="dxa"/>
            <w:vAlign w:val="center"/>
          </w:tcPr>
          <w:p w14:paraId="19377497" w14:textId="77777777" w:rsidR="007C13E4" w:rsidRPr="004A10CB" w:rsidRDefault="007C13E4" w:rsidP="007C13E4">
            <w:pPr>
              <w:jc w:val="center"/>
              <w:rPr>
                <w:rFonts w:hAnsi="標楷體"/>
                <w:sz w:val="28"/>
                <w:szCs w:val="28"/>
              </w:rPr>
            </w:pPr>
            <w:r w:rsidRPr="004A10CB">
              <w:rPr>
                <w:rFonts w:hAnsi="標楷體"/>
                <w:sz w:val="28"/>
                <w:szCs w:val="28"/>
              </w:rPr>
              <w:t>50</w:t>
            </w:r>
          </w:p>
        </w:tc>
        <w:tc>
          <w:tcPr>
            <w:tcW w:w="1066" w:type="dxa"/>
            <w:vAlign w:val="center"/>
          </w:tcPr>
          <w:p w14:paraId="7F807DCC" w14:textId="77777777" w:rsidR="007C13E4" w:rsidRPr="004A10CB" w:rsidRDefault="007C13E4" w:rsidP="007C13E4">
            <w:pPr>
              <w:jc w:val="center"/>
              <w:rPr>
                <w:rFonts w:hAnsi="標楷體"/>
                <w:sz w:val="28"/>
                <w:szCs w:val="28"/>
              </w:rPr>
            </w:pPr>
            <w:r w:rsidRPr="004A10CB">
              <w:rPr>
                <w:rFonts w:hAnsi="標楷體"/>
                <w:sz w:val="28"/>
                <w:szCs w:val="28"/>
              </w:rPr>
              <w:t>55</w:t>
            </w:r>
          </w:p>
        </w:tc>
      </w:tr>
      <w:tr w:rsidR="004A10CB" w:rsidRPr="004A10CB" w14:paraId="0F844A1E" w14:textId="77777777" w:rsidTr="007C13E4">
        <w:trPr>
          <w:trHeight w:val="454"/>
          <w:jc w:val="center"/>
        </w:trPr>
        <w:tc>
          <w:tcPr>
            <w:tcW w:w="2689" w:type="dxa"/>
            <w:vAlign w:val="center"/>
          </w:tcPr>
          <w:p w14:paraId="2D08FAB5" w14:textId="77777777" w:rsidR="007C13E4" w:rsidRPr="004A10CB" w:rsidRDefault="007C13E4" w:rsidP="007C13E4">
            <w:pPr>
              <w:jc w:val="center"/>
              <w:rPr>
                <w:rFonts w:hAnsi="標楷體"/>
                <w:sz w:val="28"/>
                <w:szCs w:val="28"/>
              </w:rPr>
            </w:pPr>
            <w:r w:rsidRPr="004A10CB">
              <w:rPr>
                <w:rFonts w:hAnsi="標楷體"/>
                <w:spacing w:val="-10"/>
                <w:sz w:val="28"/>
                <w:szCs w:val="28"/>
              </w:rPr>
              <w:t>屏東外役分監</w:t>
            </w:r>
          </w:p>
        </w:tc>
        <w:tc>
          <w:tcPr>
            <w:tcW w:w="1065" w:type="dxa"/>
            <w:vAlign w:val="center"/>
          </w:tcPr>
          <w:p w14:paraId="4C86BC02" w14:textId="77777777" w:rsidR="007C13E4" w:rsidRPr="004A10CB" w:rsidRDefault="007C13E4" w:rsidP="007C13E4">
            <w:pPr>
              <w:jc w:val="center"/>
              <w:rPr>
                <w:rFonts w:hAnsi="標楷體"/>
                <w:sz w:val="28"/>
                <w:szCs w:val="28"/>
              </w:rPr>
            </w:pPr>
            <w:r w:rsidRPr="004A10CB">
              <w:rPr>
                <w:rFonts w:hAnsi="標楷體"/>
                <w:sz w:val="28"/>
                <w:szCs w:val="28"/>
              </w:rPr>
              <w:t>20</w:t>
            </w:r>
          </w:p>
        </w:tc>
        <w:tc>
          <w:tcPr>
            <w:tcW w:w="1066" w:type="dxa"/>
            <w:vAlign w:val="center"/>
          </w:tcPr>
          <w:p w14:paraId="67E772CA" w14:textId="77777777" w:rsidR="007C13E4" w:rsidRPr="004A10CB" w:rsidRDefault="007C13E4" w:rsidP="007C13E4">
            <w:pPr>
              <w:jc w:val="center"/>
              <w:rPr>
                <w:rFonts w:hAnsi="標楷體"/>
                <w:sz w:val="28"/>
                <w:szCs w:val="28"/>
              </w:rPr>
            </w:pPr>
            <w:r w:rsidRPr="004A10CB">
              <w:rPr>
                <w:rFonts w:hAnsi="標楷體"/>
                <w:sz w:val="28"/>
                <w:szCs w:val="28"/>
              </w:rPr>
              <w:t>10</w:t>
            </w:r>
          </w:p>
        </w:tc>
        <w:tc>
          <w:tcPr>
            <w:tcW w:w="1066" w:type="dxa"/>
            <w:vAlign w:val="center"/>
          </w:tcPr>
          <w:p w14:paraId="352B95F6" w14:textId="77777777" w:rsidR="007C13E4" w:rsidRPr="004A10CB" w:rsidRDefault="007C13E4" w:rsidP="007C13E4">
            <w:pPr>
              <w:jc w:val="center"/>
              <w:rPr>
                <w:rFonts w:hAnsi="標楷體"/>
                <w:sz w:val="28"/>
                <w:szCs w:val="28"/>
              </w:rPr>
            </w:pPr>
            <w:r w:rsidRPr="004A10CB">
              <w:rPr>
                <w:rFonts w:hAnsi="標楷體"/>
                <w:sz w:val="28"/>
                <w:szCs w:val="28"/>
              </w:rPr>
              <w:t>22</w:t>
            </w:r>
          </w:p>
        </w:tc>
        <w:tc>
          <w:tcPr>
            <w:tcW w:w="1066" w:type="dxa"/>
            <w:vAlign w:val="center"/>
          </w:tcPr>
          <w:p w14:paraId="6424CB64" w14:textId="77777777" w:rsidR="007C13E4" w:rsidRPr="004A10CB" w:rsidRDefault="007C13E4" w:rsidP="007C13E4">
            <w:pPr>
              <w:jc w:val="center"/>
              <w:rPr>
                <w:rFonts w:hAnsi="標楷體"/>
                <w:sz w:val="28"/>
                <w:szCs w:val="28"/>
              </w:rPr>
            </w:pPr>
            <w:r w:rsidRPr="004A10CB">
              <w:rPr>
                <w:rFonts w:hAnsi="標楷體"/>
                <w:sz w:val="28"/>
                <w:szCs w:val="28"/>
              </w:rPr>
              <w:t>13</w:t>
            </w:r>
          </w:p>
        </w:tc>
        <w:tc>
          <w:tcPr>
            <w:tcW w:w="1066" w:type="dxa"/>
            <w:vAlign w:val="center"/>
          </w:tcPr>
          <w:p w14:paraId="729BB10A" w14:textId="77777777" w:rsidR="007C13E4" w:rsidRPr="004A10CB" w:rsidRDefault="007C13E4" w:rsidP="007C13E4">
            <w:pPr>
              <w:jc w:val="center"/>
              <w:rPr>
                <w:rFonts w:hAnsi="標楷體"/>
                <w:sz w:val="28"/>
                <w:szCs w:val="28"/>
              </w:rPr>
            </w:pPr>
            <w:r w:rsidRPr="004A10CB">
              <w:rPr>
                <w:rFonts w:hAnsi="標楷體"/>
                <w:sz w:val="28"/>
                <w:szCs w:val="28"/>
              </w:rPr>
              <w:t>10</w:t>
            </w:r>
          </w:p>
        </w:tc>
        <w:tc>
          <w:tcPr>
            <w:tcW w:w="1066" w:type="dxa"/>
            <w:vAlign w:val="center"/>
          </w:tcPr>
          <w:p w14:paraId="59E3B42F" w14:textId="77777777" w:rsidR="007C13E4" w:rsidRPr="004A10CB" w:rsidRDefault="007C13E4" w:rsidP="007C13E4">
            <w:pPr>
              <w:jc w:val="center"/>
              <w:rPr>
                <w:rFonts w:hAnsi="標楷體"/>
                <w:sz w:val="28"/>
                <w:szCs w:val="28"/>
              </w:rPr>
            </w:pPr>
            <w:r w:rsidRPr="004A10CB">
              <w:rPr>
                <w:rFonts w:hAnsi="標楷體"/>
                <w:sz w:val="28"/>
                <w:szCs w:val="28"/>
              </w:rPr>
              <w:t>15</w:t>
            </w:r>
          </w:p>
        </w:tc>
      </w:tr>
      <w:tr w:rsidR="004A10CB" w:rsidRPr="004A10CB" w14:paraId="5F774022" w14:textId="77777777" w:rsidTr="007C13E4">
        <w:trPr>
          <w:trHeight w:val="454"/>
          <w:jc w:val="center"/>
        </w:trPr>
        <w:tc>
          <w:tcPr>
            <w:tcW w:w="2689" w:type="dxa"/>
            <w:vAlign w:val="center"/>
          </w:tcPr>
          <w:p w14:paraId="611C089C" w14:textId="77777777" w:rsidR="007C13E4" w:rsidRPr="004A10CB" w:rsidRDefault="007C13E4" w:rsidP="007C13E4">
            <w:pPr>
              <w:jc w:val="center"/>
              <w:rPr>
                <w:rFonts w:hAnsi="標楷體"/>
                <w:sz w:val="28"/>
                <w:szCs w:val="28"/>
              </w:rPr>
            </w:pPr>
            <w:r w:rsidRPr="004A10CB">
              <w:rPr>
                <w:rFonts w:hAnsi="標楷體"/>
                <w:spacing w:val="-10"/>
                <w:sz w:val="28"/>
                <w:szCs w:val="28"/>
              </w:rPr>
              <w:t>武陵外役分監</w:t>
            </w:r>
          </w:p>
        </w:tc>
        <w:tc>
          <w:tcPr>
            <w:tcW w:w="1065" w:type="dxa"/>
            <w:vAlign w:val="center"/>
          </w:tcPr>
          <w:p w14:paraId="0B832CDB" w14:textId="77777777" w:rsidR="007C13E4" w:rsidRPr="004A10CB" w:rsidRDefault="007C13E4" w:rsidP="007C13E4">
            <w:pPr>
              <w:jc w:val="center"/>
              <w:rPr>
                <w:rFonts w:hAnsi="標楷體"/>
                <w:sz w:val="28"/>
                <w:szCs w:val="28"/>
              </w:rPr>
            </w:pPr>
            <w:r w:rsidRPr="004A10CB">
              <w:rPr>
                <w:rFonts w:hAnsi="標楷體"/>
                <w:sz w:val="28"/>
                <w:szCs w:val="28"/>
              </w:rPr>
              <w:t>75</w:t>
            </w:r>
          </w:p>
        </w:tc>
        <w:tc>
          <w:tcPr>
            <w:tcW w:w="1066" w:type="dxa"/>
            <w:vAlign w:val="center"/>
          </w:tcPr>
          <w:p w14:paraId="425C7B6A" w14:textId="77777777" w:rsidR="007C13E4" w:rsidRPr="004A10CB" w:rsidRDefault="007C13E4" w:rsidP="007C13E4">
            <w:pPr>
              <w:jc w:val="center"/>
              <w:rPr>
                <w:rFonts w:hAnsi="標楷體"/>
                <w:sz w:val="28"/>
                <w:szCs w:val="28"/>
              </w:rPr>
            </w:pPr>
            <w:r w:rsidRPr="004A10CB">
              <w:rPr>
                <w:rFonts w:hAnsi="標楷體"/>
                <w:sz w:val="28"/>
                <w:szCs w:val="28"/>
              </w:rPr>
              <w:t>40</w:t>
            </w:r>
          </w:p>
        </w:tc>
        <w:tc>
          <w:tcPr>
            <w:tcW w:w="1066" w:type="dxa"/>
            <w:vAlign w:val="center"/>
          </w:tcPr>
          <w:p w14:paraId="70F771A3" w14:textId="77777777" w:rsidR="007C13E4" w:rsidRPr="004A10CB" w:rsidRDefault="007C13E4" w:rsidP="007C13E4">
            <w:pPr>
              <w:jc w:val="center"/>
              <w:rPr>
                <w:rFonts w:hAnsi="標楷體"/>
                <w:sz w:val="28"/>
                <w:szCs w:val="28"/>
              </w:rPr>
            </w:pPr>
            <w:r w:rsidRPr="004A10CB">
              <w:rPr>
                <w:rFonts w:hAnsi="標楷體"/>
                <w:sz w:val="28"/>
                <w:szCs w:val="28"/>
              </w:rPr>
              <w:t>37</w:t>
            </w:r>
          </w:p>
        </w:tc>
        <w:tc>
          <w:tcPr>
            <w:tcW w:w="1066" w:type="dxa"/>
            <w:vAlign w:val="center"/>
          </w:tcPr>
          <w:p w14:paraId="5FCF7C24" w14:textId="77777777" w:rsidR="007C13E4" w:rsidRPr="004A10CB" w:rsidRDefault="007C13E4" w:rsidP="007C13E4">
            <w:pPr>
              <w:jc w:val="center"/>
              <w:rPr>
                <w:rFonts w:hAnsi="標楷體"/>
                <w:sz w:val="28"/>
                <w:szCs w:val="28"/>
              </w:rPr>
            </w:pPr>
            <w:r w:rsidRPr="004A10CB">
              <w:rPr>
                <w:rFonts w:hAnsi="標楷體"/>
                <w:sz w:val="28"/>
                <w:szCs w:val="28"/>
              </w:rPr>
              <w:t>58</w:t>
            </w:r>
          </w:p>
        </w:tc>
        <w:tc>
          <w:tcPr>
            <w:tcW w:w="1066" w:type="dxa"/>
            <w:vAlign w:val="center"/>
          </w:tcPr>
          <w:p w14:paraId="35DA49B8" w14:textId="77777777" w:rsidR="007C13E4" w:rsidRPr="004A10CB" w:rsidRDefault="007C13E4" w:rsidP="007C13E4">
            <w:pPr>
              <w:jc w:val="center"/>
              <w:rPr>
                <w:rFonts w:hAnsi="標楷體"/>
                <w:sz w:val="28"/>
                <w:szCs w:val="28"/>
              </w:rPr>
            </w:pPr>
            <w:r w:rsidRPr="004A10CB">
              <w:rPr>
                <w:rFonts w:hAnsi="標楷體"/>
                <w:sz w:val="28"/>
                <w:szCs w:val="28"/>
              </w:rPr>
              <w:t>101</w:t>
            </w:r>
          </w:p>
        </w:tc>
        <w:tc>
          <w:tcPr>
            <w:tcW w:w="1066" w:type="dxa"/>
            <w:vAlign w:val="center"/>
          </w:tcPr>
          <w:p w14:paraId="124AED1E" w14:textId="77777777" w:rsidR="007C13E4" w:rsidRPr="004A10CB" w:rsidRDefault="007C13E4" w:rsidP="007C13E4">
            <w:pPr>
              <w:jc w:val="center"/>
              <w:rPr>
                <w:rFonts w:hAnsi="標楷體"/>
                <w:sz w:val="28"/>
                <w:szCs w:val="28"/>
              </w:rPr>
            </w:pPr>
            <w:r w:rsidRPr="004A10CB">
              <w:rPr>
                <w:rFonts w:hAnsi="標楷體"/>
                <w:sz w:val="28"/>
                <w:szCs w:val="28"/>
              </w:rPr>
              <w:t>45</w:t>
            </w:r>
          </w:p>
        </w:tc>
      </w:tr>
      <w:tr w:rsidR="004A10CB" w:rsidRPr="004A10CB" w14:paraId="7601C91A" w14:textId="77777777" w:rsidTr="007C13E4">
        <w:trPr>
          <w:trHeight w:val="454"/>
          <w:jc w:val="center"/>
        </w:trPr>
        <w:tc>
          <w:tcPr>
            <w:tcW w:w="2689" w:type="dxa"/>
            <w:vAlign w:val="center"/>
          </w:tcPr>
          <w:p w14:paraId="7CE446F1" w14:textId="77777777" w:rsidR="007C13E4" w:rsidRPr="004A10CB" w:rsidRDefault="007C13E4" w:rsidP="007C13E4">
            <w:pPr>
              <w:jc w:val="center"/>
              <w:rPr>
                <w:rFonts w:hAnsi="標楷體"/>
                <w:sz w:val="28"/>
                <w:szCs w:val="28"/>
              </w:rPr>
            </w:pPr>
            <w:r w:rsidRPr="004A10CB">
              <w:rPr>
                <w:rFonts w:hAnsi="標楷體"/>
                <w:spacing w:val="-10"/>
                <w:sz w:val="28"/>
                <w:szCs w:val="28"/>
              </w:rPr>
              <w:t>宜蘭女子外役分監</w:t>
            </w:r>
          </w:p>
        </w:tc>
        <w:tc>
          <w:tcPr>
            <w:tcW w:w="1065" w:type="dxa"/>
            <w:vAlign w:val="center"/>
          </w:tcPr>
          <w:p w14:paraId="5C828FA6" w14:textId="77777777" w:rsidR="007C13E4" w:rsidRPr="004A10CB" w:rsidRDefault="007C13E4" w:rsidP="007C13E4">
            <w:pPr>
              <w:jc w:val="center"/>
              <w:rPr>
                <w:rFonts w:hAnsi="標楷體"/>
                <w:sz w:val="28"/>
                <w:szCs w:val="28"/>
              </w:rPr>
            </w:pPr>
            <w:r w:rsidRPr="004A10CB">
              <w:rPr>
                <w:rFonts w:hAnsi="標楷體"/>
                <w:sz w:val="28"/>
                <w:szCs w:val="28"/>
              </w:rPr>
              <w:t>5</w:t>
            </w:r>
          </w:p>
        </w:tc>
        <w:tc>
          <w:tcPr>
            <w:tcW w:w="1066" w:type="dxa"/>
            <w:vAlign w:val="center"/>
          </w:tcPr>
          <w:p w14:paraId="17CDB623" w14:textId="77777777" w:rsidR="007C13E4" w:rsidRPr="004A10CB" w:rsidRDefault="007C13E4" w:rsidP="007C13E4">
            <w:pPr>
              <w:jc w:val="center"/>
              <w:rPr>
                <w:rFonts w:hAnsi="標楷體"/>
                <w:sz w:val="28"/>
                <w:szCs w:val="28"/>
              </w:rPr>
            </w:pPr>
            <w:r w:rsidRPr="004A10CB">
              <w:rPr>
                <w:rFonts w:hAnsi="標楷體"/>
                <w:sz w:val="28"/>
                <w:szCs w:val="28"/>
              </w:rPr>
              <w:t>25</w:t>
            </w:r>
          </w:p>
        </w:tc>
        <w:tc>
          <w:tcPr>
            <w:tcW w:w="1066" w:type="dxa"/>
            <w:vAlign w:val="center"/>
          </w:tcPr>
          <w:p w14:paraId="49D12698" w14:textId="77777777" w:rsidR="007C13E4" w:rsidRPr="004A10CB" w:rsidRDefault="007C13E4" w:rsidP="007C13E4">
            <w:pPr>
              <w:jc w:val="center"/>
              <w:rPr>
                <w:rFonts w:hAnsi="標楷體"/>
                <w:sz w:val="28"/>
                <w:szCs w:val="28"/>
              </w:rPr>
            </w:pPr>
            <w:r w:rsidRPr="004A10CB">
              <w:rPr>
                <w:rFonts w:hAnsi="標楷體"/>
                <w:sz w:val="28"/>
                <w:szCs w:val="28"/>
              </w:rPr>
              <w:t>15</w:t>
            </w:r>
          </w:p>
        </w:tc>
        <w:tc>
          <w:tcPr>
            <w:tcW w:w="1066" w:type="dxa"/>
            <w:vAlign w:val="center"/>
          </w:tcPr>
          <w:p w14:paraId="77C272CD" w14:textId="77777777" w:rsidR="007C13E4" w:rsidRPr="004A10CB" w:rsidRDefault="007C13E4" w:rsidP="007C13E4">
            <w:pPr>
              <w:jc w:val="center"/>
              <w:rPr>
                <w:rFonts w:hAnsi="標楷體"/>
                <w:sz w:val="28"/>
                <w:szCs w:val="28"/>
              </w:rPr>
            </w:pPr>
            <w:r w:rsidRPr="004A10CB">
              <w:rPr>
                <w:rFonts w:hAnsi="標楷體"/>
                <w:sz w:val="28"/>
                <w:szCs w:val="28"/>
              </w:rPr>
              <w:t>22</w:t>
            </w:r>
          </w:p>
        </w:tc>
        <w:tc>
          <w:tcPr>
            <w:tcW w:w="1066" w:type="dxa"/>
            <w:vAlign w:val="center"/>
          </w:tcPr>
          <w:p w14:paraId="79BB1DA7" w14:textId="77777777" w:rsidR="007C13E4" w:rsidRPr="004A10CB" w:rsidRDefault="007C13E4" w:rsidP="007C13E4">
            <w:pPr>
              <w:jc w:val="center"/>
              <w:rPr>
                <w:rFonts w:hAnsi="標楷體"/>
                <w:sz w:val="28"/>
                <w:szCs w:val="28"/>
              </w:rPr>
            </w:pPr>
            <w:r w:rsidRPr="004A10CB">
              <w:rPr>
                <w:rFonts w:hAnsi="標楷體"/>
                <w:sz w:val="28"/>
                <w:szCs w:val="28"/>
              </w:rPr>
              <w:t>5</w:t>
            </w:r>
          </w:p>
        </w:tc>
        <w:tc>
          <w:tcPr>
            <w:tcW w:w="1066" w:type="dxa"/>
            <w:vAlign w:val="center"/>
          </w:tcPr>
          <w:p w14:paraId="1A6D8130" w14:textId="77777777" w:rsidR="007C13E4" w:rsidRPr="004A10CB" w:rsidRDefault="007C13E4" w:rsidP="007C13E4">
            <w:pPr>
              <w:jc w:val="center"/>
              <w:rPr>
                <w:rFonts w:hAnsi="標楷體"/>
                <w:sz w:val="28"/>
                <w:szCs w:val="28"/>
              </w:rPr>
            </w:pPr>
            <w:r w:rsidRPr="004A10CB">
              <w:rPr>
                <w:rFonts w:hAnsi="標楷體"/>
                <w:sz w:val="28"/>
                <w:szCs w:val="28"/>
              </w:rPr>
              <w:t>5</w:t>
            </w:r>
          </w:p>
        </w:tc>
      </w:tr>
      <w:tr w:rsidR="004A10CB" w:rsidRPr="004A10CB" w14:paraId="7A1CD57C" w14:textId="77777777" w:rsidTr="007C13E4">
        <w:trPr>
          <w:trHeight w:val="454"/>
          <w:jc w:val="center"/>
        </w:trPr>
        <w:tc>
          <w:tcPr>
            <w:tcW w:w="2689" w:type="dxa"/>
            <w:vAlign w:val="center"/>
          </w:tcPr>
          <w:p w14:paraId="3D8CF344" w14:textId="77777777" w:rsidR="007C13E4" w:rsidRPr="004A10CB" w:rsidRDefault="007C13E4" w:rsidP="007C13E4">
            <w:pPr>
              <w:jc w:val="center"/>
              <w:rPr>
                <w:rFonts w:hAnsi="標楷體"/>
                <w:sz w:val="28"/>
                <w:szCs w:val="28"/>
              </w:rPr>
            </w:pPr>
            <w:r w:rsidRPr="004A10CB">
              <w:rPr>
                <w:rFonts w:hAnsi="標楷體"/>
                <w:spacing w:val="-10"/>
                <w:sz w:val="28"/>
                <w:szCs w:val="28"/>
              </w:rPr>
              <w:t>臺中女子外役分監</w:t>
            </w:r>
          </w:p>
        </w:tc>
        <w:tc>
          <w:tcPr>
            <w:tcW w:w="1065" w:type="dxa"/>
            <w:vAlign w:val="center"/>
          </w:tcPr>
          <w:p w14:paraId="635D4541" w14:textId="77777777" w:rsidR="007C13E4" w:rsidRPr="004A10CB" w:rsidRDefault="007C13E4" w:rsidP="007C13E4">
            <w:pPr>
              <w:jc w:val="center"/>
              <w:rPr>
                <w:rFonts w:hAnsi="標楷體"/>
                <w:sz w:val="28"/>
                <w:szCs w:val="28"/>
              </w:rPr>
            </w:pPr>
            <w:r w:rsidRPr="004A10CB">
              <w:rPr>
                <w:rFonts w:hAnsi="標楷體"/>
                <w:sz w:val="28"/>
                <w:szCs w:val="28"/>
              </w:rPr>
              <w:t>30</w:t>
            </w:r>
          </w:p>
        </w:tc>
        <w:tc>
          <w:tcPr>
            <w:tcW w:w="1066" w:type="dxa"/>
            <w:vAlign w:val="center"/>
          </w:tcPr>
          <w:p w14:paraId="0C36A862" w14:textId="77777777" w:rsidR="007C13E4" w:rsidRPr="004A10CB" w:rsidRDefault="007C13E4" w:rsidP="007C13E4">
            <w:pPr>
              <w:jc w:val="center"/>
              <w:rPr>
                <w:rFonts w:hAnsi="標楷體"/>
                <w:sz w:val="28"/>
                <w:szCs w:val="28"/>
              </w:rPr>
            </w:pPr>
            <w:r w:rsidRPr="004A10CB">
              <w:rPr>
                <w:rFonts w:hAnsi="標楷體"/>
                <w:sz w:val="28"/>
                <w:szCs w:val="28"/>
              </w:rPr>
              <w:t>19</w:t>
            </w:r>
          </w:p>
        </w:tc>
        <w:tc>
          <w:tcPr>
            <w:tcW w:w="1066" w:type="dxa"/>
            <w:vAlign w:val="center"/>
          </w:tcPr>
          <w:p w14:paraId="27E65BF2" w14:textId="77777777" w:rsidR="007C13E4" w:rsidRPr="004A10CB" w:rsidRDefault="007C13E4" w:rsidP="007C13E4">
            <w:pPr>
              <w:jc w:val="center"/>
              <w:rPr>
                <w:rFonts w:hAnsi="標楷體"/>
                <w:sz w:val="28"/>
                <w:szCs w:val="28"/>
              </w:rPr>
            </w:pPr>
            <w:r w:rsidRPr="004A10CB">
              <w:rPr>
                <w:rFonts w:hAnsi="標楷體"/>
                <w:sz w:val="28"/>
                <w:szCs w:val="28"/>
              </w:rPr>
              <w:t>20</w:t>
            </w:r>
          </w:p>
        </w:tc>
        <w:tc>
          <w:tcPr>
            <w:tcW w:w="1066" w:type="dxa"/>
            <w:vAlign w:val="center"/>
          </w:tcPr>
          <w:p w14:paraId="4B620A10" w14:textId="77777777" w:rsidR="007C13E4" w:rsidRPr="004A10CB" w:rsidRDefault="007C13E4" w:rsidP="007C13E4">
            <w:pPr>
              <w:jc w:val="center"/>
              <w:rPr>
                <w:rFonts w:hAnsi="標楷體"/>
                <w:sz w:val="28"/>
                <w:szCs w:val="28"/>
              </w:rPr>
            </w:pPr>
            <w:r w:rsidRPr="004A10CB">
              <w:rPr>
                <w:rFonts w:hAnsi="標楷體"/>
                <w:sz w:val="28"/>
                <w:szCs w:val="28"/>
              </w:rPr>
              <w:t>12</w:t>
            </w:r>
          </w:p>
        </w:tc>
        <w:tc>
          <w:tcPr>
            <w:tcW w:w="1066" w:type="dxa"/>
            <w:vAlign w:val="center"/>
          </w:tcPr>
          <w:p w14:paraId="0B28D5AB" w14:textId="77777777" w:rsidR="007C13E4" w:rsidRPr="004A10CB" w:rsidRDefault="007C13E4" w:rsidP="007C13E4">
            <w:pPr>
              <w:jc w:val="center"/>
              <w:rPr>
                <w:rFonts w:hAnsi="標楷體"/>
                <w:sz w:val="28"/>
                <w:szCs w:val="28"/>
              </w:rPr>
            </w:pPr>
            <w:r w:rsidRPr="004A10CB">
              <w:rPr>
                <w:rFonts w:hAnsi="標楷體"/>
                <w:sz w:val="28"/>
                <w:szCs w:val="28"/>
              </w:rPr>
              <w:t>29</w:t>
            </w:r>
          </w:p>
        </w:tc>
        <w:tc>
          <w:tcPr>
            <w:tcW w:w="1066" w:type="dxa"/>
            <w:vAlign w:val="center"/>
          </w:tcPr>
          <w:p w14:paraId="3899AA08" w14:textId="77777777" w:rsidR="007C13E4" w:rsidRPr="004A10CB" w:rsidRDefault="007C13E4" w:rsidP="007C13E4">
            <w:pPr>
              <w:jc w:val="center"/>
              <w:rPr>
                <w:rFonts w:hAnsi="標楷體"/>
                <w:sz w:val="28"/>
                <w:szCs w:val="28"/>
              </w:rPr>
            </w:pPr>
            <w:r w:rsidRPr="004A10CB">
              <w:rPr>
                <w:rFonts w:hAnsi="標楷體"/>
                <w:sz w:val="28"/>
                <w:szCs w:val="28"/>
              </w:rPr>
              <w:t>29</w:t>
            </w:r>
          </w:p>
        </w:tc>
      </w:tr>
      <w:tr w:rsidR="004A10CB" w:rsidRPr="004A10CB" w14:paraId="1AA9BC5A" w14:textId="77777777" w:rsidTr="007C13E4">
        <w:trPr>
          <w:trHeight w:val="454"/>
          <w:jc w:val="center"/>
        </w:trPr>
        <w:tc>
          <w:tcPr>
            <w:tcW w:w="2689" w:type="dxa"/>
            <w:vAlign w:val="center"/>
          </w:tcPr>
          <w:p w14:paraId="3F36FB6B" w14:textId="77777777" w:rsidR="007C13E4" w:rsidRPr="004A10CB" w:rsidRDefault="007C13E4" w:rsidP="007C13E4">
            <w:pPr>
              <w:jc w:val="center"/>
              <w:rPr>
                <w:rFonts w:hAnsi="標楷體"/>
                <w:sz w:val="28"/>
                <w:szCs w:val="28"/>
              </w:rPr>
            </w:pPr>
            <w:r w:rsidRPr="004A10CB">
              <w:rPr>
                <w:rFonts w:hAnsi="標楷體"/>
                <w:spacing w:val="-10"/>
                <w:sz w:val="28"/>
                <w:szCs w:val="28"/>
              </w:rPr>
              <w:t>高雄女子外役分監</w:t>
            </w:r>
          </w:p>
        </w:tc>
        <w:tc>
          <w:tcPr>
            <w:tcW w:w="1065" w:type="dxa"/>
            <w:vAlign w:val="center"/>
          </w:tcPr>
          <w:p w14:paraId="3B581E00" w14:textId="77777777" w:rsidR="007C13E4" w:rsidRPr="004A10CB" w:rsidRDefault="007C13E4" w:rsidP="007C13E4">
            <w:pPr>
              <w:jc w:val="center"/>
              <w:rPr>
                <w:rFonts w:hAnsi="標楷體"/>
                <w:sz w:val="28"/>
                <w:szCs w:val="28"/>
              </w:rPr>
            </w:pPr>
            <w:r w:rsidRPr="004A10CB">
              <w:rPr>
                <w:rFonts w:hAnsi="標楷體"/>
                <w:sz w:val="28"/>
                <w:szCs w:val="28"/>
              </w:rPr>
              <w:t>-</w:t>
            </w:r>
          </w:p>
        </w:tc>
        <w:tc>
          <w:tcPr>
            <w:tcW w:w="1066" w:type="dxa"/>
            <w:vAlign w:val="center"/>
          </w:tcPr>
          <w:p w14:paraId="3E83AF94" w14:textId="77777777" w:rsidR="007C13E4" w:rsidRPr="004A10CB" w:rsidRDefault="007C13E4" w:rsidP="007C13E4">
            <w:pPr>
              <w:jc w:val="center"/>
              <w:rPr>
                <w:rFonts w:hAnsi="標楷體"/>
                <w:sz w:val="28"/>
                <w:szCs w:val="28"/>
              </w:rPr>
            </w:pPr>
            <w:r w:rsidRPr="004A10CB">
              <w:rPr>
                <w:rFonts w:hAnsi="標楷體"/>
                <w:sz w:val="28"/>
                <w:szCs w:val="28"/>
              </w:rPr>
              <w:t>-</w:t>
            </w:r>
          </w:p>
        </w:tc>
        <w:tc>
          <w:tcPr>
            <w:tcW w:w="1066" w:type="dxa"/>
            <w:vAlign w:val="center"/>
          </w:tcPr>
          <w:p w14:paraId="5CF3A8D7" w14:textId="77777777" w:rsidR="007C13E4" w:rsidRPr="004A10CB" w:rsidRDefault="007C13E4" w:rsidP="007C13E4">
            <w:pPr>
              <w:jc w:val="center"/>
              <w:rPr>
                <w:rFonts w:hAnsi="標楷體"/>
                <w:sz w:val="28"/>
                <w:szCs w:val="28"/>
              </w:rPr>
            </w:pPr>
            <w:r w:rsidRPr="004A10CB">
              <w:rPr>
                <w:rFonts w:hAnsi="標楷體"/>
                <w:sz w:val="28"/>
                <w:szCs w:val="28"/>
              </w:rPr>
              <w:t>-</w:t>
            </w:r>
          </w:p>
        </w:tc>
        <w:tc>
          <w:tcPr>
            <w:tcW w:w="1066" w:type="dxa"/>
            <w:vAlign w:val="center"/>
          </w:tcPr>
          <w:p w14:paraId="0AA12569" w14:textId="77777777" w:rsidR="007C13E4" w:rsidRPr="004A10CB" w:rsidRDefault="007C13E4" w:rsidP="007C13E4">
            <w:pPr>
              <w:jc w:val="center"/>
              <w:rPr>
                <w:rFonts w:hAnsi="標楷體"/>
                <w:sz w:val="28"/>
                <w:szCs w:val="28"/>
              </w:rPr>
            </w:pPr>
            <w:r w:rsidRPr="004A10CB">
              <w:rPr>
                <w:rFonts w:hAnsi="標楷體"/>
                <w:sz w:val="28"/>
                <w:szCs w:val="28"/>
              </w:rPr>
              <w:t>15</w:t>
            </w:r>
          </w:p>
        </w:tc>
        <w:tc>
          <w:tcPr>
            <w:tcW w:w="1066" w:type="dxa"/>
            <w:vAlign w:val="center"/>
          </w:tcPr>
          <w:p w14:paraId="6324F6CC" w14:textId="77777777" w:rsidR="007C13E4" w:rsidRPr="004A10CB" w:rsidRDefault="007C13E4" w:rsidP="007C13E4">
            <w:pPr>
              <w:jc w:val="center"/>
              <w:rPr>
                <w:rFonts w:hAnsi="標楷體"/>
                <w:sz w:val="28"/>
                <w:szCs w:val="28"/>
              </w:rPr>
            </w:pPr>
            <w:r w:rsidRPr="004A10CB">
              <w:rPr>
                <w:rFonts w:hAnsi="標楷體"/>
                <w:sz w:val="28"/>
                <w:szCs w:val="28"/>
              </w:rPr>
              <w:t>15</w:t>
            </w:r>
          </w:p>
        </w:tc>
        <w:tc>
          <w:tcPr>
            <w:tcW w:w="1066" w:type="dxa"/>
            <w:vAlign w:val="center"/>
          </w:tcPr>
          <w:p w14:paraId="1C1CDF28" w14:textId="77777777" w:rsidR="007C13E4" w:rsidRPr="004A10CB" w:rsidRDefault="007C13E4" w:rsidP="007C13E4">
            <w:pPr>
              <w:jc w:val="center"/>
              <w:rPr>
                <w:rFonts w:hAnsi="標楷體"/>
                <w:sz w:val="28"/>
                <w:szCs w:val="28"/>
              </w:rPr>
            </w:pPr>
            <w:r w:rsidRPr="004A10CB">
              <w:rPr>
                <w:rFonts w:hAnsi="標楷體"/>
                <w:sz w:val="28"/>
                <w:szCs w:val="28"/>
              </w:rPr>
              <w:t>5</w:t>
            </w:r>
          </w:p>
        </w:tc>
      </w:tr>
    </w:tbl>
    <w:p w14:paraId="7CAB92B9" w14:textId="77777777" w:rsidR="007C13E4" w:rsidRPr="004A10CB" w:rsidRDefault="007C13E4" w:rsidP="007C13E4">
      <w:pPr>
        <w:spacing w:line="320" w:lineRule="exact"/>
        <w:ind w:left="1301" w:hangingChars="500" w:hanging="1301"/>
        <w:rPr>
          <w:rFonts w:hAnsi="標楷體"/>
          <w:sz w:val="24"/>
        </w:rPr>
      </w:pPr>
      <w:r w:rsidRPr="004A10CB">
        <w:rPr>
          <w:rFonts w:hAnsi="標楷體"/>
          <w:sz w:val="24"/>
        </w:rPr>
        <w:t>資料來源：彙整自法務部110年11月5日法矯字第11001094070號函、111年2月18日法矯字第11102001790號函。</w:t>
      </w:r>
    </w:p>
    <w:p w14:paraId="5D28AEBA" w14:textId="77777777" w:rsidR="007C13E4" w:rsidRPr="004A10CB" w:rsidRDefault="007C13E4" w:rsidP="007C13E4">
      <w:pPr>
        <w:rPr>
          <w:rFonts w:hAnsi="標楷體"/>
          <w:bCs/>
          <w:kern w:val="32"/>
          <w:szCs w:val="36"/>
        </w:rPr>
      </w:pPr>
    </w:p>
    <w:p w14:paraId="7CC40895" w14:textId="77777777" w:rsidR="007C13E4" w:rsidRPr="004A10CB" w:rsidRDefault="007C13E4" w:rsidP="007C13E4">
      <w:pPr>
        <w:pStyle w:val="3"/>
        <w:rPr>
          <w:rFonts w:hAnsi="標楷體"/>
        </w:rPr>
      </w:pPr>
      <w:bookmarkStart w:id="3942" w:name="_Toc103961859"/>
      <w:bookmarkStart w:id="3943" w:name="_Toc104460699"/>
      <w:bookmarkStart w:id="3944" w:name="_Toc104911747"/>
      <w:bookmarkStart w:id="3945" w:name="_Toc104912419"/>
      <w:bookmarkStart w:id="3946" w:name="_Toc104986527"/>
      <w:bookmarkStart w:id="3947" w:name="_Toc104987287"/>
      <w:bookmarkStart w:id="3948" w:name="_Toc105404266"/>
      <w:bookmarkStart w:id="3949" w:name="_Toc105591301"/>
      <w:r w:rsidRPr="004A10CB">
        <w:rPr>
          <w:rFonts w:hAnsi="標楷體" w:hint="eastAsia"/>
        </w:rPr>
        <w:t>法務部就</w:t>
      </w:r>
      <w:r w:rsidRPr="004A10CB">
        <w:rPr>
          <w:rFonts w:hAnsi="標楷體"/>
        </w:rPr>
        <w:t>外役監受刑人遴選執行缺失、劣勢、威脅及研提策略：</w:t>
      </w:r>
      <w:bookmarkEnd w:id="3942"/>
      <w:bookmarkEnd w:id="3943"/>
      <w:bookmarkEnd w:id="3944"/>
      <w:bookmarkEnd w:id="3945"/>
      <w:bookmarkEnd w:id="3946"/>
      <w:bookmarkEnd w:id="3947"/>
      <w:bookmarkEnd w:id="3948"/>
      <w:bookmarkEnd w:id="3949"/>
    </w:p>
    <w:p w14:paraId="078A355E" w14:textId="77777777" w:rsidR="007C13E4" w:rsidRPr="004A10CB" w:rsidRDefault="007C13E4" w:rsidP="007C13E4">
      <w:pPr>
        <w:pStyle w:val="4"/>
        <w:rPr>
          <w:rFonts w:hAnsi="標楷體"/>
          <w:color w:val="auto"/>
        </w:rPr>
      </w:pPr>
      <w:r w:rsidRPr="004A10CB">
        <w:rPr>
          <w:rFonts w:hAnsi="標楷體"/>
          <w:color w:val="auto"/>
        </w:rPr>
        <w:t>遴選過程疑似圖利特定受刑人，造成社會觀感不佳：</w:t>
      </w:r>
    </w:p>
    <w:p w14:paraId="5C2E06BA" w14:textId="77777777" w:rsidR="007C13E4" w:rsidRPr="004A10CB" w:rsidRDefault="007C13E4" w:rsidP="007C13E4">
      <w:pPr>
        <w:pStyle w:val="3"/>
        <w:numPr>
          <w:ilvl w:val="0"/>
          <w:numId w:val="0"/>
        </w:numPr>
        <w:ind w:leftChars="500" w:left="1701" w:firstLineChars="200" w:firstLine="680"/>
        <w:rPr>
          <w:rFonts w:hAnsi="標楷體"/>
        </w:rPr>
      </w:pPr>
      <w:bookmarkStart w:id="3950" w:name="_Toc103961860"/>
      <w:bookmarkStart w:id="3951" w:name="_Toc104460700"/>
      <w:bookmarkStart w:id="3952" w:name="_Toc104911748"/>
      <w:bookmarkStart w:id="3953" w:name="_Toc104912420"/>
      <w:bookmarkStart w:id="3954" w:name="_Toc104986528"/>
      <w:bookmarkStart w:id="3955" w:name="_Toc104987288"/>
      <w:bookmarkStart w:id="3956" w:name="_Toc105404267"/>
      <w:bookmarkStart w:id="3957" w:name="_Toc105591302"/>
      <w:r w:rsidRPr="004A10CB">
        <w:rPr>
          <w:rFonts w:hAnsi="標楷體"/>
        </w:rPr>
        <w:t>近年部分媒體報導外役監受刑人享有週休二日、作業內容輕鬆、處遇優渥及外役監似收容特定犯罪之受刑人等情形，造成社會大眾對於外役</w:t>
      </w:r>
      <w:r w:rsidRPr="004A10CB">
        <w:rPr>
          <w:rFonts w:hAnsi="標楷體"/>
        </w:rPr>
        <w:lastRenderedPageBreak/>
        <w:t>監之處遇、遴選制度及其標準多有所誤解，招致外界質疑外役監遴選之公正性，或誤解外役監係屬白領、經濟犯罪受刑人之專利。然外役監受刑人之遴選均係各機關依照「外役監條例」及「外役監受刑人遴選實施辦法」進行初步資格審查，並依「受刑人遴選審查基準表」項目核予積分，再將符合資格受刑人之資料及積分陳報矯正署彙整及覆核後，由矯正署外役監遴選小組就所有符合資格之受刑人進行審議，就受刑人之犯行、在監行狀、殘餘刑期、戒護風險及再犯風險等面向綜合考量，並兼顧外役監中間性處遇功能及防衛社會安全，依其專業知識進行審查判斷，經出席委員二分之一以上表決同意後始得遴選分發，未有遴選特定犯罪類型受刑人之情形。為精進遴選作業之公正性，自107年第3次外役監遴選作業起，外役監遴選委員之書面資料刪除受刑人呼號及姓名欄位，以去識別化方式進行審議，且自108年第3次外役監受刑人遴選作業起，參照監察院之調查意見，通盤檢視並修正外役監受刑人遴選審查基準表，以期能增加審查基準表積分之公正及客觀性。</w:t>
      </w:r>
      <w:bookmarkEnd w:id="3950"/>
      <w:bookmarkEnd w:id="3951"/>
      <w:bookmarkEnd w:id="3952"/>
      <w:bookmarkEnd w:id="3953"/>
      <w:bookmarkEnd w:id="3954"/>
      <w:bookmarkEnd w:id="3955"/>
      <w:bookmarkEnd w:id="3956"/>
      <w:bookmarkEnd w:id="3957"/>
    </w:p>
    <w:p w14:paraId="6CC4F485" w14:textId="77777777" w:rsidR="007C13E4" w:rsidRPr="004A10CB" w:rsidRDefault="007C13E4" w:rsidP="007C13E4">
      <w:pPr>
        <w:pStyle w:val="4"/>
        <w:rPr>
          <w:rFonts w:hAnsi="標楷體"/>
          <w:color w:val="auto"/>
        </w:rPr>
      </w:pPr>
      <w:r w:rsidRPr="004A10CB">
        <w:rPr>
          <w:rFonts w:hAnsi="標楷體"/>
          <w:color w:val="auto"/>
        </w:rPr>
        <w:tab/>
        <w:t>外役監獄執行劣勢：占整體矯正機關比例低，遴選人數有限。</w:t>
      </w:r>
    </w:p>
    <w:p w14:paraId="5AE5822F" w14:textId="77777777" w:rsidR="007C13E4" w:rsidRPr="004A10CB" w:rsidRDefault="007C13E4" w:rsidP="007C13E4">
      <w:pPr>
        <w:pStyle w:val="4"/>
        <w:rPr>
          <w:rFonts w:hAnsi="標楷體"/>
          <w:color w:val="auto"/>
        </w:rPr>
      </w:pPr>
      <w:r w:rsidRPr="004A10CB">
        <w:rPr>
          <w:rFonts w:hAnsi="標楷體"/>
          <w:color w:val="auto"/>
        </w:rPr>
        <w:t>外役監獄執行威脅：各方人士試圖介入遴選過程。</w:t>
      </w:r>
      <w:r w:rsidRPr="004A10CB">
        <w:rPr>
          <w:rFonts w:hAnsi="標楷體"/>
          <w:color w:val="auto"/>
        </w:rPr>
        <w:t></w:t>
      </w:r>
      <w:r w:rsidRPr="004A10CB">
        <w:rPr>
          <w:rFonts w:hAnsi="標楷體"/>
          <w:color w:val="auto"/>
        </w:rPr>
        <w:tab/>
      </w:r>
    </w:p>
    <w:p w14:paraId="31C02642" w14:textId="77777777" w:rsidR="007C13E4" w:rsidRPr="004A10CB" w:rsidRDefault="007C13E4" w:rsidP="007C13E4">
      <w:pPr>
        <w:pStyle w:val="4"/>
        <w:rPr>
          <w:rFonts w:hAnsi="標楷體"/>
          <w:color w:val="auto"/>
        </w:rPr>
      </w:pPr>
      <w:bookmarkStart w:id="3958" w:name="_Hlk88573764"/>
      <w:r w:rsidRPr="004A10CB">
        <w:rPr>
          <w:rFonts w:hAnsi="標楷體"/>
          <w:color w:val="auto"/>
        </w:rPr>
        <w:t>研提策略</w:t>
      </w:r>
      <w:bookmarkEnd w:id="3958"/>
      <w:r w:rsidRPr="004A10CB">
        <w:rPr>
          <w:rFonts w:hAnsi="標楷體"/>
          <w:color w:val="auto"/>
        </w:rPr>
        <w:t>：精進遴選作業機制，將高脫逃風險之受刑人予以排除，並以去識別化方式進行審議，改善受刑人返家探視未歸及脫逃之情形，並確保遴選過程之公平公正。</w:t>
      </w:r>
    </w:p>
    <w:p w14:paraId="33887C02" w14:textId="77777777" w:rsidR="007C13E4" w:rsidRPr="004A10CB" w:rsidRDefault="007C13E4" w:rsidP="007C13E4">
      <w:pPr>
        <w:pStyle w:val="3"/>
        <w:rPr>
          <w:rFonts w:hAnsi="標楷體"/>
        </w:rPr>
      </w:pPr>
      <w:bookmarkStart w:id="3959" w:name="_Toc103961861"/>
      <w:bookmarkStart w:id="3960" w:name="_Toc104460701"/>
      <w:bookmarkStart w:id="3961" w:name="_Toc104911749"/>
      <w:bookmarkStart w:id="3962" w:name="_Toc104912421"/>
      <w:bookmarkStart w:id="3963" w:name="_Toc104986529"/>
      <w:bookmarkStart w:id="3964" w:name="_Toc104987289"/>
      <w:bookmarkStart w:id="3965" w:name="_Toc105404268"/>
      <w:bookmarkStart w:id="3966" w:name="_Toc105591303"/>
      <w:r w:rsidRPr="004A10CB">
        <w:rPr>
          <w:rFonts w:hAnsi="標楷體"/>
        </w:rPr>
        <w:t>本院調查相關案例調查意見：</w:t>
      </w:r>
      <w:bookmarkEnd w:id="3959"/>
      <w:bookmarkEnd w:id="3960"/>
      <w:bookmarkEnd w:id="3961"/>
      <w:bookmarkEnd w:id="3962"/>
      <w:bookmarkEnd w:id="3963"/>
      <w:bookmarkEnd w:id="3964"/>
      <w:bookmarkEnd w:id="3965"/>
      <w:bookmarkEnd w:id="3966"/>
    </w:p>
    <w:p w14:paraId="160A1DE3" w14:textId="77777777" w:rsidR="007C13E4" w:rsidRPr="004A10CB" w:rsidRDefault="007C13E4" w:rsidP="007C13E4">
      <w:pPr>
        <w:pStyle w:val="4"/>
        <w:rPr>
          <w:rFonts w:hAnsi="標楷體"/>
          <w:color w:val="auto"/>
        </w:rPr>
      </w:pPr>
      <w:r w:rsidRPr="004A10CB">
        <w:rPr>
          <w:rFonts w:hAnsi="標楷體"/>
          <w:color w:val="auto"/>
        </w:rPr>
        <w:lastRenderedPageBreak/>
        <w:t>外役監採開放式、低度管理矯治處遇制度，自65年7月1日設立第一所武陵外役監後，續設明德外役監、自強外役監，專收男性受刑人。87年增設唯一收容女性受刑人之臺中女子外役分監，再於104年增設八德外役監、臺中外役分監、屏東外役分監，各有額定收容人數。矯正署固稱悉依外役監條例及外役監受刑人遴選實施辦法進行遴選，惟外役監受刑人遴選實施辦法第6條第1項所定各監獄應填具之遴選審查基準表，其中部分項次與點次（例如家庭支持、酗酒等項目），實係上開法規所未規定，難謂無增加法規所無之限制，對家庭支持度低或曾受特定處分等受刑人申請遴選至外役監之權益，造成限制甚有不公，有欠允當。（108司調0033）</w:t>
      </w:r>
    </w:p>
    <w:p w14:paraId="1D295A0B" w14:textId="77777777" w:rsidR="007C13E4" w:rsidRPr="004A10CB" w:rsidRDefault="007C13E4" w:rsidP="007C13E4">
      <w:pPr>
        <w:pStyle w:val="4"/>
        <w:rPr>
          <w:rFonts w:hAnsi="標楷體"/>
          <w:color w:val="auto"/>
        </w:rPr>
      </w:pPr>
      <w:r w:rsidRPr="004A10CB">
        <w:rPr>
          <w:rFonts w:hAnsi="標楷體"/>
          <w:color w:val="auto"/>
        </w:rPr>
        <w:t>查</w:t>
      </w:r>
      <w:r w:rsidRPr="004A10CB">
        <w:rPr>
          <w:rFonts w:hAnsi="標楷體" w:hint="eastAsia"/>
          <w:color w:val="auto"/>
        </w:rPr>
        <w:t>法務部矯正署明德外役監獄</w:t>
      </w:r>
      <w:r w:rsidRPr="004A10CB">
        <w:rPr>
          <w:rFonts w:hAnsi="標楷體"/>
          <w:color w:val="auto"/>
        </w:rPr>
        <w:t>連姓受刑人有公共危險、搶奪、搶劫、逃亡軍法案、詐欺、重傷害及非業務致死等前科，復犯槍砲罪，持有槍械，易造成治安潛在危害。又根據矯正署推測其脫逃原因，認其對法規紀律感受力低，自我控制能力脆弱，且無視脫逃刑責及社會觀感，致未於指定時間返監。然而，如連姓受刑人不善自我控制，無視法紀與外界觀感，且對治安有潛在危害，卻能符合受刑人自主監外作業遴選資格，參與無戒護管理之外出作業，足徵目前相關制度在自主監外作業與戒護監外作業之間缺乏評核機制。矯正署允應檢討自主監外作業受刑人篩選條件（尤其針對單獨外出作業部分），抑或加強自主監外作業防逃規劃，除使自主監外作業制度能發揮接軌職場、適應社會之功能外，更應避免受刑人因一時衝動、思慮不周脫逃，增添額外罪</w:t>
      </w:r>
      <w:r w:rsidRPr="004A10CB">
        <w:rPr>
          <w:rFonts w:hAnsi="標楷體"/>
          <w:color w:val="auto"/>
        </w:rPr>
        <w:lastRenderedPageBreak/>
        <w:t>責。（109司調0075）</w:t>
      </w:r>
    </w:p>
    <w:p w14:paraId="567023E6" w14:textId="77777777" w:rsidR="007C13E4" w:rsidRPr="004A10CB" w:rsidRDefault="007C13E4" w:rsidP="007C13E4">
      <w:pPr>
        <w:pStyle w:val="4"/>
        <w:rPr>
          <w:rFonts w:hAnsi="標楷體"/>
          <w:color w:val="auto"/>
        </w:rPr>
      </w:pPr>
      <w:r w:rsidRPr="004A10CB">
        <w:rPr>
          <w:rFonts w:hAnsi="標楷體"/>
          <w:color w:val="auto"/>
        </w:rPr>
        <w:t>矯正署稱依遴選辦法第6條規定，須按參加遴選受刑人審查基準表積分多寡，依序排列名次彙送遴選小組審議。然矯正署又稱審查基準表積分並非唯一標準，遴選小組尚會另行考量個案殘餘刑期、犯行及所涉另案等情。然遴選小組另行考量因素，非遴選辦法所明定，參上開表六，積分多寡與獲選人數比率仍有相當關聯，則積分偏低受刑人卻獲選等情，易招致外界質疑遴選之公正性，或誤解外役監係為白領、經濟犯罪受刑人而設，矯正署允應檢討改進，使遴選標準更臻明確透明，以昭公信。（108司調0033）</w:t>
      </w:r>
    </w:p>
    <w:p w14:paraId="271E0878" w14:textId="77777777" w:rsidR="007C13E4" w:rsidRPr="004A10CB" w:rsidRDefault="007C13E4" w:rsidP="007C13E4">
      <w:pPr>
        <w:pStyle w:val="4"/>
        <w:rPr>
          <w:rFonts w:hAnsi="標楷體"/>
          <w:color w:val="auto"/>
        </w:rPr>
      </w:pPr>
      <w:r w:rsidRPr="004A10CB">
        <w:rPr>
          <w:rFonts w:hAnsi="標楷體"/>
          <w:color w:val="auto"/>
        </w:rPr>
        <w:t>據矯正署查復，自107年第3次外役監遴選作業起，遴選小組委員之書面資料刪除受刑人呼號及姓名欄位，以去識別化方式進行審議，期增進遴選作業之客觀與公平，值得肯定。惟據本院調得該年度遴選小組遴選會議之審查資料顯示，各監所審查資料填寫未盡確實，尤其備註欄之填寫方式不一，有相當事例足認備註欄之記載已影響到遴選委員之判斷，似有重複評價申請遴選受刑人狀況之虞，未盡公允。（108司調0033）</w:t>
      </w:r>
    </w:p>
    <w:p w14:paraId="4637BC3C" w14:textId="77777777" w:rsidR="007C13E4" w:rsidRPr="004A10CB" w:rsidRDefault="007C13E4" w:rsidP="007C13E4">
      <w:pPr>
        <w:pStyle w:val="4"/>
        <w:rPr>
          <w:rFonts w:hAnsi="標楷體"/>
          <w:color w:val="auto"/>
        </w:rPr>
      </w:pPr>
      <w:r w:rsidRPr="004A10CB">
        <w:rPr>
          <w:rFonts w:hAnsi="標楷體"/>
          <w:color w:val="auto"/>
        </w:rPr>
        <w:t>法務部推動外役監制度，僅增加男性外役監收容人名額，然女性外役監收容人名額卻長期未調整，造成男性外役監收容名額占一般監獄男性收容人人數比率，約維持在3％，而女性外役監收容名額占一般監獄女性收容人人數比率，卻自2％下降至1.9％。因未增加女性外役監收容人名額或增設女性外役監，近年甚至發生女性外役監超收情形，此為男性外役監所無情事。法務部及矯正署未能合理調整女性外役監收容人名額，造</w:t>
      </w:r>
      <w:r w:rsidRPr="004A10CB">
        <w:rPr>
          <w:rFonts w:hAnsi="標楷體"/>
          <w:color w:val="auto"/>
        </w:rPr>
        <w:lastRenderedPageBreak/>
        <w:t>成兩性收容人至外役監機會之差異，洵有未當。（108司調0033）</w:t>
      </w:r>
    </w:p>
    <w:p w14:paraId="633D1F10" w14:textId="77777777" w:rsidR="007C13E4" w:rsidRPr="004A10CB" w:rsidRDefault="007C13E4" w:rsidP="007C13E4">
      <w:pPr>
        <w:pStyle w:val="3"/>
        <w:rPr>
          <w:rFonts w:hAnsi="標楷體"/>
        </w:rPr>
      </w:pPr>
      <w:bookmarkStart w:id="3967" w:name="_Toc103961862"/>
      <w:bookmarkStart w:id="3968" w:name="_Toc104460702"/>
      <w:bookmarkStart w:id="3969" w:name="_Toc104911750"/>
      <w:bookmarkStart w:id="3970" w:name="_Toc104912422"/>
      <w:bookmarkStart w:id="3971" w:name="_Toc104986530"/>
      <w:bookmarkStart w:id="3972" w:name="_Toc104987290"/>
      <w:bookmarkStart w:id="3973" w:name="_Toc105404269"/>
      <w:bookmarkStart w:id="3974" w:name="_Toc105591304"/>
      <w:r w:rsidRPr="004A10CB">
        <w:rPr>
          <w:rFonts w:hAnsi="標楷體"/>
        </w:rPr>
        <w:t>監所關注小組（2020）指出，外役監的立意原為銜接監外生活，但倘若成為大開方便之門的特權，就失其意義。我們在外役監的參訪也有看到收容人在日間工作時休息的狀況，理由是身體不好。然而到外役監的必要條件之一，就是能夠從事勞動工作，因此標準何在，並不清楚。另院諮詢關此重點摘要如下：</w:t>
      </w:r>
      <w:bookmarkEnd w:id="3967"/>
      <w:bookmarkEnd w:id="3968"/>
      <w:bookmarkEnd w:id="3969"/>
      <w:bookmarkEnd w:id="3970"/>
      <w:bookmarkEnd w:id="3971"/>
      <w:bookmarkEnd w:id="3972"/>
      <w:bookmarkEnd w:id="3973"/>
      <w:bookmarkEnd w:id="3974"/>
    </w:p>
    <w:p w14:paraId="3ADD9DC7" w14:textId="77777777" w:rsidR="007C13E4" w:rsidRPr="004A10CB" w:rsidRDefault="007C13E4" w:rsidP="007C13E4">
      <w:pPr>
        <w:pStyle w:val="4"/>
        <w:rPr>
          <w:rFonts w:hAnsi="標楷體"/>
          <w:color w:val="auto"/>
        </w:rPr>
      </w:pPr>
      <w:r w:rsidRPr="004A10CB">
        <w:rPr>
          <w:rFonts w:hAnsi="標楷體"/>
          <w:color w:val="auto"/>
        </w:rPr>
        <w:t>收容人遴選空間很大，遴選過程及機制，鼓勵收容人向善，如果沒有達到某些標準，則不能參加遴選。</w:t>
      </w:r>
    </w:p>
    <w:p w14:paraId="62FAA386" w14:textId="77777777" w:rsidR="007C13E4" w:rsidRPr="004A10CB" w:rsidRDefault="007C13E4" w:rsidP="007C13E4">
      <w:pPr>
        <w:pStyle w:val="4"/>
        <w:rPr>
          <w:rFonts w:hAnsi="標楷體"/>
          <w:color w:val="auto"/>
        </w:rPr>
      </w:pPr>
      <w:r w:rsidRPr="004A10CB">
        <w:rPr>
          <w:rFonts w:hAnsi="標楷體"/>
          <w:color w:val="auto"/>
        </w:rPr>
        <w:t>有關外役監收容人遴選及審查機制，依據相關法令執行，1年遴選4次。外役監勞作協助更生復歸，有疾病者、和緩處遇者較不可能到外役監，在開放空間應考量安全性，遴選權重會較大，另考量勞作力。再犯評估指標、假釋評估指標、評估毒品指標、性侵評估指標等，與外役監遴選指標是不同的，一次遴選一千多人，少則六、七百人，不可能逐件審查，利用指標運算分數。利用正向、負向分數評選，一個上午評選七、八百人尚無問題。在遴選機制中，評估收容人正向、負向特性，正向因子權重允應提高，監獄行刑目的係鼓勵收容人向善，鼓勵收容人與被害人協商，評選因子多元，目前負向評估比重比正向高。收容人長期處於封閉環境，外役監對收容人健康狀況有改善效果，評選外部委員為4位，內部委員3位，評選委員不會有時間溝通，資料看完即進行勾選，過程是公正的，資料清冊可以看到殘刑、違規、健康條件等資訊，尚無法識別特定人選。</w:t>
      </w:r>
      <w:r w:rsidRPr="004A10CB">
        <w:rPr>
          <w:rFonts w:hAnsi="標楷體"/>
          <w:color w:val="auto"/>
        </w:rPr>
        <w:lastRenderedPageBreak/>
        <w:t>外役監刑事政策鼓勵長期封閉收容人有低度監控，收容人有高度意願，應在遴選指標中增加正向因子，有關健康指標（開刀、慢性病）等身心條件，生病的人會復元，許多疾病亦可透過藥物得到良好的控制（痛風、高血壓等），收容人遴選時健康狀況評估，可能停留在入監健康狀況，應考量「運動及勞動能力」等動態指標。</w:t>
      </w:r>
    </w:p>
    <w:p w14:paraId="4460296A" w14:textId="77777777" w:rsidR="007C13E4" w:rsidRPr="004A10CB" w:rsidRDefault="007C13E4" w:rsidP="007C13E4">
      <w:pPr>
        <w:pStyle w:val="4"/>
        <w:rPr>
          <w:rFonts w:hAnsi="標楷體"/>
          <w:color w:val="auto"/>
        </w:rPr>
      </w:pPr>
      <w:r w:rsidRPr="004A10CB">
        <w:rPr>
          <w:rFonts w:hAnsi="標楷體"/>
          <w:color w:val="auto"/>
        </w:rPr>
        <w:t>有關外役監獄遴選，有以下建議：（1）遴選指標增加正向因子，外役監刑事政策亦可鼓勵長期封閉收容人在達到遴選標準後，到較有低度監控環境接受處遇，以協助其更生復歸。因係由收容人主動提出申請，收容人有高度意願，應在遴選指標中增加正向因子。（2）採用動態/滾動式指標，例如有關健康指標（開刀、慢性病）等身心條件可能為入監時狀況，但生病的人會復元，許多疾病亦可透過藥物得到良好的控制（痛風、高血壓等），收容人遴選時健康狀況評估，可能停留在入監健康狀況，應考量「運動及勞動能力」等動態指標。</w:t>
      </w:r>
    </w:p>
    <w:p w14:paraId="3821AA44" w14:textId="77777777" w:rsidR="007C13E4" w:rsidRPr="004A10CB" w:rsidRDefault="007C13E4" w:rsidP="007C13E4">
      <w:pPr>
        <w:pStyle w:val="4"/>
        <w:rPr>
          <w:rFonts w:hAnsi="標楷體"/>
          <w:color w:val="auto"/>
        </w:rPr>
      </w:pPr>
      <w:r w:rsidRPr="004A10CB">
        <w:rPr>
          <w:rFonts w:hAnsi="標楷體"/>
          <w:color w:val="auto"/>
        </w:rPr>
        <w:t>有關外役監遴選，如果有人關說則可能有弊端，參考犯刑、表現等，採無記名表決，看不到受刑人資料，任何制度均有優劣點，可以防弊但可能面臨無法確實評估之問題，這些名單是各監獄提報，不會將所有受刑人均提報。</w:t>
      </w:r>
    </w:p>
    <w:p w14:paraId="7E8DB59C" w14:textId="77777777" w:rsidR="007C13E4" w:rsidRPr="004A10CB" w:rsidRDefault="007C13E4" w:rsidP="007C13E4">
      <w:pPr>
        <w:pStyle w:val="4"/>
        <w:rPr>
          <w:rFonts w:hAnsi="標楷體"/>
          <w:color w:val="auto"/>
        </w:rPr>
      </w:pPr>
      <w:r w:rsidRPr="004A10CB">
        <w:rPr>
          <w:rFonts w:hAnsi="標楷體"/>
          <w:color w:val="auto"/>
        </w:rPr>
        <w:t>有關外役監受刑人遴選問題，詐欺犯、貪汙犯為最多者，建議可就「受刑人參加外役監遴選審查基準表」內項目進行瞭解。</w:t>
      </w:r>
    </w:p>
    <w:p w14:paraId="1D7D29BE" w14:textId="77777777" w:rsidR="007C13E4" w:rsidRPr="004A10CB" w:rsidRDefault="007C13E4" w:rsidP="007C13E4">
      <w:pPr>
        <w:pStyle w:val="4"/>
        <w:rPr>
          <w:rFonts w:hAnsi="標楷體"/>
          <w:color w:val="auto"/>
        </w:rPr>
      </w:pPr>
      <w:r w:rsidRPr="004A10CB">
        <w:rPr>
          <w:rFonts w:hAnsi="標楷體"/>
          <w:noProof/>
          <w:color w:val="auto"/>
        </w:rPr>
        <w:lastRenderedPageBreak/>
        <w:drawing>
          <wp:anchor distT="0" distB="0" distL="114300" distR="114300" simplePos="0" relativeHeight="251716608" behindDoc="0" locked="0" layoutInCell="1" allowOverlap="1" wp14:anchorId="37698E02" wp14:editId="6779ABDB">
            <wp:simplePos x="0" y="0"/>
            <wp:positionH relativeFrom="margin">
              <wp:align>left</wp:align>
            </wp:positionH>
            <wp:positionV relativeFrom="paragraph">
              <wp:posOffset>390110</wp:posOffset>
            </wp:positionV>
            <wp:extent cx="5615940" cy="3211195"/>
            <wp:effectExtent l="0" t="0" r="3810" b="8255"/>
            <wp:wrapSquare wrapText="bothSides"/>
            <wp:docPr id="54" name="圖片 54" descr="cid:ed030791-2ff6-45e9-b60f-42de330e2695@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ed030791-2ff6-45e9-b60f-42de330e2695@cy.gov.tw"/>
                    <pic:cNvPicPr>
                      <a:picLocks noChangeAspect="1" noChangeArrowheads="1"/>
                    </pic:cNvPicPr>
                  </pic:nvPicPr>
                  <pic:blipFill rotWithShape="1">
                    <a:blip r:embed="rId43" r:link="rId44" cstate="print">
                      <a:extLst>
                        <a:ext uri="{28A0092B-C50C-407E-A947-70E740481C1C}">
                          <a14:useLocalDpi xmlns:a14="http://schemas.microsoft.com/office/drawing/2010/main" val="0"/>
                        </a:ext>
                      </a:extLst>
                    </a:blip>
                    <a:srcRect t="23779"/>
                    <a:stretch/>
                  </pic:blipFill>
                  <pic:spPr bwMode="auto">
                    <a:xfrm>
                      <a:off x="0" y="0"/>
                      <a:ext cx="5615940" cy="3211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10CB">
        <w:rPr>
          <w:rFonts w:hAnsi="標楷體"/>
          <w:color w:val="auto"/>
        </w:rPr>
        <w:t>遴選制度可以更公開透明。</w:t>
      </w:r>
    </w:p>
    <w:p w14:paraId="65B73277" w14:textId="6588B75E" w:rsidR="007C13E4" w:rsidRPr="004A10CB" w:rsidRDefault="007C13E4" w:rsidP="007C13E4">
      <w:pPr>
        <w:pStyle w:val="a1"/>
        <w:ind w:left="851" w:hanging="851"/>
        <w:rPr>
          <w:rFonts w:hAnsi="標楷體"/>
          <w:b/>
        </w:rPr>
      </w:pPr>
      <w:r w:rsidRPr="004A10CB">
        <w:rPr>
          <w:rFonts w:hAnsi="標楷體"/>
          <w:b/>
        </w:rPr>
        <w:t>本院監察委員林國明、郭文東、張菊芳、蔡崇義、王美玉、蘇麗瓊、王幼玲，110年12月20日諮詢監所關注小組</w:t>
      </w:r>
      <w:r w:rsidRPr="004A10CB">
        <w:rPr>
          <w:rFonts w:hAnsi="標楷體"/>
          <w:b/>
          <w:u w:val="single"/>
        </w:rPr>
        <w:t>陳理事長惠敏</w:t>
      </w:r>
      <w:r w:rsidRPr="004A10CB">
        <w:rPr>
          <w:rFonts w:hAnsi="標楷體"/>
          <w:b/>
        </w:rPr>
        <w:t>、財團法人基督教更生團契</w:t>
      </w:r>
      <w:r w:rsidRPr="004A10CB">
        <w:rPr>
          <w:rFonts w:hAnsi="標楷體"/>
          <w:b/>
          <w:u w:val="single"/>
        </w:rPr>
        <w:t>黃總幹事明鎮</w:t>
      </w:r>
      <w:r w:rsidRPr="004A10CB">
        <w:rPr>
          <w:rFonts w:hAnsi="標楷體"/>
          <w:b/>
        </w:rPr>
        <w:t>、國立中正大學犯罪防治學系</w:t>
      </w:r>
      <w:r w:rsidRPr="004A10CB">
        <w:rPr>
          <w:rFonts w:hAnsi="標楷體"/>
          <w:b/>
          <w:u w:val="single"/>
        </w:rPr>
        <w:t>楊特聘教授士隆</w:t>
      </w:r>
      <w:r w:rsidRPr="004A10CB">
        <w:rPr>
          <w:rFonts w:hAnsi="標楷體"/>
          <w:b/>
        </w:rPr>
        <w:t>，瞭解外役監政策之執行成效、改善重點及興革建議</w:t>
      </w:r>
    </w:p>
    <w:p w14:paraId="48EF6DE9" w14:textId="77777777" w:rsidR="0005279E" w:rsidRPr="004A10CB" w:rsidRDefault="0005279E" w:rsidP="0005279E"/>
    <w:p w14:paraId="4017F445" w14:textId="77777777" w:rsidR="007C13E4" w:rsidRPr="004A10CB" w:rsidRDefault="007C13E4" w:rsidP="0005279E">
      <w:pPr>
        <w:pStyle w:val="3"/>
        <w:spacing w:line="470" w:lineRule="exact"/>
        <w:rPr>
          <w:rFonts w:hAnsi="標楷體"/>
        </w:rPr>
      </w:pPr>
      <w:bookmarkStart w:id="3975" w:name="_Toc103961863"/>
      <w:bookmarkStart w:id="3976" w:name="_Toc104460703"/>
      <w:bookmarkStart w:id="3977" w:name="_Toc104911751"/>
      <w:bookmarkStart w:id="3978" w:name="_Toc104912423"/>
      <w:bookmarkStart w:id="3979" w:name="_Toc104986531"/>
      <w:bookmarkStart w:id="3980" w:name="_Toc104987291"/>
      <w:bookmarkStart w:id="3981" w:name="_Toc105404270"/>
      <w:bookmarkStart w:id="3982" w:name="_Toc105591305"/>
      <w:r w:rsidRPr="004A10CB">
        <w:rPr>
          <w:rFonts w:hAnsi="標楷體"/>
        </w:rPr>
        <w:t>履勘發現：</w:t>
      </w:r>
      <w:bookmarkEnd w:id="3975"/>
      <w:bookmarkEnd w:id="3976"/>
      <w:bookmarkEnd w:id="3977"/>
      <w:bookmarkEnd w:id="3978"/>
      <w:bookmarkEnd w:id="3979"/>
      <w:bookmarkEnd w:id="3980"/>
      <w:bookmarkEnd w:id="3981"/>
      <w:bookmarkEnd w:id="3982"/>
    </w:p>
    <w:p w14:paraId="7202CA43" w14:textId="77777777" w:rsidR="007C13E4" w:rsidRPr="004A10CB" w:rsidRDefault="007C13E4" w:rsidP="0005279E">
      <w:pPr>
        <w:pStyle w:val="4"/>
        <w:spacing w:line="470" w:lineRule="exact"/>
        <w:rPr>
          <w:rFonts w:hAnsi="標楷體"/>
          <w:color w:val="auto"/>
        </w:rPr>
      </w:pPr>
      <w:r w:rsidRPr="004A10CB">
        <w:rPr>
          <w:rFonts w:hAnsi="標楷體"/>
          <w:color w:val="auto"/>
        </w:rPr>
        <w:t>依據外役監遴選辦法等規定，定期公告遴選、收容人申請、遴選小組審議、分發提解。有關外役監收容人遴選之審查，採無記名投票方式進行。（110年12月23日法務部矯正署明德外役監獄座談會議紀錄）</w:t>
      </w:r>
    </w:p>
    <w:p w14:paraId="70166C51" w14:textId="77777777" w:rsidR="007C13E4" w:rsidRPr="004A10CB" w:rsidRDefault="007C13E4" w:rsidP="0005279E">
      <w:pPr>
        <w:pStyle w:val="4"/>
        <w:spacing w:line="470" w:lineRule="exact"/>
        <w:rPr>
          <w:rFonts w:hAnsi="標楷體"/>
          <w:color w:val="auto"/>
        </w:rPr>
      </w:pPr>
      <w:r w:rsidRPr="004A10CB">
        <w:rPr>
          <w:rFonts w:hAnsi="標楷體"/>
          <w:color w:val="auto"/>
        </w:rPr>
        <w:t>（「調查委員問：每位受刑人是否均知悉得提出申請外役監之遴選？」法務部矯正署書面答覆：按外役監受刑人遴選實施辦法第4條第1項規定：「各監獄應依法務部矯正署之通知，公告並受理受刑人參加外役監遴選作業之申請。」爰此，本署以函公告外役監受刑人遴選資訊後，各</w:t>
      </w:r>
      <w:r w:rsidRPr="004A10CB">
        <w:rPr>
          <w:rFonts w:hAnsi="標楷體"/>
          <w:color w:val="auto"/>
        </w:rPr>
        <w:lastRenderedPageBreak/>
        <w:t>矯正機關即依前揭公告受理受刑人參加外役監遴選作業之申請，為使受刑人知悉申請資訊，機關於承辦單位收悉本署公告後，即轉知各場舍教輔小組向受刑人宣達遴選資訊並張貼公告單於場舍公布欄，俾便有意願者於期限內報名。）（110年12月23日法務部矯正署明德外役監獄座談會議紀錄）</w:t>
      </w:r>
    </w:p>
    <w:p w14:paraId="2746428F" w14:textId="77777777" w:rsidR="007C13E4" w:rsidRPr="004A10CB" w:rsidRDefault="007C13E4" w:rsidP="0005279E">
      <w:pPr>
        <w:pStyle w:val="4"/>
        <w:spacing w:line="470" w:lineRule="exact"/>
        <w:rPr>
          <w:rFonts w:hAnsi="標楷體"/>
          <w:color w:val="auto"/>
        </w:rPr>
      </w:pPr>
      <w:r w:rsidRPr="004A10CB">
        <w:rPr>
          <w:rFonts w:hAnsi="標楷體"/>
          <w:color w:val="auto"/>
        </w:rPr>
        <w:t>（「調查委員問：有關外役監遴選基準表，本院曾提出調查意見要求改進，改進情形？學者專家建議得利用動態及靜態量表。外國人遴選外役監服刑可行性之研議情形？」法務部矯正署書面答覆：（1）受刑人參加外役監遴選審查基準表，因應監察院自107年起履勘各外役（分）監及調查外役監遴選制度提出調查報告，該署業於108年6月26日邀集所屬外役（分）監及各矯正機關召開「研商受刑人參加外役監遴選審查基準表會議」，通盤檢視審查基準表之評分項目與基準，並依會議決議及各機關意見修正，故現行基準表之審查項目已包含受刑人在監行狀、家庭支持、健康狀況、戒護風險及再犯風險，各項評分方式及基準均通函請各矯正機關參考辦理，衡酌現行審查基準表除符合實務需求外，也具相當之遴選效度，該署亦將持續蒐集各界意見，作為精進遴選制度之參考。（2）現行外籍收容人於矯正機關服刑期滿後大部分均附帶驅逐出境之保安處分，故依外役監條例第4條第2項第5款規定，受刑人另有保安處分待執行者，不得遴選至外役監執行。統計110年外役監遴選人數，參加者共4319名（男3,950名、女369名），通過者為1</w:t>
      </w:r>
      <w:r w:rsidRPr="004A10CB">
        <w:rPr>
          <w:rFonts w:hAnsi="標楷體" w:hint="eastAsia"/>
          <w:color w:val="auto"/>
        </w:rPr>
        <w:t>,</w:t>
      </w:r>
      <w:r w:rsidRPr="004A10CB">
        <w:rPr>
          <w:rFonts w:hAnsi="標楷體"/>
          <w:color w:val="auto"/>
        </w:rPr>
        <w:t>470名（男</w:t>
      </w:r>
      <w:r w:rsidRPr="004A10CB">
        <w:rPr>
          <w:rFonts w:hAnsi="標楷體"/>
          <w:color w:val="auto"/>
        </w:rPr>
        <w:lastRenderedPageBreak/>
        <w:t>1,298名、女172名），通過比率為34.0％。爰此，外役監於收容本國籍收容人之處遇量能已趨飽和，對於外役監制度適用對象，現階段仍以收容本國籍收容人為主。（110年12月23日法務部矯正署明德外役監獄座談會議紀錄）</w:t>
      </w:r>
    </w:p>
    <w:p w14:paraId="4D74276A" w14:textId="0157A3CA" w:rsidR="007C13E4" w:rsidRPr="004A10CB" w:rsidRDefault="007C13E4" w:rsidP="0005279E">
      <w:pPr>
        <w:pStyle w:val="4"/>
        <w:spacing w:line="470" w:lineRule="exact"/>
        <w:rPr>
          <w:color w:val="auto"/>
        </w:rPr>
      </w:pPr>
      <w:r w:rsidRPr="004A10CB">
        <w:rPr>
          <w:color w:val="auto"/>
        </w:rPr>
        <w:t>（「調查委員問：對外役監的制度有何意見？涂教誨師答：外役監的制度很好，以前是到各監獄去遴選，我是本監的教誨師，很多長期刑的受刑人無法接觸到這一塊，與社會脫節太久了，只針對短期刑的收容者，短時間就要替他報假釋，有的只有見過一次面，大部分都是刑期很短，成效有限。現況是遴選派過來的，沒有選擇的機會。」）；（「調查委員問：哪些受刑人適合外役監？」涂教誨師答：我覺得可以遴選刑期比較長的，若十幾年的受刑人，他們若要報假釋，心情就有波動，我看到他們的恐慌，刑期長的受刑人與這個社會嚴重脫節</w:t>
      </w:r>
      <w:r w:rsidRPr="004A10CB">
        <w:rPr>
          <w:rFonts w:hint="eastAsia"/>
          <w:color w:val="auto"/>
        </w:rPr>
        <w:t>……</w:t>
      </w:r>
      <w:r w:rsidRPr="004A10CB">
        <w:rPr>
          <w:color w:val="auto"/>
        </w:rPr>
        <w:t>。但刑期短的受刑人，入監服刑時間並不長，沒有與社會脫節，卻可優先參加外役監的遴選。）（110年12月24日法務部矯正署屏東外役監獄座談會議紀錄）</w:t>
      </w:r>
    </w:p>
    <w:p w14:paraId="3627DA78" w14:textId="77777777" w:rsidR="0005279E" w:rsidRPr="004A10CB" w:rsidRDefault="0005279E" w:rsidP="0005279E">
      <w:pPr>
        <w:pStyle w:val="4"/>
        <w:numPr>
          <w:ilvl w:val="0"/>
          <w:numId w:val="0"/>
        </w:numPr>
        <w:jc w:val="center"/>
        <w:rPr>
          <w:rFonts w:hAnsi="標楷體"/>
          <w:color w:val="auto"/>
        </w:rPr>
      </w:pPr>
      <w:r w:rsidRPr="004A10CB">
        <w:rPr>
          <w:rFonts w:hAnsi="標楷體"/>
          <w:noProof/>
          <w:color w:val="auto"/>
          <w:sz w:val="28"/>
          <w:u w:val="single"/>
        </w:rPr>
        <w:lastRenderedPageBreak/>
        <w:drawing>
          <wp:inline distT="0" distB="0" distL="0" distR="0" wp14:anchorId="20C1E82C" wp14:editId="49F49D5A">
            <wp:extent cx="5615561" cy="3216786"/>
            <wp:effectExtent l="0" t="0" r="4445" b="3175"/>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640326342100.jpg"/>
                    <pic:cNvPicPr/>
                  </pic:nvPicPr>
                  <pic:blipFill rotWithShape="1">
                    <a:blip r:embed="rId45" cstate="print">
                      <a:extLst>
                        <a:ext uri="{28A0092B-C50C-407E-A947-70E740481C1C}">
                          <a14:useLocalDpi xmlns:a14="http://schemas.microsoft.com/office/drawing/2010/main" val="0"/>
                        </a:ext>
                      </a:extLst>
                    </a:blip>
                    <a:srcRect t="23664" b="-2"/>
                    <a:stretch/>
                  </pic:blipFill>
                  <pic:spPr bwMode="auto">
                    <a:xfrm>
                      <a:off x="0" y="0"/>
                      <a:ext cx="5616000" cy="3217038"/>
                    </a:xfrm>
                    <a:prstGeom prst="rect">
                      <a:avLst/>
                    </a:prstGeom>
                    <a:ln>
                      <a:noFill/>
                    </a:ln>
                    <a:extLst>
                      <a:ext uri="{53640926-AAD7-44D8-BBD7-CCE9431645EC}">
                        <a14:shadowObscured xmlns:a14="http://schemas.microsoft.com/office/drawing/2010/main"/>
                      </a:ext>
                    </a:extLst>
                  </pic:spPr>
                </pic:pic>
              </a:graphicData>
            </a:graphic>
          </wp:inline>
        </w:drawing>
      </w:r>
    </w:p>
    <w:p w14:paraId="09AD2E70" w14:textId="2E37C475" w:rsidR="0005279E" w:rsidRPr="004A10CB" w:rsidRDefault="0005279E" w:rsidP="003F5A2C">
      <w:pPr>
        <w:pStyle w:val="a1"/>
        <w:ind w:left="851" w:hanging="851"/>
      </w:pPr>
      <w:r w:rsidRPr="004A10CB">
        <w:rPr>
          <w:b/>
        </w:rPr>
        <w:t>本院</w:t>
      </w:r>
      <w:r w:rsidRPr="004A10CB">
        <w:rPr>
          <w:rFonts w:hAnsi="標楷體"/>
          <w:b/>
        </w:rPr>
        <w:t>監察委員</w:t>
      </w:r>
      <w:r w:rsidRPr="004A10CB">
        <w:rPr>
          <w:b/>
        </w:rPr>
        <w:t>訪談法務部矯正署屏東監獄附設外役分監涂教誨師、李心理師</w:t>
      </w:r>
    </w:p>
    <w:p w14:paraId="55680D3F" w14:textId="2764DD2C" w:rsidR="007C13E4" w:rsidRPr="004A10CB" w:rsidRDefault="007C13E4" w:rsidP="0005279E">
      <w:pPr>
        <w:pStyle w:val="3"/>
        <w:spacing w:line="450" w:lineRule="exact"/>
        <w:rPr>
          <w:rFonts w:hAnsi="標楷體"/>
        </w:rPr>
      </w:pPr>
      <w:bookmarkStart w:id="3983" w:name="_Toc103961864"/>
      <w:bookmarkStart w:id="3984" w:name="_Toc104460704"/>
      <w:bookmarkStart w:id="3985" w:name="_Toc104911752"/>
      <w:bookmarkStart w:id="3986" w:name="_Toc104912424"/>
      <w:bookmarkStart w:id="3987" w:name="_Toc104986532"/>
      <w:bookmarkStart w:id="3988" w:name="_Toc104987292"/>
      <w:bookmarkStart w:id="3989" w:name="_Toc105404271"/>
      <w:bookmarkStart w:id="3990" w:name="_Toc105591306"/>
      <w:r w:rsidRPr="004A10CB">
        <w:rPr>
          <w:rFonts w:hAnsi="標楷體"/>
        </w:rPr>
        <w:t>座談相關議題摘錄：</w:t>
      </w:r>
      <w:bookmarkEnd w:id="3983"/>
      <w:bookmarkEnd w:id="3984"/>
      <w:bookmarkEnd w:id="3985"/>
      <w:bookmarkEnd w:id="3986"/>
      <w:bookmarkEnd w:id="3987"/>
      <w:bookmarkEnd w:id="3988"/>
      <w:bookmarkEnd w:id="3989"/>
      <w:bookmarkEnd w:id="3990"/>
    </w:p>
    <w:p w14:paraId="13D10899" w14:textId="77777777" w:rsidR="007C13E4" w:rsidRPr="004A10CB" w:rsidRDefault="007C13E4" w:rsidP="0005279E">
      <w:pPr>
        <w:pStyle w:val="4"/>
        <w:spacing w:line="450" w:lineRule="exact"/>
        <w:rPr>
          <w:rFonts w:hAnsi="標楷體"/>
          <w:color w:val="auto"/>
        </w:rPr>
      </w:pPr>
      <w:r w:rsidRPr="004A10CB">
        <w:rPr>
          <w:rFonts w:hAnsi="標楷體"/>
          <w:color w:val="auto"/>
        </w:rPr>
        <w:t>法務部對「遴選刑期比較長的受刑人入外役監，避免與社會嚴重脫節」議題之看法：</w:t>
      </w:r>
    </w:p>
    <w:p w14:paraId="55439FD6" w14:textId="77777777" w:rsidR="007C13E4" w:rsidRPr="004A10CB" w:rsidRDefault="007C13E4" w:rsidP="0005279E">
      <w:pPr>
        <w:pStyle w:val="4"/>
        <w:numPr>
          <w:ilvl w:val="0"/>
          <w:numId w:val="0"/>
        </w:numPr>
        <w:spacing w:line="450" w:lineRule="exact"/>
        <w:ind w:left="1701" w:firstLineChars="200" w:firstLine="680"/>
        <w:rPr>
          <w:rFonts w:hAnsi="標楷體"/>
          <w:color w:val="auto"/>
        </w:rPr>
      </w:pPr>
      <w:r w:rsidRPr="004A10CB">
        <w:rPr>
          <w:rFonts w:hAnsi="標楷體"/>
          <w:color w:val="auto"/>
        </w:rPr>
        <w:t>復歸社會乃係當前矯正政策規劃之重要考量，爰現行外役監遴選制度並未排除長刑期受刑人。惟鑑於外役監為中間性處遇機關，又長刑期受刑人所犯案件通常對社會治安影響較大，爰外役監條例關於長刑期受刑人遴選資格之規定，除限制特定對社會治安影響較大或再犯率較高等罪名外，另定有累進處遇級別之限制，以確保外役監之中間性處遇精神得以落實。</w:t>
      </w:r>
    </w:p>
    <w:p w14:paraId="1E57AECF" w14:textId="77777777" w:rsidR="007C13E4" w:rsidRPr="004A10CB" w:rsidRDefault="007C13E4" w:rsidP="0005279E">
      <w:pPr>
        <w:pStyle w:val="4"/>
        <w:spacing w:line="450" w:lineRule="exact"/>
        <w:rPr>
          <w:rFonts w:hAnsi="標楷體"/>
          <w:color w:val="auto"/>
        </w:rPr>
      </w:pPr>
      <w:r w:rsidRPr="004A10CB">
        <w:rPr>
          <w:rFonts w:hAnsi="標楷體"/>
          <w:color w:val="auto"/>
        </w:rPr>
        <w:t>何種罪犯適合至外役監？從開放監獄的觀點來思考外役監，是否應該收容低刑度的受刑人，以收矯正之效：</w:t>
      </w:r>
    </w:p>
    <w:p w14:paraId="24D9FB6A" w14:textId="77777777" w:rsidR="007C13E4" w:rsidRPr="004A10CB" w:rsidRDefault="007C13E4" w:rsidP="0005279E">
      <w:pPr>
        <w:pStyle w:val="4"/>
        <w:numPr>
          <w:ilvl w:val="0"/>
          <w:numId w:val="0"/>
        </w:numPr>
        <w:spacing w:line="450" w:lineRule="exact"/>
        <w:ind w:left="1701" w:firstLineChars="208" w:firstLine="708"/>
        <w:rPr>
          <w:rFonts w:hAnsi="標楷體"/>
          <w:color w:val="auto"/>
        </w:rPr>
      </w:pPr>
      <w:r w:rsidRPr="004A10CB">
        <w:rPr>
          <w:rFonts w:hAnsi="標楷體"/>
          <w:color w:val="auto"/>
        </w:rPr>
        <w:t>詢據法務部表示，考量純粹定位為開放監獄，致部分受刑人自始即可指揮執行至外役監，</w:t>
      </w:r>
      <w:r w:rsidRPr="004A10CB">
        <w:rPr>
          <w:rFonts w:hAnsi="標楷體"/>
          <w:color w:val="auto"/>
        </w:rPr>
        <w:lastRenderedPageBreak/>
        <w:t>除資格條件不易定明外，亦容易導致外界質疑資格之公平性及刑罰效果，爰現行外役監之遴選制度設計及實務運作，係於參採開放監獄觀點下，針對我國國情酌作修正，即先透過一定期間之執行，瞭解受刑人服刑狀況後，始透過遴選移入外役監，並適度區分短刑期及中長刑期受刑人所需執行之一定期間，針對刑期7年以下之短刑期者，受有期徒刑之執行逾2個月即可提出申請；而刑期逾7年者，除執行逾2個月外，尚有累進處遇級別之規定，以利監獄觀察瞭解受刑人實際服刑表現。</w:t>
      </w:r>
    </w:p>
    <w:p w14:paraId="598EDE88" w14:textId="77777777" w:rsidR="007C13E4" w:rsidRPr="004A10CB" w:rsidRDefault="007C13E4" w:rsidP="0005279E">
      <w:pPr>
        <w:pStyle w:val="4"/>
        <w:spacing w:line="450" w:lineRule="exact"/>
        <w:rPr>
          <w:rFonts w:hAnsi="標楷體"/>
          <w:color w:val="auto"/>
        </w:rPr>
      </w:pPr>
      <w:r w:rsidRPr="004A10CB">
        <w:rPr>
          <w:rFonts w:hAnsi="標楷體"/>
          <w:color w:val="auto"/>
        </w:rPr>
        <w:t>從外役監條例的修正與貪污罪受刑人之間的關係（外役監適合白領階級」的聯想：外役監因為是低度戒護，所以受刑人需要不能夠亂逃跑，而白領階級比較不會逃跑，不會再犯）。該部對此看法如下：</w:t>
      </w:r>
    </w:p>
    <w:p w14:paraId="58FBFD1E" w14:textId="77777777" w:rsidR="007C13E4" w:rsidRPr="004A10CB" w:rsidRDefault="007C13E4" w:rsidP="0005279E">
      <w:pPr>
        <w:pStyle w:val="4"/>
        <w:numPr>
          <w:ilvl w:val="0"/>
          <w:numId w:val="0"/>
        </w:numPr>
        <w:spacing w:line="450" w:lineRule="exact"/>
        <w:ind w:left="1701" w:firstLineChars="208" w:firstLine="708"/>
        <w:rPr>
          <w:rFonts w:hAnsi="標楷體"/>
          <w:color w:val="auto"/>
        </w:rPr>
      </w:pPr>
      <w:r w:rsidRPr="004A10CB">
        <w:rPr>
          <w:rFonts w:hAnsi="標楷體"/>
          <w:color w:val="auto"/>
        </w:rPr>
        <w:t>考量矯正政策之規劃除考量是否有利收容人復歸社會外，社會治安之維護亦屬須考量之事項，爰現行外役監遴選資格審查事項係包含在監行狀、家庭支持、健康狀況、戒護風險及再犯風險等指標；另在外役監遴選審議階段，外役監受刑人遴選小組係參考受刑人之積分、犯行、在監行狀、殘餘刑期、戒護風險及再犯風險等客觀資料，以無記名投票表決方式決定審議結果。爰此，犯貪汙治罪條例之受刑人，經資格審查符合後，仍須透過前揭遴選審議通過始獲分發，並非單純就其犯罪類型為唯一判斷基準。</w:t>
      </w:r>
    </w:p>
    <w:p w14:paraId="562A4F73" w14:textId="77777777" w:rsidR="007C13E4" w:rsidRPr="004A10CB" w:rsidRDefault="007C13E4" w:rsidP="0005279E">
      <w:pPr>
        <w:pStyle w:val="4"/>
        <w:spacing w:line="450" w:lineRule="exact"/>
        <w:rPr>
          <w:rFonts w:hAnsi="標楷體"/>
          <w:color w:val="auto"/>
        </w:rPr>
      </w:pPr>
      <w:r w:rsidRPr="004A10CB">
        <w:rPr>
          <w:rFonts w:hAnsi="標楷體"/>
          <w:color w:val="auto"/>
        </w:rPr>
        <w:t>對「每位受刑人是否均及時知悉得提出申請外役監之遴選？如何防制漏失？」議題之看法：</w:t>
      </w:r>
    </w:p>
    <w:p w14:paraId="3036C9AB" w14:textId="77777777" w:rsidR="007C13E4" w:rsidRPr="004A10CB" w:rsidRDefault="007C13E4" w:rsidP="0005279E">
      <w:pPr>
        <w:pStyle w:val="4"/>
        <w:numPr>
          <w:ilvl w:val="0"/>
          <w:numId w:val="0"/>
        </w:numPr>
        <w:spacing w:line="450" w:lineRule="exact"/>
        <w:ind w:left="1701" w:firstLineChars="200" w:firstLine="680"/>
        <w:rPr>
          <w:rFonts w:hAnsi="標楷體"/>
          <w:color w:val="auto"/>
        </w:rPr>
      </w:pPr>
      <w:r w:rsidRPr="004A10CB">
        <w:rPr>
          <w:rFonts w:hAnsi="標楷體"/>
          <w:color w:val="auto"/>
        </w:rPr>
        <w:t>該部矯正署每年均按季函知各監獄辦理外役</w:t>
      </w:r>
      <w:r w:rsidRPr="004A10CB">
        <w:rPr>
          <w:rFonts w:hAnsi="標楷體"/>
          <w:color w:val="auto"/>
        </w:rPr>
        <w:lastRenderedPageBreak/>
        <w:t>監受刑人公開遴選作業，為使受刑人及時知悉報名資訊，各監獄收悉矯正署函示後，即製作遴選公告，連同遴選申請審查表數份提供予各教區教輔小組，由教區教輔小組轉發所屬各場舍公告於公布欄，並請各場舍主管向受刑人宣導報名方式與報名截止期限，於受理所有報名文件後，則再次統計件數與核對名冊，避免疏漏。</w:t>
      </w:r>
    </w:p>
    <w:p w14:paraId="40E36543" w14:textId="77777777" w:rsidR="007C13E4" w:rsidRPr="004A10CB" w:rsidRDefault="007C13E4" w:rsidP="0005279E">
      <w:pPr>
        <w:pStyle w:val="4"/>
        <w:spacing w:line="450" w:lineRule="exact"/>
        <w:rPr>
          <w:rFonts w:hAnsi="標楷體"/>
          <w:color w:val="auto"/>
        </w:rPr>
      </w:pPr>
      <w:bookmarkStart w:id="3991" w:name="_Hlk95721701"/>
      <w:r w:rsidRPr="004A10CB">
        <w:rPr>
          <w:rFonts w:hAnsi="標楷體"/>
          <w:color w:val="auto"/>
        </w:rPr>
        <w:t>有關「外役監遴選基準表，學者專家建議得利用動態及靜態量表」，該部對此之看法</w:t>
      </w:r>
      <w:bookmarkEnd w:id="3991"/>
      <w:r w:rsidRPr="004A10CB">
        <w:rPr>
          <w:rFonts w:hAnsi="標楷體"/>
          <w:color w:val="auto"/>
        </w:rPr>
        <w:t>：</w:t>
      </w:r>
    </w:p>
    <w:p w14:paraId="6EB08165" w14:textId="77777777" w:rsidR="007C13E4" w:rsidRPr="004A10CB" w:rsidRDefault="007C13E4" w:rsidP="0005279E">
      <w:pPr>
        <w:pStyle w:val="4"/>
        <w:numPr>
          <w:ilvl w:val="0"/>
          <w:numId w:val="0"/>
        </w:numPr>
        <w:spacing w:line="450" w:lineRule="exact"/>
        <w:ind w:left="1701" w:firstLineChars="208" w:firstLine="708"/>
        <w:rPr>
          <w:rFonts w:hAnsi="標楷體"/>
          <w:color w:val="auto"/>
        </w:rPr>
      </w:pPr>
      <w:r w:rsidRPr="004A10CB">
        <w:rPr>
          <w:rFonts w:hAnsi="標楷體"/>
          <w:color w:val="auto"/>
        </w:rPr>
        <w:t>現行外役監遴選所用之「受刑人參加外役監遴選審查基準表」，其審查項目包含在監行狀、家庭支持、健康狀況、戒護風險及再犯風險等指標，當中即有動態指標及靜態指標，例如在監行狀及健康狀況即屬動態指標，須按季重新審核並滾動更新；而再犯風險指標則參考過往犯罪紀錄等靜態事實。爰此，現行遴選基準表已包含動態因子及靜態因子之測量概念，俾使遴選結果更具效度。</w:t>
      </w:r>
    </w:p>
    <w:p w14:paraId="0460F987" w14:textId="77777777" w:rsidR="007C13E4" w:rsidRPr="004A10CB" w:rsidRDefault="007C13E4" w:rsidP="0005279E">
      <w:pPr>
        <w:pStyle w:val="4"/>
        <w:spacing w:line="450" w:lineRule="exact"/>
        <w:rPr>
          <w:rFonts w:hAnsi="標楷體"/>
          <w:color w:val="auto"/>
        </w:rPr>
      </w:pPr>
      <w:r w:rsidRPr="004A10CB">
        <w:rPr>
          <w:rFonts w:hAnsi="標楷體"/>
          <w:color w:val="auto"/>
        </w:rPr>
        <w:t>另有關「外役監遴選基準、條件有無非常明確的區分」議題：</w:t>
      </w:r>
    </w:p>
    <w:p w14:paraId="17517102" w14:textId="77777777" w:rsidR="007C13E4" w:rsidRPr="004A10CB" w:rsidRDefault="007C13E4" w:rsidP="0005279E">
      <w:pPr>
        <w:pStyle w:val="4"/>
        <w:numPr>
          <w:ilvl w:val="0"/>
          <w:numId w:val="0"/>
        </w:numPr>
        <w:spacing w:line="450" w:lineRule="exact"/>
        <w:ind w:left="1701" w:firstLineChars="208" w:firstLine="708"/>
        <w:rPr>
          <w:rFonts w:hAnsi="標楷體"/>
          <w:color w:val="auto"/>
        </w:rPr>
      </w:pPr>
      <w:r w:rsidRPr="004A10CB">
        <w:rPr>
          <w:rFonts w:hAnsi="標楷體"/>
          <w:color w:val="auto"/>
        </w:rPr>
        <w:t>法務部表示，有關現行外役監之遴選基準及條件，外役監條例及外役監受刑人遴選實施辦法均定有明文，另該部矯正署於每次公告外役監遴選資訊時，亦於公告函提示有關遴選基準、條件之應行注意事項，爰現行外役監遴選基準及條件區分尚屬明確。</w:t>
      </w:r>
    </w:p>
    <w:p w14:paraId="2A691FB6" w14:textId="77777777" w:rsidR="007C13E4" w:rsidRPr="004A10CB" w:rsidRDefault="007C13E4" w:rsidP="0005279E">
      <w:pPr>
        <w:pStyle w:val="4"/>
        <w:spacing w:line="450" w:lineRule="exact"/>
        <w:rPr>
          <w:rFonts w:hAnsi="標楷體"/>
          <w:color w:val="auto"/>
        </w:rPr>
      </w:pPr>
      <w:r w:rsidRPr="004A10CB">
        <w:rPr>
          <w:rFonts w:hAnsi="標楷體"/>
          <w:color w:val="auto"/>
        </w:rPr>
        <w:t>對「外役監遴選基準、條件有無強化精進之空間」，法務部說明如下：</w:t>
      </w:r>
    </w:p>
    <w:p w14:paraId="1DF2559F" w14:textId="5DAF86F0" w:rsidR="007C13E4" w:rsidRPr="004A10CB" w:rsidRDefault="007C13E4" w:rsidP="0005279E">
      <w:pPr>
        <w:pStyle w:val="4"/>
        <w:numPr>
          <w:ilvl w:val="0"/>
          <w:numId w:val="0"/>
        </w:numPr>
        <w:spacing w:line="450" w:lineRule="exact"/>
        <w:ind w:left="1701" w:firstLineChars="200" w:firstLine="680"/>
        <w:rPr>
          <w:rFonts w:hAnsi="標楷體"/>
          <w:color w:val="auto"/>
        </w:rPr>
      </w:pPr>
      <w:r w:rsidRPr="004A10CB">
        <w:rPr>
          <w:rFonts w:hAnsi="標楷體"/>
          <w:color w:val="auto"/>
        </w:rPr>
        <w:t>有關現行外役監之遴選基準及條件，係綜合考量受刑人之在監行狀、家庭支持、健康狀況、</w:t>
      </w:r>
      <w:r w:rsidRPr="004A10CB">
        <w:rPr>
          <w:rFonts w:hAnsi="標楷體"/>
          <w:color w:val="auto"/>
        </w:rPr>
        <w:lastRenderedPageBreak/>
        <w:t>戒護風險及再犯風險，並顧及社會治安及社會觀感，爰現行外役監遴選基準及條件尚屬合理。</w:t>
      </w:r>
    </w:p>
    <w:p w14:paraId="74CB79B1" w14:textId="77777777" w:rsidR="007C13E4" w:rsidRPr="004A10CB" w:rsidRDefault="007C13E4" w:rsidP="0005279E">
      <w:pPr>
        <w:pStyle w:val="3"/>
        <w:spacing w:line="450" w:lineRule="exact"/>
      </w:pPr>
      <w:bookmarkStart w:id="3992" w:name="_Toc103961865"/>
      <w:bookmarkStart w:id="3993" w:name="_Toc104460705"/>
      <w:bookmarkStart w:id="3994" w:name="_Toc104911753"/>
      <w:bookmarkStart w:id="3995" w:name="_Toc104912425"/>
      <w:bookmarkStart w:id="3996" w:name="_Toc104986533"/>
      <w:bookmarkStart w:id="3997" w:name="_Toc104987293"/>
      <w:bookmarkStart w:id="3998" w:name="_Toc105404272"/>
      <w:bookmarkStart w:id="3999" w:name="_Toc105591307"/>
      <w:r w:rsidRPr="004A10CB">
        <w:t>外役監受刑人遴選過程頻遭譏評疑似圖利特定受刑人，易招致外界質疑遴選之公正性，造成社會觀感不佳，洵影響矯正機關之形象。</w:t>
      </w:r>
      <w:bookmarkStart w:id="4000" w:name="_Hlk88575087"/>
      <w:r w:rsidRPr="004A10CB">
        <w:t>法務部允應督導所屬深入檢討改進外役監受刑人遴選執行缺失、劣勢、威脅等事項，</w:t>
      </w:r>
      <w:bookmarkStart w:id="4001" w:name="_Hlk93414427"/>
      <w:r w:rsidRPr="004A10CB">
        <w:t>並持續蒐集各界意見，有效運用動態及靜態量表等科學工具，</w:t>
      </w:r>
      <w:bookmarkEnd w:id="4001"/>
      <w:r w:rsidRPr="004A10CB">
        <w:t>研提具體策進策略，俾健全「外役監受刑人之遴選、公告通知、資格審查、辦理方式、程序、遴調條件、審查基準及其他應遵行事項等」遴選實務運作機制，使外役監受刑人遴選標準作業程序更臻周全，力求明確透明，以昭公信。</w:t>
      </w:r>
      <w:bookmarkEnd w:id="3992"/>
      <w:bookmarkEnd w:id="3993"/>
      <w:bookmarkEnd w:id="3994"/>
      <w:bookmarkEnd w:id="3995"/>
      <w:bookmarkEnd w:id="3996"/>
      <w:bookmarkEnd w:id="3997"/>
      <w:bookmarkEnd w:id="3998"/>
      <w:bookmarkEnd w:id="3999"/>
      <w:bookmarkEnd w:id="4000"/>
    </w:p>
    <w:p w14:paraId="0B2C8612" w14:textId="30A41A06" w:rsidR="00F65310" w:rsidRPr="004A10CB" w:rsidRDefault="00F65310" w:rsidP="0005279E">
      <w:pPr>
        <w:pStyle w:val="2"/>
        <w:spacing w:line="450" w:lineRule="exact"/>
        <w:rPr>
          <w:rFonts w:hAnsi="標楷體"/>
        </w:rPr>
      </w:pPr>
      <w:bookmarkStart w:id="4002" w:name="_Hlk105670768"/>
      <w:bookmarkStart w:id="4003" w:name="_Toc105591308"/>
      <w:r w:rsidRPr="004A10CB">
        <w:rPr>
          <w:rFonts w:hAnsi="標楷體"/>
          <w:b/>
        </w:rPr>
        <w:t>查累進處遇評分</w:t>
      </w:r>
      <w:r w:rsidRPr="004A10CB">
        <w:rPr>
          <w:rFonts w:hAnsi="標楷體" w:hint="eastAsia"/>
          <w:b/>
        </w:rPr>
        <w:t>、縮短刑期審核</w:t>
      </w:r>
      <w:r w:rsidRPr="004A10CB">
        <w:rPr>
          <w:rFonts w:hAnsi="標楷體"/>
          <w:b/>
        </w:rPr>
        <w:t>作業，乃影響外役監獄等矯正機關受刑人獄中處遇階段進級時程及能否縮刑之關鍵事項，亦可有效強化收容人監內表現以及作業意願</w:t>
      </w:r>
      <w:r w:rsidRPr="004A10CB">
        <w:rPr>
          <w:rFonts w:hAnsi="標楷體" w:hint="eastAsia"/>
          <w:b/>
        </w:rPr>
        <w:t>，</w:t>
      </w:r>
      <w:r w:rsidRPr="004A10CB">
        <w:rPr>
          <w:rFonts w:hAnsi="標楷體"/>
          <w:b/>
        </w:rPr>
        <w:t>攸關受刑人權益至鉅；為求各監受刑人受有公平、一致、妥適之評量標準，法務部允審慎評估是否自行或責成矯正署統一訂定共通之評分標準，俾供所屬各矯正機關共同遵循</w:t>
      </w:r>
      <w:r w:rsidR="00137257" w:rsidRPr="004A10CB">
        <w:rPr>
          <w:rFonts w:hAnsi="標楷體" w:hint="eastAsia"/>
          <w:b/>
        </w:rPr>
        <w:t>；</w:t>
      </w:r>
      <w:r w:rsidRPr="004A10CB">
        <w:rPr>
          <w:rFonts w:hAnsi="標楷體" w:hint="eastAsia"/>
          <w:b/>
        </w:rPr>
        <w:t>另</w:t>
      </w:r>
      <w:r w:rsidRPr="004A10CB">
        <w:rPr>
          <w:rFonts w:hAnsi="標楷體"/>
          <w:b/>
        </w:rPr>
        <w:t>查「縮刑」現制業經外役監條例3次修正後，與行刑累進處遇條例規定產生落差，執行迄今所衍生實務性問題，法務部應予正視，並作為後續整體刑事政策通盤檢討調整修正時之參考，以達縮短刑期善時制度之政策美意</w:t>
      </w:r>
      <w:bookmarkEnd w:id="4002"/>
      <w:r w:rsidRPr="004A10CB">
        <w:rPr>
          <w:rFonts w:hAnsi="標楷體"/>
        </w:rPr>
        <w:t>：</w:t>
      </w:r>
      <w:bookmarkEnd w:id="4003"/>
    </w:p>
    <w:p w14:paraId="46200E2C" w14:textId="77777777" w:rsidR="00F65310" w:rsidRPr="004A10CB" w:rsidRDefault="00F65310" w:rsidP="0005279E">
      <w:pPr>
        <w:pStyle w:val="3"/>
        <w:spacing w:line="450" w:lineRule="exact"/>
        <w:rPr>
          <w:rFonts w:hAnsi="標楷體"/>
        </w:rPr>
      </w:pPr>
      <w:bookmarkStart w:id="4004" w:name="_Toc103961867"/>
      <w:bookmarkStart w:id="4005" w:name="_Toc104460707"/>
      <w:bookmarkStart w:id="4006" w:name="_Toc104911678"/>
      <w:bookmarkStart w:id="4007" w:name="_Toc104912350"/>
      <w:bookmarkStart w:id="4008" w:name="_Toc104986458"/>
      <w:bookmarkStart w:id="4009" w:name="_Toc104987218"/>
      <w:bookmarkStart w:id="4010" w:name="_Toc105404233"/>
      <w:bookmarkStart w:id="4011" w:name="_Toc105591309"/>
      <w:bookmarkEnd w:id="3919"/>
      <w:r w:rsidRPr="004A10CB">
        <w:rPr>
          <w:rFonts w:hAnsi="標楷體"/>
        </w:rPr>
        <w:t>累進處遇規定</w:t>
      </w:r>
      <w:r w:rsidRPr="004A10CB">
        <w:rPr>
          <w:rFonts w:hAnsi="標楷體" w:hint="eastAsia"/>
        </w:rPr>
        <w:t>、條件及評核機制及縮短刑期有關規定</w:t>
      </w:r>
      <w:r w:rsidRPr="004A10CB">
        <w:rPr>
          <w:rFonts w:hAnsi="標楷體"/>
        </w:rPr>
        <w:t>：</w:t>
      </w:r>
      <w:bookmarkEnd w:id="4004"/>
      <w:bookmarkEnd w:id="4005"/>
      <w:bookmarkEnd w:id="4006"/>
      <w:bookmarkEnd w:id="4007"/>
      <w:bookmarkEnd w:id="4008"/>
      <w:bookmarkEnd w:id="4009"/>
      <w:bookmarkEnd w:id="4010"/>
      <w:bookmarkEnd w:id="4011"/>
    </w:p>
    <w:p w14:paraId="56CC7936" w14:textId="77777777" w:rsidR="00F65310" w:rsidRPr="004A10CB" w:rsidRDefault="00F65310" w:rsidP="0005279E">
      <w:pPr>
        <w:pStyle w:val="4"/>
        <w:spacing w:line="450" w:lineRule="exact"/>
        <w:rPr>
          <w:color w:val="auto"/>
        </w:rPr>
      </w:pPr>
      <w:r w:rsidRPr="004A10CB">
        <w:rPr>
          <w:rFonts w:hAnsi="標楷體"/>
          <w:color w:val="auto"/>
        </w:rPr>
        <w:t>累進處遇規定</w:t>
      </w:r>
      <w:r w:rsidRPr="004A10CB">
        <w:rPr>
          <w:rFonts w:hAnsi="標楷體" w:hint="eastAsia"/>
          <w:color w:val="auto"/>
        </w:rPr>
        <w:t>相關：</w:t>
      </w:r>
    </w:p>
    <w:p w14:paraId="7D52F48A" w14:textId="77777777" w:rsidR="00F65310" w:rsidRPr="004A10CB" w:rsidRDefault="00F65310" w:rsidP="0005279E">
      <w:pPr>
        <w:pStyle w:val="4"/>
        <w:numPr>
          <w:ilvl w:val="0"/>
          <w:numId w:val="0"/>
        </w:numPr>
        <w:spacing w:line="450" w:lineRule="exact"/>
        <w:ind w:left="1701"/>
        <w:rPr>
          <w:color w:val="auto"/>
        </w:rPr>
      </w:pPr>
      <w:r w:rsidRPr="004A10CB">
        <w:rPr>
          <w:rFonts w:hint="eastAsia"/>
          <w:color w:val="auto"/>
        </w:rPr>
        <w:t xml:space="preserve">　　</w:t>
      </w:r>
      <w:r w:rsidRPr="004A10CB">
        <w:rPr>
          <w:color w:val="auto"/>
        </w:rPr>
        <w:t>行刑累進處遇條例第13條規定：受刑人分為四級，並自第四級依次漸進。同法第28條之1規定：累進處遇進至第三級以上之受刑人，每月成</w:t>
      </w:r>
      <w:r w:rsidRPr="004A10CB">
        <w:rPr>
          <w:color w:val="auto"/>
        </w:rPr>
        <w:lastRenderedPageBreak/>
        <w:t>績總分在10分以上者，得經監務委員會決議並報法務部核備，縮短其應執行之刑期：第三級受刑人，每執行1個月縮短刑期2日、第二級受刑人，每執行1個月縮短刑期4日、第一級受刑人，每執行1個月縮短刑期6日。又同法第20條第1款規定：各級受刑人每月之成績分數，以「一般受刑人</w:t>
      </w:r>
      <w:r w:rsidRPr="004A10CB">
        <w:rPr>
          <w:rStyle w:val="aff4"/>
          <w:rFonts w:hAnsi="標楷體"/>
          <w:color w:val="auto"/>
          <w:szCs w:val="32"/>
        </w:rPr>
        <w:footnoteReference w:id="89"/>
      </w:r>
      <w:r w:rsidRPr="004A10CB">
        <w:rPr>
          <w:color w:val="auto"/>
        </w:rPr>
        <w:t>」而言，其教化結果、作業、操行，最高分數均為4分。</w:t>
      </w:r>
    </w:p>
    <w:p w14:paraId="727C4FDC" w14:textId="77777777" w:rsidR="00F65310" w:rsidRPr="004A10CB" w:rsidRDefault="00F65310" w:rsidP="0005279E">
      <w:pPr>
        <w:pStyle w:val="4"/>
        <w:spacing w:line="450" w:lineRule="exact"/>
        <w:rPr>
          <w:color w:val="auto"/>
        </w:rPr>
      </w:pPr>
      <w:bookmarkStart w:id="4012" w:name="_Toc103961868"/>
      <w:r w:rsidRPr="004A10CB">
        <w:rPr>
          <w:color w:val="auto"/>
        </w:rPr>
        <w:t>累進處遇條件及評核機制：</w:t>
      </w:r>
      <w:bookmarkEnd w:id="4012"/>
    </w:p>
    <w:p w14:paraId="2610A355" w14:textId="77777777" w:rsidR="00F65310" w:rsidRPr="004A10CB" w:rsidRDefault="00F65310" w:rsidP="0005279E">
      <w:pPr>
        <w:pStyle w:val="5"/>
        <w:spacing w:line="450" w:lineRule="exact"/>
      </w:pPr>
      <w:r w:rsidRPr="004A10CB">
        <w:t>按外役監條例第1條第2項規定，本條例未規定者，適用監獄行刑法、監獄組織條例、行刑累進處遇條例，及其他有關法令之規定。次按外役監條例第14條、第16條規定，縮短刑期相關事項經監務委員會決議後，報請矯正署備查，合先敘明。</w:t>
      </w:r>
    </w:p>
    <w:p w14:paraId="6756C9D2" w14:textId="77777777" w:rsidR="00F65310" w:rsidRPr="004A10CB" w:rsidRDefault="00F65310" w:rsidP="0005279E">
      <w:pPr>
        <w:pStyle w:val="5"/>
        <w:spacing w:line="450" w:lineRule="exact"/>
      </w:pPr>
      <w:r w:rsidRPr="004A10CB">
        <w:t>其餘相關條件認定、成績分數及審查程序等事項，均依行刑累進處遇條例及其施行細則辦理，累進處遇依受刑人刑期及級別，定其責任分數，每月成績分數依平日實際情形考核記分，每月提報累進處遇審查委員會審查後，將審查意見提交監務委員會會議審定後，報請矯正署備查。</w:t>
      </w:r>
    </w:p>
    <w:p w14:paraId="0789643F" w14:textId="77777777" w:rsidR="00F65310" w:rsidRPr="004A10CB" w:rsidRDefault="00F65310" w:rsidP="0005279E">
      <w:pPr>
        <w:pStyle w:val="4"/>
        <w:spacing w:line="450" w:lineRule="exact"/>
        <w:rPr>
          <w:color w:val="auto"/>
        </w:rPr>
      </w:pPr>
      <w:r w:rsidRPr="004A10CB">
        <w:rPr>
          <w:rFonts w:hint="eastAsia"/>
          <w:color w:val="auto"/>
        </w:rPr>
        <w:t>縮短刑期有關規定：</w:t>
      </w:r>
      <w:r w:rsidRPr="004A10CB">
        <w:rPr>
          <w:color w:val="auto"/>
        </w:rPr>
        <w:t>外役監條例第14條第1項規定：「受刑人經遴選至外役監執行者，除到監之當月，仍依行刑累進處遇條例第28條之1之規定辦理縮短刑期外，自到監之翌月起，每執行1個</w:t>
      </w:r>
      <w:r w:rsidRPr="004A10CB">
        <w:rPr>
          <w:color w:val="auto"/>
        </w:rPr>
        <w:lastRenderedPageBreak/>
        <w:t>月，依下列各款之規定，縮短其刑期：一、第四級或未編級受刑人，每月縮短刑期4日。二、第三級受刑人，每月縮短刑期8日。三、第二級受刑人，每月縮短刑期12日。四、第一級受刑人，每月縮短刑期16日。」另行刑累進處遇條例第28條之1</w:t>
      </w:r>
      <w:r w:rsidRPr="004A10CB">
        <w:rPr>
          <w:rStyle w:val="aff4"/>
          <w:rFonts w:hAnsi="標楷體"/>
          <w:color w:val="auto"/>
        </w:rPr>
        <w:footnoteReference w:id="90"/>
      </w:r>
      <w:r w:rsidRPr="004A10CB">
        <w:rPr>
          <w:color w:val="auto"/>
        </w:rPr>
        <w:t>，對縮刑計算及程序亦有規定。</w:t>
      </w:r>
    </w:p>
    <w:p w14:paraId="3CD76807" w14:textId="77777777" w:rsidR="00F65310" w:rsidRPr="004A10CB" w:rsidRDefault="00F65310" w:rsidP="0005279E">
      <w:pPr>
        <w:pStyle w:val="3"/>
        <w:spacing w:line="450" w:lineRule="exact"/>
        <w:rPr>
          <w:rFonts w:hAnsi="標楷體"/>
        </w:rPr>
      </w:pPr>
      <w:bookmarkStart w:id="4013" w:name="_Toc104911679"/>
      <w:bookmarkStart w:id="4014" w:name="_Toc104912351"/>
      <w:bookmarkStart w:id="4015" w:name="_Toc104986459"/>
      <w:bookmarkStart w:id="4016" w:name="_Toc104987219"/>
      <w:bookmarkStart w:id="4017" w:name="_Toc105404234"/>
      <w:bookmarkStart w:id="4018" w:name="_Toc105591310"/>
      <w:r w:rsidRPr="004A10CB">
        <w:rPr>
          <w:rFonts w:hAnsi="標楷體"/>
        </w:rPr>
        <w:t>近5年各外役監獄收容人縮刑案例分析</w:t>
      </w:r>
      <w:r w:rsidRPr="004A10CB">
        <w:rPr>
          <w:rFonts w:hAnsi="標楷體" w:hint="eastAsia"/>
        </w:rPr>
        <w:t>及</w:t>
      </w:r>
      <w:r w:rsidRPr="004A10CB">
        <w:rPr>
          <w:rFonts w:hAnsi="標楷體"/>
        </w:rPr>
        <w:t>策進作為</w:t>
      </w:r>
      <w:r w:rsidRPr="004A10CB">
        <w:rPr>
          <w:rFonts w:hAnsi="標楷體" w:hint="eastAsia"/>
        </w:rPr>
        <w:t>、</w:t>
      </w:r>
      <w:r w:rsidRPr="004A10CB">
        <w:rPr>
          <w:rFonts w:hAnsi="標楷體"/>
        </w:rPr>
        <w:t>累進處遇等級及人數：</w:t>
      </w:r>
      <w:bookmarkEnd w:id="4013"/>
      <w:bookmarkEnd w:id="4014"/>
      <w:bookmarkEnd w:id="4015"/>
      <w:bookmarkEnd w:id="4016"/>
      <w:bookmarkEnd w:id="4017"/>
      <w:bookmarkEnd w:id="4018"/>
    </w:p>
    <w:p w14:paraId="2EBEB5A7" w14:textId="77777777" w:rsidR="00F65310" w:rsidRPr="004A10CB" w:rsidRDefault="00F65310" w:rsidP="0005279E">
      <w:pPr>
        <w:pStyle w:val="4"/>
        <w:spacing w:line="450" w:lineRule="exact"/>
        <w:rPr>
          <w:rFonts w:hAnsi="標楷體"/>
          <w:color w:val="auto"/>
        </w:rPr>
      </w:pPr>
      <w:r w:rsidRPr="004A10CB">
        <w:rPr>
          <w:rFonts w:hAnsi="標楷體"/>
          <w:color w:val="auto"/>
        </w:rPr>
        <w:t>依外役監條例第第15條、第16條規定，外役監受刑人如有工作成績低劣，不守紀律或受降級處分時，被解送其他監獄者，或假釋經撤銷者，其縮短刑期日數均全部回復，爰此，回復縮短刑期之效果將賦予外役監受刑人恪守規定、保持善行之約束力，此類結果亦可在外役監受刑人撤銷假釋比率遠低於全體撤銷假釋得證（如前揭出獄後再犯率及成功復歸社會之比率有關統計）。</w:t>
      </w:r>
    </w:p>
    <w:p w14:paraId="654B8ABA" w14:textId="0378BADF" w:rsidR="00F65310" w:rsidRPr="004A10CB" w:rsidRDefault="00F65310" w:rsidP="0005279E">
      <w:pPr>
        <w:pStyle w:val="4"/>
        <w:spacing w:line="450" w:lineRule="exact"/>
        <w:rPr>
          <w:rFonts w:hAnsi="標楷體"/>
          <w:color w:val="auto"/>
        </w:rPr>
      </w:pPr>
      <w:r w:rsidRPr="004A10CB">
        <w:rPr>
          <w:rFonts w:hAnsi="標楷體"/>
          <w:color w:val="auto"/>
        </w:rPr>
        <w:t>基此，未來在一般監獄的受刑人，為提升其遵守監規及積極參與各項處遇之動機及誘因，擬參酌外役監條例制度，擴大縮短刑期之應用，並在一定條件下（如撤銷假釋）回復縮刑之制度，以加強保護管束期間之約束力。</w:t>
      </w:r>
    </w:p>
    <w:p w14:paraId="725A0B84" w14:textId="74429B67" w:rsidR="00F65310" w:rsidRPr="004A10CB" w:rsidRDefault="00A9506D" w:rsidP="0005279E">
      <w:pPr>
        <w:pStyle w:val="4"/>
        <w:spacing w:line="450" w:lineRule="exact"/>
        <w:rPr>
          <w:color w:val="auto"/>
        </w:rPr>
      </w:pPr>
      <w:r w:rsidRPr="004A10CB">
        <w:rPr>
          <w:rFonts w:hint="eastAsia"/>
          <w:color w:val="auto"/>
        </w:rPr>
        <w:t>106年至110年外役監收容人縮刑統計一覽表、外役監累進處遇等級及人數統計一覽表如下：</w:t>
      </w:r>
    </w:p>
    <w:p w14:paraId="1E15F137" w14:textId="2D86FD8C" w:rsidR="00A9506D" w:rsidRPr="004A10CB" w:rsidRDefault="00A9506D" w:rsidP="00A9506D">
      <w:pPr>
        <w:pStyle w:val="4"/>
        <w:rPr>
          <w:color w:val="auto"/>
        </w:rPr>
        <w:sectPr w:rsidR="00A9506D" w:rsidRPr="004A10CB" w:rsidSect="005362D5">
          <w:pgSz w:w="11907" w:h="16840" w:code="9"/>
          <w:pgMar w:top="1701" w:right="1418" w:bottom="1418" w:left="1418" w:header="851" w:footer="851" w:gutter="227"/>
          <w:cols w:space="425"/>
          <w:docGrid w:type="linesAndChars" w:linePitch="457" w:charSpace="4127"/>
        </w:sectPr>
      </w:pPr>
    </w:p>
    <w:p w14:paraId="4AD3972F" w14:textId="6D841665" w:rsidR="00F65310" w:rsidRPr="004A10CB" w:rsidRDefault="00F65310" w:rsidP="00F65310">
      <w:pPr>
        <w:pStyle w:val="a3"/>
        <w:jc w:val="left"/>
        <w:rPr>
          <w:rFonts w:hAnsi="標楷體"/>
        </w:rPr>
      </w:pPr>
      <w:bookmarkStart w:id="4019" w:name="_Toc103961869"/>
      <w:bookmarkStart w:id="4020" w:name="_Toc104460708"/>
      <w:r w:rsidRPr="004A10CB">
        <w:rPr>
          <w:rFonts w:hAnsi="標楷體"/>
        </w:rPr>
        <w:lastRenderedPageBreak/>
        <w:t>106年至110年外役監收容人縮刑統計一覽表</w:t>
      </w:r>
    </w:p>
    <w:p w14:paraId="7F5C1739" w14:textId="0E40CBB0" w:rsidR="00F97D7F" w:rsidRPr="004A10CB" w:rsidRDefault="00F97D7F" w:rsidP="00F97D7F">
      <w:pPr>
        <w:jc w:val="right"/>
        <w:rPr>
          <w:rFonts w:hAnsi="標楷體"/>
          <w:sz w:val="24"/>
        </w:rPr>
      </w:pPr>
      <w:r w:rsidRPr="004A10CB">
        <w:rPr>
          <w:sz w:val="24"/>
        </w:rPr>
        <w:t>單位：人</w:t>
      </w:r>
    </w:p>
    <w:tbl>
      <w:tblPr>
        <w:tblW w:w="13750" w:type="dxa"/>
        <w:tblInd w:w="-5" w:type="dxa"/>
        <w:tblLayout w:type="fixed"/>
        <w:tblCellMar>
          <w:left w:w="0" w:type="dxa"/>
          <w:right w:w="0" w:type="dxa"/>
        </w:tblCellMar>
        <w:tblLook w:val="04A0" w:firstRow="1" w:lastRow="0" w:firstColumn="1" w:lastColumn="0" w:noHBand="0" w:noVBand="1"/>
      </w:tblPr>
      <w:tblGrid>
        <w:gridCol w:w="1276"/>
        <w:gridCol w:w="311"/>
        <w:gridCol w:w="312"/>
        <w:gridCol w:w="312"/>
        <w:gridCol w:w="312"/>
        <w:gridCol w:w="312"/>
        <w:gridCol w:w="312"/>
        <w:gridCol w:w="311"/>
        <w:gridCol w:w="312"/>
        <w:gridCol w:w="312"/>
        <w:gridCol w:w="312"/>
        <w:gridCol w:w="312"/>
        <w:gridCol w:w="312"/>
        <w:gridCol w:w="312"/>
        <w:gridCol w:w="311"/>
        <w:gridCol w:w="312"/>
        <w:gridCol w:w="312"/>
        <w:gridCol w:w="312"/>
        <w:gridCol w:w="312"/>
        <w:gridCol w:w="312"/>
        <w:gridCol w:w="312"/>
        <w:gridCol w:w="311"/>
        <w:gridCol w:w="312"/>
        <w:gridCol w:w="312"/>
        <w:gridCol w:w="312"/>
        <w:gridCol w:w="312"/>
        <w:gridCol w:w="312"/>
        <w:gridCol w:w="311"/>
        <w:gridCol w:w="312"/>
        <w:gridCol w:w="312"/>
        <w:gridCol w:w="312"/>
        <w:gridCol w:w="312"/>
        <w:gridCol w:w="312"/>
        <w:gridCol w:w="312"/>
        <w:gridCol w:w="311"/>
        <w:gridCol w:w="312"/>
        <w:gridCol w:w="312"/>
        <w:gridCol w:w="312"/>
        <w:gridCol w:w="312"/>
        <w:gridCol w:w="312"/>
        <w:gridCol w:w="312"/>
      </w:tblGrid>
      <w:tr w:rsidR="004A10CB" w:rsidRPr="004A10CB" w14:paraId="39758D36" w14:textId="77777777" w:rsidTr="00F65310">
        <w:trPr>
          <w:trHeight w:val="510"/>
        </w:trPr>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325BB580" w14:textId="77777777" w:rsidR="00F65310" w:rsidRPr="004A10CB" w:rsidRDefault="00F65310" w:rsidP="00F65310">
            <w:pPr>
              <w:widowControl/>
              <w:overflowPunct/>
              <w:autoSpaceDE/>
              <w:autoSpaceDN/>
              <w:jc w:val="center"/>
              <w:rPr>
                <w:rFonts w:hAnsi="標楷體"/>
                <w:b/>
                <w:kern w:val="0"/>
                <w:sz w:val="22"/>
              </w:rPr>
            </w:pPr>
            <w:r w:rsidRPr="004A10CB">
              <w:rPr>
                <w:rFonts w:hAnsi="標楷體"/>
                <w:b/>
                <w:kern w:val="0"/>
                <w:sz w:val="22"/>
              </w:rPr>
              <w:t>年度</w:t>
            </w:r>
          </w:p>
        </w:tc>
        <w:tc>
          <w:tcPr>
            <w:tcW w:w="2494"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34EB7A9" w14:textId="77777777" w:rsidR="00F65310" w:rsidRPr="004A10CB" w:rsidRDefault="00F65310" w:rsidP="00F65310">
            <w:pPr>
              <w:widowControl/>
              <w:overflowPunct/>
              <w:autoSpaceDE/>
              <w:autoSpaceDN/>
              <w:jc w:val="center"/>
              <w:rPr>
                <w:rFonts w:hAnsi="標楷體"/>
                <w:b/>
                <w:kern w:val="0"/>
                <w:sz w:val="22"/>
                <w:szCs w:val="22"/>
              </w:rPr>
            </w:pPr>
            <w:r w:rsidRPr="004A10CB">
              <w:rPr>
                <w:rFonts w:hAnsi="標楷體"/>
                <w:b/>
                <w:kern w:val="0"/>
                <w:sz w:val="22"/>
                <w:szCs w:val="22"/>
              </w:rPr>
              <w:t>106年</w:t>
            </w:r>
          </w:p>
        </w:tc>
        <w:tc>
          <w:tcPr>
            <w:tcW w:w="2495"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7DE87ECB" w14:textId="77777777" w:rsidR="00F65310" w:rsidRPr="004A10CB" w:rsidRDefault="00F65310" w:rsidP="00F65310">
            <w:pPr>
              <w:widowControl/>
              <w:overflowPunct/>
              <w:autoSpaceDE/>
              <w:autoSpaceDN/>
              <w:jc w:val="center"/>
              <w:rPr>
                <w:rFonts w:hAnsi="標楷體"/>
                <w:b/>
                <w:kern w:val="0"/>
                <w:sz w:val="22"/>
                <w:szCs w:val="22"/>
              </w:rPr>
            </w:pPr>
            <w:r w:rsidRPr="004A10CB">
              <w:rPr>
                <w:rFonts w:hAnsi="標楷體"/>
                <w:b/>
                <w:kern w:val="0"/>
                <w:sz w:val="22"/>
                <w:szCs w:val="22"/>
              </w:rPr>
              <w:t>107年</w:t>
            </w:r>
          </w:p>
        </w:tc>
        <w:tc>
          <w:tcPr>
            <w:tcW w:w="2495"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B553EFD" w14:textId="77777777" w:rsidR="00F65310" w:rsidRPr="004A10CB" w:rsidRDefault="00F65310" w:rsidP="00F65310">
            <w:pPr>
              <w:widowControl/>
              <w:overflowPunct/>
              <w:autoSpaceDE/>
              <w:autoSpaceDN/>
              <w:jc w:val="center"/>
              <w:rPr>
                <w:rFonts w:hAnsi="標楷體"/>
                <w:b/>
                <w:kern w:val="0"/>
                <w:sz w:val="22"/>
                <w:szCs w:val="22"/>
              </w:rPr>
            </w:pPr>
            <w:r w:rsidRPr="004A10CB">
              <w:rPr>
                <w:rFonts w:hAnsi="標楷體"/>
                <w:b/>
                <w:kern w:val="0"/>
                <w:sz w:val="22"/>
                <w:szCs w:val="22"/>
              </w:rPr>
              <w:t>108年</w:t>
            </w:r>
          </w:p>
        </w:tc>
        <w:tc>
          <w:tcPr>
            <w:tcW w:w="2495"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705E4972" w14:textId="77777777" w:rsidR="00F65310" w:rsidRPr="004A10CB" w:rsidRDefault="00F65310" w:rsidP="00F65310">
            <w:pPr>
              <w:widowControl/>
              <w:overflowPunct/>
              <w:autoSpaceDE/>
              <w:autoSpaceDN/>
              <w:jc w:val="center"/>
              <w:rPr>
                <w:rFonts w:hAnsi="標楷體"/>
                <w:b/>
                <w:kern w:val="0"/>
                <w:sz w:val="22"/>
                <w:szCs w:val="22"/>
              </w:rPr>
            </w:pPr>
            <w:r w:rsidRPr="004A10CB">
              <w:rPr>
                <w:rFonts w:hAnsi="標楷體"/>
                <w:b/>
                <w:kern w:val="0"/>
                <w:sz w:val="22"/>
                <w:szCs w:val="22"/>
              </w:rPr>
              <w:t>109年</w:t>
            </w:r>
          </w:p>
        </w:tc>
        <w:tc>
          <w:tcPr>
            <w:tcW w:w="2495" w:type="dxa"/>
            <w:gridSpan w:val="8"/>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6C349CF0" w14:textId="77777777" w:rsidR="00F65310" w:rsidRPr="004A10CB" w:rsidRDefault="00F65310" w:rsidP="00F65310">
            <w:pPr>
              <w:widowControl/>
              <w:overflowPunct/>
              <w:autoSpaceDE/>
              <w:autoSpaceDN/>
              <w:jc w:val="center"/>
              <w:rPr>
                <w:rFonts w:hAnsi="標楷體"/>
                <w:b/>
                <w:kern w:val="0"/>
                <w:sz w:val="22"/>
                <w:szCs w:val="22"/>
              </w:rPr>
            </w:pPr>
            <w:r w:rsidRPr="004A10CB">
              <w:rPr>
                <w:rFonts w:hAnsi="標楷體"/>
                <w:b/>
                <w:kern w:val="0"/>
                <w:sz w:val="22"/>
                <w:szCs w:val="22"/>
              </w:rPr>
              <w:t>110年</w:t>
            </w:r>
          </w:p>
        </w:tc>
      </w:tr>
      <w:tr w:rsidR="004A10CB" w:rsidRPr="004A10CB" w14:paraId="0FEFB062"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14:paraId="6DB72B5A" w14:textId="77777777" w:rsidR="00F65310" w:rsidRPr="004A10CB" w:rsidRDefault="00F65310" w:rsidP="00F65310">
            <w:pPr>
              <w:widowControl/>
              <w:overflowPunct/>
              <w:autoSpaceDE/>
              <w:autoSpaceDN/>
              <w:jc w:val="center"/>
              <w:rPr>
                <w:rFonts w:hAnsi="標楷體"/>
                <w:kern w:val="0"/>
                <w:sz w:val="22"/>
              </w:rPr>
            </w:pPr>
            <w:r w:rsidRPr="004A10CB">
              <w:rPr>
                <w:rFonts w:hAnsi="標楷體"/>
                <w:kern w:val="0"/>
                <w:sz w:val="22"/>
              </w:rPr>
              <w:t>人數</w:t>
            </w:r>
          </w:p>
        </w:tc>
        <w:tc>
          <w:tcPr>
            <w:tcW w:w="623"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27071AA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一級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56953A9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二級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35F4FA1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三級</w:t>
            </w:r>
          </w:p>
        </w:tc>
        <w:tc>
          <w:tcPr>
            <w:tcW w:w="623"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1229F76E"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四級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6F05F29A"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一級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5238EE4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二級</w:t>
            </w:r>
          </w:p>
        </w:tc>
        <w:tc>
          <w:tcPr>
            <w:tcW w:w="623"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6D1964F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三級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024355C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四級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6C3DE165"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一級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1CFCCB7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二級</w:t>
            </w:r>
          </w:p>
        </w:tc>
        <w:tc>
          <w:tcPr>
            <w:tcW w:w="623"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2915804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三級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38E5D4B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四級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641D620A"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一級</w:t>
            </w:r>
          </w:p>
        </w:tc>
        <w:tc>
          <w:tcPr>
            <w:tcW w:w="623"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56470E5F"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二級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7EFF2C3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三級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1E4F8AA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四級</w:t>
            </w:r>
          </w:p>
        </w:tc>
        <w:tc>
          <w:tcPr>
            <w:tcW w:w="623"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6C85FDC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一級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6B64C8F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二級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147E0B9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三級</w:t>
            </w:r>
          </w:p>
        </w:tc>
        <w:tc>
          <w:tcPr>
            <w:tcW w:w="624"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428F565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四級</w:t>
            </w:r>
          </w:p>
        </w:tc>
      </w:tr>
      <w:tr w:rsidR="00773DC6" w:rsidRPr="004A10CB" w14:paraId="249BB6F1"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794E473C" w14:textId="77777777" w:rsidR="00F65310" w:rsidRPr="004A10CB" w:rsidRDefault="00F65310" w:rsidP="00F65310">
            <w:pPr>
              <w:widowControl/>
              <w:overflowPunct/>
              <w:autoSpaceDE/>
              <w:autoSpaceDN/>
              <w:jc w:val="center"/>
              <w:rPr>
                <w:rFonts w:hAnsi="標楷體"/>
                <w:kern w:val="0"/>
                <w:sz w:val="22"/>
              </w:rPr>
            </w:pPr>
            <w:r w:rsidRPr="004A10CB">
              <w:rPr>
                <w:rFonts w:hAnsi="標楷體"/>
                <w:kern w:val="0"/>
                <w:sz w:val="22"/>
              </w:rPr>
              <w:t>縮刑有無</w:t>
            </w:r>
          </w:p>
        </w:tc>
        <w:tc>
          <w:tcPr>
            <w:tcW w:w="311" w:type="dxa"/>
            <w:tcBorders>
              <w:top w:val="nil"/>
              <w:left w:val="nil"/>
              <w:bottom w:val="single" w:sz="4" w:space="0" w:color="auto"/>
              <w:right w:val="single" w:sz="4" w:space="0" w:color="auto"/>
            </w:tcBorders>
            <w:shd w:val="clear" w:color="auto" w:fill="DAEEF3" w:themeFill="accent5" w:themeFillTint="33"/>
            <w:noWrap/>
            <w:vAlign w:val="center"/>
            <w:hideMark/>
          </w:tcPr>
          <w:p w14:paraId="4B0FCC5F"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382030DA"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45FEFAF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61EE41B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0C5C434E"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4A8ECCC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1" w:type="dxa"/>
            <w:tcBorders>
              <w:top w:val="nil"/>
              <w:left w:val="nil"/>
              <w:bottom w:val="single" w:sz="4" w:space="0" w:color="auto"/>
              <w:right w:val="single" w:sz="4" w:space="0" w:color="auto"/>
            </w:tcBorders>
            <w:shd w:val="clear" w:color="auto" w:fill="DAEEF3" w:themeFill="accent5" w:themeFillTint="33"/>
            <w:noWrap/>
            <w:vAlign w:val="center"/>
            <w:hideMark/>
          </w:tcPr>
          <w:p w14:paraId="6353703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3040FF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DE4925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64CE6B1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5DEE611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D106BA1"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9FDCE04"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1" w:type="dxa"/>
            <w:tcBorders>
              <w:top w:val="nil"/>
              <w:left w:val="nil"/>
              <w:bottom w:val="single" w:sz="4" w:space="0" w:color="auto"/>
              <w:right w:val="single" w:sz="4" w:space="0" w:color="auto"/>
            </w:tcBorders>
            <w:shd w:val="clear" w:color="auto" w:fill="DAEEF3" w:themeFill="accent5" w:themeFillTint="33"/>
            <w:noWrap/>
            <w:vAlign w:val="center"/>
            <w:hideMark/>
          </w:tcPr>
          <w:p w14:paraId="38D530B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65BABE56"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4824CB9F"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46A47F8F"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2FBE60E6"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35982A2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2994EDE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1" w:type="dxa"/>
            <w:tcBorders>
              <w:top w:val="nil"/>
              <w:left w:val="nil"/>
              <w:bottom w:val="single" w:sz="4" w:space="0" w:color="auto"/>
              <w:right w:val="single" w:sz="4" w:space="0" w:color="auto"/>
            </w:tcBorders>
            <w:shd w:val="clear" w:color="auto" w:fill="DAEEF3" w:themeFill="accent5" w:themeFillTint="33"/>
            <w:noWrap/>
            <w:vAlign w:val="center"/>
            <w:hideMark/>
          </w:tcPr>
          <w:p w14:paraId="5177C6C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7B11B6E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71A2AA5C"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086E81BD"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273DBF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01C993CE"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1" w:type="dxa"/>
            <w:tcBorders>
              <w:top w:val="nil"/>
              <w:left w:val="nil"/>
              <w:bottom w:val="single" w:sz="4" w:space="0" w:color="auto"/>
              <w:right w:val="single" w:sz="4" w:space="0" w:color="auto"/>
            </w:tcBorders>
            <w:shd w:val="clear" w:color="auto" w:fill="DAEEF3" w:themeFill="accent5" w:themeFillTint="33"/>
            <w:noWrap/>
            <w:vAlign w:val="center"/>
            <w:hideMark/>
          </w:tcPr>
          <w:p w14:paraId="2D3804DA"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591EEFD2"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2E326D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2F5651B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D889446"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BACF1E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54C93F20"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1" w:type="dxa"/>
            <w:tcBorders>
              <w:top w:val="nil"/>
              <w:left w:val="nil"/>
              <w:bottom w:val="single" w:sz="4" w:space="0" w:color="auto"/>
              <w:right w:val="single" w:sz="4" w:space="0" w:color="auto"/>
            </w:tcBorders>
            <w:shd w:val="clear" w:color="auto" w:fill="DAEEF3" w:themeFill="accent5" w:themeFillTint="33"/>
            <w:noWrap/>
            <w:vAlign w:val="center"/>
            <w:hideMark/>
          </w:tcPr>
          <w:p w14:paraId="47879367"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372EBC06"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16EFF15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0E0A9B88"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47FD6CB9"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6040D783"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有</w:t>
            </w:r>
          </w:p>
        </w:tc>
        <w:tc>
          <w:tcPr>
            <w:tcW w:w="312" w:type="dxa"/>
            <w:tcBorders>
              <w:top w:val="nil"/>
              <w:left w:val="nil"/>
              <w:bottom w:val="single" w:sz="4" w:space="0" w:color="auto"/>
              <w:right w:val="single" w:sz="4" w:space="0" w:color="auto"/>
            </w:tcBorders>
            <w:shd w:val="clear" w:color="auto" w:fill="DAEEF3" w:themeFill="accent5" w:themeFillTint="33"/>
            <w:noWrap/>
            <w:vAlign w:val="center"/>
            <w:hideMark/>
          </w:tcPr>
          <w:p w14:paraId="3298A26B" w14:textId="77777777" w:rsidR="00F65310" w:rsidRPr="004A10CB" w:rsidRDefault="00F65310" w:rsidP="00F65310">
            <w:pPr>
              <w:widowControl/>
              <w:overflowPunct/>
              <w:autoSpaceDE/>
              <w:autoSpaceDN/>
              <w:jc w:val="center"/>
              <w:rPr>
                <w:rFonts w:hAnsi="標楷體"/>
                <w:kern w:val="0"/>
                <w:sz w:val="22"/>
                <w:szCs w:val="22"/>
              </w:rPr>
            </w:pPr>
            <w:r w:rsidRPr="004A10CB">
              <w:rPr>
                <w:rFonts w:hAnsi="標楷體"/>
                <w:kern w:val="0"/>
                <w:sz w:val="22"/>
                <w:szCs w:val="22"/>
              </w:rPr>
              <w:t>無</w:t>
            </w:r>
          </w:p>
        </w:tc>
      </w:tr>
      <w:tr w:rsidR="004A10CB" w:rsidRPr="004A10CB" w14:paraId="70D57BDF"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4C60DC0" w14:textId="77777777" w:rsidR="00F65310" w:rsidRPr="004A10CB" w:rsidRDefault="00F65310" w:rsidP="00F65310">
            <w:pPr>
              <w:overflowPunct/>
              <w:autoSpaceDE/>
              <w:autoSpaceDN/>
              <w:jc w:val="center"/>
              <w:rPr>
                <w:rFonts w:hAnsi="標楷體"/>
                <w:spacing w:val="-20"/>
                <w:sz w:val="22"/>
              </w:rPr>
            </w:pPr>
            <w:r w:rsidRPr="004A10CB">
              <w:rPr>
                <w:rFonts w:hAnsi="標楷體"/>
                <w:spacing w:val="-20"/>
                <w:sz w:val="22"/>
              </w:rPr>
              <w:t>八德外役監</w:t>
            </w:r>
          </w:p>
        </w:tc>
        <w:tc>
          <w:tcPr>
            <w:tcW w:w="311" w:type="dxa"/>
            <w:tcBorders>
              <w:top w:val="nil"/>
              <w:left w:val="nil"/>
              <w:bottom w:val="single" w:sz="4" w:space="0" w:color="auto"/>
              <w:right w:val="single" w:sz="4" w:space="0" w:color="auto"/>
            </w:tcBorders>
            <w:shd w:val="clear" w:color="auto" w:fill="auto"/>
            <w:noWrap/>
            <w:vAlign w:val="center"/>
            <w:hideMark/>
          </w:tcPr>
          <w:p w14:paraId="3D0A3C3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271</w:t>
            </w:r>
          </w:p>
        </w:tc>
        <w:tc>
          <w:tcPr>
            <w:tcW w:w="312" w:type="dxa"/>
            <w:tcBorders>
              <w:top w:val="nil"/>
              <w:left w:val="nil"/>
              <w:bottom w:val="single" w:sz="4" w:space="0" w:color="auto"/>
              <w:right w:val="single" w:sz="4" w:space="0" w:color="auto"/>
            </w:tcBorders>
            <w:shd w:val="clear" w:color="auto" w:fill="auto"/>
            <w:noWrap/>
            <w:vAlign w:val="center"/>
            <w:hideMark/>
          </w:tcPr>
          <w:p w14:paraId="4CB3FB8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5</w:t>
            </w:r>
          </w:p>
        </w:tc>
        <w:tc>
          <w:tcPr>
            <w:tcW w:w="312" w:type="dxa"/>
            <w:tcBorders>
              <w:top w:val="nil"/>
              <w:left w:val="nil"/>
              <w:bottom w:val="single" w:sz="4" w:space="0" w:color="auto"/>
              <w:right w:val="single" w:sz="4" w:space="0" w:color="auto"/>
            </w:tcBorders>
            <w:shd w:val="clear" w:color="auto" w:fill="auto"/>
            <w:noWrap/>
            <w:vAlign w:val="center"/>
            <w:hideMark/>
          </w:tcPr>
          <w:p w14:paraId="2FC5D1D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82</w:t>
            </w:r>
          </w:p>
        </w:tc>
        <w:tc>
          <w:tcPr>
            <w:tcW w:w="312" w:type="dxa"/>
            <w:tcBorders>
              <w:top w:val="nil"/>
              <w:left w:val="nil"/>
              <w:bottom w:val="single" w:sz="4" w:space="0" w:color="auto"/>
              <w:right w:val="single" w:sz="4" w:space="0" w:color="auto"/>
            </w:tcBorders>
            <w:shd w:val="clear" w:color="auto" w:fill="auto"/>
            <w:noWrap/>
            <w:vAlign w:val="center"/>
            <w:hideMark/>
          </w:tcPr>
          <w:p w14:paraId="531131B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2" w:type="dxa"/>
            <w:tcBorders>
              <w:top w:val="nil"/>
              <w:left w:val="nil"/>
              <w:bottom w:val="single" w:sz="4" w:space="0" w:color="auto"/>
              <w:right w:val="single" w:sz="4" w:space="0" w:color="auto"/>
            </w:tcBorders>
            <w:shd w:val="clear" w:color="auto" w:fill="auto"/>
            <w:noWrap/>
            <w:vAlign w:val="center"/>
            <w:hideMark/>
          </w:tcPr>
          <w:p w14:paraId="55AC8A20"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2" w:type="dxa"/>
            <w:tcBorders>
              <w:top w:val="nil"/>
              <w:left w:val="nil"/>
              <w:bottom w:val="single" w:sz="4" w:space="0" w:color="auto"/>
              <w:right w:val="single" w:sz="4" w:space="0" w:color="auto"/>
            </w:tcBorders>
            <w:shd w:val="clear" w:color="auto" w:fill="auto"/>
            <w:noWrap/>
            <w:vAlign w:val="center"/>
            <w:hideMark/>
          </w:tcPr>
          <w:p w14:paraId="573BCF4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0</w:t>
            </w:r>
          </w:p>
        </w:tc>
        <w:tc>
          <w:tcPr>
            <w:tcW w:w="311" w:type="dxa"/>
            <w:tcBorders>
              <w:top w:val="nil"/>
              <w:left w:val="nil"/>
              <w:bottom w:val="single" w:sz="4" w:space="0" w:color="auto"/>
              <w:right w:val="single" w:sz="4" w:space="0" w:color="auto"/>
            </w:tcBorders>
            <w:shd w:val="clear" w:color="auto" w:fill="auto"/>
            <w:noWrap/>
            <w:vAlign w:val="center"/>
            <w:hideMark/>
          </w:tcPr>
          <w:p w14:paraId="2C8AE47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76B08EF"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042AE0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276</w:t>
            </w:r>
          </w:p>
        </w:tc>
        <w:tc>
          <w:tcPr>
            <w:tcW w:w="312" w:type="dxa"/>
            <w:tcBorders>
              <w:top w:val="nil"/>
              <w:left w:val="nil"/>
              <w:bottom w:val="single" w:sz="4" w:space="0" w:color="auto"/>
              <w:right w:val="single" w:sz="4" w:space="0" w:color="auto"/>
            </w:tcBorders>
            <w:shd w:val="clear" w:color="auto" w:fill="auto"/>
            <w:noWrap/>
            <w:vAlign w:val="center"/>
            <w:hideMark/>
          </w:tcPr>
          <w:p w14:paraId="691A863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w:t>
            </w:r>
          </w:p>
        </w:tc>
        <w:tc>
          <w:tcPr>
            <w:tcW w:w="312" w:type="dxa"/>
            <w:tcBorders>
              <w:top w:val="nil"/>
              <w:left w:val="nil"/>
              <w:bottom w:val="single" w:sz="4" w:space="0" w:color="auto"/>
              <w:right w:val="single" w:sz="4" w:space="0" w:color="auto"/>
            </w:tcBorders>
            <w:shd w:val="clear" w:color="auto" w:fill="auto"/>
            <w:noWrap/>
            <w:vAlign w:val="center"/>
            <w:hideMark/>
          </w:tcPr>
          <w:p w14:paraId="399C307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54</w:t>
            </w:r>
          </w:p>
        </w:tc>
        <w:tc>
          <w:tcPr>
            <w:tcW w:w="312" w:type="dxa"/>
            <w:tcBorders>
              <w:top w:val="nil"/>
              <w:left w:val="nil"/>
              <w:bottom w:val="single" w:sz="4" w:space="0" w:color="auto"/>
              <w:right w:val="single" w:sz="4" w:space="0" w:color="auto"/>
            </w:tcBorders>
            <w:shd w:val="clear" w:color="auto" w:fill="auto"/>
            <w:noWrap/>
            <w:vAlign w:val="center"/>
            <w:hideMark/>
          </w:tcPr>
          <w:p w14:paraId="37FB42E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D43832C"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620BF93D"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065733A"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F02384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336158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226</w:t>
            </w:r>
          </w:p>
        </w:tc>
        <w:tc>
          <w:tcPr>
            <w:tcW w:w="312" w:type="dxa"/>
            <w:tcBorders>
              <w:top w:val="nil"/>
              <w:left w:val="nil"/>
              <w:bottom w:val="single" w:sz="4" w:space="0" w:color="auto"/>
              <w:right w:val="single" w:sz="4" w:space="0" w:color="auto"/>
            </w:tcBorders>
            <w:shd w:val="clear" w:color="auto" w:fill="auto"/>
            <w:noWrap/>
            <w:vAlign w:val="center"/>
            <w:hideMark/>
          </w:tcPr>
          <w:p w14:paraId="6CE57998"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2" w:type="dxa"/>
            <w:tcBorders>
              <w:top w:val="nil"/>
              <w:left w:val="nil"/>
              <w:bottom w:val="single" w:sz="4" w:space="0" w:color="auto"/>
              <w:right w:val="single" w:sz="4" w:space="0" w:color="auto"/>
            </w:tcBorders>
            <w:shd w:val="clear" w:color="auto" w:fill="auto"/>
            <w:noWrap/>
            <w:vAlign w:val="center"/>
            <w:hideMark/>
          </w:tcPr>
          <w:p w14:paraId="3A769EFA"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86</w:t>
            </w:r>
          </w:p>
        </w:tc>
        <w:tc>
          <w:tcPr>
            <w:tcW w:w="312" w:type="dxa"/>
            <w:tcBorders>
              <w:top w:val="nil"/>
              <w:left w:val="nil"/>
              <w:bottom w:val="single" w:sz="4" w:space="0" w:color="auto"/>
              <w:right w:val="single" w:sz="4" w:space="0" w:color="auto"/>
            </w:tcBorders>
            <w:shd w:val="clear" w:color="auto" w:fill="auto"/>
            <w:noWrap/>
            <w:vAlign w:val="center"/>
            <w:hideMark/>
          </w:tcPr>
          <w:p w14:paraId="73BD9FE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1" w:type="dxa"/>
            <w:tcBorders>
              <w:top w:val="nil"/>
              <w:left w:val="nil"/>
              <w:bottom w:val="single" w:sz="4" w:space="0" w:color="auto"/>
              <w:right w:val="single" w:sz="4" w:space="0" w:color="auto"/>
            </w:tcBorders>
            <w:shd w:val="clear" w:color="auto" w:fill="auto"/>
            <w:noWrap/>
            <w:vAlign w:val="center"/>
            <w:hideMark/>
          </w:tcPr>
          <w:p w14:paraId="4CAB6A6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71CFDF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5E475700"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1E1814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329584E"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183</w:t>
            </w:r>
          </w:p>
        </w:tc>
        <w:tc>
          <w:tcPr>
            <w:tcW w:w="312" w:type="dxa"/>
            <w:tcBorders>
              <w:top w:val="nil"/>
              <w:left w:val="nil"/>
              <w:bottom w:val="single" w:sz="4" w:space="0" w:color="auto"/>
              <w:right w:val="single" w:sz="4" w:space="0" w:color="auto"/>
            </w:tcBorders>
            <w:shd w:val="clear" w:color="auto" w:fill="auto"/>
            <w:noWrap/>
            <w:vAlign w:val="center"/>
            <w:hideMark/>
          </w:tcPr>
          <w:p w14:paraId="142DAE8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1" w:type="dxa"/>
            <w:tcBorders>
              <w:top w:val="nil"/>
              <w:left w:val="nil"/>
              <w:bottom w:val="single" w:sz="4" w:space="0" w:color="auto"/>
              <w:right w:val="single" w:sz="4" w:space="0" w:color="auto"/>
            </w:tcBorders>
            <w:shd w:val="clear" w:color="auto" w:fill="auto"/>
            <w:noWrap/>
            <w:vAlign w:val="center"/>
            <w:hideMark/>
          </w:tcPr>
          <w:p w14:paraId="378D7D8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154</w:t>
            </w:r>
          </w:p>
        </w:tc>
        <w:tc>
          <w:tcPr>
            <w:tcW w:w="312" w:type="dxa"/>
            <w:tcBorders>
              <w:top w:val="nil"/>
              <w:left w:val="nil"/>
              <w:bottom w:val="single" w:sz="4" w:space="0" w:color="auto"/>
              <w:right w:val="single" w:sz="4" w:space="0" w:color="auto"/>
            </w:tcBorders>
            <w:shd w:val="clear" w:color="auto" w:fill="auto"/>
            <w:noWrap/>
            <w:vAlign w:val="center"/>
            <w:hideMark/>
          </w:tcPr>
          <w:p w14:paraId="4A15BA5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E9AD068"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10</w:t>
            </w:r>
          </w:p>
        </w:tc>
        <w:tc>
          <w:tcPr>
            <w:tcW w:w="312" w:type="dxa"/>
            <w:tcBorders>
              <w:top w:val="nil"/>
              <w:left w:val="nil"/>
              <w:bottom w:val="single" w:sz="4" w:space="0" w:color="auto"/>
              <w:right w:val="single" w:sz="4" w:space="0" w:color="auto"/>
            </w:tcBorders>
            <w:shd w:val="clear" w:color="auto" w:fill="auto"/>
            <w:noWrap/>
            <w:vAlign w:val="center"/>
            <w:hideMark/>
          </w:tcPr>
          <w:p w14:paraId="543A0B1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1C814A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3CCECFD"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7AC60BA" w14:textId="77777777" w:rsidR="00F65310" w:rsidRPr="004A10CB" w:rsidRDefault="00F65310" w:rsidP="00F65310">
            <w:pPr>
              <w:overflowPunct/>
              <w:autoSpaceDE/>
              <w:autoSpaceDN/>
              <w:jc w:val="center"/>
              <w:rPr>
                <w:rFonts w:hAnsi="標楷體"/>
                <w:sz w:val="18"/>
              </w:rPr>
            </w:pPr>
            <w:r w:rsidRPr="004A10CB">
              <w:rPr>
                <w:rFonts w:hAnsi="標楷體"/>
                <w:sz w:val="18"/>
              </w:rPr>
              <w:t>112</w:t>
            </w:r>
          </w:p>
        </w:tc>
        <w:tc>
          <w:tcPr>
            <w:tcW w:w="311" w:type="dxa"/>
            <w:tcBorders>
              <w:top w:val="nil"/>
              <w:left w:val="nil"/>
              <w:bottom w:val="single" w:sz="4" w:space="0" w:color="auto"/>
              <w:right w:val="single" w:sz="4" w:space="0" w:color="auto"/>
            </w:tcBorders>
            <w:shd w:val="clear" w:color="auto" w:fill="auto"/>
            <w:noWrap/>
            <w:vAlign w:val="center"/>
            <w:hideMark/>
          </w:tcPr>
          <w:p w14:paraId="5B07AFF6"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50F65BE3" w14:textId="77777777" w:rsidR="00F65310" w:rsidRPr="004A10CB" w:rsidRDefault="00F65310" w:rsidP="00F65310">
            <w:pPr>
              <w:overflowPunct/>
              <w:autoSpaceDE/>
              <w:autoSpaceDN/>
              <w:jc w:val="center"/>
              <w:rPr>
                <w:rFonts w:hAnsi="標楷體"/>
                <w:sz w:val="18"/>
              </w:rPr>
            </w:pPr>
            <w:r w:rsidRPr="004A10CB">
              <w:rPr>
                <w:rFonts w:hAnsi="標楷體"/>
                <w:sz w:val="18"/>
              </w:rPr>
              <w:t>180</w:t>
            </w:r>
          </w:p>
        </w:tc>
        <w:tc>
          <w:tcPr>
            <w:tcW w:w="312" w:type="dxa"/>
            <w:tcBorders>
              <w:top w:val="nil"/>
              <w:left w:val="nil"/>
              <w:bottom w:val="single" w:sz="4" w:space="0" w:color="auto"/>
              <w:right w:val="single" w:sz="4" w:space="0" w:color="auto"/>
            </w:tcBorders>
            <w:shd w:val="clear" w:color="auto" w:fill="auto"/>
            <w:noWrap/>
            <w:vAlign w:val="center"/>
            <w:hideMark/>
          </w:tcPr>
          <w:p w14:paraId="16300668"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4B728FAF" w14:textId="77777777" w:rsidR="00F65310" w:rsidRPr="004A10CB" w:rsidRDefault="00F65310" w:rsidP="00F65310">
            <w:pPr>
              <w:overflowPunct/>
              <w:autoSpaceDE/>
              <w:autoSpaceDN/>
              <w:jc w:val="center"/>
              <w:rPr>
                <w:rFonts w:hAnsi="標楷體"/>
                <w:sz w:val="18"/>
              </w:rPr>
            </w:pPr>
            <w:r w:rsidRPr="004A10CB">
              <w:rPr>
                <w:rFonts w:hAnsi="標楷體"/>
                <w:sz w:val="18"/>
              </w:rPr>
              <w:t>46</w:t>
            </w:r>
          </w:p>
        </w:tc>
        <w:tc>
          <w:tcPr>
            <w:tcW w:w="312" w:type="dxa"/>
            <w:tcBorders>
              <w:top w:val="nil"/>
              <w:left w:val="nil"/>
              <w:bottom w:val="single" w:sz="4" w:space="0" w:color="auto"/>
              <w:right w:val="single" w:sz="4" w:space="0" w:color="auto"/>
            </w:tcBorders>
            <w:shd w:val="clear" w:color="auto" w:fill="auto"/>
            <w:noWrap/>
            <w:vAlign w:val="center"/>
            <w:hideMark/>
          </w:tcPr>
          <w:p w14:paraId="04FF067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6A8C20D" w14:textId="77777777" w:rsidR="00F65310" w:rsidRPr="004A10CB" w:rsidRDefault="00F65310" w:rsidP="00F65310">
            <w:pPr>
              <w:overflowPunct/>
              <w:autoSpaceDE/>
              <w:autoSpaceDN/>
              <w:jc w:val="center"/>
              <w:rPr>
                <w:rFonts w:hAnsi="標楷體"/>
                <w:sz w:val="18"/>
              </w:rPr>
            </w:pPr>
            <w:r w:rsidRPr="004A10CB">
              <w:rPr>
                <w:rFonts w:hAnsi="標楷體"/>
                <w:sz w:val="18"/>
              </w:rPr>
              <w:t>2</w:t>
            </w:r>
          </w:p>
        </w:tc>
        <w:tc>
          <w:tcPr>
            <w:tcW w:w="312" w:type="dxa"/>
            <w:tcBorders>
              <w:top w:val="nil"/>
              <w:left w:val="nil"/>
              <w:bottom w:val="single" w:sz="4" w:space="0" w:color="auto"/>
              <w:right w:val="single" w:sz="4" w:space="0" w:color="auto"/>
            </w:tcBorders>
            <w:shd w:val="clear" w:color="auto" w:fill="auto"/>
            <w:noWrap/>
            <w:vAlign w:val="center"/>
            <w:hideMark/>
          </w:tcPr>
          <w:p w14:paraId="532941FD" w14:textId="77777777" w:rsidR="00F65310" w:rsidRPr="004A10CB" w:rsidRDefault="00F65310" w:rsidP="00F65310">
            <w:pPr>
              <w:jc w:val="center"/>
              <w:rPr>
                <w:rFonts w:hAnsi="標楷體"/>
                <w:sz w:val="18"/>
              </w:rPr>
            </w:pPr>
            <w:r w:rsidRPr="004A10CB">
              <w:rPr>
                <w:rFonts w:hAnsi="標楷體"/>
                <w:kern w:val="0"/>
                <w:sz w:val="18"/>
              </w:rPr>
              <w:t>-</w:t>
            </w:r>
          </w:p>
        </w:tc>
      </w:tr>
      <w:tr w:rsidR="004A10CB" w:rsidRPr="004A10CB" w14:paraId="5A8EBFDC"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8FE089B" w14:textId="77777777" w:rsidR="00F65310" w:rsidRPr="004A10CB" w:rsidRDefault="00F65310" w:rsidP="00F65310">
            <w:pPr>
              <w:overflowPunct/>
              <w:autoSpaceDE/>
              <w:autoSpaceDN/>
              <w:jc w:val="center"/>
              <w:rPr>
                <w:rFonts w:hAnsi="標楷體"/>
                <w:spacing w:val="-20"/>
                <w:sz w:val="22"/>
              </w:rPr>
            </w:pPr>
            <w:r w:rsidRPr="004A10CB">
              <w:rPr>
                <w:rFonts w:hAnsi="標楷體"/>
                <w:spacing w:val="-20"/>
                <w:sz w:val="22"/>
              </w:rPr>
              <w:t>明德外役監</w:t>
            </w:r>
          </w:p>
        </w:tc>
        <w:tc>
          <w:tcPr>
            <w:tcW w:w="311" w:type="dxa"/>
            <w:tcBorders>
              <w:top w:val="nil"/>
              <w:left w:val="nil"/>
              <w:bottom w:val="single" w:sz="4" w:space="0" w:color="auto"/>
              <w:right w:val="single" w:sz="4" w:space="0" w:color="auto"/>
            </w:tcBorders>
            <w:shd w:val="clear" w:color="auto" w:fill="auto"/>
            <w:noWrap/>
            <w:vAlign w:val="center"/>
            <w:hideMark/>
          </w:tcPr>
          <w:p w14:paraId="549D000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294</w:t>
            </w:r>
          </w:p>
        </w:tc>
        <w:tc>
          <w:tcPr>
            <w:tcW w:w="312" w:type="dxa"/>
            <w:tcBorders>
              <w:top w:val="nil"/>
              <w:left w:val="nil"/>
              <w:bottom w:val="single" w:sz="4" w:space="0" w:color="auto"/>
              <w:right w:val="single" w:sz="4" w:space="0" w:color="auto"/>
            </w:tcBorders>
            <w:shd w:val="clear" w:color="auto" w:fill="auto"/>
            <w:noWrap/>
            <w:vAlign w:val="center"/>
            <w:hideMark/>
          </w:tcPr>
          <w:p w14:paraId="261788C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FE61706"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93</w:t>
            </w:r>
          </w:p>
        </w:tc>
        <w:tc>
          <w:tcPr>
            <w:tcW w:w="312" w:type="dxa"/>
            <w:tcBorders>
              <w:top w:val="nil"/>
              <w:left w:val="nil"/>
              <w:bottom w:val="single" w:sz="4" w:space="0" w:color="auto"/>
              <w:right w:val="single" w:sz="4" w:space="0" w:color="auto"/>
            </w:tcBorders>
            <w:shd w:val="clear" w:color="auto" w:fill="auto"/>
            <w:noWrap/>
            <w:vAlign w:val="center"/>
            <w:hideMark/>
          </w:tcPr>
          <w:p w14:paraId="690E22E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E5D32E8"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876E352"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43FB8FFD"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4CFB68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F9A15C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308</w:t>
            </w:r>
          </w:p>
        </w:tc>
        <w:tc>
          <w:tcPr>
            <w:tcW w:w="312" w:type="dxa"/>
            <w:tcBorders>
              <w:top w:val="nil"/>
              <w:left w:val="nil"/>
              <w:bottom w:val="single" w:sz="4" w:space="0" w:color="auto"/>
              <w:right w:val="single" w:sz="4" w:space="0" w:color="auto"/>
            </w:tcBorders>
            <w:shd w:val="clear" w:color="auto" w:fill="auto"/>
            <w:noWrap/>
            <w:vAlign w:val="center"/>
            <w:hideMark/>
          </w:tcPr>
          <w:p w14:paraId="65438BF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B5CDCB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57</w:t>
            </w:r>
          </w:p>
        </w:tc>
        <w:tc>
          <w:tcPr>
            <w:tcW w:w="312" w:type="dxa"/>
            <w:tcBorders>
              <w:top w:val="nil"/>
              <w:left w:val="nil"/>
              <w:bottom w:val="single" w:sz="4" w:space="0" w:color="auto"/>
              <w:right w:val="single" w:sz="4" w:space="0" w:color="auto"/>
            </w:tcBorders>
            <w:shd w:val="clear" w:color="auto" w:fill="auto"/>
            <w:noWrap/>
            <w:vAlign w:val="center"/>
            <w:hideMark/>
          </w:tcPr>
          <w:p w14:paraId="648D3B57"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192A5C0A"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1" w:type="dxa"/>
            <w:tcBorders>
              <w:top w:val="nil"/>
              <w:left w:val="nil"/>
              <w:bottom w:val="single" w:sz="4" w:space="0" w:color="auto"/>
              <w:right w:val="single" w:sz="4" w:space="0" w:color="auto"/>
            </w:tcBorders>
            <w:shd w:val="clear" w:color="auto" w:fill="auto"/>
            <w:noWrap/>
            <w:vAlign w:val="center"/>
            <w:hideMark/>
          </w:tcPr>
          <w:p w14:paraId="0919A08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7306463"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68801C8"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AB92B00"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307</w:t>
            </w:r>
          </w:p>
        </w:tc>
        <w:tc>
          <w:tcPr>
            <w:tcW w:w="312" w:type="dxa"/>
            <w:tcBorders>
              <w:top w:val="nil"/>
              <w:left w:val="nil"/>
              <w:bottom w:val="single" w:sz="4" w:space="0" w:color="auto"/>
              <w:right w:val="single" w:sz="4" w:space="0" w:color="auto"/>
            </w:tcBorders>
            <w:shd w:val="clear" w:color="auto" w:fill="auto"/>
            <w:noWrap/>
            <w:vAlign w:val="center"/>
            <w:hideMark/>
          </w:tcPr>
          <w:p w14:paraId="6CB37491"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B8BC926"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113</w:t>
            </w:r>
          </w:p>
        </w:tc>
        <w:tc>
          <w:tcPr>
            <w:tcW w:w="312" w:type="dxa"/>
            <w:tcBorders>
              <w:top w:val="nil"/>
              <w:left w:val="nil"/>
              <w:bottom w:val="single" w:sz="4" w:space="0" w:color="auto"/>
              <w:right w:val="single" w:sz="4" w:space="0" w:color="auto"/>
            </w:tcBorders>
            <w:shd w:val="clear" w:color="auto" w:fill="auto"/>
            <w:noWrap/>
            <w:vAlign w:val="center"/>
            <w:hideMark/>
          </w:tcPr>
          <w:p w14:paraId="7CB094FC"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1D50941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w:t>
            </w:r>
          </w:p>
        </w:tc>
        <w:tc>
          <w:tcPr>
            <w:tcW w:w="312" w:type="dxa"/>
            <w:tcBorders>
              <w:top w:val="nil"/>
              <w:left w:val="nil"/>
              <w:bottom w:val="single" w:sz="4" w:space="0" w:color="auto"/>
              <w:right w:val="single" w:sz="4" w:space="0" w:color="auto"/>
            </w:tcBorders>
            <w:shd w:val="clear" w:color="auto" w:fill="auto"/>
            <w:noWrap/>
            <w:vAlign w:val="center"/>
            <w:hideMark/>
          </w:tcPr>
          <w:p w14:paraId="374EED15"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9EA229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63D93C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35C3256"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255</w:t>
            </w:r>
          </w:p>
        </w:tc>
        <w:tc>
          <w:tcPr>
            <w:tcW w:w="312" w:type="dxa"/>
            <w:tcBorders>
              <w:top w:val="nil"/>
              <w:left w:val="nil"/>
              <w:bottom w:val="single" w:sz="4" w:space="0" w:color="auto"/>
              <w:right w:val="single" w:sz="4" w:space="0" w:color="auto"/>
            </w:tcBorders>
            <w:shd w:val="clear" w:color="auto" w:fill="auto"/>
            <w:noWrap/>
            <w:vAlign w:val="center"/>
            <w:hideMark/>
          </w:tcPr>
          <w:p w14:paraId="5303C15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521C237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196</w:t>
            </w:r>
          </w:p>
        </w:tc>
        <w:tc>
          <w:tcPr>
            <w:tcW w:w="312" w:type="dxa"/>
            <w:tcBorders>
              <w:top w:val="nil"/>
              <w:left w:val="nil"/>
              <w:bottom w:val="single" w:sz="4" w:space="0" w:color="auto"/>
              <w:right w:val="single" w:sz="4" w:space="0" w:color="auto"/>
            </w:tcBorders>
            <w:shd w:val="clear" w:color="auto" w:fill="auto"/>
            <w:noWrap/>
            <w:vAlign w:val="center"/>
            <w:hideMark/>
          </w:tcPr>
          <w:p w14:paraId="1C8A0478"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5DA40D0"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12</w:t>
            </w:r>
          </w:p>
        </w:tc>
        <w:tc>
          <w:tcPr>
            <w:tcW w:w="312" w:type="dxa"/>
            <w:tcBorders>
              <w:top w:val="nil"/>
              <w:left w:val="nil"/>
              <w:bottom w:val="single" w:sz="4" w:space="0" w:color="auto"/>
              <w:right w:val="single" w:sz="4" w:space="0" w:color="auto"/>
            </w:tcBorders>
            <w:shd w:val="clear" w:color="auto" w:fill="auto"/>
            <w:noWrap/>
            <w:vAlign w:val="center"/>
            <w:hideMark/>
          </w:tcPr>
          <w:p w14:paraId="50F567D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19E96AC"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C073B51"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C7B95EC" w14:textId="77777777" w:rsidR="00F65310" w:rsidRPr="004A10CB" w:rsidRDefault="00F65310" w:rsidP="00F65310">
            <w:pPr>
              <w:overflowPunct/>
              <w:autoSpaceDE/>
              <w:autoSpaceDN/>
              <w:jc w:val="center"/>
              <w:rPr>
                <w:rFonts w:hAnsi="標楷體"/>
                <w:sz w:val="18"/>
              </w:rPr>
            </w:pPr>
            <w:r w:rsidRPr="004A10CB">
              <w:rPr>
                <w:rFonts w:hAnsi="標楷體"/>
                <w:sz w:val="18"/>
              </w:rPr>
              <w:t>140</w:t>
            </w:r>
          </w:p>
        </w:tc>
        <w:tc>
          <w:tcPr>
            <w:tcW w:w="311" w:type="dxa"/>
            <w:tcBorders>
              <w:top w:val="nil"/>
              <w:left w:val="nil"/>
              <w:bottom w:val="single" w:sz="4" w:space="0" w:color="auto"/>
              <w:right w:val="single" w:sz="4" w:space="0" w:color="auto"/>
            </w:tcBorders>
            <w:shd w:val="clear" w:color="auto" w:fill="auto"/>
            <w:noWrap/>
            <w:vAlign w:val="center"/>
            <w:hideMark/>
          </w:tcPr>
          <w:p w14:paraId="5C33768B" w14:textId="77777777" w:rsidR="00F65310" w:rsidRPr="004A10CB" w:rsidRDefault="00F65310" w:rsidP="00F65310">
            <w:pPr>
              <w:overflowPunct/>
              <w:autoSpaceDE/>
              <w:autoSpaceDN/>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D579D6B" w14:textId="77777777" w:rsidR="00F65310" w:rsidRPr="004A10CB" w:rsidRDefault="00F65310" w:rsidP="00F65310">
            <w:pPr>
              <w:overflowPunct/>
              <w:autoSpaceDE/>
              <w:autoSpaceDN/>
              <w:jc w:val="center"/>
              <w:rPr>
                <w:rFonts w:hAnsi="標楷體"/>
                <w:sz w:val="18"/>
              </w:rPr>
            </w:pPr>
            <w:r w:rsidRPr="004A10CB">
              <w:rPr>
                <w:rFonts w:hAnsi="標楷體"/>
                <w:sz w:val="18"/>
              </w:rPr>
              <w:t>198</w:t>
            </w:r>
          </w:p>
        </w:tc>
        <w:tc>
          <w:tcPr>
            <w:tcW w:w="312" w:type="dxa"/>
            <w:tcBorders>
              <w:top w:val="nil"/>
              <w:left w:val="nil"/>
              <w:bottom w:val="single" w:sz="4" w:space="0" w:color="auto"/>
              <w:right w:val="single" w:sz="4" w:space="0" w:color="auto"/>
            </w:tcBorders>
            <w:shd w:val="clear" w:color="auto" w:fill="auto"/>
            <w:noWrap/>
            <w:vAlign w:val="center"/>
            <w:hideMark/>
          </w:tcPr>
          <w:p w14:paraId="653EF36D" w14:textId="77777777" w:rsidR="00F65310" w:rsidRPr="004A10CB" w:rsidRDefault="00F65310" w:rsidP="00F65310">
            <w:pPr>
              <w:overflowPunct/>
              <w:autoSpaceDE/>
              <w:autoSpaceDN/>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B0D8978" w14:textId="77777777" w:rsidR="00F65310" w:rsidRPr="004A10CB" w:rsidRDefault="00F65310" w:rsidP="00F65310">
            <w:pPr>
              <w:overflowPunct/>
              <w:autoSpaceDE/>
              <w:autoSpaceDN/>
              <w:jc w:val="center"/>
              <w:rPr>
                <w:rFonts w:hAnsi="標楷體"/>
                <w:sz w:val="18"/>
              </w:rPr>
            </w:pPr>
            <w:r w:rsidRPr="004A10CB">
              <w:rPr>
                <w:rFonts w:hAnsi="標楷體"/>
                <w:sz w:val="18"/>
              </w:rPr>
              <w:t>107</w:t>
            </w:r>
          </w:p>
        </w:tc>
        <w:tc>
          <w:tcPr>
            <w:tcW w:w="312" w:type="dxa"/>
            <w:tcBorders>
              <w:top w:val="nil"/>
              <w:left w:val="nil"/>
              <w:bottom w:val="single" w:sz="4" w:space="0" w:color="auto"/>
              <w:right w:val="single" w:sz="4" w:space="0" w:color="auto"/>
            </w:tcBorders>
            <w:shd w:val="clear" w:color="auto" w:fill="auto"/>
            <w:noWrap/>
            <w:vAlign w:val="center"/>
            <w:hideMark/>
          </w:tcPr>
          <w:p w14:paraId="115F978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B444B0B" w14:textId="77777777" w:rsidR="00F65310" w:rsidRPr="004A10CB" w:rsidRDefault="00F65310" w:rsidP="00F65310">
            <w:pPr>
              <w:overflowPunct/>
              <w:autoSpaceDE/>
              <w:autoSpaceDN/>
              <w:jc w:val="center"/>
              <w:rPr>
                <w:rFonts w:hAnsi="標楷體"/>
                <w:sz w:val="18"/>
              </w:rPr>
            </w:pPr>
            <w:r w:rsidRPr="004A10CB">
              <w:rPr>
                <w:rFonts w:hAnsi="標楷體"/>
                <w:sz w:val="18"/>
              </w:rPr>
              <w:t>2</w:t>
            </w:r>
          </w:p>
        </w:tc>
        <w:tc>
          <w:tcPr>
            <w:tcW w:w="312" w:type="dxa"/>
            <w:tcBorders>
              <w:top w:val="nil"/>
              <w:left w:val="nil"/>
              <w:bottom w:val="single" w:sz="4" w:space="0" w:color="auto"/>
              <w:right w:val="single" w:sz="4" w:space="0" w:color="auto"/>
            </w:tcBorders>
            <w:shd w:val="clear" w:color="auto" w:fill="auto"/>
            <w:noWrap/>
            <w:vAlign w:val="center"/>
            <w:hideMark/>
          </w:tcPr>
          <w:p w14:paraId="25FF9F4B" w14:textId="77777777" w:rsidR="00F65310" w:rsidRPr="004A10CB" w:rsidRDefault="00F65310" w:rsidP="00F65310">
            <w:pPr>
              <w:jc w:val="center"/>
              <w:rPr>
                <w:rFonts w:hAnsi="標楷體"/>
                <w:sz w:val="18"/>
              </w:rPr>
            </w:pPr>
            <w:r w:rsidRPr="004A10CB">
              <w:rPr>
                <w:rFonts w:hAnsi="標楷體"/>
                <w:kern w:val="0"/>
                <w:sz w:val="18"/>
              </w:rPr>
              <w:t>-</w:t>
            </w:r>
          </w:p>
        </w:tc>
      </w:tr>
      <w:tr w:rsidR="004A10CB" w:rsidRPr="004A10CB" w14:paraId="7C8C4BE7"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1633CEE" w14:textId="77777777" w:rsidR="00F65310" w:rsidRPr="004A10CB" w:rsidRDefault="00F65310" w:rsidP="00F65310">
            <w:pPr>
              <w:overflowPunct/>
              <w:autoSpaceDE/>
              <w:autoSpaceDN/>
              <w:jc w:val="center"/>
              <w:rPr>
                <w:rFonts w:hAnsi="標楷體"/>
                <w:spacing w:val="-20"/>
                <w:sz w:val="22"/>
              </w:rPr>
            </w:pPr>
            <w:r w:rsidRPr="004A10CB">
              <w:rPr>
                <w:rFonts w:hAnsi="標楷體"/>
                <w:spacing w:val="-20"/>
                <w:sz w:val="22"/>
              </w:rPr>
              <w:t>自強外役監</w:t>
            </w:r>
          </w:p>
        </w:tc>
        <w:tc>
          <w:tcPr>
            <w:tcW w:w="311" w:type="dxa"/>
            <w:tcBorders>
              <w:top w:val="nil"/>
              <w:left w:val="nil"/>
              <w:bottom w:val="single" w:sz="4" w:space="0" w:color="auto"/>
              <w:right w:val="single" w:sz="4" w:space="0" w:color="auto"/>
            </w:tcBorders>
            <w:shd w:val="clear" w:color="auto" w:fill="auto"/>
            <w:noWrap/>
            <w:vAlign w:val="center"/>
            <w:hideMark/>
          </w:tcPr>
          <w:p w14:paraId="4725406A"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150</w:t>
            </w:r>
          </w:p>
        </w:tc>
        <w:tc>
          <w:tcPr>
            <w:tcW w:w="312" w:type="dxa"/>
            <w:tcBorders>
              <w:top w:val="nil"/>
              <w:left w:val="nil"/>
              <w:bottom w:val="single" w:sz="4" w:space="0" w:color="auto"/>
              <w:right w:val="single" w:sz="4" w:space="0" w:color="auto"/>
            </w:tcBorders>
            <w:shd w:val="clear" w:color="auto" w:fill="auto"/>
            <w:noWrap/>
            <w:vAlign w:val="center"/>
            <w:hideMark/>
          </w:tcPr>
          <w:p w14:paraId="7B25070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568CC18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41</w:t>
            </w:r>
          </w:p>
        </w:tc>
        <w:tc>
          <w:tcPr>
            <w:tcW w:w="312" w:type="dxa"/>
            <w:tcBorders>
              <w:top w:val="nil"/>
              <w:left w:val="nil"/>
              <w:bottom w:val="single" w:sz="4" w:space="0" w:color="auto"/>
              <w:right w:val="single" w:sz="4" w:space="0" w:color="auto"/>
            </w:tcBorders>
            <w:shd w:val="clear" w:color="auto" w:fill="auto"/>
            <w:noWrap/>
            <w:vAlign w:val="center"/>
            <w:hideMark/>
          </w:tcPr>
          <w:p w14:paraId="70E88A3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40A5E35"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CCCDA04"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19D49F3A"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CED2A6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180329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216</w:t>
            </w:r>
          </w:p>
        </w:tc>
        <w:tc>
          <w:tcPr>
            <w:tcW w:w="312" w:type="dxa"/>
            <w:tcBorders>
              <w:top w:val="nil"/>
              <w:left w:val="nil"/>
              <w:bottom w:val="single" w:sz="4" w:space="0" w:color="auto"/>
              <w:right w:val="single" w:sz="4" w:space="0" w:color="auto"/>
            </w:tcBorders>
            <w:shd w:val="clear" w:color="auto" w:fill="auto"/>
            <w:noWrap/>
            <w:vAlign w:val="center"/>
            <w:hideMark/>
          </w:tcPr>
          <w:p w14:paraId="2E22ADA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036C490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101</w:t>
            </w:r>
          </w:p>
        </w:tc>
        <w:tc>
          <w:tcPr>
            <w:tcW w:w="312" w:type="dxa"/>
            <w:tcBorders>
              <w:top w:val="nil"/>
              <w:left w:val="nil"/>
              <w:bottom w:val="single" w:sz="4" w:space="0" w:color="auto"/>
              <w:right w:val="single" w:sz="4" w:space="0" w:color="auto"/>
            </w:tcBorders>
            <w:shd w:val="clear" w:color="auto" w:fill="auto"/>
            <w:noWrap/>
            <w:vAlign w:val="center"/>
            <w:hideMark/>
          </w:tcPr>
          <w:p w14:paraId="6C3AEF8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2C038C35"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w:t>
            </w:r>
          </w:p>
        </w:tc>
        <w:tc>
          <w:tcPr>
            <w:tcW w:w="311" w:type="dxa"/>
            <w:tcBorders>
              <w:top w:val="nil"/>
              <w:left w:val="nil"/>
              <w:bottom w:val="single" w:sz="4" w:space="0" w:color="auto"/>
              <w:right w:val="single" w:sz="4" w:space="0" w:color="auto"/>
            </w:tcBorders>
            <w:shd w:val="clear" w:color="auto" w:fill="auto"/>
            <w:noWrap/>
            <w:vAlign w:val="center"/>
            <w:hideMark/>
          </w:tcPr>
          <w:p w14:paraId="1F26A90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292FD208"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A9937E0"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3016457"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195</w:t>
            </w:r>
          </w:p>
        </w:tc>
        <w:tc>
          <w:tcPr>
            <w:tcW w:w="312" w:type="dxa"/>
            <w:tcBorders>
              <w:top w:val="nil"/>
              <w:left w:val="nil"/>
              <w:bottom w:val="single" w:sz="4" w:space="0" w:color="auto"/>
              <w:right w:val="single" w:sz="4" w:space="0" w:color="auto"/>
            </w:tcBorders>
            <w:shd w:val="clear" w:color="auto" w:fill="auto"/>
            <w:noWrap/>
            <w:vAlign w:val="center"/>
            <w:hideMark/>
          </w:tcPr>
          <w:p w14:paraId="777340E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B8D11C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134</w:t>
            </w:r>
          </w:p>
        </w:tc>
        <w:tc>
          <w:tcPr>
            <w:tcW w:w="312" w:type="dxa"/>
            <w:tcBorders>
              <w:top w:val="nil"/>
              <w:left w:val="nil"/>
              <w:bottom w:val="single" w:sz="4" w:space="0" w:color="auto"/>
              <w:right w:val="single" w:sz="4" w:space="0" w:color="auto"/>
            </w:tcBorders>
            <w:shd w:val="clear" w:color="auto" w:fill="auto"/>
            <w:noWrap/>
            <w:vAlign w:val="center"/>
            <w:hideMark/>
          </w:tcPr>
          <w:p w14:paraId="0DF05D9C"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1" w:type="dxa"/>
            <w:tcBorders>
              <w:top w:val="nil"/>
              <w:left w:val="nil"/>
              <w:bottom w:val="single" w:sz="4" w:space="0" w:color="auto"/>
              <w:right w:val="single" w:sz="4" w:space="0" w:color="auto"/>
            </w:tcBorders>
            <w:shd w:val="clear" w:color="auto" w:fill="auto"/>
            <w:noWrap/>
            <w:vAlign w:val="center"/>
            <w:hideMark/>
          </w:tcPr>
          <w:p w14:paraId="5943DA60"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5</w:t>
            </w:r>
          </w:p>
        </w:tc>
        <w:tc>
          <w:tcPr>
            <w:tcW w:w="312" w:type="dxa"/>
            <w:tcBorders>
              <w:top w:val="nil"/>
              <w:left w:val="nil"/>
              <w:bottom w:val="single" w:sz="4" w:space="0" w:color="auto"/>
              <w:right w:val="single" w:sz="4" w:space="0" w:color="auto"/>
            </w:tcBorders>
            <w:shd w:val="clear" w:color="auto" w:fill="auto"/>
            <w:noWrap/>
            <w:vAlign w:val="center"/>
            <w:hideMark/>
          </w:tcPr>
          <w:p w14:paraId="1B1D714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538EEFC1"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D90A5D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137041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181</w:t>
            </w:r>
          </w:p>
        </w:tc>
        <w:tc>
          <w:tcPr>
            <w:tcW w:w="312" w:type="dxa"/>
            <w:tcBorders>
              <w:top w:val="nil"/>
              <w:left w:val="nil"/>
              <w:bottom w:val="single" w:sz="4" w:space="0" w:color="auto"/>
              <w:right w:val="single" w:sz="4" w:space="0" w:color="auto"/>
            </w:tcBorders>
            <w:shd w:val="clear" w:color="auto" w:fill="auto"/>
            <w:noWrap/>
            <w:vAlign w:val="center"/>
            <w:hideMark/>
          </w:tcPr>
          <w:p w14:paraId="56A3EDA5"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69E0BB3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168</w:t>
            </w:r>
          </w:p>
        </w:tc>
        <w:tc>
          <w:tcPr>
            <w:tcW w:w="312" w:type="dxa"/>
            <w:tcBorders>
              <w:top w:val="nil"/>
              <w:left w:val="nil"/>
              <w:bottom w:val="single" w:sz="4" w:space="0" w:color="auto"/>
              <w:right w:val="single" w:sz="4" w:space="0" w:color="auto"/>
            </w:tcBorders>
            <w:shd w:val="clear" w:color="auto" w:fill="auto"/>
            <w:noWrap/>
            <w:vAlign w:val="center"/>
            <w:hideMark/>
          </w:tcPr>
          <w:p w14:paraId="6D7C0D5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B19B2C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14</w:t>
            </w:r>
          </w:p>
        </w:tc>
        <w:tc>
          <w:tcPr>
            <w:tcW w:w="312" w:type="dxa"/>
            <w:tcBorders>
              <w:top w:val="nil"/>
              <w:left w:val="nil"/>
              <w:bottom w:val="single" w:sz="4" w:space="0" w:color="auto"/>
              <w:right w:val="single" w:sz="4" w:space="0" w:color="auto"/>
            </w:tcBorders>
            <w:shd w:val="clear" w:color="auto" w:fill="auto"/>
            <w:noWrap/>
            <w:vAlign w:val="center"/>
            <w:hideMark/>
          </w:tcPr>
          <w:p w14:paraId="33ED52C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28DF3F0"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AD40EE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44BE5FF" w14:textId="77777777" w:rsidR="00F65310" w:rsidRPr="004A10CB" w:rsidRDefault="00F65310" w:rsidP="00F65310">
            <w:pPr>
              <w:overflowPunct/>
              <w:autoSpaceDE/>
              <w:autoSpaceDN/>
              <w:jc w:val="center"/>
              <w:rPr>
                <w:rFonts w:hAnsi="標楷體"/>
                <w:sz w:val="18"/>
              </w:rPr>
            </w:pPr>
            <w:r w:rsidRPr="004A10CB">
              <w:rPr>
                <w:rFonts w:hAnsi="標楷體"/>
                <w:sz w:val="18"/>
              </w:rPr>
              <w:t>115</w:t>
            </w:r>
          </w:p>
        </w:tc>
        <w:tc>
          <w:tcPr>
            <w:tcW w:w="311" w:type="dxa"/>
            <w:tcBorders>
              <w:top w:val="nil"/>
              <w:left w:val="nil"/>
              <w:bottom w:val="single" w:sz="4" w:space="0" w:color="auto"/>
              <w:right w:val="single" w:sz="4" w:space="0" w:color="auto"/>
            </w:tcBorders>
            <w:shd w:val="clear" w:color="auto" w:fill="auto"/>
            <w:noWrap/>
            <w:vAlign w:val="center"/>
            <w:hideMark/>
          </w:tcPr>
          <w:p w14:paraId="6EC31EB5"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4E7DF300" w14:textId="77777777" w:rsidR="00F65310" w:rsidRPr="004A10CB" w:rsidRDefault="00F65310" w:rsidP="00F65310">
            <w:pPr>
              <w:overflowPunct/>
              <w:autoSpaceDE/>
              <w:autoSpaceDN/>
              <w:jc w:val="center"/>
              <w:rPr>
                <w:rFonts w:hAnsi="標楷體"/>
                <w:sz w:val="18"/>
              </w:rPr>
            </w:pPr>
            <w:r w:rsidRPr="004A10CB">
              <w:rPr>
                <w:rFonts w:hAnsi="標楷體"/>
                <w:sz w:val="18"/>
              </w:rPr>
              <w:t>189</w:t>
            </w:r>
          </w:p>
        </w:tc>
        <w:tc>
          <w:tcPr>
            <w:tcW w:w="312" w:type="dxa"/>
            <w:tcBorders>
              <w:top w:val="nil"/>
              <w:left w:val="nil"/>
              <w:bottom w:val="single" w:sz="4" w:space="0" w:color="auto"/>
              <w:right w:val="single" w:sz="4" w:space="0" w:color="auto"/>
            </w:tcBorders>
            <w:shd w:val="clear" w:color="auto" w:fill="auto"/>
            <w:noWrap/>
            <w:vAlign w:val="center"/>
            <w:hideMark/>
          </w:tcPr>
          <w:p w14:paraId="50E01A8B"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406734A4" w14:textId="77777777" w:rsidR="00F65310" w:rsidRPr="004A10CB" w:rsidRDefault="00F65310" w:rsidP="00F65310">
            <w:pPr>
              <w:overflowPunct/>
              <w:autoSpaceDE/>
              <w:autoSpaceDN/>
              <w:jc w:val="center"/>
              <w:rPr>
                <w:rFonts w:hAnsi="標楷體"/>
                <w:sz w:val="18"/>
              </w:rPr>
            </w:pPr>
            <w:r w:rsidRPr="004A10CB">
              <w:rPr>
                <w:rFonts w:hAnsi="標楷體"/>
                <w:sz w:val="18"/>
              </w:rPr>
              <w:t>78</w:t>
            </w:r>
          </w:p>
        </w:tc>
        <w:tc>
          <w:tcPr>
            <w:tcW w:w="312" w:type="dxa"/>
            <w:tcBorders>
              <w:top w:val="nil"/>
              <w:left w:val="nil"/>
              <w:bottom w:val="single" w:sz="4" w:space="0" w:color="auto"/>
              <w:right w:val="single" w:sz="4" w:space="0" w:color="auto"/>
            </w:tcBorders>
            <w:shd w:val="clear" w:color="auto" w:fill="auto"/>
            <w:noWrap/>
            <w:vAlign w:val="center"/>
            <w:hideMark/>
          </w:tcPr>
          <w:p w14:paraId="525B51D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46086C5" w14:textId="77777777" w:rsidR="00F65310" w:rsidRPr="004A10CB" w:rsidRDefault="00F65310" w:rsidP="00F65310">
            <w:pPr>
              <w:overflowPunct/>
              <w:autoSpaceDE/>
              <w:autoSpaceDN/>
              <w:jc w:val="center"/>
              <w:rPr>
                <w:rFonts w:hAnsi="標楷體"/>
                <w:sz w:val="18"/>
              </w:rPr>
            </w:pPr>
            <w:r w:rsidRPr="004A10CB">
              <w:rPr>
                <w:rFonts w:hAnsi="標楷體"/>
                <w:sz w:val="18"/>
              </w:rPr>
              <w:t>2</w:t>
            </w:r>
          </w:p>
        </w:tc>
        <w:tc>
          <w:tcPr>
            <w:tcW w:w="312" w:type="dxa"/>
            <w:tcBorders>
              <w:top w:val="nil"/>
              <w:left w:val="nil"/>
              <w:bottom w:val="single" w:sz="4" w:space="0" w:color="auto"/>
              <w:right w:val="single" w:sz="4" w:space="0" w:color="auto"/>
            </w:tcBorders>
            <w:shd w:val="clear" w:color="auto" w:fill="auto"/>
            <w:noWrap/>
            <w:vAlign w:val="center"/>
            <w:hideMark/>
          </w:tcPr>
          <w:p w14:paraId="561EF43A" w14:textId="77777777" w:rsidR="00F65310" w:rsidRPr="004A10CB" w:rsidRDefault="00F65310" w:rsidP="00F65310">
            <w:pPr>
              <w:jc w:val="center"/>
              <w:rPr>
                <w:rFonts w:hAnsi="標楷體"/>
                <w:sz w:val="18"/>
              </w:rPr>
            </w:pPr>
            <w:r w:rsidRPr="004A10CB">
              <w:rPr>
                <w:rFonts w:hAnsi="標楷體"/>
                <w:kern w:val="0"/>
                <w:sz w:val="18"/>
              </w:rPr>
              <w:t>-</w:t>
            </w:r>
          </w:p>
        </w:tc>
      </w:tr>
      <w:tr w:rsidR="004A10CB" w:rsidRPr="004A10CB" w14:paraId="3CB90466"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D48E045" w14:textId="77777777" w:rsidR="00F65310" w:rsidRPr="004A10CB" w:rsidRDefault="00F65310" w:rsidP="00F65310">
            <w:pPr>
              <w:overflowPunct/>
              <w:autoSpaceDE/>
              <w:autoSpaceDN/>
              <w:jc w:val="center"/>
              <w:rPr>
                <w:rFonts w:hAnsi="標楷體"/>
                <w:spacing w:val="-20"/>
                <w:sz w:val="22"/>
              </w:rPr>
            </w:pPr>
            <w:r w:rsidRPr="004A10CB">
              <w:rPr>
                <w:rFonts w:hAnsi="標楷體"/>
                <w:spacing w:val="-20"/>
                <w:sz w:val="22"/>
              </w:rPr>
              <w:t>臺中外役分監</w:t>
            </w:r>
          </w:p>
        </w:tc>
        <w:tc>
          <w:tcPr>
            <w:tcW w:w="311" w:type="dxa"/>
            <w:tcBorders>
              <w:top w:val="nil"/>
              <w:left w:val="nil"/>
              <w:bottom w:val="single" w:sz="4" w:space="0" w:color="auto"/>
              <w:right w:val="single" w:sz="4" w:space="0" w:color="auto"/>
            </w:tcBorders>
            <w:shd w:val="clear" w:color="auto" w:fill="auto"/>
            <w:noWrap/>
            <w:vAlign w:val="center"/>
            <w:hideMark/>
          </w:tcPr>
          <w:p w14:paraId="5FD07A9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86</w:t>
            </w:r>
          </w:p>
        </w:tc>
        <w:tc>
          <w:tcPr>
            <w:tcW w:w="312" w:type="dxa"/>
            <w:tcBorders>
              <w:top w:val="nil"/>
              <w:left w:val="nil"/>
              <w:bottom w:val="single" w:sz="4" w:space="0" w:color="auto"/>
              <w:right w:val="single" w:sz="4" w:space="0" w:color="auto"/>
            </w:tcBorders>
            <w:shd w:val="clear" w:color="auto" w:fill="auto"/>
            <w:noWrap/>
            <w:vAlign w:val="center"/>
            <w:hideMark/>
          </w:tcPr>
          <w:p w14:paraId="5BFB4C7E"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2B2579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47</w:t>
            </w:r>
          </w:p>
        </w:tc>
        <w:tc>
          <w:tcPr>
            <w:tcW w:w="312" w:type="dxa"/>
            <w:tcBorders>
              <w:top w:val="nil"/>
              <w:left w:val="nil"/>
              <w:bottom w:val="single" w:sz="4" w:space="0" w:color="auto"/>
              <w:right w:val="single" w:sz="4" w:space="0" w:color="auto"/>
            </w:tcBorders>
            <w:shd w:val="clear" w:color="auto" w:fill="auto"/>
            <w:noWrap/>
            <w:vAlign w:val="center"/>
            <w:hideMark/>
          </w:tcPr>
          <w:p w14:paraId="1ED7F3B6"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DAD402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5A8299AA"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5F4E00DF"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E845D5A"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6FE269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85</w:t>
            </w:r>
          </w:p>
        </w:tc>
        <w:tc>
          <w:tcPr>
            <w:tcW w:w="312" w:type="dxa"/>
            <w:tcBorders>
              <w:top w:val="nil"/>
              <w:left w:val="nil"/>
              <w:bottom w:val="single" w:sz="4" w:space="0" w:color="auto"/>
              <w:right w:val="single" w:sz="4" w:space="0" w:color="auto"/>
            </w:tcBorders>
            <w:shd w:val="clear" w:color="auto" w:fill="auto"/>
            <w:noWrap/>
            <w:vAlign w:val="center"/>
            <w:hideMark/>
          </w:tcPr>
          <w:p w14:paraId="1F1AD04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2B5562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31</w:t>
            </w:r>
          </w:p>
        </w:tc>
        <w:tc>
          <w:tcPr>
            <w:tcW w:w="312" w:type="dxa"/>
            <w:tcBorders>
              <w:top w:val="nil"/>
              <w:left w:val="nil"/>
              <w:bottom w:val="single" w:sz="4" w:space="0" w:color="auto"/>
              <w:right w:val="single" w:sz="4" w:space="0" w:color="auto"/>
            </w:tcBorders>
            <w:shd w:val="clear" w:color="auto" w:fill="auto"/>
            <w:noWrap/>
            <w:vAlign w:val="center"/>
            <w:hideMark/>
          </w:tcPr>
          <w:p w14:paraId="61B7545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12B413B"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0372540C"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40EFB2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DC5896A"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E35929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105</w:t>
            </w:r>
          </w:p>
        </w:tc>
        <w:tc>
          <w:tcPr>
            <w:tcW w:w="312" w:type="dxa"/>
            <w:tcBorders>
              <w:top w:val="nil"/>
              <w:left w:val="nil"/>
              <w:bottom w:val="single" w:sz="4" w:space="0" w:color="auto"/>
              <w:right w:val="single" w:sz="4" w:space="0" w:color="auto"/>
            </w:tcBorders>
            <w:shd w:val="clear" w:color="auto" w:fill="auto"/>
            <w:noWrap/>
            <w:vAlign w:val="center"/>
            <w:hideMark/>
          </w:tcPr>
          <w:p w14:paraId="6845274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FFFF39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75</w:t>
            </w:r>
          </w:p>
        </w:tc>
        <w:tc>
          <w:tcPr>
            <w:tcW w:w="312" w:type="dxa"/>
            <w:tcBorders>
              <w:top w:val="nil"/>
              <w:left w:val="nil"/>
              <w:bottom w:val="single" w:sz="4" w:space="0" w:color="auto"/>
              <w:right w:val="single" w:sz="4" w:space="0" w:color="auto"/>
            </w:tcBorders>
            <w:shd w:val="clear" w:color="auto" w:fill="auto"/>
            <w:noWrap/>
            <w:vAlign w:val="center"/>
            <w:hideMark/>
          </w:tcPr>
          <w:p w14:paraId="593158F9"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552F363A"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2" w:type="dxa"/>
            <w:tcBorders>
              <w:top w:val="nil"/>
              <w:left w:val="nil"/>
              <w:bottom w:val="single" w:sz="4" w:space="0" w:color="auto"/>
              <w:right w:val="single" w:sz="4" w:space="0" w:color="auto"/>
            </w:tcBorders>
            <w:shd w:val="clear" w:color="auto" w:fill="auto"/>
            <w:noWrap/>
            <w:vAlign w:val="center"/>
            <w:hideMark/>
          </w:tcPr>
          <w:p w14:paraId="0F402CE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C069D7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4D39D0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53BAAE7"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145</w:t>
            </w:r>
          </w:p>
        </w:tc>
        <w:tc>
          <w:tcPr>
            <w:tcW w:w="312" w:type="dxa"/>
            <w:tcBorders>
              <w:top w:val="nil"/>
              <w:left w:val="nil"/>
              <w:bottom w:val="single" w:sz="4" w:space="0" w:color="auto"/>
              <w:right w:val="single" w:sz="4" w:space="0" w:color="auto"/>
            </w:tcBorders>
            <w:shd w:val="clear" w:color="auto" w:fill="auto"/>
            <w:noWrap/>
            <w:vAlign w:val="center"/>
            <w:hideMark/>
          </w:tcPr>
          <w:p w14:paraId="2D180A7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1" w:type="dxa"/>
            <w:tcBorders>
              <w:top w:val="nil"/>
              <w:left w:val="nil"/>
              <w:bottom w:val="single" w:sz="4" w:space="0" w:color="auto"/>
              <w:right w:val="single" w:sz="4" w:space="0" w:color="auto"/>
            </w:tcBorders>
            <w:shd w:val="clear" w:color="auto" w:fill="auto"/>
            <w:noWrap/>
            <w:vAlign w:val="center"/>
            <w:hideMark/>
          </w:tcPr>
          <w:p w14:paraId="0E56CAC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181</w:t>
            </w:r>
          </w:p>
        </w:tc>
        <w:tc>
          <w:tcPr>
            <w:tcW w:w="312" w:type="dxa"/>
            <w:tcBorders>
              <w:top w:val="nil"/>
              <w:left w:val="nil"/>
              <w:bottom w:val="single" w:sz="4" w:space="0" w:color="auto"/>
              <w:right w:val="single" w:sz="4" w:space="0" w:color="auto"/>
            </w:tcBorders>
            <w:shd w:val="clear" w:color="auto" w:fill="auto"/>
            <w:noWrap/>
            <w:vAlign w:val="center"/>
            <w:hideMark/>
          </w:tcPr>
          <w:p w14:paraId="32AD1F30"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6923C7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19</w:t>
            </w:r>
          </w:p>
        </w:tc>
        <w:tc>
          <w:tcPr>
            <w:tcW w:w="312" w:type="dxa"/>
            <w:tcBorders>
              <w:top w:val="nil"/>
              <w:left w:val="nil"/>
              <w:bottom w:val="single" w:sz="4" w:space="0" w:color="auto"/>
              <w:right w:val="single" w:sz="4" w:space="0" w:color="auto"/>
            </w:tcBorders>
            <w:shd w:val="clear" w:color="auto" w:fill="auto"/>
            <w:noWrap/>
            <w:vAlign w:val="center"/>
            <w:hideMark/>
          </w:tcPr>
          <w:p w14:paraId="2325AA3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700FBA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7BC2AABA"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61C8DFD" w14:textId="77777777" w:rsidR="00F65310" w:rsidRPr="004A10CB" w:rsidRDefault="00F65310" w:rsidP="00F65310">
            <w:pPr>
              <w:overflowPunct/>
              <w:autoSpaceDE/>
              <w:autoSpaceDN/>
              <w:jc w:val="center"/>
              <w:rPr>
                <w:rFonts w:hAnsi="標楷體"/>
                <w:sz w:val="18"/>
              </w:rPr>
            </w:pPr>
            <w:r w:rsidRPr="004A10CB">
              <w:rPr>
                <w:rFonts w:hAnsi="標楷體"/>
                <w:sz w:val="18"/>
              </w:rPr>
              <w:t>90</w:t>
            </w:r>
          </w:p>
        </w:tc>
        <w:tc>
          <w:tcPr>
            <w:tcW w:w="311" w:type="dxa"/>
            <w:tcBorders>
              <w:top w:val="nil"/>
              <w:left w:val="nil"/>
              <w:bottom w:val="single" w:sz="4" w:space="0" w:color="auto"/>
              <w:right w:val="single" w:sz="4" w:space="0" w:color="auto"/>
            </w:tcBorders>
            <w:shd w:val="clear" w:color="auto" w:fill="auto"/>
            <w:noWrap/>
            <w:vAlign w:val="center"/>
            <w:hideMark/>
          </w:tcPr>
          <w:p w14:paraId="40801CD2" w14:textId="77777777" w:rsidR="00F65310" w:rsidRPr="004A10CB" w:rsidRDefault="00F65310" w:rsidP="00F65310">
            <w:pPr>
              <w:overflowPunct/>
              <w:autoSpaceDE/>
              <w:autoSpaceDN/>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DDE6C26" w14:textId="77777777" w:rsidR="00F65310" w:rsidRPr="004A10CB" w:rsidRDefault="00F65310" w:rsidP="00F65310">
            <w:pPr>
              <w:overflowPunct/>
              <w:autoSpaceDE/>
              <w:autoSpaceDN/>
              <w:jc w:val="center"/>
              <w:rPr>
                <w:rFonts w:hAnsi="標楷體"/>
                <w:sz w:val="18"/>
              </w:rPr>
            </w:pPr>
            <w:r w:rsidRPr="004A10CB">
              <w:rPr>
                <w:rFonts w:hAnsi="標楷體"/>
                <w:sz w:val="18"/>
              </w:rPr>
              <w:t>184</w:t>
            </w:r>
          </w:p>
        </w:tc>
        <w:tc>
          <w:tcPr>
            <w:tcW w:w="312" w:type="dxa"/>
            <w:tcBorders>
              <w:top w:val="nil"/>
              <w:left w:val="nil"/>
              <w:bottom w:val="single" w:sz="4" w:space="0" w:color="auto"/>
              <w:right w:val="single" w:sz="4" w:space="0" w:color="auto"/>
            </w:tcBorders>
            <w:shd w:val="clear" w:color="auto" w:fill="auto"/>
            <w:noWrap/>
            <w:vAlign w:val="center"/>
            <w:hideMark/>
          </w:tcPr>
          <w:p w14:paraId="28E7A8B3"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A3FAC06" w14:textId="77777777" w:rsidR="00F65310" w:rsidRPr="004A10CB" w:rsidRDefault="00F65310" w:rsidP="00F65310">
            <w:pPr>
              <w:overflowPunct/>
              <w:autoSpaceDE/>
              <w:autoSpaceDN/>
              <w:jc w:val="center"/>
              <w:rPr>
                <w:rFonts w:hAnsi="標楷體"/>
                <w:sz w:val="18"/>
              </w:rPr>
            </w:pPr>
            <w:r w:rsidRPr="004A10CB">
              <w:rPr>
                <w:rFonts w:hAnsi="標楷體"/>
                <w:sz w:val="18"/>
              </w:rPr>
              <w:t>60</w:t>
            </w:r>
          </w:p>
        </w:tc>
        <w:tc>
          <w:tcPr>
            <w:tcW w:w="312" w:type="dxa"/>
            <w:tcBorders>
              <w:top w:val="nil"/>
              <w:left w:val="nil"/>
              <w:bottom w:val="single" w:sz="4" w:space="0" w:color="auto"/>
              <w:right w:val="single" w:sz="4" w:space="0" w:color="auto"/>
            </w:tcBorders>
            <w:shd w:val="clear" w:color="auto" w:fill="auto"/>
            <w:noWrap/>
            <w:vAlign w:val="center"/>
            <w:hideMark/>
          </w:tcPr>
          <w:p w14:paraId="57B7499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D8EA615" w14:textId="77777777" w:rsidR="00F65310" w:rsidRPr="004A10CB" w:rsidRDefault="00F65310" w:rsidP="00F65310">
            <w:pPr>
              <w:overflowPunct/>
              <w:autoSpaceDE/>
              <w:autoSpaceDN/>
              <w:jc w:val="center"/>
              <w:rPr>
                <w:rFonts w:hAnsi="標楷體"/>
                <w:sz w:val="18"/>
              </w:rPr>
            </w:pPr>
            <w:r w:rsidRPr="004A10CB">
              <w:rPr>
                <w:rFonts w:hAnsi="標楷體"/>
                <w:sz w:val="18"/>
              </w:rPr>
              <w:t>3</w:t>
            </w:r>
          </w:p>
        </w:tc>
        <w:tc>
          <w:tcPr>
            <w:tcW w:w="312" w:type="dxa"/>
            <w:tcBorders>
              <w:top w:val="nil"/>
              <w:left w:val="nil"/>
              <w:bottom w:val="single" w:sz="4" w:space="0" w:color="auto"/>
              <w:right w:val="single" w:sz="4" w:space="0" w:color="auto"/>
            </w:tcBorders>
            <w:shd w:val="clear" w:color="auto" w:fill="auto"/>
            <w:noWrap/>
            <w:vAlign w:val="center"/>
            <w:hideMark/>
          </w:tcPr>
          <w:p w14:paraId="54863C02" w14:textId="77777777" w:rsidR="00F65310" w:rsidRPr="004A10CB" w:rsidRDefault="00F65310" w:rsidP="00F65310">
            <w:pPr>
              <w:jc w:val="center"/>
              <w:rPr>
                <w:rFonts w:hAnsi="標楷體"/>
                <w:sz w:val="18"/>
              </w:rPr>
            </w:pPr>
            <w:r w:rsidRPr="004A10CB">
              <w:rPr>
                <w:rFonts w:hAnsi="標楷體"/>
                <w:kern w:val="0"/>
                <w:sz w:val="18"/>
              </w:rPr>
              <w:t>-</w:t>
            </w:r>
          </w:p>
        </w:tc>
      </w:tr>
      <w:tr w:rsidR="004A10CB" w:rsidRPr="004A10CB" w14:paraId="2DCB224E"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0EA9792" w14:textId="77777777" w:rsidR="00F65310" w:rsidRPr="004A10CB" w:rsidRDefault="00F65310" w:rsidP="00F65310">
            <w:pPr>
              <w:overflowPunct/>
              <w:autoSpaceDE/>
              <w:autoSpaceDN/>
              <w:spacing w:line="240" w:lineRule="exact"/>
              <w:jc w:val="center"/>
              <w:rPr>
                <w:rFonts w:hAnsi="標楷體"/>
                <w:spacing w:val="-20"/>
                <w:sz w:val="22"/>
              </w:rPr>
            </w:pPr>
            <w:r w:rsidRPr="004A10CB">
              <w:rPr>
                <w:rFonts w:hAnsi="標楷體"/>
                <w:spacing w:val="-20"/>
                <w:sz w:val="22"/>
              </w:rPr>
              <w:t>臺中女監</w:t>
            </w:r>
          </w:p>
          <w:p w14:paraId="62C57FB3" w14:textId="77777777" w:rsidR="00F65310" w:rsidRPr="004A10CB" w:rsidRDefault="00F65310" w:rsidP="00F65310">
            <w:pPr>
              <w:overflowPunct/>
              <w:autoSpaceDE/>
              <w:autoSpaceDN/>
              <w:spacing w:line="240" w:lineRule="exact"/>
              <w:jc w:val="center"/>
              <w:rPr>
                <w:rFonts w:hAnsi="標楷體"/>
                <w:spacing w:val="-20"/>
                <w:sz w:val="22"/>
              </w:rPr>
            </w:pPr>
            <w:r w:rsidRPr="004A10CB">
              <w:rPr>
                <w:rFonts w:hAnsi="標楷體"/>
                <w:spacing w:val="-20"/>
                <w:sz w:val="22"/>
              </w:rPr>
              <w:t>外役分監</w:t>
            </w:r>
          </w:p>
        </w:tc>
        <w:tc>
          <w:tcPr>
            <w:tcW w:w="311" w:type="dxa"/>
            <w:tcBorders>
              <w:top w:val="nil"/>
              <w:left w:val="nil"/>
              <w:bottom w:val="single" w:sz="4" w:space="0" w:color="auto"/>
              <w:right w:val="single" w:sz="4" w:space="0" w:color="auto"/>
            </w:tcBorders>
            <w:shd w:val="clear" w:color="auto" w:fill="auto"/>
            <w:noWrap/>
            <w:vAlign w:val="center"/>
            <w:hideMark/>
          </w:tcPr>
          <w:p w14:paraId="4DC0D0B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78</w:t>
            </w:r>
          </w:p>
        </w:tc>
        <w:tc>
          <w:tcPr>
            <w:tcW w:w="312" w:type="dxa"/>
            <w:tcBorders>
              <w:top w:val="nil"/>
              <w:left w:val="nil"/>
              <w:bottom w:val="single" w:sz="4" w:space="0" w:color="auto"/>
              <w:right w:val="single" w:sz="4" w:space="0" w:color="auto"/>
            </w:tcBorders>
            <w:shd w:val="clear" w:color="auto" w:fill="auto"/>
            <w:noWrap/>
            <w:vAlign w:val="center"/>
            <w:hideMark/>
          </w:tcPr>
          <w:p w14:paraId="7912E7E5"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655734F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20</w:t>
            </w:r>
          </w:p>
        </w:tc>
        <w:tc>
          <w:tcPr>
            <w:tcW w:w="312" w:type="dxa"/>
            <w:tcBorders>
              <w:top w:val="nil"/>
              <w:left w:val="nil"/>
              <w:bottom w:val="single" w:sz="4" w:space="0" w:color="auto"/>
              <w:right w:val="single" w:sz="4" w:space="0" w:color="auto"/>
            </w:tcBorders>
            <w:shd w:val="clear" w:color="auto" w:fill="auto"/>
            <w:noWrap/>
            <w:vAlign w:val="center"/>
            <w:hideMark/>
          </w:tcPr>
          <w:p w14:paraId="5D982D2A"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2099600"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4CC4D80"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1CC5F6A0"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1932AC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5DCAED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83</w:t>
            </w:r>
          </w:p>
        </w:tc>
        <w:tc>
          <w:tcPr>
            <w:tcW w:w="312" w:type="dxa"/>
            <w:tcBorders>
              <w:top w:val="nil"/>
              <w:left w:val="nil"/>
              <w:bottom w:val="single" w:sz="4" w:space="0" w:color="auto"/>
              <w:right w:val="single" w:sz="4" w:space="0" w:color="auto"/>
            </w:tcBorders>
            <w:shd w:val="clear" w:color="auto" w:fill="auto"/>
            <w:noWrap/>
            <w:vAlign w:val="center"/>
            <w:hideMark/>
          </w:tcPr>
          <w:p w14:paraId="6E2B6D7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312D9B4"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27</w:t>
            </w:r>
          </w:p>
        </w:tc>
        <w:tc>
          <w:tcPr>
            <w:tcW w:w="312" w:type="dxa"/>
            <w:tcBorders>
              <w:top w:val="nil"/>
              <w:left w:val="nil"/>
              <w:bottom w:val="single" w:sz="4" w:space="0" w:color="auto"/>
              <w:right w:val="single" w:sz="4" w:space="0" w:color="auto"/>
            </w:tcBorders>
            <w:shd w:val="clear" w:color="auto" w:fill="auto"/>
            <w:noWrap/>
            <w:vAlign w:val="center"/>
            <w:hideMark/>
          </w:tcPr>
          <w:p w14:paraId="55368AD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879E3CE"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1" w:type="dxa"/>
            <w:tcBorders>
              <w:top w:val="nil"/>
              <w:left w:val="nil"/>
              <w:bottom w:val="single" w:sz="4" w:space="0" w:color="auto"/>
              <w:right w:val="single" w:sz="4" w:space="0" w:color="auto"/>
            </w:tcBorders>
            <w:shd w:val="clear" w:color="auto" w:fill="auto"/>
            <w:noWrap/>
            <w:vAlign w:val="center"/>
            <w:hideMark/>
          </w:tcPr>
          <w:p w14:paraId="67250D0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372CD4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6399B38"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B04944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94</w:t>
            </w:r>
          </w:p>
        </w:tc>
        <w:tc>
          <w:tcPr>
            <w:tcW w:w="312" w:type="dxa"/>
            <w:tcBorders>
              <w:top w:val="nil"/>
              <w:left w:val="nil"/>
              <w:bottom w:val="single" w:sz="4" w:space="0" w:color="auto"/>
              <w:right w:val="single" w:sz="4" w:space="0" w:color="auto"/>
            </w:tcBorders>
            <w:shd w:val="clear" w:color="auto" w:fill="auto"/>
            <w:noWrap/>
            <w:vAlign w:val="center"/>
            <w:hideMark/>
          </w:tcPr>
          <w:p w14:paraId="59BA297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5D5656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19</w:t>
            </w:r>
          </w:p>
        </w:tc>
        <w:tc>
          <w:tcPr>
            <w:tcW w:w="312" w:type="dxa"/>
            <w:tcBorders>
              <w:top w:val="nil"/>
              <w:left w:val="nil"/>
              <w:bottom w:val="single" w:sz="4" w:space="0" w:color="auto"/>
              <w:right w:val="single" w:sz="4" w:space="0" w:color="auto"/>
            </w:tcBorders>
            <w:shd w:val="clear" w:color="auto" w:fill="auto"/>
            <w:noWrap/>
            <w:vAlign w:val="center"/>
            <w:hideMark/>
          </w:tcPr>
          <w:p w14:paraId="769F78C7"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5EE9671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B2601C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C1F1040"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EBF42B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A701E2E"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66</w:t>
            </w:r>
          </w:p>
        </w:tc>
        <w:tc>
          <w:tcPr>
            <w:tcW w:w="312" w:type="dxa"/>
            <w:tcBorders>
              <w:top w:val="nil"/>
              <w:left w:val="nil"/>
              <w:bottom w:val="single" w:sz="4" w:space="0" w:color="auto"/>
              <w:right w:val="single" w:sz="4" w:space="0" w:color="auto"/>
            </w:tcBorders>
            <w:shd w:val="clear" w:color="auto" w:fill="auto"/>
            <w:noWrap/>
            <w:vAlign w:val="center"/>
            <w:hideMark/>
          </w:tcPr>
          <w:p w14:paraId="1A42BC88"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0D475D8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49</w:t>
            </w:r>
          </w:p>
        </w:tc>
        <w:tc>
          <w:tcPr>
            <w:tcW w:w="312" w:type="dxa"/>
            <w:tcBorders>
              <w:top w:val="nil"/>
              <w:left w:val="nil"/>
              <w:bottom w:val="single" w:sz="4" w:space="0" w:color="auto"/>
              <w:right w:val="single" w:sz="4" w:space="0" w:color="auto"/>
            </w:tcBorders>
            <w:shd w:val="clear" w:color="auto" w:fill="auto"/>
            <w:noWrap/>
            <w:vAlign w:val="center"/>
            <w:hideMark/>
          </w:tcPr>
          <w:p w14:paraId="05DB359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5A3DB3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w:t>
            </w:r>
          </w:p>
        </w:tc>
        <w:tc>
          <w:tcPr>
            <w:tcW w:w="312" w:type="dxa"/>
            <w:tcBorders>
              <w:top w:val="nil"/>
              <w:left w:val="nil"/>
              <w:bottom w:val="single" w:sz="4" w:space="0" w:color="auto"/>
              <w:right w:val="single" w:sz="4" w:space="0" w:color="auto"/>
            </w:tcBorders>
            <w:shd w:val="clear" w:color="auto" w:fill="auto"/>
            <w:noWrap/>
            <w:vAlign w:val="center"/>
            <w:hideMark/>
          </w:tcPr>
          <w:p w14:paraId="3A1E96E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28F799A"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538DB7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147575E" w14:textId="77777777" w:rsidR="00F65310" w:rsidRPr="004A10CB" w:rsidRDefault="00F65310" w:rsidP="00F65310">
            <w:pPr>
              <w:overflowPunct/>
              <w:autoSpaceDE/>
              <w:autoSpaceDN/>
              <w:jc w:val="center"/>
              <w:rPr>
                <w:rFonts w:hAnsi="標楷體"/>
                <w:sz w:val="18"/>
              </w:rPr>
            </w:pPr>
            <w:r w:rsidRPr="004A10CB">
              <w:rPr>
                <w:rFonts w:hAnsi="標楷體"/>
                <w:sz w:val="18"/>
              </w:rPr>
              <w:t>38</w:t>
            </w:r>
          </w:p>
        </w:tc>
        <w:tc>
          <w:tcPr>
            <w:tcW w:w="311" w:type="dxa"/>
            <w:tcBorders>
              <w:top w:val="nil"/>
              <w:left w:val="nil"/>
              <w:bottom w:val="single" w:sz="4" w:space="0" w:color="auto"/>
              <w:right w:val="single" w:sz="4" w:space="0" w:color="auto"/>
            </w:tcBorders>
            <w:shd w:val="clear" w:color="auto" w:fill="auto"/>
            <w:noWrap/>
            <w:vAlign w:val="center"/>
            <w:hideMark/>
          </w:tcPr>
          <w:p w14:paraId="68EF7867"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45EAFDA8" w14:textId="77777777" w:rsidR="00F65310" w:rsidRPr="004A10CB" w:rsidRDefault="00F65310" w:rsidP="00F65310">
            <w:pPr>
              <w:overflowPunct/>
              <w:autoSpaceDE/>
              <w:autoSpaceDN/>
              <w:jc w:val="center"/>
              <w:rPr>
                <w:rFonts w:hAnsi="標楷體"/>
                <w:sz w:val="18"/>
              </w:rPr>
            </w:pPr>
            <w:r w:rsidRPr="004A10CB">
              <w:rPr>
                <w:rFonts w:hAnsi="標楷體"/>
                <w:sz w:val="18"/>
              </w:rPr>
              <w:t>53</w:t>
            </w:r>
          </w:p>
        </w:tc>
        <w:tc>
          <w:tcPr>
            <w:tcW w:w="312" w:type="dxa"/>
            <w:tcBorders>
              <w:top w:val="nil"/>
              <w:left w:val="nil"/>
              <w:bottom w:val="single" w:sz="4" w:space="0" w:color="auto"/>
              <w:right w:val="single" w:sz="4" w:space="0" w:color="auto"/>
            </w:tcBorders>
            <w:shd w:val="clear" w:color="auto" w:fill="auto"/>
            <w:noWrap/>
            <w:vAlign w:val="center"/>
            <w:hideMark/>
          </w:tcPr>
          <w:p w14:paraId="6311E1A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009E841" w14:textId="77777777" w:rsidR="00F65310" w:rsidRPr="004A10CB" w:rsidRDefault="00F65310" w:rsidP="00F65310">
            <w:pPr>
              <w:overflowPunct/>
              <w:autoSpaceDE/>
              <w:autoSpaceDN/>
              <w:jc w:val="center"/>
              <w:rPr>
                <w:rFonts w:hAnsi="標楷體"/>
                <w:sz w:val="18"/>
              </w:rPr>
            </w:pPr>
            <w:r w:rsidRPr="004A10CB">
              <w:rPr>
                <w:rFonts w:hAnsi="標楷體"/>
                <w:sz w:val="18"/>
              </w:rPr>
              <w:t>39</w:t>
            </w:r>
          </w:p>
        </w:tc>
        <w:tc>
          <w:tcPr>
            <w:tcW w:w="312" w:type="dxa"/>
            <w:tcBorders>
              <w:top w:val="nil"/>
              <w:left w:val="nil"/>
              <w:bottom w:val="single" w:sz="4" w:space="0" w:color="auto"/>
              <w:right w:val="single" w:sz="4" w:space="0" w:color="auto"/>
            </w:tcBorders>
            <w:shd w:val="clear" w:color="auto" w:fill="auto"/>
            <w:noWrap/>
            <w:vAlign w:val="center"/>
            <w:hideMark/>
          </w:tcPr>
          <w:p w14:paraId="571FEEBD"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F169C6D"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217C04A6" w14:textId="77777777" w:rsidR="00F65310" w:rsidRPr="004A10CB" w:rsidRDefault="00F65310" w:rsidP="00F65310">
            <w:pPr>
              <w:jc w:val="center"/>
              <w:rPr>
                <w:rFonts w:hAnsi="標楷體"/>
                <w:sz w:val="18"/>
              </w:rPr>
            </w:pPr>
            <w:r w:rsidRPr="004A10CB">
              <w:rPr>
                <w:rFonts w:hAnsi="標楷體"/>
                <w:kern w:val="0"/>
                <w:sz w:val="18"/>
              </w:rPr>
              <w:t>-</w:t>
            </w:r>
          </w:p>
        </w:tc>
      </w:tr>
      <w:tr w:rsidR="004A10CB" w:rsidRPr="004A10CB" w14:paraId="4F1F0444"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4EFE78B" w14:textId="77777777" w:rsidR="00F65310" w:rsidRPr="004A10CB" w:rsidRDefault="00F65310" w:rsidP="00F65310">
            <w:pPr>
              <w:overflowPunct/>
              <w:autoSpaceDE/>
              <w:autoSpaceDN/>
              <w:spacing w:line="240" w:lineRule="exact"/>
              <w:jc w:val="center"/>
              <w:rPr>
                <w:rFonts w:hAnsi="標楷體"/>
                <w:spacing w:val="-20"/>
                <w:sz w:val="22"/>
              </w:rPr>
            </w:pPr>
            <w:r w:rsidRPr="004A10CB">
              <w:rPr>
                <w:rFonts w:hAnsi="標楷體"/>
                <w:spacing w:val="-20"/>
                <w:sz w:val="22"/>
              </w:rPr>
              <w:t>高雄女監</w:t>
            </w:r>
          </w:p>
          <w:p w14:paraId="6292BE33" w14:textId="77777777" w:rsidR="00F65310" w:rsidRPr="004A10CB" w:rsidRDefault="00F65310" w:rsidP="00F65310">
            <w:pPr>
              <w:overflowPunct/>
              <w:autoSpaceDE/>
              <w:autoSpaceDN/>
              <w:spacing w:line="240" w:lineRule="exact"/>
              <w:jc w:val="center"/>
              <w:rPr>
                <w:rFonts w:hAnsi="標楷體"/>
                <w:spacing w:val="-20"/>
                <w:sz w:val="22"/>
              </w:rPr>
            </w:pPr>
            <w:r w:rsidRPr="004A10CB">
              <w:rPr>
                <w:rFonts w:hAnsi="標楷體"/>
                <w:spacing w:val="-20"/>
                <w:sz w:val="22"/>
              </w:rPr>
              <w:t>外役分監</w:t>
            </w:r>
          </w:p>
        </w:tc>
        <w:tc>
          <w:tcPr>
            <w:tcW w:w="311" w:type="dxa"/>
            <w:tcBorders>
              <w:top w:val="nil"/>
              <w:left w:val="nil"/>
              <w:bottom w:val="single" w:sz="4" w:space="0" w:color="auto"/>
              <w:right w:val="single" w:sz="4" w:space="0" w:color="auto"/>
            </w:tcBorders>
            <w:shd w:val="clear" w:color="auto" w:fill="D9D9D9"/>
            <w:noWrap/>
            <w:vAlign w:val="center"/>
            <w:hideMark/>
          </w:tcPr>
          <w:p w14:paraId="32978A4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7AA0F19A"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B618E0B"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3893017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7AABA79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26492DA4"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D9D9D9"/>
            <w:noWrap/>
            <w:vAlign w:val="center"/>
            <w:hideMark/>
          </w:tcPr>
          <w:p w14:paraId="6068A1B3"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291047EA"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70A3A77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515C305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58B71E6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415E9A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57B160CA"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D9D9D9"/>
            <w:noWrap/>
            <w:vAlign w:val="center"/>
            <w:hideMark/>
          </w:tcPr>
          <w:p w14:paraId="4ADB1D4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52FEAB8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F06E3C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165D610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175FF63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5774E641"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3AB242C0"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D9D9D9"/>
            <w:noWrap/>
            <w:vAlign w:val="center"/>
            <w:hideMark/>
          </w:tcPr>
          <w:p w14:paraId="63B7923F"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1472543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115162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20FF7FA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4D201D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79C7879"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D9D9D9"/>
            <w:noWrap/>
            <w:vAlign w:val="center"/>
            <w:hideMark/>
          </w:tcPr>
          <w:p w14:paraId="18C6650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E1DAB8C"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234AE35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AFFD7F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140CAA4F"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44EE61CB"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82A76B6" w14:textId="77777777" w:rsidR="00F65310" w:rsidRPr="004A10CB" w:rsidRDefault="00F65310" w:rsidP="00F65310">
            <w:pPr>
              <w:overflowPunct/>
              <w:autoSpaceDE/>
              <w:autoSpaceDN/>
              <w:jc w:val="center"/>
              <w:rPr>
                <w:rFonts w:hAnsi="標楷體"/>
                <w:sz w:val="18"/>
              </w:rPr>
            </w:pPr>
            <w:r w:rsidRPr="004A10CB">
              <w:rPr>
                <w:rFonts w:hAnsi="標楷體"/>
                <w:sz w:val="18"/>
              </w:rPr>
              <w:t>5</w:t>
            </w:r>
          </w:p>
        </w:tc>
        <w:tc>
          <w:tcPr>
            <w:tcW w:w="311" w:type="dxa"/>
            <w:tcBorders>
              <w:top w:val="nil"/>
              <w:left w:val="nil"/>
              <w:bottom w:val="single" w:sz="4" w:space="0" w:color="auto"/>
              <w:right w:val="single" w:sz="4" w:space="0" w:color="auto"/>
            </w:tcBorders>
            <w:shd w:val="clear" w:color="auto" w:fill="auto"/>
            <w:noWrap/>
            <w:vAlign w:val="center"/>
            <w:hideMark/>
          </w:tcPr>
          <w:p w14:paraId="6018EAB3"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6F0B2EA" w14:textId="77777777" w:rsidR="00F65310" w:rsidRPr="004A10CB" w:rsidRDefault="00F65310" w:rsidP="00F65310">
            <w:pPr>
              <w:overflowPunct/>
              <w:autoSpaceDE/>
              <w:autoSpaceDN/>
              <w:jc w:val="center"/>
              <w:rPr>
                <w:rFonts w:hAnsi="標楷體"/>
                <w:sz w:val="18"/>
              </w:rPr>
            </w:pPr>
            <w:r w:rsidRPr="004A10CB">
              <w:rPr>
                <w:rFonts w:hAnsi="標楷體"/>
                <w:sz w:val="18"/>
              </w:rPr>
              <w:t>18</w:t>
            </w:r>
          </w:p>
        </w:tc>
        <w:tc>
          <w:tcPr>
            <w:tcW w:w="312" w:type="dxa"/>
            <w:tcBorders>
              <w:top w:val="nil"/>
              <w:left w:val="nil"/>
              <w:bottom w:val="single" w:sz="4" w:space="0" w:color="auto"/>
              <w:right w:val="single" w:sz="4" w:space="0" w:color="auto"/>
            </w:tcBorders>
            <w:shd w:val="clear" w:color="auto" w:fill="auto"/>
            <w:noWrap/>
            <w:vAlign w:val="center"/>
            <w:hideMark/>
          </w:tcPr>
          <w:p w14:paraId="4B0C855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A641546" w14:textId="77777777" w:rsidR="00F65310" w:rsidRPr="004A10CB" w:rsidRDefault="00F65310" w:rsidP="00F65310">
            <w:pPr>
              <w:overflowPunct/>
              <w:autoSpaceDE/>
              <w:autoSpaceDN/>
              <w:jc w:val="center"/>
              <w:rPr>
                <w:rFonts w:hAnsi="標楷體"/>
                <w:sz w:val="18"/>
              </w:rPr>
            </w:pPr>
            <w:r w:rsidRPr="004A10CB">
              <w:rPr>
                <w:rFonts w:hAnsi="標楷體"/>
                <w:sz w:val="18"/>
              </w:rPr>
              <w:t>7</w:t>
            </w:r>
          </w:p>
        </w:tc>
        <w:tc>
          <w:tcPr>
            <w:tcW w:w="312" w:type="dxa"/>
            <w:tcBorders>
              <w:top w:val="nil"/>
              <w:left w:val="nil"/>
              <w:bottom w:val="single" w:sz="4" w:space="0" w:color="auto"/>
              <w:right w:val="single" w:sz="4" w:space="0" w:color="auto"/>
            </w:tcBorders>
            <w:shd w:val="clear" w:color="auto" w:fill="auto"/>
            <w:noWrap/>
            <w:vAlign w:val="center"/>
            <w:hideMark/>
          </w:tcPr>
          <w:p w14:paraId="2C9100E3"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1DBD1DD"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790EFD79" w14:textId="77777777" w:rsidR="00F65310" w:rsidRPr="004A10CB" w:rsidRDefault="00F65310" w:rsidP="00F65310">
            <w:pPr>
              <w:jc w:val="center"/>
              <w:rPr>
                <w:rFonts w:hAnsi="標楷體"/>
                <w:sz w:val="18"/>
              </w:rPr>
            </w:pPr>
            <w:r w:rsidRPr="004A10CB">
              <w:rPr>
                <w:rFonts w:hAnsi="標楷體"/>
                <w:kern w:val="0"/>
                <w:sz w:val="18"/>
              </w:rPr>
              <w:t>-</w:t>
            </w:r>
          </w:p>
        </w:tc>
      </w:tr>
      <w:tr w:rsidR="004A10CB" w:rsidRPr="004A10CB" w14:paraId="797E969E"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3F38189" w14:textId="77777777" w:rsidR="00F65310" w:rsidRPr="004A10CB" w:rsidRDefault="00F65310" w:rsidP="00F65310">
            <w:pPr>
              <w:overflowPunct/>
              <w:autoSpaceDE/>
              <w:autoSpaceDN/>
              <w:spacing w:line="240" w:lineRule="exact"/>
              <w:jc w:val="center"/>
              <w:rPr>
                <w:rFonts w:hAnsi="標楷體"/>
                <w:spacing w:val="-20"/>
                <w:sz w:val="22"/>
              </w:rPr>
            </w:pPr>
            <w:r w:rsidRPr="004A10CB">
              <w:rPr>
                <w:rFonts w:hAnsi="標楷體"/>
                <w:spacing w:val="-20"/>
                <w:sz w:val="22"/>
              </w:rPr>
              <w:t>屏東監獄</w:t>
            </w:r>
          </w:p>
          <w:p w14:paraId="5FBD66FE" w14:textId="77777777" w:rsidR="00F65310" w:rsidRPr="004A10CB" w:rsidRDefault="00F65310" w:rsidP="00F65310">
            <w:pPr>
              <w:overflowPunct/>
              <w:autoSpaceDE/>
              <w:autoSpaceDN/>
              <w:spacing w:line="240" w:lineRule="exact"/>
              <w:jc w:val="center"/>
              <w:rPr>
                <w:rFonts w:hAnsi="標楷體"/>
                <w:spacing w:val="-20"/>
                <w:sz w:val="22"/>
              </w:rPr>
            </w:pPr>
            <w:r w:rsidRPr="004A10CB">
              <w:rPr>
                <w:rFonts w:hAnsi="標楷體"/>
                <w:spacing w:val="-20"/>
                <w:sz w:val="22"/>
              </w:rPr>
              <w:t>外役分監</w:t>
            </w:r>
          </w:p>
        </w:tc>
        <w:tc>
          <w:tcPr>
            <w:tcW w:w="311" w:type="dxa"/>
            <w:tcBorders>
              <w:top w:val="nil"/>
              <w:left w:val="nil"/>
              <w:bottom w:val="single" w:sz="4" w:space="0" w:color="auto"/>
              <w:right w:val="single" w:sz="4" w:space="0" w:color="auto"/>
            </w:tcBorders>
            <w:shd w:val="clear" w:color="auto" w:fill="auto"/>
            <w:noWrap/>
            <w:vAlign w:val="center"/>
            <w:hideMark/>
          </w:tcPr>
          <w:p w14:paraId="002512C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42</w:t>
            </w:r>
          </w:p>
        </w:tc>
        <w:tc>
          <w:tcPr>
            <w:tcW w:w="312" w:type="dxa"/>
            <w:tcBorders>
              <w:top w:val="nil"/>
              <w:left w:val="nil"/>
              <w:bottom w:val="single" w:sz="4" w:space="0" w:color="auto"/>
              <w:right w:val="single" w:sz="4" w:space="0" w:color="auto"/>
            </w:tcBorders>
            <w:shd w:val="clear" w:color="auto" w:fill="auto"/>
            <w:noWrap/>
            <w:vAlign w:val="center"/>
            <w:hideMark/>
          </w:tcPr>
          <w:p w14:paraId="294E942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69705B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16</w:t>
            </w:r>
          </w:p>
        </w:tc>
        <w:tc>
          <w:tcPr>
            <w:tcW w:w="312" w:type="dxa"/>
            <w:tcBorders>
              <w:top w:val="nil"/>
              <w:left w:val="nil"/>
              <w:bottom w:val="single" w:sz="4" w:space="0" w:color="auto"/>
              <w:right w:val="single" w:sz="4" w:space="0" w:color="auto"/>
            </w:tcBorders>
            <w:shd w:val="clear" w:color="auto" w:fill="auto"/>
            <w:noWrap/>
            <w:vAlign w:val="center"/>
            <w:hideMark/>
          </w:tcPr>
          <w:p w14:paraId="2AC352BD"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249EFE8"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985698E"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5E2F30F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3777A41"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99A04BA"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40</w:t>
            </w:r>
          </w:p>
        </w:tc>
        <w:tc>
          <w:tcPr>
            <w:tcW w:w="312" w:type="dxa"/>
            <w:tcBorders>
              <w:top w:val="nil"/>
              <w:left w:val="nil"/>
              <w:bottom w:val="single" w:sz="4" w:space="0" w:color="auto"/>
              <w:right w:val="single" w:sz="4" w:space="0" w:color="auto"/>
            </w:tcBorders>
            <w:shd w:val="clear" w:color="auto" w:fill="auto"/>
            <w:noWrap/>
            <w:vAlign w:val="center"/>
            <w:hideMark/>
          </w:tcPr>
          <w:p w14:paraId="14B429BE"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EB20D27"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17</w:t>
            </w:r>
          </w:p>
        </w:tc>
        <w:tc>
          <w:tcPr>
            <w:tcW w:w="312" w:type="dxa"/>
            <w:tcBorders>
              <w:top w:val="nil"/>
              <w:left w:val="nil"/>
              <w:bottom w:val="single" w:sz="4" w:space="0" w:color="auto"/>
              <w:right w:val="single" w:sz="4" w:space="0" w:color="auto"/>
            </w:tcBorders>
            <w:shd w:val="clear" w:color="auto" w:fill="auto"/>
            <w:noWrap/>
            <w:vAlign w:val="center"/>
            <w:hideMark/>
          </w:tcPr>
          <w:p w14:paraId="6FAF74AC"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91BCCB7"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7A89676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4512CAC"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92B69F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18D44BB"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38</w:t>
            </w:r>
          </w:p>
        </w:tc>
        <w:tc>
          <w:tcPr>
            <w:tcW w:w="312" w:type="dxa"/>
            <w:tcBorders>
              <w:top w:val="nil"/>
              <w:left w:val="nil"/>
              <w:bottom w:val="single" w:sz="4" w:space="0" w:color="auto"/>
              <w:right w:val="single" w:sz="4" w:space="0" w:color="auto"/>
            </w:tcBorders>
            <w:shd w:val="clear" w:color="auto" w:fill="auto"/>
            <w:noWrap/>
            <w:vAlign w:val="center"/>
            <w:hideMark/>
          </w:tcPr>
          <w:p w14:paraId="33929A8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A3E98F7"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23</w:t>
            </w:r>
          </w:p>
        </w:tc>
        <w:tc>
          <w:tcPr>
            <w:tcW w:w="312" w:type="dxa"/>
            <w:tcBorders>
              <w:top w:val="nil"/>
              <w:left w:val="nil"/>
              <w:bottom w:val="single" w:sz="4" w:space="0" w:color="auto"/>
              <w:right w:val="single" w:sz="4" w:space="0" w:color="auto"/>
            </w:tcBorders>
            <w:shd w:val="clear" w:color="auto" w:fill="auto"/>
            <w:noWrap/>
            <w:vAlign w:val="center"/>
            <w:hideMark/>
          </w:tcPr>
          <w:p w14:paraId="6E7EFB7E"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188300B8"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4BF54B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B2170A1"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CEAB86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3B191F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33</w:t>
            </w:r>
          </w:p>
        </w:tc>
        <w:tc>
          <w:tcPr>
            <w:tcW w:w="312" w:type="dxa"/>
            <w:tcBorders>
              <w:top w:val="nil"/>
              <w:left w:val="nil"/>
              <w:bottom w:val="single" w:sz="4" w:space="0" w:color="auto"/>
              <w:right w:val="single" w:sz="4" w:space="0" w:color="auto"/>
            </w:tcBorders>
            <w:shd w:val="clear" w:color="auto" w:fill="auto"/>
            <w:noWrap/>
            <w:vAlign w:val="center"/>
            <w:hideMark/>
          </w:tcPr>
          <w:p w14:paraId="5E38F037"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1" w:type="dxa"/>
            <w:tcBorders>
              <w:top w:val="nil"/>
              <w:left w:val="nil"/>
              <w:bottom w:val="single" w:sz="4" w:space="0" w:color="auto"/>
              <w:right w:val="single" w:sz="4" w:space="0" w:color="auto"/>
            </w:tcBorders>
            <w:shd w:val="clear" w:color="auto" w:fill="auto"/>
            <w:noWrap/>
            <w:vAlign w:val="center"/>
            <w:hideMark/>
          </w:tcPr>
          <w:p w14:paraId="49645F1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33</w:t>
            </w:r>
          </w:p>
        </w:tc>
        <w:tc>
          <w:tcPr>
            <w:tcW w:w="312" w:type="dxa"/>
            <w:tcBorders>
              <w:top w:val="nil"/>
              <w:left w:val="nil"/>
              <w:bottom w:val="single" w:sz="4" w:space="0" w:color="auto"/>
              <w:right w:val="single" w:sz="4" w:space="0" w:color="auto"/>
            </w:tcBorders>
            <w:shd w:val="clear" w:color="auto" w:fill="auto"/>
            <w:noWrap/>
            <w:vAlign w:val="center"/>
            <w:hideMark/>
          </w:tcPr>
          <w:p w14:paraId="2AA20CB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5CF9EC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w:t>
            </w:r>
          </w:p>
        </w:tc>
        <w:tc>
          <w:tcPr>
            <w:tcW w:w="312" w:type="dxa"/>
            <w:tcBorders>
              <w:top w:val="nil"/>
              <w:left w:val="nil"/>
              <w:bottom w:val="single" w:sz="4" w:space="0" w:color="auto"/>
              <w:right w:val="single" w:sz="4" w:space="0" w:color="auto"/>
            </w:tcBorders>
            <w:shd w:val="clear" w:color="auto" w:fill="auto"/>
            <w:noWrap/>
            <w:vAlign w:val="center"/>
            <w:hideMark/>
          </w:tcPr>
          <w:p w14:paraId="290A21C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4BE12E8"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AE7F253"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F481BC9" w14:textId="77777777" w:rsidR="00F65310" w:rsidRPr="004A10CB" w:rsidRDefault="00F65310" w:rsidP="00F65310">
            <w:pPr>
              <w:overflowPunct/>
              <w:autoSpaceDE/>
              <w:autoSpaceDN/>
              <w:jc w:val="center"/>
              <w:rPr>
                <w:rFonts w:hAnsi="標楷體"/>
                <w:sz w:val="18"/>
              </w:rPr>
            </w:pPr>
            <w:r w:rsidRPr="004A10CB">
              <w:rPr>
                <w:rFonts w:hAnsi="標楷體"/>
                <w:sz w:val="18"/>
              </w:rPr>
              <w:t>16</w:t>
            </w:r>
          </w:p>
        </w:tc>
        <w:tc>
          <w:tcPr>
            <w:tcW w:w="311" w:type="dxa"/>
            <w:tcBorders>
              <w:top w:val="nil"/>
              <w:left w:val="nil"/>
              <w:bottom w:val="single" w:sz="4" w:space="0" w:color="auto"/>
              <w:right w:val="single" w:sz="4" w:space="0" w:color="auto"/>
            </w:tcBorders>
            <w:shd w:val="clear" w:color="auto" w:fill="auto"/>
            <w:noWrap/>
            <w:vAlign w:val="center"/>
            <w:hideMark/>
          </w:tcPr>
          <w:p w14:paraId="0C5EF2B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1924AB2" w14:textId="77777777" w:rsidR="00F65310" w:rsidRPr="004A10CB" w:rsidRDefault="00F65310" w:rsidP="00F65310">
            <w:pPr>
              <w:overflowPunct/>
              <w:autoSpaceDE/>
              <w:autoSpaceDN/>
              <w:jc w:val="center"/>
              <w:rPr>
                <w:rFonts w:hAnsi="標楷體"/>
                <w:sz w:val="18"/>
              </w:rPr>
            </w:pPr>
            <w:r w:rsidRPr="004A10CB">
              <w:rPr>
                <w:rFonts w:hAnsi="標楷體"/>
                <w:sz w:val="18"/>
              </w:rPr>
              <w:t>38</w:t>
            </w:r>
          </w:p>
        </w:tc>
        <w:tc>
          <w:tcPr>
            <w:tcW w:w="312" w:type="dxa"/>
            <w:tcBorders>
              <w:top w:val="nil"/>
              <w:left w:val="nil"/>
              <w:bottom w:val="single" w:sz="4" w:space="0" w:color="auto"/>
              <w:right w:val="single" w:sz="4" w:space="0" w:color="auto"/>
            </w:tcBorders>
            <w:shd w:val="clear" w:color="auto" w:fill="auto"/>
            <w:noWrap/>
            <w:vAlign w:val="center"/>
            <w:hideMark/>
          </w:tcPr>
          <w:p w14:paraId="54485DF0"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748A0C4" w14:textId="77777777" w:rsidR="00F65310" w:rsidRPr="004A10CB" w:rsidRDefault="00F65310" w:rsidP="00F65310">
            <w:pPr>
              <w:overflowPunct/>
              <w:autoSpaceDE/>
              <w:autoSpaceDN/>
              <w:jc w:val="center"/>
              <w:rPr>
                <w:rFonts w:hAnsi="標楷體"/>
                <w:sz w:val="18"/>
              </w:rPr>
            </w:pPr>
            <w:r w:rsidRPr="004A10CB">
              <w:rPr>
                <w:rFonts w:hAnsi="標楷體"/>
                <w:sz w:val="18"/>
              </w:rPr>
              <w:t>15</w:t>
            </w:r>
          </w:p>
        </w:tc>
        <w:tc>
          <w:tcPr>
            <w:tcW w:w="312" w:type="dxa"/>
            <w:tcBorders>
              <w:top w:val="nil"/>
              <w:left w:val="nil"/>
              <w:bottom w:val="single" w:sz="4" w:space="0" w:color="auto"/>
              <w:right w:val="single" w:sz="4" w:space="0" w:color="auto"/>
            </w:tcBorders>
            <w:shd w:val="clear" w:color="auto" w:fill="auto"/>
            <w:noWrap/>
            <w:vAlign w:val="center"/>
            <w:hideMark/>
          </w:tcPr>
          <w:p w14:paraId="384C849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A86E187"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5386E7FC" w14:textId="77777777" w:rsidR="00F65310" w:rsidRPr="004A10CB" w:rsidRDefault="00F65310" w:rsidP="00F65310">
            <w:pPr>
              <w:jc w:val="center"/>
              <w:rPr>
                <w:rFonts w:hAnsi="標楷體"/>
                <w:sz w:val="18"/>
              </w:rPr>
            </w:pPr>
            <w:r w:rsidRPr="004A10CB">
              <w:rPr>
                <w:rFonts w:hAnsi="標楷體"/>
                <w:kern w:val="0"/>
                <w:sz w:val="18"/>
              </w:rPr>
              <w:t>-</w:t>
            </w:r>
          </w:p>
        </w:tc>
      </w:tr>
      <w:tr w:rsidR="004A10CB" w:rsidRPr="004A10CB" w14:paraId="55C72C65"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8653712" w14:textId="77777777" w:rsidR="00F65310" w:rsidRPr="004A10CB" w:rsidRDefault="00F65310" w:rsidP="00F65310">
            <w:pPr>
              <w:overflowPunct/>
              <w:autoSpaceDE/>
              <w:autoSpaceDN/>
              <w:spacing w:line="240" w:lineRule="exact"/>
              <w:jc w:val="center"/>
              <w:rPr>
                <w:rFonts w:hAnsi="標楷體"/>
                <w:spacing w:val="-20"/>
                <w:sz w:val="22"/>
              </w:rPr>
            </w:pPr>
            <w:r w:rsidRPr="004A10CB">
              <w:rPr>
                <w:rFonts w:hAnsi="標楷體"/>
                <w:spacing w:val="-20"/>
                <w:sz w:val="22"/>
              </w:rPr>
              <w:t>宜蘭監獄</w:t>
            </w:r>
          </w:p>
          <w:p w14:paraId="2DFE50D5" w14:textId="77777777" w:rsidR="00F65310" w:rsidRPr="004A10CB" w:rsidRDefault="00F65310" w:rsidP="00F65310">
            <w:pPr>
              <w:overflowPunct/>
              <w:autoSpaceDE/>
              <w:autoSpaceDN/>
              <w:spacing w:line="240" w:lineRule="exact"/>
              <w:jc w:val="center"/>
              <w:rPr>
                <w:rFonts w:hAnsi="標楷體"/>
                <w:spacing w:val="-20"/>
                <w:sz w:val="22"/>
              </w:rPr>
            </w:pPr>
            <w:r w:rsidRPr="004A10CB">
              <w:rPr>
                <w:rFonts w:hAnsi="標楷體"/>
                <w:spacing w:val="-20"/>
                <w:sz w:val="22"/>
              </w:rPr>
              <w:t>外役分監</w:t>
            </w:r>
          </w:p>
        </w:tc>
        <w:tc>
          <w:tcPr>
            <w:tcW w:w="311" w:type="dxa"/>
            <w:tcBorders>
              <w:top w:val="nil"/>
              <w:left w:val="nil"/>
              <w:bottom w:val="single" w:sz="4" w:space="0" w:color="auto"/>
              <w:right w:val="single" w:sz="4" w:space="0" w:color="auto"/>
            </w:tcBorders>
            <w:shd w:val="clear" w:color="auto" w:fill="D9D9D9"/>
            <w:noWrap/>
            <w:vAlign w:val="center"/>
            <w:hideMark/>
          </w:tcPr>
          <w:p w14:paraId="106FC410"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2AC154A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55D894E1"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70D4674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1F8A41EB"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160FA06D"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D9D9D9"/>
            <w:noWrap/>
            <w:vAlign w:val="center"/>
            <w:hideMark/>
          </w:tcPr>
          <w:p w14:paraId="708A371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0170176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443E2D6C"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206156C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514A4391"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290EEB8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3C6DF8A0"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D9D9D9"/>
            <w:noWrap/>
            <w:vAlign w:val="center"/>
            <w:hideMark/>
          </w:tcPr>
          <w:p w14:paraId="61E7EB83"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1942F52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D9D9D9"/>
            <w:noWrap/>
            <w:vAlign w:val="center"/>
            <w:hideMark/>
          </w:tcPr>
          <w:p w14:paraId="38C4B17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CD8EE35"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21</w:t>
            </w:r>
          </w:p>
        </w:tc>
        <w:tc>
          <w:tcPr>
            <w:tcW w:w="312" w:type="dxa"/>
            <w:tcBorders>
              <w:top w:val="nil"/>
              <w:left w:val="nil"/>
              <w:bottom w:val="single" w:sz="4" w:space="0" w:color="auto"/>
              <w:right w:val="single" w:sz="4" w:space="0" w:color="auto"/>
            </w:tcBorders>
            <w:shd w:val="clear" w:color="auto" w:fill="auto"/>
            <w:noWrap/>
            <w:vAlign w:val="center"/>
            <w:hideMark/>
          </w:tcPr>
          <w:p w14:paraId="59374823"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8D73B4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19</w:t>
            </w:r>
          </w:p>
        </w:tc>
        <w:tc>
          <w:tcPr>
            <w:tcW w:w="312" w:type="dxa"/>
            <w:tcBorders>
              <w:top w:val="nil"/>
              <w:left w:val="nil"/>
              <w:bottom w:val="single" w:sz="4" w:space="0" w:color="auto"/>
              <w:right w:val="single" w:sz="4" w:space="0" w:color="auto"/>
            </w:tcBorders>
            <w:shd w:val="clear" w:color="auto" w:fill="auto"/>
            <w:noWrap/>
            <w:vAlign w:val="center"/>
            <w:hideMark/>
          </w:tcPr>
          <w:p w14:paraId="340B2250"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2A301E05"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2FC802F"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BCE40CB"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298B504"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7652B4D"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30</w:t>
            </w:r>
          </w:p>
        </w:tc>
        <w:tc>
          <w:tcPr>
            <w:tcW w:w="312" w:type="dxa"/>
            <w:tcBorders>
              <w:top w:val="nil"/>
              <w:left w:val="nil"/>
              <w:bottom w:val="single" w:sz="4" w:space="0" w:color="auto"/>
              <w:right w:val="single" w:sz="4" w:space="0" w:color="auto"/>
            </w:tcBorders>
            <w:shd w:val="clear" w:color="auto" w:fill="auto"/>
            <w:noWrap/>
            <w:vAlign w:val="center"/>
            <w:hideMark/>
          </w:tcPr>
          <w:p w14:paraId="6F3B026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45D957E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34</w:t>
            </w:r>
          </w:p>
        </w:tc>
        <w:tc>
          <w:tcPr>
            <w:tcW w:w="312" w:type="dxa"/>
            <w:tcBorders>
              <w:top w:val="nil"/>
              <w:left w:val="nil"/>
              <w:bottom w:val="single" w:sz="4" w:space="0" w:color="auto"/>
              <w:right w:val="single" w:sz="4" w:space="0" w:color="auto"/>
            </w:tcBorders>
            <w:shd w:val="clear" w:color="auto" w:fill="auto"/>
            <w:noWrap/>
            <w:vAlign w:val="center"/>
            <w:hideMark/>
          </w:tcPr>
          <w:p w14:paraId="3E0D40CF"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D7C1886"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3</w:t>
            </w:r>
          </w:p>
        </w:tc>
        <w:tc>
          <w:tcPr>
            <w:tcW w:w="312" w:type="dxa"/>
            <w:tcBorders>
              <w:top w:val="nil"/>
              <w:left w:val="nil"/>
              <w:bottom w:val="single" w:sz="4" w:space="0" w:color="auto"/>
              <w:right w:val="single" w:sz="4" w:space="0" w:color="auto"/>
            </w:tcBorders>
            <w:shd w:val="clear" w:color="auto" w:fill="auto"/>
            <w:noWrap/>
            <w:vAlign w:val="center"/>
            <w:hideMark/>
          </w:tcPr>
          <w:p w14:paraId="3CC57F8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FBB513C"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028652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8BD7AD6" w14:textId="77777777" w:rsidR="00F65310" w:rsidRPr="004A10CB" w:rsidRDefault="00F65310" w:rsidP="00F65310">
            <w:pPr>
              <w:overflowPunct/>
              <w:autoSpaceDE/>
              <w:autoSpaceDN/>
              <w:jc w:val="center"/>
              <w:rPr>
                <w:rFonts w:hAnsi="標楷體"/>
                <w:sz w:val="18"/>
              </w:rPr>
            </w:pPr>
            <w:r w:rsidRPr="004A10CB">
              <w:rPr>
                <w:rFonts w:hAnsi="標楷體"/>
                <w:sz w:val="18"/>
              </w:rPr>
              <w:t>21</w:t>
            </w:r>
          </w:p>
        </w:tc>
        <w:tc>
          <w:tcPr>
            <w:tcW w:w="311" w:type="dxa"/>
            <w:tcBorders>
              <w:top w:val="nil"/>
              <w:left w:val="nil"/>
              <w:bottom w:val="single" w:sz="4" w:space="0" w:color="auto"/>
              <w:right w:val="single" w:sz="4" w:space="0" w:color="auto"/>
            </w:tcBorders>
            <w:shd w:val="clear" w:color="auto" w:fill="auto"/>
            <w:noWrap/>
            <w:vAlign w:val="center"/>
            <w:hideMark/>
          </w:tcPr>
          <w:p w14:paraId="581E2C4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8954CAE" w14:textId="77777777" w:rsidR="00F65310" w:rsidRPr="004A10CB" w:rsidRDefault="00F65310" w:rsidP="00F65310">
            <w:pPr>
              <w:overflowPunct/>
              <w:autoSpaceDE/>
              <w:autoSpaceDN/>
              <w:jc w:val="center"/>
              <w:rPr>
                <w:rFonts w:hAnsi="標楷體"/>
                <w:sz w:val="18"/>
              </w:rPr>
            </w:pPr>
            <w:r w:rsidRPr="004A10CB">
              <w:rPr>
                <w:rFonts w:hAnsi="標楷體"/>
                <w:sz w:val="18"/>
              </w:rPr>
              <w:t>44</w:t>
            </w:r>
          </w:p>
        </w:tc>
        <w:tc>
          <w:tcPr>
            <w:tcW w:w="312" w:type="dxa"/>
            <w:tcBorders>
              <w:top w:val="nil"/>
              <w:left w:val="nil"/>
              <w:bottom w:val="single" w:sz="4" w:space="0" w:color="auto"/>
              <w:right w:val="single" w:sz="4" w:space="0" w:color="auto"/>
            </w:tcBorders>
            <w:shd w:val="clear" w:color="auto" w:fill="auto"/>
            <w:noWrap/>
            <w:vAlign w:val="center"/>
            <w:hideMark/>
          </w:tcPr>
          <w:p w14:paraId="32AB5B1F"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2D378AB" w14:textId="77777777" w:rsidR="00F65310" w:rsidRPr="004A10CB" w:rsidRDefault="00F65310" w:rsidP="00F65310">
            <w:pPr>
              <w:overflowPunct/>
              <w:autoSpaceDE/>
              <w:autoSpaceDN/>
              <w:jc w:val="center"/>
              <w:rPr>
                <w:rFonts w:hAnsi="標楷體"/>
                <w:sz w:val="18"/>
              </w:rPr>
            </w:pPr>
            <w:r w:rsidRPr="004A10CB">
              <w:rPr>
                <w:rFonts w:hAnsi="標楷體"/>
                <w:sz w:val="18"/>
              </w:rPr>
              <w:t>4</w:t>
            </w:r>
          </w:p>
        </w:tc>
        <w:tc>
          <w:tcPr>
            <w:tcW w:w="312" w:type="dxa"/>
            <w:tcBorders>
              <w:top w:val="nil"/>
              <w:left w:val="nil"/>
              <w:bottom w:val="single" w:sz="4" w:space="0" w:color="auto"/>
              <w:right w:val="single" w:sz="4" w:space="0" w:color="auto"/>
            </w:tcBorders>
            <w:shd w:val="clear" w:color="auto" w:fill="auto"/>
            <w:noWrap/>
            <w:vAlign w:val="center"/>
            <w:hideMark/>
          </w:tcPr>
          <w:p w14:paraId="35C9321B"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02940490"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037FB81F" w14:textId="77777777" w:rsidR="00F65310" w:rsidRPr="004A10CB" w:rsidRDefault="00F65310" w:rsidP="00F65310">
            <w:pPr>
              <w:jc w:val="center"/>
              <w:rPr>
                <w:rFonts w:hAnsi="標楷體"/>
                <w:sz w:val="18"/>
              </w:rPr>
            </w:pPr>
            <w:r w:rsidRPr="004A10CB">
              <w:rPr>
                <w:rFonts w:hAnsi="標楷體"/>
                <w:kern w:val="0"/>
                <w:sz w:val="18"/>
              </w:rPr>
              <w:t>-</w:t>
            </w:r>
          </w:p>
        </w:tc>
      </w:tr>
      <w:tr w:rsidR="004A10CB" w:rsidRPr="004A10CB" w14:paraId="5309D519" w14:textId="77777777" w:rsidTr="00F65310">
        <w:trPr>
          <w:trHeight w:val="51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4FEF2D3" w14:textId="77777777" w:rsidR="00F65310" w:rsidRPr="004A10CB" w:rsidRDefault="00F65310" w:rsidP="00F65310">
            <w:pPr>
              <w:overflowPunct/>
              <w:autoSpaceDE/>
              <w:autoSpaceDN/>
              <w:jc w:val="center"/>
              <w:rPr>
                <w:rFonts w:hAnsi="標楷體"/>
                <w:spacing w:val="-20"/>
                <w:sz w:val="22"/>
              </w:rPr>
            </w:pPr>
            <w:r w:rsidRPr="004A10CB">
              <w:rPr>
                <w:rFonts w:hAnsi="標楷體"/>
                <w:spacing w:val="-20"/>
                <w:sz w:val="22"/>
              </w:rPr>
              <w:t>武陵外役分監</w:t>
            </w:r>
          </w:p>
        </w:tc>
        <w:tc>
          <w:tcPr>
            <w:tcW w:w="311" w:type="dxa"/>
            <w:tcBorders>
              <w:top w:val="nil"/>
              <w:left w:val="nil"/>
              <w:bottom w:val="single" w:sz="4" w:space="0" w:color="auto"/>
              <w:right w:val="single" w:sz="4" w:space="0" w:color="auto"/>
            </w:tcBorders>
            <w:shd w:val="clear" w:color="auto" w:fill="auto"/>
            <w:noWrap/>
            <w:vAlign w:val="center"/>
            <w:hideMark/>
          </w:tcPr>
          <w:p w14:paraId="53B678E5"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101</w:t>
            </w:r>
          </w:p>
        </w:tc>
        <w:tc>
          <w:tcPr>
            <w:tcW w:w="312" w:type="dxa"/>
            <w:tcBorders>
              <w:top w:val="nil"/>
              <w:left w:val="nil"/>
              <w:bottom w:val="single" w:sz="4" w:space="0" w:color="auto"/>
              <w:right w:val="single" w:sz="4" w:space="0" w:color="auto"/>
            </w:tcBorders>
            <w:shd w:val="clear" w:color="auto" w:fill="auto"/>
            <w:noWrap/>
            <w:vAlign w:val="center"/>
            <w:hideMark/>
          </w:tcPr>
          <w:p w14:paraId="1A48C6C8"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4FE951C"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22</w:t>
            </w:r>
          </w:p>
        </w:tc>
        <w:tc>
          <w:tcPr>
            <w:tcW w:w="312" w:type="dxa"/>
            <w:tcBorders>
              <w:top w:val="nil"/>
              <w:left w:val="nil"/>
              <w:bottom w:val="single" w:sz="4" w:space="0" w:color="auto"/>
              <w:right w:val="single" w:sz="4" w:space="0" w:color="auto"/>
            </w:tcBorders>
            <w:shd w:val="clear" w:color="auto" w:fill="auto"/>
            <w:noWrap/>
            <w:vAlign w:val="center"/>
            <w:hideMark/>
          </w:tcPr>
          <w:p w14:paraId="65AB44B0"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676F4F7"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CA0B08D"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4BA1DEC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1BEC2BB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4E55165E"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162</w:t>
            </w:r>
          </w:p>
        </w:tc>
        <w:tc>
          <w:tcPr>
            <w:tcW w:w="312" w:type="dxa"/>
            <w:tcBorders>
              <w:top w:val="nil"/>
              <w:left w:val="nil"/>
              <w:bottom w:val="single" w:sz="4" w:space="0" w:color="auto"/>
              <w:right w:val="single" w:sz="4" w:space="0" w:color="auto"/>
            </w:tcBorders>
            <w:shd w:val="clear" w:color="auto" w:fill="auto"/>
            <w:noWrap/>
            <w:vAlign w:val="center"/>
            <w:hideMark/>
          </w:tcPr>
          <w:p w14:paraId="3147F1A9"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00EAE3F"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40</w:t>
            </w:r>
          </w:p>
        </w:tc>
        <w:tc>
          <w:tcPr>
            <w:tcW w:w="312" w:type="dxa"/>
            <w:tcBorders>
              <w:top w:val="nil"/>
              <w:left w:val="nil"/>
              <w:bottom w:val="single" w:sz="4" w:space="0" w:color="auto"/>
              <w:right w:val="single" w:sz="4" w:space="0" w:color="auto"/>
            </w:tcBorders>
            <w:shd w:val="clear" w:color="auto" w:fill="auto"/>
            <w:noWrap/>
            <w:vAlign w:val="center"/>
            <w:hideMark/>
          </w:tcPr>
          <w:p w14:paraId="3E3F762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3A4E37B"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07B79E5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A41E2A5"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CA09D86"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8C7DF63"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178</w:t>
            </w:r>
          </w:p>
        </w:tc>
        <w:tc>
          <w:tcPr>
            <w:tcW w:w="312" w:type="dxa"/>
            <w:tcBorders>
              <w:top w:val="nil"/>
              <w:left w:val="nil"/>
              <w:bottom w:val="single" w:sz="4" w:space="0" w:color="auto"/>
              <w:right w:val="single" w:sz="4" w:space="0" w:color="auto"/>
            </w:tcBorders>
            <w:shd w:val="clear" w:color="auto" w:fill="auto"/>
            <w:noWrap/>
            <w:vAlign w:val="center"/>
            <w:hideMark/>
          </w:tcPr>
          <w:p w14:paraId="26D1E4A2"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5D3CE481"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72</w:t>
            </w:r>
          </w:p>
        </w:tc>
        <w:tc>
          <w:tcPr>
            <w:tcW w:w="312" w:type="dxa"/>
            <w:tcBorders>
              <w:top w:val="nil"/>
              <w:left w:val="nil"/>
              <w:bottom w:val="single" w:sz="4" w:space="0" w:color="auto"/>
              <w:right w:val="single" w:sz="4" w:space="0" w:color="auto"/>
            </w:tcBorders>
            <w:shd w:val="clear" w:color="auto" w:fill="auto"/>
            <w:noWrap/>
            <w:vAlign w:val="center"/>
            <w:hideMark/>
          </w:tcPr>
          <w:p w14:paraId="041717E9" w14:textId="77777777" w:rsidR="00F65310" w:rsidRPr="004A10CB" w:rsidRDefault="00F65310" w:rsidP="00F65310">
            <w:pPr>
              <w:jc w:val="center"/>
              <w:rPr>
                <w:rFonts w:hAnsi="標楷體"/>
                <w:sz w:val="18"/>
              </w:rPr>
            </w:pPr>
            <w:r w:rsidRPr="004A10CB">
              <w:rPr>
                <w:rFonts w:hAnsi="標楷體"/>
                <w:kern w:val="0"/>
                <w:sz w:val="18"/>
              </w:rPr>
              <w:t>-</w:t>
            </w:r>
          </w:p>
        </w:tc>
        <w:tc>
          <w:tcPr>
            <w:tcW w:w="311" w:type="dxa"/>
            <w:tcBorders>
              <w:top w:val="nil"/>
              <w:left w:val="nil"/>
              <w:bottom w:val="single" w:sz="4" w:space="0" w:color="auto"/>
              <w:right w:val="single" w:sz="4" w:space="0" w:color="auto"/>
            </w:tcBorders>
            <w:shd w:val="clear" w:color="auto" w:fill="auto"/>
            <w:noWrap/>
            <w:vAlign w:val="center"/>
            <w:hideMark/>
          </w:tcPr>
          <w:p w14:paraId="04FD0078"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79079F42"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34759280"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1D820527"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200C7C0A"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144</w:t>
            </w:r>
          </w:p>
        </w:tc>
        <w:tc>
          <w:tcPr>
            <w:tcW w:w="312" w:type="dxa"/>
            <w:tcBorders>
              <w:top w:val="nil"/>
              <w:left w:val="nil"/>
              <w:bottom w:val="single" w:sz="4" w:space="0" w:color="auto"/>
              <w:right w:val="single" w:sz="4" w:space="0" w:color="auto"/>
            </w:tcBorders>
            <w:shd w:val="clear" w:color="auto" w:fill="auto"/>
            <w:noWrap/>
            <w:vAlign w:val="center"/>
            <w:hideMark/>
          </w:tcPr>
          <w:p w14:paraId="19FF616E"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2</w:t>
            </w:r>
          </w:p>
        </w:tc>
        <w:tc>
          <w:tcPr>
            <w:tcW w:w="311" w:type="dxa"/>
            <w:tcBorders>
              <w:top w:val="nil"/>
              <w:left w:val="nil"/>
              <w:bottom w:val="single" w:sz="4" w:space="0" w:color="auto"/>
              <w:right w:val="single" w:sz="4" w:space="0" w:color="auto"/>
            </w:tcBorders>
            <w:shd w:val="clear" w:color="auto" w:fill="auto"/>
            <w:noWrap/>
            <w:vAlign w:val="center"/>
            <w:hideMark/>
          </w:tcPr>
          <w:p w14:paraId="75496B9C"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105</w:t>
            </w:r>
          </w:p>
        </w:tc>
        <w:tc>
          <w:tcPr>
            <w:tcW w:w="312" w:type="dxa"/>
            <w:tcBorders>
              <w:top w:val="nil"/>
              <w:left w:val="nil"/>
              <w:bottom w:val="single" w:sz="4" w:space="0" w:color="auto"/>
              <w:right w:val="single" w:sz="4" w:space="0" w:color="auto"/>
            </w:tcBorders>
            <w:shd w:val="clear" w:color="auto" w:fill="auto"/>
            <w:noWrap/>
            <w:vAlign w:val="center"/>
            <w:hideMark/>
          </w:tcPr>
          <w:p w14:paraId="1CB237C9"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C12D416" w14:textId="77777777" w:rsidR="00F65310" w:rsidRPr="004A10CB" w:rsidRDefault="00F65310" w:rsidP="00F65310">
            <w:pPr>
              <w:widowControl/>
              <w:overflowPunct/>
              <w:autoSpaceDE/>
              <w:autoSpaceDN/>
              <w:jc w:val="center"/>
              <w:rPr>
                <w:rFonts w:hAnsi="標楷體"/>
                <w:kern w:val="0"/>
                <w:sz w:val="18"/>
              </w:rPr>
            </w:pPr>
            <w:r w:rsidRPr="004A10CB">
              <w:rPr>
                <w:rFonts w:hAnsi="標楷體"/>
                <w:kern w:val="0"/>
                <w:sz w:val="18"/>
              </w:rPr>
              <w:t>8</w:t>
            </w:r>
          </w:p>
        </w:tc>
        <w:tc>
          <w:tcPr>
            <w:tcW w:w="312" w:type="dxa"/>
            <w:tcBorders>
              <w:top w:val="nil"/>
              <w:left w:val="nil"/>
              <w:bottom w:val="single" w:sz="4" w:space="0" w:color="auto"/>
              <w:right w:val="single" w:sz="4" w:space="0" w:color="auto"/>
            </w:tcBorders>
            <w:shd w:val="clear" w:color="auto" w:fill="auto"/>
            <w:noWrap/>
            <w:vAlign w:val="center"/>
            <w:hideMark/>
          </w:tcPr>
          <w:p w14:paraId="795F476D"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57440F1E"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904C8BD"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7795E881" w14:textId="77777777" w:rsidR="00F65310" w:rsidRPr="004A10CB" w:rsidRDefault="00F65310" w:rsidP="00F65310">
            <w:pPr>
              <w:overflowPunct/>
              <w:autoSpaceDE/>
              <w:autoSpaceDN/>
              <w:jc w:val="center"/>
              <w:rPr>
                <w:rFonts w:hAnsi="標楷體"/>
                <w:sz w:val="18"/>
              </w:rPr>
            </w:pPr>
            <w:r w:rsidRPr="004A10CB">
              <w:rPr>
                <w:rFonts w:hAnsi="標楷體"/>
                <w:sz w:val="18"/>
              </w:rPr>
              <w:t>65</w:t>
            </w:r>
          </w:p>
        </w:tc>
        <w:tc>
          <w:tcPr>
            <w:tcW w:w="311" w:type="dxa"/>
            <w:tcBorders>
              <w:top w:val="nil"/>
              <w:left w:val="nil"/>
              <w:bottom w:val="single" w:sz="4" w:space="0" w:color="auto"/>
              <w:right w:val="single" w:sz="4" w:space="0" w:color="auto"/>
            </w:tcBorders>
            <w:shd w:val="clear" w:color="auto" w:fill="auto"/>
            <w:noWrap/>
            <w:vAlign w:val="center"/>
            <w:hideMark/>
          </w:tcPr>
          <w:p w14:paraId="4D0581A4"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674B5641" w14:textId="77777777" w:rsidR="00F65310" w:rsidRPr="004A10CB" w:rsidRDefault="00F65310" w:rsidP="00F65310">
            <w:pPr>
              <w:overflowPunct/>
              <w:autoSpaceDE/>
              <w:autoSpaceDN/>
              <w:jc w:val="center"/>
              <w:rPr>
                <w:rFonts w:hAnsi="標楷體"/>
                <w:sz w:val="18"/>
              </w:rPr>
            </w:pPr>
            <w:r w:rsidRPr="004A10CB">
              <w:rPr>
                <w:rFonts w:hAnsi="標楷體"/>
                <w:sz w:val="18"/>
              </w:rPr>
              <w:t>146</w:t>
            </w:r>
          </w:p>
        </w:tc>
        <w:tc>
          <w:tcPr>
            <w:tcW w:w="312" w:type="dxa"/>
            <w:tcBorders>
              <w:top w:val="nil"/>
              <w:left w:val="nil"/>
              <w:bottom w:val="single" w:sz="4" w:space="0" w:color="auto"/>
              <w:right w:val="single" w:sz="4" w:space="0" w:color="auto"/>
            </w:tcBorders>
            <w:shd w:val="clear" w:color="auto" w:fill="auto"/>
            <w:noWrap/>
            <w:vAlign w:val="center"/>
            <w:hideMark/>
          </w:tcPr>
          <w:p w14:paraId="5038E81C" w14:textId="77777777" w:rsidR="00F65310" w:rsidRPr="004A10CB" w:rsidRDefault="00F65310" w:rsidP="00F65310">
            <w:pPr>
              <w:overflowPunct/>
              <w:autoSpaceDE/>
              <w:autoSpaceDN/>
              <w:jc w:val="center"/>
              <w:rPr>
                <w:rFonts w:hAnsi="標楷體"/>
                <w:sz w:val="18"/>
              </w:rPr>
            </w:pPr>
            <w:r w:rsidRPr="004A10CB">
              <w:rPr>
                <w:rFonts w:hAnsi="標楷體"/>
                <w:sz w:val="18"/>
              </w:rPr>
              <w:t>1</w:t>
            </w:r>
          </w:p>
        </w:tc>
        <w:tc>
          <w:tcPr>
            <w:tcW w:w="312" w:type="dxa"/>
            <w:tcBorders>
              <w:top w:val="nil"/>
              <w:left w:val="nil"/>
              <w:bottom w:val="single" w:sz="4" w:space="0" w:color="auto"/>
              <w:right w:val="single" w:sz="4" w:space="0" w:color="auto"/>
            </w:tcBorders>
            <w:shd w:val="clear" w:color="auto" w:fill="auto"/>
            <w:noWrap/>
            <w:vAlign w:val="center"/>
            <w:hideMark/>
          </w:tcPr>
          <w:p w14:paraId="322D549D" w14:textId="77777777" w:rsidR="00F65310" w:rsidRPr="004A10CB" w:rsidRDefault="00F65310" w:rsidP="00F65310">
            <w:pPr>
              <w:overflowPunct/>
              <w:autoSpaceDE/>
              <w:autoSpaceDN/>
              <w:jc w:val="center"/>
              <w:rPr>
                <w:rFonts w:hAnsi="標楷體"/>
                <w:sz w:val="18"/>
              </w:rPr>
            </w:pPr>
            <w:r w:rsidRPr="004A10CB">
              <w:rPr>
                <w:rFonts w:hAnsi="標楷體"/>
                <w:sz w:val="18"/>
              </w:rPr>
              <w:t>72</w:t>
            </w:r>
          </w:p>
        </w:tc>
        <w:tc>
          <w:tcPr>
            <w:tcW w:w="312" w:type="dxa"/>
            <w:tcBorders>
              <w:top w:val="nil"/>
              <w:left w:val="nil"/>
              <w:bottom w:val="single" w:sz="4" w:space="0" w:color="auto"/>
              <w:right w:val="single" w:sz="4" w:space="0" w:color="auto"/>
            </w:tcBorders>
            <w:shd w:val="clear" w:color="auto" w:fill="auto"/>
            <w:noWrap/>
            <w:vAlign w:val="center"/>
            <w:hideMark/>
          </w:tcPr>
          <w:p w14:paraId="1013C7BB" w14:textId="77777777" w:rsidR="00F65310" w:rsidRPr="004A10CB" w:rsidRDefault="00F65310" w:rsidP="00F65310">
            <w:pPr>
              <w:jc w:val="center"/>
              <w:rPr>
                <w:rFonts w:hAnsi="標楷體"/>
                <w:sz w:val="18"/>
              </w:rPr>
            </w:pPr>
            <w:r w:rsidRPr="004A10CB">
              <w:rPr>
                <w:rFonts w:hAnsi="標楷體"/>
                <w:kern w:val="0"/>
                <w:sz w:val="18"/>
              </w:rPr>
              <w:t>-</w:t>
            </w:r>
          </w:p>
        </w:tc>
        <w:tc>
          <w:tcPr>
            <w:tcW w:w="312" w:type="dxa"/>
            <w:tcBorders>
              <w:top w:val="nil"/>
              <w:left w:val="nil"/>
              <w:bottom w:val="single" w:sz="4" w:space="0" w:color="auto"/>
              <w:right w:val="single" w:sz="4" w:space="0" w:color="auto"/>
            </w:tcBorders>
            <w:shd w:val="clear" w:color="auto" w:fill="auto"/>
            <w:noWrap/>
            <w:vAlign w:val="center"/>
            <w:hideMark/>
          </w:tcPr>
          <w:p w14:paraId="61E2095A" w14:textId="77777777" w:rsidR="00F65310" w:rsidRPr="004A10CB" w:rsidRDefault="00F65310" w:rsidP="00F65310">
            <w:pPr>
              <w:overflowPunct/>
              <w:autoSpaceDE/>
              <w:autoSpaceDN/>
              <w:jc w:val="center"/>
              <w:rPr>
                <w:rFonts w:hAnsi="標楷體"/>
                <w:sz w:val="18"/>
              </w:rPr>
            </w:pPr>
            <w:r w:rsidRPr="004A10CB">
              <w:rPr>
                <w:rFonts w:hAnsi="標楷體"/>
                <w:sz w:val="18"/>
              </w:rPr>
              <w:t>4</w:t>
            </w:r>
          </w:p>
        </w:tc>
        <w:tc>
          <w:tcPr>
            <w:tcW w:w="312" w:type="dxa"/>
            <w:tcBorders>
              <w:top w:val="nil"/>
              <w:left w:val="nil"/>
              <w:bottom w:val="single" w:sz="4" w:space="0" w:color="auto"/>
              <w:right w:val="single" w:sz="4" w:space="0" w:color="auto"/>
            </w:tcBorders>
            <w:shd w:val="clear" w:color="auto" w:fill="auto"/>
            <w:noWrap/>
            <w:vAlign w:val="center"/>
            <w:hideMark/>
          </w:tcPr>
          <w:p w14:paraId="378DB948" w14:textId="77777777" w:rsidR="00F65310" w:rsidRPr="004A10CB" w:rsidRDefault="00F65310" w:rsidP="00F65310">
            <w:pPr>
              <w:jc w:val="center"/>
              <w:rPr>
                <w:rFonts w:hAnsi="標楷體"/>
                <w:sz w:val="18"/>
              </w:rPr>
            </w:pPr>
            <w:r w:rsidRPr="004A10CB">
              <w:rPr>
                <w:rFonts w:hAnsi="標楷體"/>
                <w:kern w:val="0"/>
                <w:sz w:val="18"/>
              </w:rPr>
              <w:t>-</w:t>
            </w:r>
          </w:p>
        </w:tc>
      </w:tr>
    </w:tbl>
    <w:p w14:paraId="3B410709" w14:textId="77777777" w:rsidR="00F65310" w:rsidRPr="004A10CB" w:rsidRDefault="00F65310" w:rsidP="00F65310">
      <w:pPr>
        <w:pStyle w:val="4"/>
        <w:numPr>
          <w:ilvl w:val="0"/>
          <w:numId w:val="0"/>
        </w:numPr>
        <w:spacing w:line="360" w:lineRule="exact"/>
        <w:ind w:left="510" w:hanging="510"/>
        <w:rPr>
          <w:rFonts w:hAnsi="標楷體"/>
          <w:color w:val="auto"/>
          <w:sz w:val="24"/>
        </w:rPr>
      </w:pPr>
      <w:r w:rsidRPr="004A10CB">
        <w:rPr>
          <w:rFonts w:hAnsi="標楷體"/>
          <w:color w:val="auto"/>
          <w:sz w:val="24"/>
        </w:rPr>
        <w:t>註：依外役監條例第14條規定，除到當監月外，次月起，受刑人每執行一月可獲該級別對應之縮刑，如有工作成績低劣，不守紀律或受降級處分時，按其情節輕重，仍留外役監者則當月不予縮刑。</w:t>
      </w:r>
    </w:p>
    <w:p w14:paraId="48B7ADC6" w14:textId="77777777" w:rsidR="00F65310" w:rsidRPr="004A10CB" w:rsidRDefault="00F65310" w:rsidP="00F65310">
      <w:pPr>
        <w:rPr>
          <w:rFonts w:hAnsi="標楷體"/>
          <w:sz w:val="24"/>
        </w:rPr>
        <w:sectPr w:rsidR="00F65310" w:rsidRPr="004A10CB" w:rsidSect="00E67C6B">
          <w:pgSz w:w="16840" w:h="11907" w:orient="landscape" w:code="9"/>
          <w:pgMar w:top="1418" w:right="1701" w:bottom="1418" w:left="1418" w:header="851" w:footer="851" w:gutter="227"/>
          <w:cols w:space="425"/>
          <w:docGrid w:type="linesAndChars" w:linePitch="457" w:charSpace="4127"/>
        </w:sectPr>
      </w:pPr>
      <w:r w:rsidRPr="004A10CB">
        <w:rPr>
          <w:rFonts w:hAnsi="標楷體"/>
          <w:sz w:val="24"/>
        </w:rPr>
        <w:t>資料來源：法務部110年11月5日法矯字第11001094070號函、111年2月18日法矯字第11102001790號函。</w:t>
      </w:r>
    </w:p>
    <w:p w14:paraId="49926609" w14:textId="77645842" w:rsidR="00F65310" w:rsidRPr="004A10CB" w:rsidRDefault="00F65310" w:rsidP="00F65310">
      <w:pPr>
        <w:pStyle w:val="a3"/>
        <w:rPr>
          <w:rFonts w:hAnsi="標楷體"/>
        </w:rPr>
      </w:pPr>
      <w:bookmarkStart w:id="4021" w:name="_Hlk88676377"/>
      <w:bookmarkEnd w:id="4019"/>
      <w:bookmarkEnd w:id="4020"/>
      <w:r w:rsidRPr="004A10CB">
        <w:rPr>
          <w:rFonts w:hAnsi="標楷體"/>
        </w:rPr>
        <w:lastRenderedPageBreak/>
        <w:t>106年至110年外役監累進處遇等級及人數統計一覽表</w:t>
      </w:r>
    </w:p>
    <w:p w14:paraId="5F9ACD31" w14:textId="6C37ECA4" w:rsidR="00F97D7F" w:rsidRPr="004A10CB" w:rsidRDefault="00F97D7F" w:rsidP="00F97D7F">
      <w:pPr>
        <w:jc w:val="right"/>
        <w:rPr>
          <w:rFonts w:hAnsi="標楷體"/>
          <w:sz w:val="24"/>
        </w:rPr>
      </w:pPr>
      <w:r w:rsidRPr="004A10CB">
        <w:rPr>
          <w:sz w:val="24"/>
        </w:rPr>
        <w:t>單位：人</w:t>
      </w:r>
    </w:p>
    <w:tbl>
      <w:tblPr>
        <w:tblW w:w="13745" w:type="dxa"/>
        <w:tblLayout w:type="fixed"/>
        <w:tblCellMar>
          <w:left w:w="28" w:type="dxa"/>
          <w:right w:w="28" w:type="dxa"/>
        </w:tblCellMar>
        <w:tblLook w:val="04A0" w:firstRow="1" w:lastRow="0" w:firstColumn="1" w:lastColumn="0" w:noHBand="0" w:noVBand="1"/>
      </w:tblPr>
      <w:tblGrid>
        <w:gridCol w:w="2405"/>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4A10CB" w:rsidRPr="004A10CB" w14:paraId="2370AF1E" w14:textId="77777777" w:rsidTr="00F65310">
        <w:trPr>
          <w:trHeight w:val="454"/>
        </w:trPr>
        <w:tc>
          <w:tcPr>
            <w:tcW w:w="240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106150B2" w14:textId="77777777" w:rsidR="00F65310" w:rsidRPr="004A10CB" w:rsidRDefault="00F65310" w:rsidP="00F65310">
            <w:pPr>
              <w:widowControl/>
              <w:overflowPunct/>
              <w:autoSpaceDE/>
              <w:autoSpaceDN/>
              <w:jc w:val="center"/>
              <w:rPr>
                <w:rFonts w:hAnsi="標楷體"/>
                <w:b/>
                <w:kern w:val="0"/>
                <w:sz w:val="24"/>
                <w:szCs w:val="24"/>
              </w:rPr>
            </w:pPr>
            <w:r w:rsidRPr="004A10CB">
              <w:rPr>
                <w:rFonts w:hAnsi="標楷體"/>
                <w:b/>
                <w:kern w:val="0"/>
                <w:sz w:val="24"/>
                <w:szCs w:val="24"/>
              </w:rPr>
              <w:t>年度</w:t>
            </w:r>
          </w:p>
        </w:tc>
        <w:tc>
          <w:tcPr>
            <w:tcW w:w="2268"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06185F3" w14:textId="77777777" w:rsidR="00F65310" w:rsidRPr="004A10CB" w:rsidRDefault="00F65310" w:rsidP="00F65310">
            <w:pPr>
              <w:widowControl/>
              <w:overflowPunct/>
              <w:autoSpaceDE/>
              <w:autoSpaceDN/>
              <w:jc w:val="center"/>
              <w:rPr>
                <w:rFonts w:hAnsi="標楷體"/>
                <w:b/>
                <w:kern w:val="0"/>
                <w:sz w:val="24"/>
                <w:szCs w:val="24"/>
              </w:rPr>
            </w:pPr>
            <w:r w:rsidRPr="004A10CB">
              <w:rPr>
                <w:rFonts w:hAnsi="標楷體"/>
                <w:b/>
                <w:kern w:val="0"/>
                <w:sz w:val="24"/>
                <w:szCs w:val="24"/>
              </w:rPr>
              <w:t>106年12月31日為止</w:t>
            </w:r>
          </w:p>
        </w:tc>
        <w:tc>
          <w:tcPr>
            <w:tcW w:w="2268"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385C611E" w14:textId="77777777" w:rsidR="00F65310" w:rsidRPr="004A10CB" w:rsidRDefault="00F65310" w:rsidP="00F65310">
            <w:pPr>
              <w:widowControl/>
              <w:overflowPunct/>
              <w:autoSpaceDE/>
              <w:autoSpaceDN/>
              <w:jc w:val="center"/>
              <w:rPr>
                <w:rFonts w:hAnsi="標楷體"/>
                <w:b/>
                <w:kern w:val="0"/>
                <w:sz w:val="24"/>
                <w:szCs w:val="24"/>
              </w:rPr>
            </w:pPr>
            <w:r w:rsidRPr="004A10CB">
              <w:rPr>
                <w:rFonts w:hAnsi="標楷體"/>
                <w:b/>
                <w:kern w:val="0"/>
                <w:sz w:val="24"/>
                <w:szCs w:val="24"/>
              </w:rPr>
              <w:t>107年12月31日為止</w:t>
            </w:r>
          </w:p>
        </w:tc>
        <w:tc>
          <w:tcPr>
            <w:tcW w:w="2268"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4B068B53" w14:textId="77777777" w:rsidR="00F65310" w:rsidRPr="004A10CB" w:rsidRDefault="00F65310" w:rsidP="00F65310">
            <w:pPr>
              <w:widowControl/>
              <w:overflowPunct/>
              <w:autoSpaceDE/>
              <w:autoSpaceDN/>
              <w:jc w:val="center"/>
              <w:rPr>
                <w:rFonts w:hAnsi="標楷體"/>
                <w:b/>
                <w:kern w:val="0"/>
                <w:sz w:val="24"/>
                <w:szCs w:val="24"/>
              </w:rPr>
            </w:pPr>
            <w:r w:rsidRPr="004A10CB">
              <w:rPr>
                <w:rFonts w:hAnsi="標楷體"/>
                <w:b/>
                <w:kern w:val="0"/>
                <w:sz w:val="24"/>
                <w:szCs w:val="24"/>
              </w:rPr>
              <w:t>108年12月31日為止</w:t>
            </w:r>
          </w:p>
        </w:tc>
        <w:tc>
          <w:tcPr>
            <w:tcW w:w="2268"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51BC5B2" w14:textId="77777777" w:rsidR="00F65310" w:rsidRPr="004A10CB" w:rsidRDefault="00F65310" w:rsidP="00F65310">
            <w:pPr>
              <w:widowControl/>
              <w:overflowPunct/>
              <w:autoSpaceDE/>
              <w:autoSpaceDN/>
              <w:jc w:val="center"/>
              <w:rPr>
                <w:rFonts w:hAnsi="標楷體"/>
                <w:b/>
                <w:kern w:val="0"/>
                <w:sz w:val="24"/>
                <w:szCs w:val="24"/>
              </w:rPr>
            </w:pPr>
            <w:r w:rsidRPr="004A10CB">
              <w:rPr>
                <w:rFonts w:hAnsi="標楷體"/>
                <w:b/>
                <w:kern w:val="0"/>
                <w:sz w:val="24"/>
                <w:szCs w:val="24"/>
              </w:rPr>
              <w:t>109年12月31日為止</w:t>
            </w:r>
          </w:p>
        </w:tc>
        <w:tc>
          <w:tcPr>
            <w:tcW w:w="2268" w:type="dxa"/>
            <w:gridSpan w:val="4"/>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257C0FA3" w14:textId="77777777" w:rsidR="00F65310" w:rsidRPr="004A10CB" w:rsidRDefault="00F65310" w:rsidP="00F65310">
            <w:pPr>
              <w:widowControl/>
              <w:overflowPunct/>
              <w:autoSpaceDE/>
              <w:autoSpaceDN/>
              <w:jc w:val="center"/>
              <w:rPr>
                <w:rFonts w:hAnsi="標楷體"/>
                <w:b/>
                <w:kern w:val="0"/>
                <w:sz w:val="24"/>
                <w:szCs w:val="24"/>
              </w:rPr>
            </w:pPr>
            <w:r w:rsidRPr="004A10CB">
              <w:rPr>
                <w:rFonts w:hAnsi="標楷體"/>
                <w:b/>
                <w:kern w:val="0"/>
                <w:sz w:val="24"/>
                <w:szCs w:val="24"/>
              </w:rPr>
              <w:t>110年12月31日為止</w:t>
            </w:r>
          </w:p>
        </w:tc>
      </w:tr>
      <w:tr w:rsidR="004A10CB" w:rsidRPr="004A10CB" w14:paraId="5045039E"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4FACFA4"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級別</w:t>
            </w:r>
          </w:p>
        </w:tc>
        <w:tc>
          <w:tcPr>
            <w:tcW w:w="567" w:type="dxa"/>
            <w:tcBorders>
              <w:top w:val="nil"/>
              <w:left w:val="nil"/>
              <w:bottom w:val="single" w:sz="4" w:space="0" w:color="auto"/>
              <w:right w:val="single" w:sz="4" w:space="0" w:color="auto"/>
            </w:tcBorders>
            <w:shd w:val="clear" w:color="auto" w:fill="auto"/>
            <w:noWrap/>
            <w:vAlign w:val="center"/>
            <w:hideMark/>
          </w:tcPr>
          <w:p w14:paraId="14FC93D5"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一級</w:t>
            </w:r>
          </w:p>
        </w:tc>
        <w:tc>
          <w:tcPr>
            <w:tcW w:w="567" w:type="dxa"/>
            <w:tcBorders>
              <w:top w:val="nil"/>
              <w:left w:val="nil"/>
              <w:bottom w:val="single" w:sz="4" w:space="0" w:color="auto"/>
              <w:right w:val="single" w:sz="4" w:space="0" w:color="auto"/>
            </w:tcBorders>
            <w:shd w:val="clear" w:color="auto" w:fill="auto"/>
            <w:noWrap/>
            <w:vAlign w:val="center"/>
            <w:hideMark/>
          </w:tcPr>
          <w:p w14:paraId="38C01045"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二級</w:t>
            </w:r>
          </w:p>
        </w:tc>
        <w:tc>
          <w:tcPr>
            <w:tcW w:w="567" w:type="dxa"/>
            <w:tcBorders>
              <w:top w:val="nil"/>
              <w:left w:val="nil"/>
              <w:bottom w:val="single" w:sz="4" w:space="0" w:color="auto"/>
              <w:right w:val="single" w:sz="4" w:space="0" w:color="auto"/>
            </w:tcBorders>
            <w:shd w:val="clear" w:color="auto" w:fill="auto"/>
            <w:noWrap/>
            <w:vAlign w:val="center"/>
            <w:hideMark/>
          </w:tcPr>
          <w:p w14:paraId="3B3D024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三級</w:t>
            </w:r>
          </w:p>
        </w:tc>
        <w:tc>
          <w:tcPr>
            <w:tcW w:w="567" w:type="dxa"/>
            <w:tcBorders>
              <w:top w:val="nil"/>
              <w:left w:val="nil"/>
              <w:bottom w:val="single" w:sz="4" w:space="0" w:color="auto"/>
              <w:right w:val="single" w:sz="4" w:space="0" w:color="auto"/>
            </w:tcBorders>
            <w:shd w:val="clear" w:color="auto" w:fill="auto"/>
            <w:noWrap/>
            <w:vAlign w:val="center"/>
            <w:hideMark/>
          </w:tcPr>
          <w:p w14:paraId="2E8C53A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四級</w:t>
            </w:r>
          </w:p>
        </w:tc>
        <w:tc>
          <w:tcPr>
            <w:tcW w:w="567" w:type="dxa"/>
            <w:tcBorders>
              <w:top w:val="nil"/>
              <w:left w:val="nil"/>
              <w:bottom w:val="single" w:sz="4" w:space="0" w:color="auto"/>
              <w:right w:val="single" w:sz="4" w:space="0" w:color="auto"/>
            </w:tcBorders>
            <w:shd w:val="clear" w:color="auto" w:fill="auto"/>
            <w:noWrap/>
            <w:vAlign w:val="center"/>
            <w:hideMark/>
          </w:tcPr>
          <w:p w14:paraId="5870FD1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一級</w:t>
            </w:r>
          </w:p>
        </w:tc>
        <w:tc>
          <w:tcPr>
            <w:tcW w:w="567" w:type="dxa"/>
            <w:tcBorders>
              <w:top w:val="nil"/>
              <w:left w:val="nil"/>
              <w:bottom w:val="single" w:sz="4" w:space="0" w:color="auto"/>
              <w:right w:val="single" w:sz="4" w:space="0" w:color="auto"/>
            </w:tcBorders>
            <w:shd w:val="clear" w:color="auto" w:fill="auto"/>
            <w:noWrap/>
            <w:vAlign w:val="center"/>
            <w:hideMark/>
          </w:tcPr>
          <w:p w14:paraId="01A923C9"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二級</w:t>
            </w:r>
          </w:p>
        </w:tc>
        <w:tc>
          <w:tcPr>
            <w:tcW w:w="567" w:type="dxa"/>
            <w:tcBorders>
              <w:top w:val="nil"/>
              <w:left w:val="nil"/>
              <w:bottom w:val="single" w:sz="4" w:space="0" w:color="auto"/>
              <w:right w:val="single" w:sz="4" w:space="0" w:color="auto"/>
            </w:tcBorders>
            <w:shd w:val="clear" w:color="auto" w:fill="auto"/>
            <w:noWrap/>
            <w:vAlign w:val="center"/>
            <w:hideMark/>
          </w:tcPr>
          <w:p w14:paraId="50CE88B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三級</w:t>
            </w:r>
          </w:p>
        </w:tc>
        <w:tc>
          <w:tcPr>
            <w:tcW w:w="567" w:type="dxa"/>
            <w:tcBorders>
              <w:top w:val="nil"/>
              <w:left w:val="nil"/>
              <w:bottom w:val="single" w:sz="4" w:space="0" w:color="auto"/>
              <w:right w:val="single" w:sz="4" w:space="0" w:color="auto"/>
            </w:tcBorders>
            <w:shd w:val="clear" w:color="auto" w:fill="auto"/>
            <w:noWrap/>
            <w:vAlign w:val="center"/>
            <w:hideMark/>
          </w:tcPr>
          <w:p w14:paraId="1E60E01B"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四級</w:t>
            </w:r>
          </w:p>
        </w:tc>
        <w:tc>
          <w:tcPr>
            <w:tcW w:w="567" w:type="dxa"/>
            <w:tcBorders>
              <w:top w:val="nil"/>
              <w:left w:val="nil"/>
              <w:bottom w:val="single" w:sz="4" w:space="0" w:color="auto"/>
              <w:right w:val="single" w:sz="4" w:space="0" w:color="auto"/>
            </w:tcBorders>
            <w:shd w:val="clear" w:color="auto" w:fill="auto"/>
            <w:noWrap/>
            <w:vAlign w:val="center"/>
            <w:hideMark/>
          </w:tcPr>
          <w:p w14:paraId="05822D26"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一級</w:t>
            </w:r>
          </w:p>
        </w:tc>
        <w:tc>
          <w:tcPr>
            <w:tcW w:w="567" w:type="dxa"/>
            <w:tcBorders>
              <w:top w:val="nil"/>
              <w:left w:val="nil"/>
              <w:bottom w:val="single" w:sz="4" w:space="0" w:color="auto"/>
              <w:right w:val="single" w:sz="4" w:space="0" w:color="auto"/>
            </w:tcBorders>
            <w:shd w:val="clear" w:color="auto" w:fill="auto"/>
            <w:noWrap/>
            <w:vAlign w:val="center"/>
            <w:hideMark/>
          </w:tcPr>
          <w:p w14:paraId="6E0ACD43"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二級</w:t>
            </w:r>
          </w:p>
        </w:tc>
        <w:tc>
          <w:tcPr>
            <w:tcW w:w="567" w:type="dxa"/>
            <w:tcBorders>
              <w:top w:val="nil"/>
              <w:left w:val="nil"/>
              <w:bottom w:val="single" w:sz="4" w:space="0" w:color="auto"/>
              <w:right w:val="single" w:sz="4" w:space="0" w:color="auto"/>
            </w:tcBorders>
            <w:shd w:val="clear" w:color="auto" w:fill="auto"/>
            <w:noWrap/>
            <w:vAlign w:val="center"/>
            <w:hideMark/>
          </w:tcPr>
          <w:p w14:paraId="2F7187F7"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三級</w:t>
            </w:r>
          </w:p>
        </w:tc>
        <w:tc>
          <w:tcPr>
            <w:tcW w:w="567" w:type="dxa"/>
            <w:tcBorders>
              <w:top w:val="nil"/>
              <w:left w:val="nil"/>
              <w:bottom w:val="single" w:sz="4" w:space="0" w:color="auto"/>
              <w:right w:val="single" w:sz="4" w:space="0" w:color="auto"/>
            </w:tcBorders>
            <w:shd w:val="clear" w:color="auto" w:fill="auto"/>
            <w:noWrap/>
            <w:vAlign w:val="center"/>
            <w:hideMark/>
          </w:tcPr>
          <w:p w14:paraId="3179D5B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四級</w:t>
            </w:r>
          </w:p>
        </w:tc>
        <w:tc>
          <w:tcPr>
            <w:tcW w:w="567" w:type="dxa"/>
            <w:tcBorders>
              <w:top w:val="nil"/>
              <w:left w:val="nil"/>
              <w:bottom w:val="single" w:sz="4" w:space="0" w:color="auto"/>
              <w:right w:val="single" w:sz="4" w:space="0" w:color="auto"/>
            </w:tcBorders>
            <w:shd w:val="clear" w:color="auto" w:fill="auto"/>
            <w:noWrap/>
            <w:vAlign w:val="center"/>
            <w:hideMark/>
          </w:tcPr>
          <w:p w14:paraId="2A079B4D"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一級</w:t>
            </w:r>
          </w:p>
        </w:tc>
        <w:tc>
          <w:tcPr>
            <w:tcW w:w="567" w:type="dxa"/>
            <w:tcBorders>
              <w:top w:val="nil"/>
              <w:left w:val="nil"/>
              <w:bottom w:val="single" w:sz="4" w:space="0" w:color="auto"/>
              <w:right w:val="single" w:sz="4" w:space="0" w:color="auto"/>
            </w:tcBorders>
            <w:shd w:val="clear" w:color="auto" w:fill="auto"/>
            <w:noWrap/>
            <w:vAlign w:val="center"/>
            <w:hideMark/>
          </w:tcPr>
          <w:p w14:paraId="00DDB51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二級</w:t>
            </w:r>
          </w:p>
        </w:tc>
        <w:tc>
          <w:tcPr>
            <w:tcW w:w="567" w:type="dxa"/>
            <w:tcBorders>
              <w:top w:val="nil"/>
              <w:left w:val="nil"/>
              <w:bottom w:val="single" w:sz="4" w:space="0" w:color="auto"/>
              <w:right w:val="single" w:sz="4" w:space="0" w:color="auto"/>
            </w:tcBorders>
            <w:shd w:val="clear" w:color="auto" w:fill="auto"/>
            <w:noWrap/>
            <w:vAlign w:val="center"/>
            <w:hideMark/>
          </w:tcPr>
          <w:p w14:paraId="5477E35B"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三級</w:t>
            </w:r>
          </w:p>
        </w:tc>
        <w:tc>
          <w:tcPr>
            <w:tcW w:w="567" w:type="dxa"/>
            <w:tcBorders>
              <w:top w:val="nil"/>
              <w:left w:val="nil"/>
              <w:bottom w:val="single" w:sz="4" w:space="0" w:color="auto"/>
              <w:right w:val="single" w:sz="4" w:space="0" w:color="auto"/>
            </w:tcBorders>
            <w:shd w:val="clear" w:color="auto" w:fill="auto"/>
            <w:noWrap/>
            <w:vAlign w:val="center"/>
            <w:hideMark/>
          </w:tcPr>
          <w:p w14:paraId="1659EAE9"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四級</w:t>
            </w:r>
          </w:p>
        </w:tc>
        <w:tc>
          <w:tcPr>
            <w:tcW w:w="567" w:type="dxa"/>
            <w:tcBorders>
              <w:top w:val="nil"/>
              <w:left w:val="nil"/>
              <w:bottom w:val="single" w:sz="4" w:space="0" w:color="auto"/>
              <w:right w:val="single" w:sz="4" w:space="0" w:color="auto"/>
            </w:tcBorders>
            <w:shd w:val="clear" w:color="auto" w:fill="auto"/>
            <w:noWrap/>
            <w:vAlign w:val="center"/>
            <w:hideMark/>
          </w:tcPr>
          <w:p w14:paraId="1295AB36"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一級</w:t>
            </w:r>
          </w:p>
        </w:tc>
        <w:tc>
          <w:tcPr>
            <w:tcW w:w="567" w:type="dxa"/>
            <w:tcBorders>
              <w:top w:val="nil"/>
              <w:left w:val="nil"/>
              <w:bottom w:val="single" w:sz="4" w:space="0" w:color="auto"/>
              <w:right w:val="single" w:sz="4" w:space="0" w:color="auto"/>
            </w:tcBorders>
            <w:shd w:val="clear" w:color="auto" w:fill="auto"/>
            <w:noWrap/>
            <w:vAlign w:val="center"/>
            <w:hideMark/>
          </w:tcPr>
          <w:p w14:paraId="12D603C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二級</w:t>
            </w:r>
          </w:p>
        </w:tc>
        <w:tc>
          <w:tcPr>
            <w:tcW w:w="567" w:type="dxa"/>
            <w:tcBorders>
              <w:top w:val="nil"/>
              <w:left w:val="nil"/>
              <w:bottom w:val="single" w:sz="4" w:space="0" w:color="auto"/>
              <w:right w:val="single" w:sz="4" w:space="0" w:color="auto"/>
            </w:tcBorders>
            <w:shd w:val="clear" w:color="auto" w:fill="auto"/>
            <w:noWrap/>
            <w:vAlign w:val="center"/>
            <w:hideMark/>
          </w:tcPr>
          <w:p w14:paraId="375C6008"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三級</w:t>
            </w:r>
          </w:p>
        </w:tc>
        <w:tc>
          <w:tcPr>
            <w:tcW w:w="567" w:type="dxa"/>
            <w:tcBorders>
              <w:top w:val="nil"/>
              <w:left w:val="nil"/>
              <w:bottom w:val="single" w:sz="4" w:space="0" w:color="auto"/>
              <w:right w:val="single" w:sz="4" w:space="0" w:color="auto"/>
            </w:tcBorders>
            <w:shd w:val="clear" w:color="auto" w:fill="auto"/>
            <w:noWrap/>
            <w:vAlign w:val="center"/>
            <w:hideMark/>
          </w:tcPr>
          <w:p w14:paraId="6DDCF236"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四級</w:t>
            </w:r>
          </w:p>
        </w:tc>
      </w:tr>
      <w:tr w:rsidR="004A10CB" w:rsidRPr="004A10CB" w14:paraId="2FAC6849"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2A8A3F0" w14:textId="77777777" w:rsidR="00F65310" w:rsidRPr="004A10CB" w:rsidRDefault="00F65310" w:rsidP="00F65310">
            <w:pPr>
              <w:overflowPunct/>
              <w:autoSpaceDE/>
              <w:autoSpaceDN/>
              <w:jc w:val="center"/>
              <w:rPr>
                <w:rFonts w:hAnsi="標楷體"/>
                <w:spacing w:val="-10"/>
                <w:sz w:val="24"/>
                <w:szCs w:val="24"/>
              </w:rPr>
            </w:pPr>
            <w:r w:rsidRPr="004A10CB">
              <w:rPr>
                <w:rFonts w:hAnsi="標楷體"/>
                <w:spacing w:val="-10"/>
                <w:sz w:val="24"/>
                <w:szCs w:val="24"/>
              </w:rPr>
              <w:t>八德外役監</w:t>
            </w:r>
          </w:p>
        </w:tc>
        <w:tc>
          <w:tcPr>
            <w:tcW w:w="567" w:type="dxa"/>
            <w:tcBorders>
              <w:top w:val="nil"/>
              <w:left w:val="nil"/>
              <w:bottom w:val="single" w:sz="4" w:space="0" w:color="auto"/>
              <w:right w:val="single" w:sz="4" w:space="0" w:color="auto"/>
            </w:tcBorders>
            <w:shd w:val="clear" w:color="auto" w:fill="auto"/>
            <w:noWrap/>
            <w:vAlign w:val="center"/>
            <w:hideMark/>
          </w:tcPr>
          <w:p w14:paraId="1AA5D20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276</w:t>
            </w:r>
          </w:p>
        </w:tc>
        <w:tc>
          <w:tcPr>
            <w:tcW w:w="567" w:type="dxa"/>
            <w:tcBorders>
              <w:top w:val="nil"/>
              <w:left w:val="nil"/>
              <w:bottom w:val="single" w:sz="4" w:space="0" w:color="auto"/>
              <w:right w:val="single" w:sz="4" w:space="0" w:color="auto"/>
            </w:tcBorders>
            <w:shd w:val="clear" w:color="auto" w:fill="auto"/>
            <w:noWrap/>
            <w:vAlign w:val="center"/>
            <w:hideMark/>
          </w:tcPr>
          <w:p w14:paraId="66764376"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84</w:t>
            </w:r>
          </w:p>
        </w:tc>
        <w:tc>
          <w:tcPr>
            <w:tcW w:w="567" w:type="dxa"/>
            <w:tcBorders>
              <w:top w:val="nil"/>
              <w:left w:val="nil"/>
              <w:bottom w:val="single" w:sz="4" w:space="0" w:color="auto"/>
              <w:right w:val="single" w:sz="4" w:space="0" w:color="auto"/>
            </w:tcBorders>
            <w:shd w:val="clear" w:color="auto" w:fill="auto"/>
            <w:noWrap/>
            <w:vAlign w:val="center"/>
            <w:hideMark/>
          </w:tcPr>
          <w:p w14:paraId="6206E134"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14:paraId="3CFA71D7"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6EEE18C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280</w:t>
            </w:r>
          </w:p>
        </w:tc>
        <w:tc>
          <w:tcPr>
            <w:tcW w:w="567" w:type="dxa"/>
            <w:tcBorders>
              <w:top w:val="nil"/>
              <w:left w:val="nil"/>
              <w:bottom w:val="single" w:sz="4" w:space="0" w:color="auto"/>
              <w:right w:val="single" w:sz="4" w:space="0" w:color="auto"/>
            </w:tcBorders>
            <w:shd w:val="clear" w:color="auto" w:fill="auto"/>
            <w:noWrap/>
            <w:vAlign w:val="center"/>
            <w:hideMark/>
          </w:tcPr>
          <w:p w14:paraId="3F3A463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54</w:t>
            </w:r>
          </w:p>
        </w:tc>
        <w:tc>
          <w:tcPr>
            <w:tcW w:w="567" w:type="dxa"/>
            <w:tcBorders>
              <w:top w:val="nil"/>
              <w:left w:val="nil"/>
              <w:bottom w:val="single" w:sz="4" w:space="0" w:color="auto"/>
              <w:right w:val="single" w:sz="4" w:space="0" w:color="auto"/>
            </w:tcBorders>
            <w:shd w:val="clear" w:color="auto" w:fill="auto"/>
            <w:noWrap/>
            <w:vAlign w:val="center"/>
            <w:hideMark/>
          </w:tcPr>
          <w:p w14:paraId="39A397D9"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540535B3"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66E9F402"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228</w:t>
            </w:r>
          </w:p>
        </w:tc>
        <w:tc>
          <w:tcPr>
            <w:tcW w:w="567" w:type="dxa"/>
            <w:tcBorders>
              <w:top w:val="nil"/>
              <w:left w:val="nil"/>
              <w:bottom w:val="single" w:sz="4" w:space="0" w:color="auto"/>
              <w:right w:val="single" w:sz="4" w:space="0" w:color="auto"/>
            </w:tcBorders>
            <w:shd w:val="clear" w:color="auto" w:fill="auto"/>
            <w:noWrap/>
            <w:vAlign w:val="center"/>
            <w:hideMark/>
          </w:tcPr>
          <w:p w14:paraId="3842E4B7"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88</w:t>
            </w:r>
          </w:p>
        </w:tc>
        <w:tc>
          <w:tcPr>
            <w:tcW w:w="567" w:type="dxa"/>
            <w:tcBorders>
              <w:top w:val="nil"/>
              <w:left w:val="nil"/>
              <w:bottom w:val="single" w:sz="4" w:space="0" w:color="auto"/>
              <w:right w:val="single" w:sz="4" w:space="0" w:color="auto"/>
            </w:tcBorders>
            <w:shd w:val="clear" w:color="auto" w:fill="auto"/>
            <w:noWrap/>
            <w:vAlign w:val="center"/>
            <w:hideMark/>
          </w:tcPr>
          <w:p w14:paraId="794D2136"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1F00019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5E48CF59"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185</w:t>
            </w:r>
          </w:p>
        </w:tc>
        <w:tc>
          <w:tcPr>
            <w:tcW w:w="567" w:type="dxa"/>
            <w:tcBorders>
              <w:top w:val="nil"/>
              <w:left w:val="nil"/>
              <w:bottom w:val="single" w:sz="4" w:space="0" w:color="auto"/>
              <w:right w:val="single" w:sz="4" w:space="0" w:color="auto"/>
            </w:tcBorders>
            <w:shd w:val="clear" w:color="auto" w:fill="auto"/>
            <w:noWrap/>
            <w:vAlign w:val="center"/>
            <w:hideMark/>
          </w:tcPr>
          <w:p w14:paraId="2A476199"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155</w:t>
            </w:r>
          </w:p>
        </w:tc>
        <w:tc>
          <w:tcPr>
            <w:tcW w:w="567" w:type="dxa"/>
            <w:tcBorders>
              <w:top w:val="nil"/>
              <w:left w:val="nil"/>
              <w:bottom w:val="single" w:sz="4" w:space="0" w:color="auto"/>
              <w:right w:val="single" w:sz="4" w:space="0" w:color="auto"/>
            </w:tcBorders>
            <w:shd w:val="clear" w:color="auto" w:fill="auto"/>
            <w:noWrap/>
            <w:vAlign w:val="center"/>
            <w:hideMark/>
          </w:tcPr>
          <w:p w14:paraId="0F78036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10</w:t>
            </w:r>
          </w:p>
        </w:tc>
        <w:tc>
          <w:tcPr>
            <w:tcW w:w="567" w:type="dxa"/>
            <w:tcBorders>
              <w:top w:val="nil"/>
              <w:left w:val="nil"/>
              <w:bottom w:val="single" w:sz="4" w:space="0" w:color="auto"/>
              <w:right w:val="single" w:sz="4" w:space="0" w:color="auto"/>
            </w:tcBorders>
            <w:shd w:val="clear" w:color="auto" w:fill="auto"/>
            <w:noWrap/>
            <w:vAlign w:val="center"/>
            <w:hideMark/>
          </w:tcPr>
          <w:p w14:paraId="0A2636B8"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770DF733"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112</w:t>
            </w:r>
          </w:p>
        </w:tc>
        <w:tc>
          <w:tcPr>
            <w:tcW w:w="567" w:type="dxa"/>
            <w:tcBorders>
              <w:top w:val="nil"/>
              <w:left w:val="nil"/>
              <w:bottom w:val="single" w:sz="4" w:space="0" w:color="auto"/>
              <w:right w:val="single" w:sz="4" w:space="0" w:color="auto"/>
            </w:tcBorders>
            <w:shd w:val="clear" w:color="auto" w:fill="auto"/>
            <w:noWrap/>
            <w:vAlign w:val="center"/>
            <w:hideMark/>
          </w:tcPr>
          <w:p w14:paraId="6DD14EDE"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181</w:t>
            </w:r>
          </w:p>
        </w:tc>
        <w:tc>
          <w:tcPr>
            <w:tcW w:w="567" w:type="dxa"/>
            <w:tcBorders>
              <w:top w:val="nil"/>
              <w:left w:val="nil"/>
              <w:bottom w:val="single" w:sz="4" w:space="0" w:color="auto"/>
              <w:right w:val="single" w:sz="4" w:space="0" w:color="auto"/>
            </w:tcBorders>
            <w:shd w:val="clear" w:color="auto" w:fill="auto"/>
            <w:noWrap/>
            <w:vAlign w:val="center"/>
            <w:hideMark/>
          </w:tcPr>
          <w:p w14:paraId="11CB97DB"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46</w:t>
            </w:r>
          </w:p>
        </w:tc>
        <w:tc>
          <w:tcPr>
            <w:tcW w:w="567" w:type="dxa"/>
            <w:tcBorders>
              <w:top w:val="nil"/>
              <w:left w:val="nil"/>
              <w:bottom w:val="single" w:sz="4" w:space="0" w:color="auto"/>
              <w:right w:val="single" w:sz="4" w:space="0" w:color="auto"/>
            </w:tcBorders>
            <w:shd w:val="clear" w:color="auto" w:fill="auto"/>
            <w:noWrap/>
            <w:vAlign w:val="center"/>
            <w:hideMark/>
          </w:tcPr>
          <w:p w14:paraId="4A8D741D"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2</w:t>
            </w:r>
          </w:p>
        </w:tc>
      </w:tr>
      <w:tr w:rsidR="004A10CB" w:rsidRPr="004A10CB" w14:paraId="2880E85B"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42973A4" w14:textId="77777777" w:rsidR="00F65310" w:rsidRPr="004A10CB" w:rsidRDefault="00F65310" w:rsidP="00F65310">
            <w:pPr>
              <w:overflowPunct/>
              <w:autoSpaceDE/>
              <w:autoSpaceDN/>
              <w:jc w:val="center"/>
              <w:rPr>
                <w:rFonts w:hAnsi="標楷體"/>
                <w:spacing w:val="-10"/>
                <w:sz w:val="24"/>
                <w:szCs w:val="24"/>
              </w:rPr>
            </w:pPr>
            <w:r w:rsidRPr="004A10CB">
              <w:rPr>
                <w:rFonts w:hAnsi="標楷體"/>
                <w:spacing w:val="-10"/>
                <w:sz w:val="24"/>
                <w:szCs w:val="24"/>
              </w:rPr>
              <w:t>明德外役監</w:t>
            </w:r>
          </w:p>
        </w:tc>
        <w:tc>
          <w:tcPr>
            <w:tcW w:w="567" w:type="dxa"/>
            <w:tcBorders>
              <w:top w:val="nil"/>
              <w:left w:val="nil"/>
              <w:bottom w:val="single" w:sz="4" w:space="0" w:color="auto"/>
              <w:right w:val="single" w:sz="4" w:space="0" w:color="auto"/>
            </w:tcBorders>
            <w:shd w:val="clear" w:color="auto" w:fill="auto"/>
            <w:noWrap/>
            <w:vAlign w:val="center"/>
            <w:hideMark/>
          </w:tcPr>
          <w:p w14:paraId="45461A1E"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294</w:t>
            </w:r>
          </w:p>
        </w:tc>
        <w:tc>
          <w:tcPr>
            <w:tcW w:w="567" w:type="dxa"/>
            <w:tcBorders>
              <w:top w:val="nil"/>
              <w:left w:val="nil"/>
              <w:bottom w:val="single" w:sz="4" w:space="0" w:color="auto"/>
              <w:right w:val="single" w:sz="4" w:space="0" w:color="auto"/>
            </w:tcBorders>
            <w:shd w:val="clear" w:color="auto" w:fill="auto"/>
            <w:noWrap/>
            <w:vAlign w:val="center"/>
            <w:hideMark/>
          </w:tcPr>
          <w:p w14:paraId="2D64CBF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93</w:t>
            </w:r>
          </w:p>
        </w:tc>
        <w:tc>
          <w:tcPr>
            <w:tcW w:w="567" w:type="dxa"/>
            <w:tcBorders>
              <w:top w:val="nil"/>
              <w:left w:val="nil"/>
              <w:bottom w:val="single" w:sz="4" w:space="0" w:color="auto"/>
              <w:right w:val="single" w:sz="4" w:space="0" w:color="auto"/>
            </w:tcBorders>
            <w:shd w:val="clear" w:color="auto" w:fill="auto"/>
            <w:noWrap/>
            <w:vAlign w:val="center"/>
            <w:hideMark/>
          </w:tcPr>
          <w:p w14:paraId="0EF08444"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3C0EE285"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2214DC8A"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308</w:t>
            </w:r>
          </w:p>
        </w:tc>
        <w:tc>
          <w:tcPr>
            <w:tcW w:w="567" w:type="dxa"/>
            <w:tcBorders>
              <w:top w:val="nil"/>
              <w:left w:val="nil"/>
              <w:bottom w:val="single" w:sz="4" w:space="0" w:color="auto"/>
              <w:right w:val="single" w:sz="4" w:space="0" w:color="auto"/>
            </w:tcBorders>
            <w:shd w:val="clear" w:color="auto" w:fill="auto"/>
            <w:noWrap/>
            <w:vAlign w:val="center"/>
            <w:hideMark/>
          </w:tcPr>
          <w:p w14:paraId="155D53E8"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58</w:t>
            </w:r>
          </w:p>
        </w:tc>
        <w:tc>
          <w:tcPr>
            <w:tcW w:w="567" w:type="dxa"/>
            <w:tcBorders>
              <w:top w:val="nil"/>
              <w:left w:val="nil"/>
              <w:bottom w:val="single" w:sz="4" w:space="0" w:color="auto"/>
              <w:right w:val="single" w:sz="4" w:space="0" w:color="auto"/>
            </w:tcBorders>
            <w:shd w:val="clear" w:color="auto" w:fill="auto"/>
            <w:noWrap/>
            <w:vAlign w:val="center"/>
            <w:hideMark/>
          </w:tcPr>
          <w:p w14:paraId="3868A07B"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14:paraId="20E1672D"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023FF0A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307</w:t>
            </w:r>
          </w:p>
        </w:tc>
        <w:tc>
          <w:tcPr>
            <w:tcW w:w="567" w:type="dxa"/>
            <w:tcBorders>
              <w:top w:val="nil"/>
              <w:left w:val="nil"/>
              <w:bottom w:val="single" w:sz="4" w:space="0" w:color="auto"/>
              <w:right w:val="single" w:sz="4" w:space="0" w:color="auto"/>
            </w:tcBorders>
            <w:shd w:val="clear" w:color="auto" w:fill="auto"/>
            <w:noWrap/>
            <w:vAlign w:val="center"/>
            <w:hideMark/>
          </w:tcPr>
          <w:p w14:paraId="6A011A0D"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113</w:t>
            </w:r>
          </w:p>
        </w:tc>
        <w:tc>
          <w:tcPr>
            <w:tcW w:w="567" w:type="dxa"/>
            <w:tcBorders>
              <w:top w:val="nil"/>
              <w:left w:val="nil"/>
              <w:bottom w:val="single" w:sz="4" w:space="0" w:color="auto"/>
              <w:right w:val="single" w:sz="4" w:space="0" w:color="auto"/>
            </w:tcBorders>
            <w:shd w:val="clear" w:color="auto" w:fill="auto"/>
            <w:noWrap/>
            <w:vAlign w:val="center"/>
            <w:hideMark/>
          </w:tcPr>
          <w:p w14:paraId="47515292"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w:t>
            </w:r>
          </w:p>
        </w:tc>
        <w:tc>
          <w:tcPr>
            <w:tcW w:w="567" w:type="dxa"/>
            <w:tcBorders>
              <w:top w:val="nil"/>
              <w:left w:val="nil"/>
              <w:bottom w:val="single" w:sz="4" w:space="0" w:color="auto"/>
              <w:right w:val="single" w:sz="4" w:space="0" w:color="auto"/>
            </w:tcBorders>
            <w:shd w:val="clear" w:color="auto" w:fill="auto"/>
            <w:noWrap/>
            <w:vAlign w:val="center"/>
            <w:hideMark/>
          </w:tcPr>
          <w:p w14:paraId="15D98076"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5421E50A"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255</w:t>
            </w:r>
          </w:p>
        </w:tc>
        <w:tc>
          <w:tcPr>
            <w:tcW w:w="567" w:type="dxa"/>
            <w:tcBorders>
              <w:top w:val="nil"/>
              <w:left w:val="nil"/>
              <w:bottom w:val="single" w:sz="4" w:space="0" w:color="auto"/>
              <w:right w:val="single" w:sz="4" w:space="0" w:color="auto"/>
            </w:tcBorders>
            <w:shd w:val="clear" w:color="auto" w:fill="auto"/>
            <w:noWrap/>
            <w:vAlign w:val="center"/>
            <w:hideMark/>
          </w:tcPr>
          <w:p w14:paraId="335C96F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196</w:t>
            </w:r>
          </w:p>
        </w:tc>
        <w:tc>
          <w:tcPr>
            <w:tcW w:w="567" w:type="dxa"/>
            <w:tcBorders>
              <w:top w:val="nil"/>
              <w:left w:val="nil"/>
              <w:bottom w:val="single" w:sz="4" w:space="0" w:color="auto"/>
              <w:right w:val="single" w:sz="4" w:space="0" w:color="auto"/>
            </w:tcBorders>
            <w:shd w:val="clear" w:color="auto" w:fill="auto"/>
            <w:noWrap/>
            <w:vAlign w:val="center"/>
            <w:hideMark/>
          </w:tcPr>
          <w:p w14:paraId="02192009"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12</w:t>
            </w:r>
          </w:p>
        </w:tc>
        <w:tc>
          <w:tcPr>
            <w:tcW w:w="567" w:type="dxa"/>
            <w:tcBorders>
              <w:top w:val="nil"/>
              <w:left w:val="nil"/>
              <w:bottom w:val="single" w:sz="4" w:space="0" w:color="auto"/>
              <w:right w:val="single" w:sz="4" w:space="0" w:color="auto"/>
            </w:tcBorders>
            <w:shd w:val="clear" w:color="auto" w:fill="auto"/>
            <w:noWrap/>
            <w:vAlign w:val="center"/>
            <w:hideMark/>
          </w:tcPr>
          <w:p w14:paraId="18EEAE9F"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17ADC9D5"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140</w:t>
            </w:r>
          </w:p>
        </w:tc>
        <w:tc>
          <w:tcPr>
            <w:tcW w:w="567" w:type="dxa"/>
            <w:tcBorders>
              <w:top w:val="nil"/>
              <w:left w:val="nil"/>
              <w:bottom w:val="single" w:sz="4" w:space="0" w:color="auto"/>
              <w:right w:val="single" w:sz="4" w:space="0" w:color="auto"/>
            </w:tcBorders>
            <w:shd w:val="clear" w:color="auto" w:fill="auto"/>
            <w:noWrap/>
            <w:vAlign w:val="center"/>
            <w:hideMark/>
          </w:tcPr>
          <w:p w14:paraId="0124A01D"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198</w:t>
            </w:r>
          </w:p>
        </w:tc>
        <w:tc>
          <w:tcPr>
            <w:tcW w:w="567" w:type="dxa"/>
            <w:tcBorders>
              <w:top w:val="nil"/>
              <w:left w:val="nil"/>
              <w:bottom w:val="single" w:sz="4" w:space="0" w:color="auto"/>
              <w:right w:val="single" w:sz="4" w:space="0" w:color="auto"/>
            </w:tcBorders>
            <w:shd w:val="clear" w:color="auto" w:fill="auto"/>
            <w:noWrap/>
            <w:vAlign w:val="center"/>
            <w:hideMark/>
          </w:tcPr>
          <w:p w14:paraId="751F20B2"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107</w:t>
            </w:r>
          </w:p>
        </w:tc>
        <w:tc>
          <w:tcPr>
            <w:tcW w:w="567" w:type="dxa"/>
            <w:tcBorders>
              <w:top w:val="nil"/>
              <w:left w:val="nil"/>
              <w:bottom w:val="single" w:sz="4" w:space="0" w:color="auto"/>
              <w:right w:val="single" w:sz="4" w:space="0" w:color="auto"/>
            </w:tcBorders>
            <w:shd w:val="clear" w:color="auto" w:fill="auto"/>
            <w:noWrap/>
            <w:vAlign w:val="center"/>
            <w:hideMark/>
          </w:tcPr>
          <w:p w14:paraId="4636344B"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2</w:t>
            </w:r>
          </w:p>
        </w:tc>
      </w:tr>
      <w:tr w:rsidR="004A10CB" w:rsidRPr="004A10CB" w14:paraId="4EB8D9BA"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45EACFE" w14:textId="77777777" w:rsidR="00F65310" w:rsidRPr="004A10CB" w:rsidRDefault="00F65310" w:rsidP="00F65310">
            <w:pPr>
              <w:overflowPunct/>
              <w:autoSpaceDE/>
              <w:autoSpaceDN/>
              <w:jc w:val="center"/>
              <w:rPr>
                <w:rFonts w:hAnsi="標楷體"/>
                <w:spacing w:val="-10"/>
                <w:sz w:val="24"/>
                <w:szCs w:val="24"/>
              </w:rPr>
            </w:pPr>
            <w:r w:rsidRPr="004A10CB">
              <w:rPr>
                <w:rFonts w:hAnsi="標楷體"/>
                <w:spacing w:val="-10"/>
                <w:sz w:val="24"/>
                <w:szCs w:val="24"/>
              </w:rPr>
              <w:t>自強外役監</w:t>
            </w:r>
          </w:p>
        </w:tc>
        <w:tc>
          <w:tcPr>
            <w:tcW w:w="567" w:type="dxa"/>
            <w:tcBorders>
              <w:top w:val="nil"/>
              <w:left w:val="nil"/>
              <w:bottom w:val="single" w:sz="4" w:space="0" w:color="auto"/>
              <w:right w:val="single" w:sz="4" w:space="0" w:color="auto"/>
            </w:tcBorders>
            <w:shd w:val="clear" w:color="auto" w:fill="auto"/>
            <w:noWrap/>
            <w:vAlign w:val="center"/>
            <w:hideMark/>
          </w:tcPr>
          <w:p w14:paraId="6F1F867B"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151</w:t>
            </w:r>
          </w:p>
        </w:tc>
        <w:tc>
          <w:tcPr>
            <w:tcW w:w="567" w:type="dxa"/>
            <w:tcBorders>
              <w:top w:val="nil"/>
              <w:left w:val="nil"/>
              <w:bottom w:val="single" w:sz="4" w:space="0" w:color="auto"/>
              <w:right w:val="single" w:sz="4" w:space="0" w:color="auto"/>
            </w:tcBorders>
            <w:shd w:val="clear" w:color="auto" w:fill="auto"/>
            <w:noWrap/>
            <w:vAlign w:val="center"/>
            <w:hideMark/>
          </w:tcPr>
          <w:p w14:paraId="2777006A"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41</w:t>
            </w:r>
          </w:p>
        </w:tc>
        <w:tc>
          <w:tcPr>
            <w:tcW w:w="567" w:type="dxa"/>
            <w:tcBorders>
              <w:top w:val="nil"/>
              <w:left w:val="nil"/>
              <w:bottom w:val="single" w:sz="4" w:space="0" w:color="auto"/>
              <w:right w:val="single" w:sz="4" w:space="0" w:color="auto"/>
            </w:tcBorders>
            <w:shd w:val="clear" w:color="auto" w:fill="auto"/>
            <w:noWrap/>
            <w:vAlign w:val="center"/>
            <w:hideMark/>
          </w:tcPr>
          <w:p w14:paraId="1B57B35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0E888387"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262A80E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217</w:t>
            </w:r>
          </w:p>
        </w:tc>
        <w:tc>
          <w:tcPr>
            <w:tcW w:w="567" w:type="dxa"/>
            <w:tcBorders>
              <w:top w:val="nil"/>
              <w:left w:val="nil"/>
              <w:bottom w:val="single" w:sz="4" w:space="0" w:color="auto"/>
              <w:right w:val="single" w:sz="4" w:space="0" w:color="auto"/>
            </w:tcBorders>
            <w:shd w:val="clear" w:color="auto" w:fill="auto"/>
            <w:noWrap/>
            <w:vAlign w:val="center"/>
            <w:hideMark/>
          </w:tcPr>
          <w:p w14:paraId="479ED902"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102</w:t>
            </w:r>
          </w:p>
        </w:tc>
        <w:tc>
          <w:tcPr>
            <w:tcW w:w="567" w:type="dxa"/>
            <w:tcBorders>
              <w:top w:val="nil"/>
              <w:left w:val="nil"/>
              <w:bottom w:val="single" w:sz="4" w:space="0" w:color="auto"/>
              <w:right w:val="single" w:sz="4" w:space="0" w:color="auto"/>
            </w:tcBorders>
            <w:shd w:val="clear" w:color="auto" w:fill="auto"/>
            <w:noWrap/>
            <w:vAlign w:val="center"/>
            <w:hideMark/>
          </w:tcPr>
          <w:p w14:paraId="33F7EE14"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w:t>
            </w:r>
          </w:p>
        </w:tc>
        <w:tc>
          <w:tcPr>
            <w:tcW w:w="567" w:type="dxa"/>
            <w:tcBorders>
              <w:top w:val="nil"/>
              <w:left w:val="nil"/>
              <w:bottom w:val="single" w:sz="4" w:space="0" w:color="auto"/>
              <w:right w:val="single" w:sz="4" w:space="0" w:color="auto"/>
            </w:tcBorders>
            <w:shd w:val="clear" w:color="auto" w:fill="auto"/>
            <w:noWrap/>
            <w:vAlign w:val="center"/>
            <w:hideMark/>
          </w:tcPr>
          <w:p w14:paraId="497552A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34EFAA67"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195</w:t>
            </w:r>
          </w:p>
        </w:tc>
        <w:tc>
          <w:tcPr>
            <w:tcW w:w="567" w:type="dxa"/>
            <w:tcBorders>
              <w:top w:val="nil"/>
              <w:left w:val="nil"/>
              <w:bottom w:val="single" w:sz="4" w:space="0" w:color="auto"/>
              <w:right w:val="single" w:sz="4" w:space="0" w:color="auto"/>
            </w:tcBorders>
            <w:shd w:val="clear" w:color="auto" w:fill="auto"/>
            <w:noWrap/>
            <w:vAlign w:val="center"/>
            <w:hideMark/>
          </w:tcPr>
          <w:p w14:paraId="696908E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135</w:t>
            </w:r>
          </w:p>
        </w:tc>
        <w:tc>
          <w:tcPr>
            <w:tcW w:w="567" w:type="dxa"/>
            <w:tcBorders>
              <w:top w:val="nil"/>
              <w:left w:val="nil"/>
              <w:bottom w:val="single" w:sz="4" w:space="0" w:color="auto"/>
              <w:right w:val="single" w:sz="4" w:space="0" w:color="auto"/>
            </w:tcBorders>
            <w:shd w:val="clear" w:color="auto" w:fill="auto"/>
            <w:noWrap/>
            <w:vAlign w:val="center"/>
            <w:hideMark/>
          </w:tcPr>
          <w:p w14:paraId="7D8898A7"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6</w:t>
            </w:r>
          </w:p>
        </w:tc>
        <w:tc>
          <w:tcPr>
            <w:tcW w:w="567" w:type="dxa"/>
            <w:tcBorders>
              <w:top w:val="nil"/>
              <w:left w:val="nil"/>
              <w:bottom w:val="single" w:sz="4" w:space="0" w:color="auto"/>
              <w:right w:val="single" w:sz="4" w:space="0" w:color="auto"/>
            </w:tcBorders>
            <w:shd w:val="clear" w:color="auto" w:fill="auto"/>
            <w:noWrap/>
            <w:vAlign w:val="center"/>
            <w:hideMark/>
          </w:tcPr>
          <w:p w14:paraId="7C554B15"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6F2E4DC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181</w:t>
            </w:r>
          </w:p>
        </w:tc>
        <w:tc>
          <w:tcPr>
            <w:tcW w:w="567" w:type="dxa"/>
            <w:tcBorders>
              <w:top w:val="nil"/>
              <w:left w:val="nil"/>
              <w:bottom w:val="single" w:sz="4" w:space="0" w:color="auto"/>
              <w:right w:val="single" w:sz="4" w:space="0" w:color="auto"/>
            </w:tcBorders>
            <w:shd w:val="clear" w:color="auto" w:fill="auto"/>
            <w:noWrap/>
            <w:vAlign w:val="center"/>
            <w:hideMark/>
          </w:tcPr>
          <w:p w14:paraId="5E69B8F5"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168</w:t>
            </w:r>
          </w:p>
        </w:tc>
        <w:tc>
          <w:tcPr>
            <w:tcW w:w="567" w:type="dxa"/>
            <w:tcBorders>
              <w:top w:val="nil"/>
              <w:left w:val="nil"/>
              <w:bottom w:val="single" w:sz="4" w:space="0" w:color="auto"/>
              <w:right w:val="single" w:sz="4" w:space="0" w:color="auto"/>
            </w:tcBorders>
            <w:shd w:val="clear" w:color="auto" w:fill="auto"/>
            <w:noWrap/>
            <w:vAlign w:val="center"/>
            <w:hideMark/>
          </w:tcPr>
          <w:p w14:paraId="18E972B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15</w:t>
            </w:r>
          </w:p>
        </w:tc>
        <w:tc>
          <w:tcPr>
            <w:tcW w:w="567" w:type="dxa"/>
            <w:tcBorders>
              <w:top w:val="nil"/>
              <w:left w:val="nil"/>
              <w:bottom w:val="single" w:sz="4" w:space="0" w:color="auto"/>
              <w:right w:val="single" w:sz="4" w:space="0" w:color="auto"/>
            </w:tcBorders>
            <w:shd w:val="clear" w:color="auto" w:fill="auto"/>
            <w:noWrap/>
            <w:vAlign w:val="center"/>
            <w:hideMark/>
          </w:tcPr>
          <w:p w14:paraId="4EE36712"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04F5F00A"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116</w:t>
            </w:r>
          </w:p>
        </w:tc>
        <w:tc>
          <w:tcPr>
            <w:tcW w:w="567" w:type="dxa"/>
            <w:tcBorders>
              <w:top w:val="nil"/>
              <w:left w:val="nil"/>
              <w:bottom w:val="single" w:sz="4" w:space="0" w:color="auto"/>
              <w:right w:val="single" w:sz="4" w:space="0" w:color="auto"/>
            </w:tcBorders>
            <w:shd w:val="clear" w:color="auto" w:fill="auto"/>
            <w:noWrap/>
            <w:vAlign w:val="center"/>
            <w:hideMark/>
          </w:tcPr>
          <w:p w14:paraId="6A066295"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190</w:t>
            </w:r>
          </w:p>
        </w:tc>
        <w:tc>
          <w:tcPr>
            <w:tcW w:w="567" w:type="dxa"/>
            <w:tcBorders>
              <w:top w:val="nil"/>
              <w:left w:val="nil"/>
              <w:bottom w:val="single" w:sz="4" w:space="0" w:color="auto"/>
              <w:right w:val="single" w:sz="4" w:space="0" w:color="auto"/>
            </w:tcBorders>
            <w:shd w:val="clear" w:color="auto" w:fill="auto"/>
            <w:noWrap/>
            <w:vAlign w:val="center"/>
            <w:hideMark/>
          </w:tcPr>
          <w:p w14:paraId="1200DBC1"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79</w:t>
            </w:r>
          </w:p>
        </w:tc>
        <w:tc>
          <w:tcPr>
            <w:tcW w:w="567" w:type="dxa"/>
            <w:tcBorders>
              <w:top w:val="nil"/>
              <w:left w:val="nil"/>
              <w:bottom w:val="single" w:sz="4" w:space="0" w:color="auto"/>
              <w:right w:val="single" w:sz="4" w:space="0" w:color="auto"/>
            </w:tcBorders>
            <w:shd w:val="clear" w:color="auto" w:fill="auto"/>
            <w:noWrap/>
            <w:vAlign w:val="center"/>
            <w:hideMark/>
          </w:tcPr>
          <w:p w14:paraId="45FB24A0"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2</w:t>
            </w:r>
          </w:p>
        </w:tc>
      </w:tr>
      <w:tr w:rsidR="004A10CB" w:rsidRPr="004A10CB" w14:paraId="7271E399"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48598FA" w14:textId="77777777" w:rsidR="00F65310" w:rsidRPr="004A10CB" w:rsidRDefault="00F65310" w:rsidP="00F65310">
            <w:pPr>
              <w:overflowPunct/>
              <w:autoSpaceDE/>
              <w:autoSpaceDN/>
              <w:jc w:val="center"/>
              <w:rPr>
                <w:rFonts w:hAnsi="標楷體"/>
                <w:spacing w:val="-10"/>
                <w:sz w:val="24"/>
                <w:szCs w:val="24"/>
              </w:rPr>
            </w:pPr>
            <w:r w:rsidRPr="004A10CB">
              <w:rPr>
                <w:rFonts w:hAnsi="標楷體"/>
                <w:spacing w:val="-10"/>
                <w:sz w:val="24"/>
                <w:szCs w:val="24"/>
              </w:rPr>
              <w:t>臺中外役分監</w:t>
            </w:r>
          </w:p>
        </w:tc>
        <w:tc>
          <w:tcPr>
            <w:tcW w:w="567" w:type="dxa"/>
            <w:tcBorders>
              <w:top w:val="nil"/>
              <w:left w:val="nil"/>
              <w:bottom w:val="single" w:sz="4" w:space="0" w:color="auto"/>
              <w:right w:val="single" w:sz="4" w:space="0" w:color="auto"/>
            </w:tcBorders>
            <w:shd w:val="clear" w:color="auto" w:fill="auto"/>
            <w:noWrap/>
            <w:vAlign w:val="center"/>
            <w:hideMark/>
          </w:tcPr>
          <w:p w14:paraId="344A7195"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86</w:t>
            </w:r>
          </w:p>
        </w:tc>
        <w:tc>
          <w:tcPr>
            <w:tcW w:w="567" w:type="dxa"/>
            <w:tcBorders>
              <w:top w:val="nil"/>
              <w:left w:val="nil"/>
              <w:bottom w:val="single" w:sz="4" w:space="0" w:color="auto"/>
              <w:right w:val="single" w:sz="4" w:space="0" w:color="auto"/>
            </w:tcBorders>
            <w:shd w:val="clear" w:color="auto" w:fill="auto"/>
            <w:noWrap/>
            <w:vAlign w:val="center"/>
            <w:hideMark/>
          </w:tcPr>
          <w:p w14:paraId="26F434E7"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47</w:t>
            </w:r>
          </w:p>
        </w:tc>
        <w:tc>
          <w:tcPr>
            <w:tcW w:w="567" w:type="dxa"/>
            <w:tcBorders>
              <w:top w:val="nil"/>
              <w:left w:val="nil"/>
              <w:bottom w:val="single" w:sz="4" w:space="0" w:color="auto"/>
              <w:right w:val="single" w:sz="4" w:space="0" w:color="auto"/>
            </w:tcBorders>
            <w:shd w:val="clear" w:color="auto" w:fill="auto"/>
            <w:noWrap/>
            <w:vAlign w:val="center"/>
            <w:hideMark/>
          </w:tcPr>
          <w:p w14:paraId="019E383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2DE07073"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1646C206"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85</w:t>
            </w:r>
          </w:p>
        </w:tc>
        <w:tc>
          <w:tcPr>
            <w:tcW w:w="567" w:type="dxa"/>
            <w:tcBorders>
              <w:top w:val="nil"/>
              <w:left w:val="nil"/>
              <w:bottom w:val="single" w:sz="4" w:space="0" w:color="auto"/>
              <w:right w:val="single" w:sz="4" w:space="0" w:color="auto"/>
            </w:tcBorders>
            <w:shd w:val="clear" w:color="auto" w:fill="auto"/>
            <w:noWrap/>
            <w:vAlign w:val="center"/>
            <w:hideMark/>
          </w:tcPr>
          <w:p w14:paraId="338E21C8"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31</w:t>
            </w:r>
          </w:p>
        </w:tc>
        <w:tc>
          <w:tcPr>
            <w:tcW w:w="567" w:type="dxa"/>
            <w:tcBorders>
              <w:top w:val="nil"/>
              <w:left w:val="nil"/>
              <w:bottom w:val="single" w:sz="4" w:space="0" w:color="auto"/>
              <w:right w:val="single" w:sz="4" w:space="0" w:color="auto"/>
            </w:tcBorders>
            <w:shd w:val="clear" w:color="auto" w:fill="auto"/>
            <w:noWrap/>
            <w:vAlign w:val="center"/>
            <w:hideMark/>
          </w:tcPr>
          <w:p w14:paraId="6EB2BD53"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5A15FC2B"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1877EC25"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105</w:t>
            </w:r>
          </w:p>
        </w:tc>
        <w:tc>
          <w:tcPr>
            <w:tcW w:w="567" w:type="dxa"/>
            <w:tcBorders>
              <w:top w:val="nil"/>
              <w:left w:val="nil"/>
              <w:bottom w:val="single" w:sz="4" w:space="0" w:color="auto"/>
              <w:right w:val="single" w:sz="4" w:space="0" w:color="auto"/>
            </w:tcBorders>
            <w:shd w:val="clear" w:color="auto" w:fill="auto"/>
            <w:noWrap/>
            <w:vAlign w:val="center"/>
            <w:hideMark/>
          </w:tcPr>
          <w:p w14:paraId="4BAAF7D8"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75</w:t>
            </w:r>
          </w:p>
        </w:tc>
        <w:tc>
          <w:tcPr>
            <w:tcW w:w="567" w:type="dxa"/>
            <w:tcBorders>
              <w:top w:val="nil"/>
              <w:left w:val="nil"/>
              <w:bottom w:val="single" w:sz="4" w:space="0" w:color="auto"/>
              <w:right w:val="single" w:sz="4" w:space="0" w:color="auto"/>
            </w:tcBorders>
            <w:shd w:val="clear" w:color="auto" w:fill="auto"/>
            <w:noWrap/>
            <w:vAlign w:val="center"/>
            <w:hideMark/>
          </w:tcPr>
          <w:p w14:paraId="78F30058"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w:t>
            </w:r>
          </w:p>
        </w:tc>
        <w:tc>
          <w:tcPr>
            <w:tcW w:w="567" w:type="dxa"/>
            <w:tcBorders>
              <w:top w:val="nil"/>
              <w:left w:val="nil"/>
              <w:bottom w:val="single" w:sz="4" w:space="0" w:color="auto"/>
              <w:right w:val="single" w:sz="4" w:space="0" w:color="auto"/>
            </w:tcBorders>
            <w:shd w:val="clear" w:color="auto" w:fill="auto"/>
            <w:noWrap/>
            <w:vAlign w:val="center"/>
            <w:hideMark/>
          </w:tcPr>
          <w:p w14:paraId="1D6118DF"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3103E1E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147</w:t>
            </w:r>
          </w:p>
        </w:tc>
        <w:tc>
          <w:tcPr>
            <w:tcW w:w="567" w:type="dxa"/>
            <w:tcBorders>
              <w:top w:val="nil"/>
              <w:left w:val="nil"/>
              <w:bottom w:val="single" w:sz="4" w:space="0" w:color="auto"/>
              <w:right w:val="single" w:sz="4" w:space="0" w:color="auto"/>
            </w:tcBorders>
            <w:shd w:val="clear" w:color="auto" w:fill="auto"/>
            <w:noWrap/>
            <w:vAlign w:val="center"/>
            <w:hideMark/>
          </w:tcPr>
          <w:p w14:paraId="7CFD376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182</w:t>
            </w:r>
          </w:p>
        </w:tc>
        <w:tc>
          <w:tcPr>
            <w:tcW w:w="567" w:type="dxa"/>
            <w:tcBorders>
              <w:top w:val="nil"/>
              <w:left w:val="nil"/>
              <w:bottom w:val="single" w:sz="4" w:space="0" w:color="auto"/>
              <w:right w:val="single" w:sz="4" w:space="0" w:color="auto"/>
            </w:tcBorders>
            <w:shd w:val="clear" w:color="auto" w:fill="auto"/>
            <w:noWrap/>
            <w:vAlign w:val="center"/>
            <w:hideMark/>
          </w:tcPr>
          <w:p w14:paraId="19441D67"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19</w:t>
            </w:r>
          </w:p>
        </w:tc>
        <w:tc>
          <w:tcPr>
            <w:tcW w:w="567" w:type="dxa"/>
            <w:tcBorders>
              <w:top w:val="nil"/>
              <w:left w:val="nil"/>
              <w:bottom w:val="single" w:sz="4" w:space="0" w:color="auto"/>
              <w:right w:val="single" w:sz="4" w:space="0" w:color="auto"/>
            </w:tcBorders>
            <w:shd w:val="clear" w:color="auto" w:fill="auto"/>
            <w:noWrap/>
            <w:vAlign w:val="center"/>
            <w:hideMark/>
          </w:tcPr>
          <w:p w14:paraId="6528B2E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656575B4"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90</w:t>
            </w:r>
          </w:p>
        </w:tc>
        <w:tc>
          <w:tcPr>
            <w:tcW w:w="567" w:type="dxa"/>
            <w:tcBorders>
              <w:top w:val="nil"/>
              <w:left w:val="nil"/>
              <w:bottom w:val="single" w:sz="4" w:space="0" w:color="auto"/>
              <w:right w:val="single" w:sz="4" w:space="0" w:color="auto"/>
            </w:tcBorders>
            <w:shd w:val="clear" w:color="auto" w:fill="auto"/>
            <w:noWrap/>
            <w:vAlign w:val="center"/>
            <w:hideMark/>
          </w:tcPr>
          <w:p w14:paraId="00617667"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184</w:t>
            </w:r>
          </w:p>
        </w:tc>
        <w:tc>
          <w:tcPr>
            <w:tcW w:w="567" w:type="dxa"/>
            <w:tcBorders>
              <w:top w:val="nil"/>
              <w:left w:val="nil"/>
              <w:bottom w:val="single" w:sz="4" w:space="0" w:color="auto"/>
              <w:right w:val="single" w:sz="4" w:space="0" w:color="auto"/>
            </w:tcBorders>
            <w:shd w:val="clear" w:color="auto" w:fill="auto"/>
            <w:noWrap/>
            <w:vAlign w:val="center"/>
            <w:hideMark/>
          </w:tcPr>
          <w:p w14:paraId="3607F222"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60</w:t>
            </w:r>
          </w:p>
        </w:tc>
        <w:tc>
          <w:tcPr>
            <w:tcW w:w="567" w:type="dxa"/>
            <w:tcBorders>
              <w:top w:val="nil"/>
              <w:left w:val="nil"/>
              <w:bottom w:val="single" w:sz="4" w:space="0" w:color="auto"/>
              <w:right w:val="single" w:sz="4" w:space="0" w:color="auto"/>
            </w:tcBorders>
            <w:shd w:val="clear" w:color="auto" w:fill="auto"/>
            <w:noWrap/>
            <w:vAlign w:val="center"/>
            <w:hideMark/>
          </w:tcPr>
          <w:p w14:paraId="69E0DC57"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3</w:t>
            </w:r>
          </w:p>
        </w:tc>
      </w:tr>
      <w:tr w:rsidR="004A10CB" w:rsidRPr="004A10CB" w14:paraId="4FB8534C"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635574D" w14:textId="77777777" w:rsidR="00F65310" w:rsidRPr="004A10CB" w:rsidRDefault="00F65310" w:rsidP="00F65310">
            <w:pPr>
              <w:overflowPunct/>
              <w:autoSpaceDE/>
              <w:autoSpaceDN/>
              <w:spacing w:line="240" w:lineRule="exact"/>
              <w:jc w:val="center"/>
              <w:rPr>
                <w:rFonts w:hAnsi="標楷體"/>
                <w:spacing w:val="-10"/>
                <w:sz w:val="24"/>
                <w:szCs w:val="24"/>
              </w:rPr>
            </w:pPr>
            <w:r w:rsidRPr="004A10CB">
              <w:rPr>
                <w:rFonts w:hAnsi="標楷體"/>
                <w:spacing w:val="-10"/>
                <w:sz w:val="24"/>
                <w:szCs w:val="24"/>
              </w:rPr>
              <w:t>臺中女監外役分監</w:t>
            </w:r>
          </w:p>
        </w:tc>
        <w:tc>
          <w:tcPr>
            <w:tcW w:w="567" w:type="dxa"/>
            <w:tcBorders>
              <w:top w:val="nil"/>
              <w:left w:val="nil"/>
              <w:bottom w:val="single" w:sz="4" w:space="0" w:color="auto"/>
              <w:right w:val="single" w:sz="4" w:space="0" w:color="auto"/>
            </w:tcBorders>
            <w:shd w:val="clear" w:color="auto" w:fill="auto"/>
            <w:noWrap/>
            <w:vAlign w:val="center"/>
            <w:hideMark/>
          </w:tcPr>
          <w:p w14:paraId="1762DC0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79</w:t>
            </w:r>
          </w:p>
        </w:tc>
        <w:tc>
          <w:tcPr>
            <w:tcW w:w="567" w:type="dxa"/>
            <w:tcBorders>
              <w:top w:val="nil"/>
              <w:left w:val="nil"/>
              <w:bottom w:val="single" w:sz="4" w:space="0" w:color="auto"/>
              <w:right w:val="single" w:sz="4" w:space="0" w:color="auto"/>
            </w:tcBorders>
            <w:shd w:val="clear" w:color="auto" w:fill="auto"/>
            <w:noWrap/>
            <w:vAlign w:val="center"/>
            <w:hideMark/>
          </w:tcPr>
          <w:p w14:paraId="46A07F3E"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21</w:t>
            </w:r>
          </w:p>
        </w:tc>
        <w:tc>
          <w:tcPr>
            <w:tcW w:w="567" w:type="dxa"/>
            <w:tcBorders>
              <w:top w:val="nil"/>
              <w:left w:val="nil"/>
              <w:bottom w:val="single" w:sz="4" w:space="0" w:color="auto"/>
              <w:right w:val="single" w:sz="4" w:space="0" w:color="auto"/>
            </w:tcBorders>
            <w:shd w:val="clear" w:color="auto" w:fill="auto"/>
            <w:noWrap/>
            <w:vAlign w:val="center"/>
            <w:hideMark/>
          </w:tcPr>
          <w:p w14:paraId="163E40E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6D4D5794"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4B25AB4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83</w:t>
            </w:r>
          </w:p>
        </w:tc>
        <w:tc>
          <w:tcPr>
            <w:tcW w:w="567" w:type="dxa"/>
            <w:tcBorders>
              <w:top w:val="nil"/>
              <w:left w:val="nil"/>
              <w:bottom w:val="single" w:sz="4" w:space="0" w:color="auto"/>
              <w:right w:val="single" w:sz="4" w:space="0" w:color="auto"/>
            </w:tcBorders>
            <w:shd w:val="clear" w:color="auto" w:fill="auto"/>
            <w:noWrap/>
            <w:vAlign w:val="center"/>
            <w:hideMark/>
          </w:tcPr>
          <w:p w14:paraId="7F29570D"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27</w:t>
            </w:r>
          </w:p>
        </w:tc>
        <w:tc>
          <w:tcPr>
            <w:tcW w:w="567" w:type="dxa"/>
            <w:tcBorders>
              <w:top w:val="nil"/>
              <w:left w:val="nil"/>
              <w:bottom w:val="single" w:sz="4" w:space="0" w:color="auto"/>
              <w:right w:val="single" w:sz="4" w:space="0" w:color="auto"/>
            </w:tcBorders>
            <w:shd w:val="clear" w:color="auto" w:fill="auto"/>
            <w:noWrap/>
            <w:vAlign w:val="center"/>
            <w:hideMark/>
          </w:tcPr>
          <w:p w14:paraId="6FFD82C2"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6B8E423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4B8E131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94</w:t>
            </w:r>
          </w:p>
        </w:tc>
        <w:tc>
          <w:tcPr>
            <w:tcW w:w="567" w:type="dxa"/>
            <w:tcBorders>
              <w:top w:val="nil"/>
              <w:left w:val="nil"/>
              <w:bottom w:val="single" w:sz="4" w:space="0" w:color="auto"/>
              <w:right w:val="single" w:sz="4" w:space="0" w:color="auto"/>
            </w:tcBorders>
            <w:shd w:val="clear" w:color="auto" w:fill="auto"/>
            <w:noWrap/>
            <w:vAlign w:val="center"/>
            <w:hideMark/>
          </w:tcPr>
          <w:p w14:paraId="247E2EB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19</w:t>
            </w:r>
          </w:p>
        </w:tc>
        <w:tc>
          <w:tcPr>
            <w:tcW w:w="567" w:type="dxa"/>
            <w:tcBorders>
              <w:top w:val="nil"/>
              <w:left w:val="nil"/>
              <w:bottom w:val="single" w:sz="4" w:space="0" w:color="auto"/>
              <w:right w:val="single" w:sz="4" w:space="0" w:color="auto"/>
            </w:tcBorders>
            <w:shd w:val="clear" w:color="auto" w:fill="auto"/>
            <w:noWrap/>
            <w:vAlign w:val="center"/>
            <w:hideMark/>
          </w:tcPr>
          <w:p w14:paraId="17D4186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3EB7DD30"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2EAD4AC3"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14:paraId="4919E9E4"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49</w:t>
            </w:r>
          </w:p>
        </w:tc>
        <w:tc>
          <w:tcPr>
            <w:tcW w:w="567" w:type="dxa"/>
            <w:tcBorders>
              <w:top w:val="nil"/>
              <w:left w:val="nil"/>
              <w:bottom w:val="single" w:sz="4" w:space="0" w:color="auto"/>
              <w:right w:val="single" w:sz="4" w:space="0" w:color="auto"/>
            </w:tcBorders>
            <w:shd w:val="clear" w:color="auto" w:fill="auto"/>
            <w:noWrap/>
            <w:vAlign w:val="center"/>
            <w:hideMark/>
          </w:tcPr>
          <w:p w14:paraId="022E9B83"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w:t>
            </w:r>
          </w:p>
        </w:tc>
        <w:tc>
          <w:tcPr>
            <w:tcW w:w="567" w:type="dxa"/>
            <w:tcBorders>
              <w:top w:val="nil"/>
              <w:left w:val="nil"/>
              <w:bottom w:val="single" w:sz="4" w:space="0" w:color="auto"/>
              <w:right w:val="single" w:sz="4" w:space="0" w:color="auto"/>
            </w:tcBorders>
            <w:shd w:val="clear" w:color="auto" w:fill="auto"/>
            <w:noWrap/>
            <w:vAlign w:val="center"/>
            <w:hideMark/>
          </w:tcPr>
          <w:p w14:paraId="51108F3C"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0353D5CE"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39</w:t>
            </w:r>
          </w:p>
        </w:tc>
        <w:tc>
          <w:tcPr>
            <w:tcW w:w="567" w:type="dxa"/>
            <w:tcBorders>
              <w:top w:val="nil"/>
              <w:left w:val="nil"/>
              <w:bottom w:val="single" w:sz="4" w:space="0" w:color="auto"/>
              <w:right w:val="single" w:sz="4" w:space="0" w:color="auto"/>
            </w:tcBorders>
            <w:shd w:val="clear" w:color="auto" w:fill="auto"/>
            <w:noWrap/>
            <w:vAlign w:val="center"/>
            <w:hideMark/>
          </w:tcPr>
          <w:p w14:paraId="423E049F"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53</w:t>
            </w:r>
          </w:p>
        </w:tc>
        <w:tc>
          <w:tcPr>
            <w:tcW w:w="567" w:type="dxa"/>
            <w:tcBorders>
              <w:top w:val="nil"/>
              <w:left w:val="nil"/>
              <w:bottom w:val="single" w:sz="4" w:space="0" w:color="auto"/>
              <w:right w:val="single" w:sz="4" w:space="0" w:color="auto"/>
            </w:tcBorders>
            <w:shd w:val="clear" w:color="auto" w:fill="auto"/>
            <w:noWrap/>
            <w:vAlign w:val="center"/>
            <w:hideMark/>
          </w:tcPr>
          <w:p w14:paraId="604417DC"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39</w:t>
            </w:r>
          </w:p>
        </w:tc>
        <w:tc>
          <w:tcPr>
            <w:tcW w:w="567" w:type="dxa"/>
            <w:tcBorders>
              <w:top w:val="nil"/>
              <w:left w:val="nil"/>
              <w:bottom w:val="single" w:sz="4" w:space="0" w:color="auto"/>
              <w:right w:val="single" w:sz="4" w:space="0" w:color="auto"/>
            </w:tcBorders>
            <w:shd w:val="clear" w:color="auto" w:fill="auto"/>
            <w:noWrap/>
            <w:vAlign w:val="center"/>
            <w:hideMark/>
          </w:tcPr>
          <w:p w14:paraId="2F544A6F"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w:t>
            </w:r>
          </w:p>
        </w:tc>
      </w:tr>
      <w:tr w:rsidR="004A10CB" w:rsidRPr="004A10CB" w14:paraId="3653F340"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D6075AE" w14:textId="77777777" w:rsidR="00F65310" w:rsidRPr="004A10CB" w:rsidRDefault="00F65310" w:rsidP="00F65310">
            <w:pPr>
              <w:overflowPunct/>
              <w:autoSpaceDE/>
              <w:autoSpaceDN/>
              <w:spacing w:line="240" w:lineRule="exact"/>
              <w:jc w:val="center"/>
              <w:rPr>
                <w:rFonts w:hAnsi="標楷體"/>
                <w:spacing w:val="-10"/>
                <w:sz w:val="24"/>
                <w:szCs w:val="24"/>
              </w:rPr>
            </w:pPr>
            <w:r w:rsidRPr="004A10CB">
              <w:rPr>
                <w:rFonts w:hAnsi="標楷體"/>
                <w:spacing w:val="-10"/>
                <w:sz w:val="24"/>
                <w:szCs w:val="24"/>
              </w:rPr>
              <w:t>高雄女監外役分監</w:t>
            </w: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288F83B5"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24BC7505"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6CE2187B"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38D21474"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6E678406"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1440CAE0"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14B3AE0C"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4C28BE74"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521F358A"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1255E154"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03B2001A"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5EBA9BD7"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37F9825D"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7A0AFBE7"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126ED01F"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4032EAD6"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7C67E8B5"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5</w:t>
            </w:r>
          </w:p>
        </w:tc>
        <w:tc>
          <w:tcPr>
            <w:tcW w:w="567" w:type="dxa"/>
            <w:tcBorders>
              <w:top w:val="nil"/>
              <w:left w:val="nil"/>
              <w:bottom w:val="single" w:sz="4" w:space="0" w:color="auto"/>
              <w:right w:val="single" w:sz="4" w:space="0" w:color="auto"/>
            </w:tcBorders>
            <w:shd w:val="clear" w:color="auto" w:fill="auto"/>
            <w:noWrap/>
            <w:vAlign w:val="center"/>
            <w:hideMark/>
          </w:tcPr>
          <w:p w14:paraId="39576735"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18</w:t>
            </w:r>
          </w:p>
        </w:tc>
        <w:tc>
          <w:tcPr>
            <w:tcW w:w="567" w:type="dxa"/>
            <w:tcBorders>
              <w:top w:val="nil"/>
              <w:left w:val="nil"/>
              <w:bottom w:val="single" w:sz="4" w:space="0" w:color="auto"/>
              <w:right w:val="single" w:sz="4" w:space="0" w:color="auto"/>
            </w:tcBorders>
            <w:shd w:val="clear" w:color="auto" w:fill="auto"/>
            <w:noWrap/>
            <w:vAlign w:val="center"/>
            <w:hideMark/>
          </w:tcPr>
          <w:p w14:paraId="691F350B"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7</w:t>
            </w:r>
          </w:p>
        </w:tc>
        <w:tc>
          <w:tcPr>
            <w:tcW w:w="567" w:type="dxa"/>
            <w:tcBorders>
              <w:top w:val="nil"/>
              <w:left w:val="nil"/>
              <w:bottom w:val="single" w:sz="4" w:space="0" w:color="auto"/>
              <w:right w:val="single" w:sz="4" w:space="0" w:color="auto"/>
            </w:tcBorders>
            <w:shd w:val="clear" w:color="auto" w:fill="auto"/>
            <w:noWrap/>
            <w:vAlign w:val="center"/>
            <w:hideMark/>
          </w:tcPr>
          <w:p w14:paraId="6D42CA33"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w:t>
            </w:r>
          </w:p>
        </w:tc>
      </w:tr>
      <w:tr w:rsidR="004A10CB" w:rsidRPr="004A10CB" w14:paraId="3EC203F6"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DA7A74E" w14:textId="77777777" w:rsidR="00F65310" w:rsidRPr="004A10CB" w:rsidRDefault="00F65310" w:rsidP="00F65310">
            <w:pPr>
              <w:overflowPunct/>
              <w:autoSpaceDE/>
              <w:autoSpaceDN/>
              <w:spacing w:line="240" w:lineRule="exact"/>
              <w:jc w:val="center"/>
              <w:rPr>
                <w:rFonts w:hAnsi="標楷體"/>
                <w:spacing w:val="-10"/>
                <w:sz w:val="24"/>
                <w:szCs w:val="24"/>
              </w:rPr>
            </w:pPr>
            <w:r w:rsidRPr="004A10CB">
              <w:rPr>
                <w:rFonts w:hAnsi="標楷體"/>
                <w:spacing w:val="-10"/>
                <w:sz w:val="24"/>
                <w:szCs w:val="24"/>
              </w:rPr>
              <w:t>屏東監獄外役分監</w:t>
            </w:r>
          </w:p>
        </w:tc>
        <w:tc>
          <w:tcPr>
            <w:tcW w:w="567" w:type="dxa"/>
            <w:tcBorders>
              <w:top w:val="nil"/>
              <w:left w:val="nil"/>
              <w:bottom w:val="single" w:sz="4" w:space="0" w:color="auto"/>
              <w:right w:val="single" w:sz="4" w:space="0" w:color="auto"/>
            </w:tcBorders>
            <w:shd w:val="clear" w:color="auto" w:fill="auto"/>
            <w:noWrap/>
            <w:vAlign w:val="center"/>
            <w:hideMark/>
          </w:tcPr>
          <w:p w14:paraId="33CA38F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42</w:t>
            </w:r>
          </w:p>
        </w:tc>
        <w:tc>
          <w:tcPr>
            <w:tcW w:w="567" w:type="dxa"/>
            <w:tcBorders>
              <w:top w:val="nil"/>
              <w:left w:val="nil"/>
              <w:bottom w:val="single" w:sz="4" w:space="0" w:color="auto"/>
              <w:right w:val="single" w:sz="4" w:space="0" w:color="auto"/>
            </w:tcBorders>
            <w:shd w:val="clear" w:color="auto" w:fill="auto"/>
            <w:noWrap/>
            <w:vAlign w:val="center"/>
            <w:hideMark/>
          </w:tcPr>
          <w:p w14:paraId="6FF96A6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16</w:t>
            </w:r>
          </w:p>
        </w:tc>
        <w:tc>
          <w:tcPr>
            <w:tcW w:w="567" w:type="dxa"/>
            <w:tcBorders>
              <w:top w:val="nil"/>
              <w:left w:val="nil"/>
              <w:bottom w:val="single" w:sz="4" w:space="0" w:color="auto"/>
              <w:right w:val="single" w:sz="4" w:space="0" w:color="auto"/>
            </w:tcBorders>
            <w:shd w:val="clear" w:color="auto" w:fill="auto"/>
            <w:noWrap/>
            <w:vAlign w:val="center"/>
            <w:hideMark/>
          </w:tcPr>
          <w:p w14:paraId="4E749EA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6AF667D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09F9BB42"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40</w:t>
            </w:r>
          </w:p>
        </w:tc>
        <w:tc>
          <w:tcPr>
            <w:tcW w:w="567" w:type="dxa"/>
            <w:tcBorders>
              <w:top w:val="nil"/>
              <w:left w:val="nil"/>
              <w:bottom w:val="single" w:sz="4" w:space="0" w:color="auto"/>
              <w:right w:val="single" w:sz="4" w:space="0" w:color="auto"/>
            </w:tcBorders>
            <w:shd w:val="clear" w:color="auto" w:fill="auto"/>
            <w:noWrap/>
            <w:vAlign w:val="center"/>
            <w:hideMark/>
          </w:tcPr>
          <w:p w14:paraId="4C91900B"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17</w:t>
            </w:r>
          </w:p>
        </w:tc>
        <w:tc>
          <w:tcPr>
            <w:tcW w:w="567" w:type="dxa"/>
            <w:tcBorders>
              <w:top w:val="nil"/>
              <w:left w:val="nil"/>
              <w:bottom w:val="single" w:sz="4" w:space="0" w:color="auto"/>
              <w:right w:val="single" w:sz="4" w:space="0" w:color="auto"/>
            </w:tcBorders>
            <w:shd w:val="clear" w:color="auto" w:fill="auto"/>
            <w:noWrap/>
            <w:vAlign w:val="center"/>
            <w:hideMark/>
          </w:tcPr>
          <w:p w14:paraId="074FD143"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1C1BB3F6"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6DD395D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38</w:t>
            </w:r>
          </w:p>
        </w:tc>
        <w:tc>
          <w:tcPr>
            <w:tcW w:w="567" w:type="dxa"/>
            <w:tcBorders>
              <w:top w:val="nil"/>
              <w:left w:val="nil"/>
              <w:bottom w:val="single" w:sz="4" w:space="0" w:color="auto"/>
              <w:right w:val="single" w:sz="4" w:space="0" w:color="auto"/>
            </w:tcBorders>
            <w:shd w:val="clear" w:color="auto" w:fill="auto"/>
            <w:noWrap/>
            <w:vAlign w:val="center"/>
            <w:hideMark/>
          </w:tcPr>
          <w:p w14:paraId="69276EA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23</w:t>
            </w:r>
          </w:p>
        </w:tc>
        <w:tc>
          <w:tcPr>
            <w:tcW w:w="567" w:type="dxa"/>
            <w:tcBorders>
              <w:top w:val="nil"/>
              <w:left w:val="nil"/>
              <w:bottom w:val="single" w:sz="4" w:space="0" w:color="auto"/>
              <w:right w:val="single" w:sz="4" w:space="0" w:color="auto"/>
            </w:tcBorders>
            <w:shd w:val="clear" w:color="auto" w:fill="auto"/>
            <w:noWrap/>
            <w:vAlign w:val="center"/>
            <w:hideMark/>
          </w:tcPr>
          <w:p w14:paraId="28CC127F"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37EE5D37"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4E7AE0F8"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14:paraId="5B1569B3"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33</w:t>
            </w:r>
          </w:p>
        </w:tc>
        <w:tc>
          <w:tcPr>
            <w:tcW w:w="567" w:type="dxa"/>
            <w:tcBorders>
              <w:top w:val="nil"/>
              <w:left w:val="nil"/>
              <w:bottom w:val="single" w:sz="4" w:space="0" w:color="auto"/>
              <w:right w:val="single" w:sz="4" w:space="0" w:color="auto"/>
            </w:tcBorders>
            <w:shd w:val="clear" w:color="auto" w:fill="auto"/>
            <w:noWrap/>
            <w:vAlign w:val="center"/>
            <w:hideMark/>
          </w:tcPr>
          <w:p w14:paraId="5F84EF89"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w:t>
            </w:r>
          </w:p>
        </w:tc>
        <w:tc>
          <w:tcPr>
            <w:tcW w:w="567" w:type="dxa"/>
            <w:tcBorders>
              <w:top w:val="nil"/>
              <w:left w:val="nil"/>
              <w:bottom w:val="single" w:sz="4" w:space="0" w:color="auto"/>
              <w:right w:val="single" w:sz="4" w:space="0" w:color="auto"/>
            </w:tcBorders>
            <w:shd w:val="clear" w:color="auto" w:fill="auto"/>
            <w:noWrap/>
            <w:vAlign w:val="center"/>
            <w:hideMark/>
          </w:tcPr>
          <w:p w14:paraId="09E6501C"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639C06E1"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16</w:t>
            </w:r>
          </w:p>
        </w:tc>
        <w:tc>
          <w:tcPr>
            <w:tcW w:w="567" w:type="dxa"/>
            <w:tcBorders>
              <w:top w:val="nil"/>
              <w:left w:val="nil"/>
              <w:bottom w:val="single" w:sz="4" w:space="0" w:color="auto"/>
              <w:right w:val="single" w:sz="4" w:space="0" w:color="auto"/>
            </w:tcBorders>
            <w:shd w:val="clear" w:color="auto" w:fill="auto"/>
            <w:noWrap/>
            <w:vAlign w:val="center"/>
            <w:hideMark/>
          </w:tcPr>
          <w:p w14:paraId="73C0D53B"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38</w:t>
            </w:r>
          </w:p>
        </w:tc>
        <w:tc>
          <w:tcPr>
            <w:tcW w:w="567" w:type="dxa"/>
            <w:tcBorders>
              <w:top w:val="nil"/>
              <w:left w:val="nil"/>
              <w:bottom w:val="single" w:sz="4" w:space="0" w:color="auto"/>
              <w:right w:val="single" w:sz="4" w:space="0" w:color="auto"/>
            </w:tcBorders>
            <w:shd w:val="clear" w:color="auto" w:fill="auto"/>
            <w:noWrap/>
            <w:vAlign w:val="center"/>
            <w:hideMark/>
          </w:tcPr>
          <w:p w14:paraId="47C11D10"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15</w:t>
            </w:r>
          </w:p>
        </w:tc>
        <w:tc>
          <w:tcPr>
            <w:tcW w:w="567" w:type="dxa"/>
            <w:tcBorders>
              <w:top w:val="nil"/>
              <w:left w:val="nil"/>
              <w:bottom w:val="single" w:sz="4" w:space="0" w:color="auto"/>
              <w:right w:val="single" w:sz="4" w:space="0" w:color="auto"/>
            </w:tcBorders>
            <w:shd w:val="clear" w:color="auto" w:fill="auto"/>
            <w:noWrap/>
            <w:vAlign w:val="center"/>
            <w:hideMark/>
          </w:tcPr>
          <w:p w14:paraId="5684C68D"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w:t>
            </w:r>
          </w:p>
        </w:tc>
      </w:tr>
      <w:tr w:rsidR="004A10CB" w:rsidRPr="004A10CB" w14:paraId="54251171"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41ECE0F" w14:textId="77777777" w:rsidR="00F65310" w:rsidRPr="004A10CB" w:rsidRDefault="00F65310" w:rsidP="00F65310">
            <w:pPr>
              <w:overflowPunct/>
              <w:autoSpaceDE/>
              <w:autoSpaceDN/>
              <w:spacing w:line="240" w:lineRule="exact"/>
              <w:jc w:val="center"/>
              <w:rPr>
                <w:rFonts w:hAnsi="標楷體"/>
                <w:spacing w:val="-10"/>
                <w:sz w:val="24"/>
                <w:szCs w:val="24"/>
              </w:rPr>
            </w:pPr>
            <w:r w:rsidRPr="004A10CB">
              <w:rPr>
                <w:rFonts w:hAnsi="標楷體"/>
                <w:spacing w:val="-10"/>
                <w:sz w:val="24"/>
                <w:szCs w:val="24"/>
              </w:rPr>
              <w:t>宜蘭監獄外役分監</w:t>
            </w: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1CD3D930"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063FC1B6"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56F70A3B"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5E504C3A"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49894242"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31BFBB1D"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237A18E9"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DAEEF3" w:themeFill="accent5" w:themeFillTint="33"/>
            <w:noWrap/>
            <w:vAlign w:val="center"/>
            <w:hideMark/>
          </w:tcPr>
          <w:p w14:paraId="1E1A602A"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74E7E39A"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21</w:t>
            </w:r>
          </w:p>
        </w:tc>
        <w:tc>
          <w:tcPr>
            <w:tcW w:w="567" w:type="dxa"/>
            <w:tcBorders>
              <w:top w:val="nil"/>
              <w:left w:val="nil"/>
              <w:bottom w:val="single" w:sz="4" w:space="0" w:color="auto"/>
              <w:right w:val="single" w:sz="4" w:space="0" w:color="auto"/>
            </w:tcBorders>
            <w:shd w:val="clear" w:color="auto" w:fill="auto"/>
            <w:noWrap/>
            <w:vAlign w:val="center"/>
            <w:hideMark/>
          </w:tcPr>
          <w:p w14:paraId="7F137B8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19</w:t>
            </w:r>
          </w:p>
        </w:tc>
        <w:tc>
          <w:tcPr>
            <w:tcW w:w="567" w:type="dxa"/>
            <w:tcBorders>
              <w:top w:val="nil"/>
              <w:left w:val="nil"/>
              <w:bottom w:val="single" w:sz="4" w:space="0" w:color="auto"/>
              <w:right w:val="single" w:sz="4" w:space="0" w:color="auto"/>
            </w:tcBorders>
            <w:shd w:val="clear" w:color="auto" w:fill="auto"/>
            <w:noWrap/>
            <w:vAlign w:val="center"/>
            <w:hideMark/>
          </w:tcPr>
          <w:p w14:paraId="29781D74"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000EB267"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4EDEC2ED"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30</w:t>
            </w:r>
          </w:p>
        </w:tc>
        <w:tc>
          <w:tcPr>
            <w:tcW w:w="567" w:type="dxa"/>
            <w:tcBorders>
              <w:top w:val="nil"/>
              <w:left w:val="nil"/>
              <w:bottom w:val="single" w:sz="4" w:space="0" w:color="auto"/>
              <w:right w:val="single" w:sz="4" w:space="0" w:color="auto"/>
            </w:tcBorders>
            <w:shd w:val="clear" w:color="auto" w:fill="auto"/>
            <w:noWrap/>
            <w:vAlign w:val="center"/>
            <w:hideMark/>
          </w:tcPr>
          <w:p w14:paraId="52E8F01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14:paraId="4D4E87DA"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3</w:t>
            </w:r>
          </w:p>
        </w:tc>
        <w:tc>
          <w:tcPr>
            <w:tcW w:w="567" w:type="dxa"/>
            <w:tcBorders>
              <w:top w:val="nil"/>
              <w:left w:val="nil"/>
              <w:bottom w:val="single" w:sz="4" w:space="0" w:color="auto"/>
              <w:right w:val="single" w:sz="4" w:space="0" w:color="auto"/>
            </w:tcBorders>
            <w:shd w:val="clear" w:color="auto" w:fill="auto"/>
            <w:noWrap/>
            <w:vAlign w:val="center"/>
            <w:hideMark/>
          </w:tcPr>
          <w:p w14:paraId="58BEA191"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24491CAE"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21</w:t>
            </w:r>
          </w:p>
        </w:tc>
        <w:tc>
          <w:tcPr>
            <w:tcW w:w="567" w:type="dxa"/>
            <w:tcBorders>
              <w:top w:val="nil"/>
              <w:left w:val="nil"/>
              <w:bottom w:val="single" w:sz="4" w:space="0" w:color="auto"/>
              <w:right w:val="single" w:sz="4" w:space="0" w:color="auto"/>
            </w:tcBorders>
            <w:shd w:val="clear" w:color="auto" w:fill="auto"/>
            <w:noWrap/>
            <w:vAlign w:val="center"/>
            <w:hideMark/>
          </w:tcPr>
          <w:p w14:paraId="23DE135C"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44</w:t>
            </w:r>
          </w:p>
        </w:tc>
        <w:tc>
          <w:tcPr>
            <w:tcW w:w="567" w:type="dxa"/>
            <w:tcBorders>
              <w:top w:val="nil"/>
              <w:left w:val="nil"/>
              <w:bottom w:val="single" w:sz="4" w:space="0" w:color="auto"/>
              <w:right w:val="single" w:sz="4" w:space="0" w:color="auto"/>
            </w:tcBorders>
            <w:shd w:val="clear" w:color="auto" w:fill="auto"/>
            <w:noWrap/>
            <w:vAlign w:val="center"/>
            <w:hideMark/>
          </w:tcPr>
          <w:p w14:paraId="1999633A"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4</w:t>
            </w:r>
          </w:p>
        </w:tc>
        <w:tc>
          <w:tcPr>
            <w:tcW w:w="567" w:type="dxa"/>
            <w:tcBorders>
              <w:top w:val="nil"/>
              <w:left w:val="nil"/>
              <w:bottom w:val="single" w:sz="4" w:space="0" w:color="auto"/>
              <w:right w:val="single" w:sz="4" w:space="0" w:color="auto"/>
            </w:tcBorders>
            <w:shd w:val="clear" w:color="auto" w:fill="auto"/>
            <w:noWrap/>
            <w:vAlign w:val="center"/>
            <w:hideMark/>
          </w:tcPr>
          <w:p w14:paraId="2C806164"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w:t>
            </w:r>
          </w:p>
        </w:tc>
      </w:tr>
      <w:tr w:rsidR="004A10CB" w:rsidRPr="004A10CB" w14:paraId="3782C337" w14:textId="77777777" w:rsidTr="00F65310">
        <w:trPr>
          <w:trHeight w:val="454"/>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D1B0D45" w14:textId="77777777" w:rsidR="00F65310" w:rsidRPr="004A10CB" w:rsidRDefault="00F65310" w:rsidP="00F65310">
            <w:pPr>
              <w:overflowPunct/>
              <w:autoSpaceDE/>
              <w:autoSpaceDN/>
              <w:jc w:val="center"/>
              <w:rPr>
                <w:rFonts w:hAnsi="標楷體"/>
                <w:spacing w:val="-10"/>
                <w:sz w:val="24"/>
                <w:szCs w:val="24"/>
              </w:rPr>
            </w:pPr>
            <w:r w:rsidRPr="004A10CB">
              <w:rPr>
                <w:rFonts w:hAnsi="標楷體"/>
                <w:spacing w:val="-10"/>
                <w:sz w:val="24"/>
                <w:szCs w:val="24"/>
              </w:rPr>
              <w:t>武陵外役分監</w:t>
            </w:r>
          </w:p>
        </w:tc>
        <w:tc>
          <w:tcPr>
            <w:tcW w:w="567" w:type="dxa"/>
            <w:tcBorders>
              <w:top w:val="nil"/>
              <w:left w:val="nil"/>
              <w:bottom w:val="single" w:sz="4" w:space="0" w:color="auto"/>
              <w:right w:val="single" w:sz="4" w:space="0" w:color="auto"/>
            </w:tcBorders>
            <w:shd w:val="clear" w:color="auto" w:fill="auto"/>
            <w:noWrap/>
            <w:vAlign w:val="center"/>
            <w:hideMark/>
          </w:tcPr>
          <w:p w14:paraId="01D8D528"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101</w:t>
            </w:r>
          </w:p>
        </w:tc>
        <w:tc>
          <w:tcPr>
            <w:tcW w:w="567" w:type="dxa"/>
            <w:tcBorders>
              <w:top w:val="nil"/>
              <w:left w:val="nil"/>
              <w:bottom w:val="single" w:sz="4" w:space="0" w:color="auto"/>
              <w:right w:val="single" w:sz="4" w:space="0" w:color="auto"/>
            </w:tcBorders>
            <w:shd w:val="clear" w:color="auto" w:fill="auto"/>
            <w:noWrap/>
            <w:vAlign w:val="center"/>
            <w:hideMark/>
          </w:tcPr>
          <w:p w14:paraId="7675FEC6"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22</w:t>
            </w:r>
          </w:p>
        </w:tc>
        <w:tc>
          <w:tcPr>
            <w:tcW w:w="567" w:type="dxa"/>
            <w:tcBorders>
              <w:top w:val="nil"/>
              <w:left w:val="nil"/>
              <w:bottom w:val="single" w:sz="4" w:space="0" w:color="auto"/>
              <w:right w:val="single" w:sz="4" w:space="0" w:color="auto"/>
            </w:tcBorders>
            <w:shd w:val="clear" w:color="auto" w:fill="auto"/>
            <w:noWrap/>
            <w:vAlign w:val="center"/>
            <w:hideMark/>
          </w:tcPr>
          <w:p w14:paraId="27BBE852"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6ECC5C0A"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30F3EC1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162</w:t>
            </w:r>
          </w:p>
        </w:tc>
        <w:tc>
          <w:tcPr>
            <w:tcW w:w="567" w:type="dxa"/>
            <w:tcBorders>
              <w:top w:val="nil"/>
              <w:left w:val="nil"/>
              <w:bottom w:val="single" w:sz="4" w:space="0" w:color="auto"/>
              <w:right w:val="single" w:sz="4" w:space="0" w:color="auto"/>
            </w:tcBorders>
            <w:shd w:val="clear" w:color="auto" w:fill="auto"/>
            <w:noWrap/>
            <w:vAlign w:val="center"/>
            <w:hideMark/>
          </w:tcPr>
          <w:p w14:paraId="18B3E22E"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40</w:t>
            </w:r>
          </w:p>
        </w:tc>
        <w:tc>
          <w:tcPr>
            <w:tcW w:w="567" w:type="dxa"/>
            <w:tcBorders>
              <w:top w:val="nil"/>
              <w:left w:val="nil"/>
              <w:bottom w:val="single" w:sz="4" w:space="0" w:color="auto"/>
              <w:right w:val="single" w:sz="4" w:space="0" w:color="auto"/>
            </w:tcBorders>
            <w:shd w:val="clear" w:color="auto" w:fill="auto"/>
            <w:noWrap/>
            <w:vAlign w:val="center"/>
            <w:hideMark/>
          </w:tcPr>
          <w:p w14:paraId="47F8B34F"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2B03CB2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14:paraId="4B9618E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179</w:t>
            </w:r>
          </w:p>
        </w:tc>
        <w:tc>
          <w:tcPr>
            <w:tcW w:w="567" w:type="dxa"/>
            <w:tcBorders>
              <w:top w:val="nil"/>
              <w:left w:val="nil"/>
              <w:bottom w:val="single" w:sz="4" w:space="0" w:color="auto"/>
              <w:right w:val="single" w:sz="4" w:space="0" w:color="auto"/>
            </w:tcBorders>
            <w:shd w:val="clear" w:color="auto" w:fill="auto"/>
            <w:noWrap/>
            <w:vAlign w:val="center"/>
            <w:hideMark/>
          </w:tcPr>
          <w:p w14:paraId="5846E994"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72</w:t>
            </w:r>
          </w:p>
        </w:tc>
        <w:tc>
          <w:tcPr>
            <w:tcW w:w="567" w:type="dxa"/>
            <w:tcBorders>
              <w:top w:val="nil"/>
              <w:left w:val="nil"/>
              <w:bottom w:val="single" w:sz="4" w:space="0" w:color="auto"/>
              <w:right w:val="single" w:sz="4" w:space="0" w:color="auto"/>
            </w:tcBorders>
            <w:shd w:val="clear" w:color="auto" w:fill="auto"/>
            <w:noWrap/>
            <w:vAlign w:val="center"/>
            <w:hideMark/>
          </w:tcPr>
          <w:p w14:paraId="337BB66C"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2C12170A"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4D0AB140"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146</w:t>
            </w:r>
          </w:p>
        </w:tc>
        <w:tc>
          <w:tcPr>
            <w:tcW w:w="567" w:type="dxa"/>
            <w:tcBorders>
              <w:top w:val="nil"/>
              <w:left w:val="nil"/>
              <w:bottom w:val="single" w:sz="4" w:space="0" w:color="auto"/>
              <w:right w:val="single" w:sz="4" w:space="0" w:color="auto"/>
            </w:tcBorders>
            <w:shd w:val="clear" w:color="auto" w:fill="auto"/>
            <w:noWrap/>
            <w:vAlign w:val="center"/>
            <w:hideMark/>
          </w:tcPr>
          <w:p w14:paraId="2E3EBD31"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105</w:t>
            </w:r>
          </w:p>
        </w:tc>
        <w:tc>
          <w:tcPr>
            <w:tcW w:w="567" w:type="dxa"/>
            <w:tcBorders>
              <w:top w:val="nil"/>
              <w:left w:val="nil"/>
              <w:bottom w:val="single" w:sz="4" w:space="0" w:color="auto"/>
              <w:right w:val="single" w:sz="4" w:space="0" w:color="auto"/>
            </w:tcBorders>
            <w:shd w:val="clear" w:color="auto" w:fill="auto"/>
            <w:noWrap/>
            <w:vAlign w:val="center"/>
            <w:hideMark/>
          </w:tcPr>
          <w:p w14:paraId="37ECCB94" w14:textId="77777777" w:rsidR="00F65310" w:rsidRPr="004A10CB" w:rsidRDefault="00F65310" w:rsidP="00F65310">
            <w:pPr>
              <w:widowControl/>
              <w:overflowPunct/>
              <w:autoSpaceDE/>
              <w:autoSpaceDN/>
              <w:jc w:val="center"/>
              <w:rPr>
                <w:rFonts w:hAnsi="標楷體"/>
                <w:kern w:val="0"/>
                <w:sz w:val="24"/>
                <w:szCs w:val="24"/>
              </w:rPr>
            </w:pPr>
            <w:r w:rsidRPr="004A10CB">
              <w:rPr>
                <w:rFonts w:hAnsi="標楷體"/>
                <w:kern w:val="0"/>
                <w:sz w:val="24"/>
                <w:szCs w:val="24"/>
              </w:rPr>
              <w:t>8</w:t>
            </w:r>
          </w:p>
        </w:tc>
        <w:tc>
          <w:tcPr>
            <w:tcW w:w="567" w:type="dxa"/>
            <w:tcBorders>
              <w:top w:val="nil"/>
              <w:left w:val="nil"/>
              <w:bottom w:val="single" w:sz="4" w:space="0" w:color="auto"/>
              <w:right w:val="single" w:sz="4" w:space="0" w:color="auto"/>
            </w:tcBorders>
            <w:shd w:val="clear" w:color="auto" w:fill="auto"/>
            <w:noWrap/>
            <w:vAlign w:val="center"/>
            <w:hideMark/>
          </w:tcPr>
          <w:p w14:paraId="124AD13F" w14:textId="77777777" w:rsidR="00F65310" w:rsidRPr="004A10CB" w:rsidRDefault="00F65310" w:rsidP="00F65310">
            <w:pPr>
              <w:widowControl/>
              <w:overflowPunct/>
              <w:autoSpaceDE/>
              <w:autoSpaceDN/>
              <w:jc w:val="center"/>
              <w:rPr>
                <w:rFonts w:hAnsi="標楷體"/>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5B4A279D"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14:paraId="46DEA80C"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147</w:t>
            </w:r>
          </w:p>
        </w:tc>
        <w:tc>
          <w:tcPr>
            <w:tcW w:w="567" w:type="dxa"/>
            <w:tcBorders>
              <w:top w:val="nil"/>
              <w:left w:val="nil"/>
              <w:bottom w:val="single" w:sz="4" w:space="0" w:color="auto"/>
              <w:right w:val="single" w:sz="4" w:space="0" w:color="auto"/>
            </w:tcBorders>
            <w:shd w:val="clear" w:color="auto" w:fill="auto"/>
            <w:noWrap/>
            <w:vAlign w:val="center"/>
            <w:hideMark/>
          </w:tcPr>
          <w:p w14:paraId="66E1B16B"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72</w:t>
            </w:r>
          </w:p>
        </w:tc>
        <w:tc>
          <w:tcPr>
            <w:tcW w:w="567" w:type="dxa"/>
            <w:tcBorders>
              <w:top w:val="nil"/>
              <w:left w:val="nil"/>
              <w:bottom w:val="single" w:sz="4" w:space="0" w:color="auto"/>
              <w:right w:val="single" w:sz="4" w:space="0" w:color="auto"/>
            </w:tcBorders>
            <w:shd w:val="clear" w:color="auto" w:fill="auto"/>
            <w:noWrap/>
            <w:vAlign w:val="center"/>
            <w:hideMark/>
          </w:tcPr>
          <w:p w14:paraId="7B6046A3" w14:textId="77777777" w:rsidR="00F65310" w:rsidRPr="004A10CB" w:rsidRDefault="00F65310" w:rsidP="00F65310">
            <w:pPr>
              <w:overflowPunct/>
              <w:autoSpaceDE/>
              <w:autoSpaceDN/>
              <w:jc w:val="center"/>
              <w:rPr>
                <w:rFonts w:hAnsi="標楷體"/>
                <w:sz w:val="24"/>
                <w:szCs w:val="24"/>
              </w:rPr>
            </w:pPr>
            <w:r w:rsidRPr="004A10CB">
              <w:rPr>
                <w:rFonts w:hAnsi="標楷體"/>
                <w:sz w:val="24"/>
                <w:szCs w:val="24"/>
              </w:rPr>
              <w:t>4</w:t>
            </w:r>
          </w:p>
        </w:tc>
      </w:tr>
    </w:tbl>
    <w:p w14:paraId="2E87F351" w14:textId="77777777" w:rsidR="00F65310" w:rsidRPr="004A10CB" w:rsidRDefault="00F65310" w:rsidP="00F65310">
      <w:pPr>
        <w:pStyle w:val="4"/>
        <w:numPr>
          <w:ilvl w:val="0"/>
          <w:numId w:val="0"/>
        </w:numPr>
        <w:rPr>
          <w:rFonts w:hAnsi="標楷體"/>
          <w:color w:val="auto"/>
          <w:sz w:val="24"/>
          <w:szCs w:val="24"/>
        </w:rPr>
      </w:pPr>
      <w:r w:rsidRPr="004A10CB">
        <w:rPr>
          <w:rFonts w:hAnsi="標楷體"/>
          <w:color w:val="auto"/>
          <w:sz w:val="24"/>
          <w:szCs w:val="24"/>
        </w:rPr>
        <w:t>註：級別每月均可能變化，故以當年度最後一日做為統計基準。</w:t>
      </w:r>
    </w:p>
    <w:p w14:paraId="308E3834" w14:textId="77777777" w:rsidR="00F65310" w:rsidRPr="004A10CB" w:rsidRDefault="00F65310" w:rsidP="00F65310">
      <w:pPr>
        <w:ind w:left="1301" w:hangingChars="500" w:hanging="1301"/>
        <w:rPr>
          <w:rFonts w:hAnsi="標楷體"/>
          <w:sz w:val="24"/>
        </w:rPr>
      </w:pPr>
      <w:r w:rsidRPr="004A10CB">
        <w:rPr>
          <w:rFonts w:hAnsi="標楷體"/>
          <w:sz w:val="24"/>
        </w:rPr>
        <w:t>資料來源：法務部110年11月5日法矯字第11001094070號函、111年2月18日法矯字第11102001790號函。</w:t>
      </w:r>
    </w:p>
    <w:p w14:paraId="5B0EEB32" w14:textId="77777777" w:rsidR="00F65310" w:rsidRPr="004A10CB" w:rsidRDefault="00F65310" w:rsidP="00F65310">
      <w:pPr>
        <w:pStyle w:val="4"/>
        <w:numPr>
          <w:ilvl w:val="0"/>
          <w:numId w:val="0"/>
        </w:numPr>
        <w:rPr>
          <w:rFonts w:hAnsi="標楷體"/>
          <w:color w:val="auto"/>
          <w:sz w:val="24"/>
          <w:szCs w:val="24"/>
        </w:rPr>
        <w:sectPr w:rsidR="00F65310" w:rsidRPr="004A10CB" w:rsidSect="00CD7D67">
          <w:pgSz w:w="16840" w:h="11907" w:orient="landscape" w:code="9"/>
          <w:pgMar w:top="1418" w:right="1701" w:bottom="1418" w:left="1418" w:header="851" w:footer="851" w:gutter="227"/>
          <w:cols w:space="425"/>
          <w:docGrid w:type="linesAndChars" w:linePitch="457" w:charSpace="4127"/>
        </w:sectPr>
      </w:pPr>
    </w:p>
    <w:p w14:paraId="6661C1DE" w14:textId="77777777" w:rsidR="00F65310" w:rsidRPr="004A10CB" w:rsidRDefault="00F65310" w:rsidP="00F65310">
      <w:pPr>
        <w:pStyle w:val="3"/>
        <w:rPr>
          <w:rFonts w:hAnsi="標楷體"/>
        </w:rPr>
      </w:pPr>
      <w:bookmarkStart w:id="4022" w:name="_Toc103961870"/>
      <w:bookmarkStart w:id="4023" w:name="_Toc104460709"/>
      <w:bookmarkStart w:id="4024" w:name="_Toc104911680"/>
      <w:bookmarkStart w:id="4025" w:name="_Toc104912352"/>
      <w:bookmarkStart w:id="4026" w:name="_Toc104986460"/>
      <w:bookmarkStart w:id="4027" w:name="_Toc104987220"/>
      <w:bookmarkStart w:id="4028" w:name="_Toc105404235"/>
      <w:bookmarkStart w:id="4029" w:name="_Toc105591311"/>
      <w:r w:rsidRPr="004A10CB">
        <w:rPr>
          <w:rFonts w:hAnsi="標楷體"/>
        </w:rPr>
        <w:lastRenderedPageBreak/>
        <w:t>本院相關調查意見：</w:t>
      </w:r>
      <w:bookmarkEnd w:id="4021"/>
      <w:bookmarkEnd w:id="4022"/>
      <w:bookmarkEnd w:id="4023"/>
      <w:bookmarkEnd w:id="4024"/>
      <w:bookmarkEnd w:id="4025"/>
      <w:bookmarkEnd w:id="4026"/>
      <w:bookmarkEnd w:id="4027"/>
      <w:bookmarkEnd w:id="4028"/>
      <w:bookmarkEnd w:id="4029"/>
    </w:p>
    <w:p w14:paraId="4F574048" w14:textId="77777777" w:rsidR="00F65310" w:rsidRPr="004A10CB" w:rsidRDefault="00F65310" w:rsidP="00F65310">
      <w:pPr>
        <w:pStyle w:val="4"/>
        <w:rPr>
          <w:rFonts w:hAnsi="標楷體"/>
          <w:color w:val="auto"/>
        </w:rPr>
      </w:pPr>
      <w:r w:rsidRPr="004A10CB">
        <w:rPr>
          <w:rFonts w:hAnsi="標楷體" w:hint="eastAsia"/>
          <w:color w:val="auto"/>
        </w:rPr>
        <w:t>有關累進處遇</w:t>
      </w:r>
      <w:r w:rsidRPr="004A10CB">
        <w:rPr>
          <w:color w:val="auto"/>
        </w:rPr>
        <w:t>(109司調0028）</w:t>
      </w:r>
      <w:r w:rsidRPr="004A10CB">
        <w:rPr>
          <w:rFonts w:hAnsi="標楷體" w:hint="eastAsia"/>
          <w:color w:val="auto"/>
        </w:rPr>
        <w:t>：</w:t>
      </w:r>
    </w:p>
    <w:p w14:paraId="6149F3CE" w14:textId="77777777" w:rsidR="00F65310" w:rsidRPr="004A10CB" w:rsidRDefault="00F65310" w:rsidP="00F65310">
      <w:pPr>
        <w:pStyle w:val="5"/>
      </w:pPr>
      <w:r w:rsidRPr="004A10CB">
        <w:t>行刑累進處遇條例施行細則第21條第1款於母法未有明確授權之情況下，另以程序規定限制涉及人身自由之事項，衍生矯正署所屬各監獄另定顯然有別於母法明定之分數高限，核與法律保留原則，難謂相合。再者，現行由個別監獄自行規範累進處遇評分實施要點之作法，導致受刑人囿於所分發之監獄不同，而「被動」適用寬嚴有別的評分標準，亦難謂公允：</w:t>
      </w:r>
    </w:p>
    <w:p w14:paraId="6D1B0405" w14:textId="77777777" w:rsidR="00F65310" w:rsidRPr="004A10CB" w:rsidRDefault="00F65310" w:rsidP="00F65310">
      <w:pPr>
        <w:pStyle w:val="6"/>
      </w:pPr>
      <w:r w:rsidRPr="004A10CB">
        <w:t>行刑累進處遇條例對受刑人之分級、分數、依次漸進、縮刑等事項均定有明文。</w:t>
      </w:r>
    </w:p>
    <w:p w14:paraId="40761A05" w14:textId="77777777" w:rsidR="00F65310" w:rsidRPr="004A10CB" w:rsidRDefault="00F65310" w:rsidP="00F65310">
      <w:pPr>
        <w:pStyle w:val="6"/>
      </w:pPr>
      <w:r w:rsidRPr="004A10CB">
        <w:t>惟查「行刑累進處遇條例施行細則」第21條第1款於母法未有明確授權之情況下，卻另規定：一般受刑人每月教化、操行成績分數，在下列標準以上者，應提出具體事證：「第四級受刑人教化、操行各二</w:t>
      </w:r>
      <w:r w:rsidRPr="004A10CB">
        <w:rPr>
          <w:rFonts w:hint="eastAsia"/>
        </w:rPr>
        <w:t>‧</w:t>
      </w:r>
      <w:r w:rsidRPr="004A10CB">
        <w:t>五分、第三級受刑人教化、操行各三</w:t>
      </w:r>
      <w:r w:rsidRPr="004A10CB">
        <w:rPr>
          <w:rFonts w:hint="eastAsia"/>
        </w:rPr>
        <w:t>‧</w:t>
      </w:r>
      <w:r w:rsidRPr="004A10CB">
        <w:rPr>
          <w:rFonts w:hint="eastAsia"/>
          <w:szCs w:val="32"/>
        </w:rPr>
        <w:t>○</w:t>
      </w:r>
      <w:r w:rsidRPr="004A10CB">
        <w:t>分、第二級受刑人教化、操行各三</w:t>
      </w:r>
      <w:r w:rsidRPr="004A10CB">
        <w:rPr>
          <w:rFonts w:hint="eastAsia"/>
        </w:rPr>
        <w:t>‧</w:t>
      </w:r>
      <w:r w:rsidRPr="004A10CB">
        <w:t>五分、第一級受刑人教化、操行各四</w:t>
      </w:r>
      <w:r w:rsidRPr="004A10CB">
        <w:rPr>
          <w:rFonts w:hint="eastAsia"/>
        </w:rPr>
        <w:t>‧</w:t>
      </w:r>
      <w:r w:rsidRPr="004A10CB">
        <w:rPr>
          <w:rFonts w:hint="eastAsia"/>
          <w:szCs w:val="32"/>
        </w:rPr>
        <w:t>○</w:t>
      </w:r>
      <w:r w:rsidRPr="004A10CB">
        <w:t>分。」則經實務運行結果，核已為不同級別受刑人之教化、操行分數，另立具階梯式的隱形高限，如「法務部矯正署臺北監獄受刑人累進處遇評分實施要點」第5點第2款、「法務部矯正署屏東監獄受刑人累進處遇評分實施要點」第13點第2款，及其他包括桃園女子監獄、自強外役監獄、臺東監獄武陵（外役）分監</w:t>
      </w:r>
      <w:r w:rsidRPr="004A10CB">
        <w:rPr>
          <w:rFonts w:hint="eastAsia"/>
        </w:rPr>
        <w:t>……</w:t>
      </w:r>
      <w:r w:rsidRPr="004A10CB">
        <w:t>等多所監獄之「累進處遇評分實施要點」中，所定之一般受刑人限分標準，教化及操行之分數均較母法所定之4分上限明顯為少。影</w:t>
      </w:r>
      <w:r w:rsidRPr="004A10CB">
        <w:lastRenderedPageBreak/>
        <w:t>響所及，業嚴重限縮母法賦予受刑人每月爭取「縮刑」之權益</w:t>
      </w:r>
      <w:r w:rsidRPr="004A10CB">
        <w:rPr>
          <w:vertAlign w:val="superscript"/>
        </w:rPr>
        <w:footnoteReference w:id="91"/>
      </w:r>
      <w:r w:rsidRPr="004A10CB">
        <w:t>。參據司法院釋字第691號解釋理由書：「假釋與否，關係受刑人得否停止徒刑之執行，涉及人身自由之限制」；而縮刑與否，亦有相同之性質，則「行刑累進處遇條例施行細則」第21條於母法未有明確授權情形下，另以程序規定限制涉及人身自由之事項，且業衍生矯正署所屬各監獄另定顯然有別於母法明定之分數高限；核與法律保留原則，難謂相合。</w:t>
      </w:r>
    </w:p>
    <w:p w14:paraId="0DD1025E" w14:textId="77777777" w:rsidR="00F65310" w:rsidRPr="004A10CB" w:rsidRDefault="00F65310" w:rsidP="00F65310">
      <w:pPr>
        <w:pStyle w:val="6"/>
      </w:pPr>
      <w:r w:rsidRPr="004A10CB">
        <w:t>上開由個別監獄自行規範累進處遇評分實施要點之實務作法，或有「因地制宜」之考量；惟卻可能發生各監獄規定標準不一</w:t>
      </w:r>
      <w:r w:rsidRPr="004A10CB">
        <w:rPr>
          <w:vertAlign w:val="superscript"/>
        </w:rPr>
        <w:footnoteReference w:id="92"/>
      </w:r>
      <w:r w:rsidRPr="004A10CB">
        <w:t>，導致受刑人囿於所分發之監獄不同，而「被動」適用寬嚴有別之評分標準，自難謂公允。</w:t>
      </w:r>
    </w:p>
    <w:p w14:paraId="26548DBE" w14:textId="77777777" w:rsidR="00F65310" w:rsidRPr="004A10CB" w:rsidRDefault="00F65310" w:rsidP="00F65310">
      <w:pPr>
        <w:pStyle w:val="6"/>
      </w:pPr>
      <w:r w:rsidRPr="004A10CB">
        <w:t>查累進處遇評分作業，乃影響受刑人獄中處遇階段進級時程及能否縮刑之關鍵事項；為求各監受刑人受有公平、一致之評量標準，法務部允審慎評估是否自行或責成矯正署統一訂定共通之評分標準，俾供所屬各矯正機關共同遵循，俾改善現制下因各行其事所導致的評分落差及作法不一等問題。</w:t>
      </w:r>
    </w:p>
    <w:p w14:paraId="14CE7157" w14:textId="77777777" w:rsidR="00F65310" w:rsidRPr="004A10CB" w:rsidRDefault="00F65310" w:rsidP="00F65310">
      <w:pPr>
        <w:pStyle w:val="5"/>
      </w:pPr>
      <w:r w:rsidRPr="004A10CB">
        <w:t>現制之外役監與一般監獄同級別受刑人每月可縮刑日數，本已因外役監條例經2次修正，而「落差擴大」；加上一般監獄相較於外役監，須另受「總分」10分及各監另定之嚴格「起、</w:t>
      </w:r>
      <w:r w:rsidRPr="004A10CB">
        <w:lastRenderedPageBreak/>
        <w:t>晉分」限制，故多迄刑期後期始可達縮刑標準，從而兩類監獄受刑人之實際縮刑結果，乃係數倍之差距。為免兩類監獄受刑人所適用之縮刑機制失衡，而反逸脫「實質平等」之意涵，相關規定及作法允予通盤之檢討：</w:t>
      </w:r>
    </w:p>
    <w:p w14:paraId="4EDEDCBD" w14:textId="77777777" w:rsidR="00F65310" w:rsidRPr="004A10CB" w:rsidRDefault="00F65310" w:rsidP="00F65310">
      <w:pPr>
        <w:pStyle w:val="5"/>
        <w:numPr>
          <w:ilvl w:val="0"/>
          <w:numId w:val="0"/>
        </w:numPr>
        <w:ind w:left="2042"/>
      </w:pPr>
      <w:r w:rsidRPr="004A10CB">
        <w:rPr>
          <w:rFonts w:hint="eastAsia"/>
        </w:rPr>
        <w:t xml:space="preserve">　　</w:t>
      </w:r>
      <w:r w:rsidRPr="004A10CB">
        <w:t>查我國縮刑制度始於51年6月5日訂定公布之外役監條例，以外役監採開放式為原則，故對受刑人自由限制之範圍予以從寬，而另訂縮短刑期，俾鼓勵其改悔向上，爰規定每執行1個月可縮刑3日、6日或10日，當時縮刑制度僅適用外役監受刑人。之後因外役監「縮刑」制度實施以來，成效甚佳，囚情安定，作業成績優良，故而研議擴及一般監獄受刑人，於64年4月25日修正之行刑累進處遇條例第28條</w:t>
      </w:r>
      <w:r w:rsidRPr="004A10CB">
        <w:rPr>
          <w:szCs w:val="32"/>
        </w:rPr>
        <w:t>之1</w:t>
      </w:r>
      <w:r w:rsidRPr="004A10CB">
        <w:t>，規定每執行1個月可縮刑2日、4日或6日；而67年5月16日修正之外役監條例，則另擴大外役監縮刑日數為2日、4日、8日或16日。迄103年5月30日，外役監條例復再次修正擴大縮刑日數為現行之4日、8日、12日或16日。相關歷程，有法務部應本院詢問時之書面資料在卷可考。法務部雖稱上開縮刑日數差異，乃外役監與一般監獄處遇方式不同而為之特別設計，並非差別對待；惟亦坦承因外役監條例嗣經2次修正，業導致兩類監獄之縮刑日數「落差擴大」。是其間之差異是否仍屬「合理」?以及一般監獄相較於外役監，須另受「總分」10分及各監另定之嚴格「起、晉分」限制，致縮刑幾乎須至刑期後期始達標準等節，均允綜合而為通盤之檢討，以免外役監與一般監獄受刑人所適用之縮刑機制過度失衡，而反逸脫「實</w:t>
      </w:r>
      <w:r w:rsidRPr="004A10CB">
        <w:lastRenderedPageBreak/>
        <w:t>質平等」之意涵。</w:t>
      </w:r>
    </w:p>
    <w:p w14:paraId="56C71919" w14:textId="77777777" w:rsidR="00F65310" w:rsidRPr="004A10CB" w:rsidRDefault="00F65310" w:rsidP="00F65310">
      <w:pPr>
        <w:pStyle w:val="4"/>
        <w:rPr>
          <w:rFonts w:hAnsi="標楷體"/>
          <w:color w:val="auto"/>
        </w:rPr>
      </w:pPr>
      <w:r w:rsidRPr="004A10CB">
        <w:rPr>
          <w:rFonts w:hint="eastAsia"/>
          <w:color w:val="auto"/>
        </w:rPr>
        <w:t>有關縮短刑期：</w:t>
      </w:r>
    </w:p>
    <w:p w14:paraId="2F1AB723" w14:textId="77777777" w:rsidR="00F65310" w:rsidRPr="004A10CB" w:rsidRDefault="00F65310" w:rsidP="00F65310">
      <w:pPr>
        <w:pStyle w:val="5"/>
      </w:pPr>
      <w:r w:rsidRPr="004A10CB">
        <w:t>現制之外役監與一般監獄同級別受刑人每月可縮刑日數，本已因外役監條例經2次修正，而「落差擴大」；加上一般監獄相較於外役監，須另受「總分」10分及各監另定之嚴格「起、晉分」限制，故多迄刑期後期始可達縮刑標準，從而兩類監獄受刑人之實際縮刑結果，乃係數倍之差距。為免兩類監獄受刑人所適用之縮刑機制失衡，而反逸脫「實質平等」之意涵，相關規定及作法允予通盤之檢討。（109司調28）</w:t>
      </w:r>
    </w:p>
    <w:p w14:paraId="2EF09880" w14:textId="77777777" w:rsidR="00F65310" w:rsidRPr="004A10CB" w:rsidRDefault="00F65310" w:rsidP="00F65310">
      <w:pPr>
        <w:pStyle w:val="5"/>
      </w:pPr>
      <w:r w:rsidRPr="004A10CB">
        <w:t>我國現行刑事實務，係「兼採」假釋及縮刑兩制度並行，且為各國立法例所特有；而其中假釋之要件，除須服滿一定刑期外，尚須具「悛悔實據」。然「悛悔實據」因屬不確定法律概念，致多遭各界指摘欠缺透明或標準難期，司法改革國是會議及嗣109年1月15日修正公布之監獄行刑法第119條第1項係採強化專家參與之方式改善之，本院自當予以尊重。惟參考外國立法例，若採假釋或縮刑「擇一」施行，並分別輔以「原則假釋制」或「善時制」正向激勵之評估機制，或能使相關制度運用更為精簡及具透明性，並減少外聘專家協助評估所需之額外勞費；爰併予提供法務部作為後續整體刑事政策檢討修正時之參考。（109司調28）</w:t>
      </w:r>
    </w:p>
    <w:p w14:paraId="5F1737B8" w14:textId="77777777" w:rsidR="00F65310" w:rsidRPr="004A10CB" w:rsidRDefault="00F65310" w:rsidP="00F65310">
      <w:pPr>
        <w:pStyle w:val="4"/>
        <w:numPr>
          <w:ilvl w:val="0"/>
          <w:numId w:val="0"/>
        </w:numPr>
        <w:ind w:left="1701" w:firstLineChars="200" w:firstLine="680"/>
        <w:rPr>
          <w:rFonts w:hAnsi="標楷體"/>
          <w:color w:val="auto"/>
        </w:rPr>
      </w:pPr>
    </w:p>
    <w:p w14:paraId="18C18A27" w14:textId="77777777" w:rsidR="00F65310" w:rsidRPr="004A10CB" w:rsidRDefault="00F65310" w:rsidP="00F65310">
      <w:pPr>
        <w:pStyle w:val="3"/>
        <w:rPr>
          <w:rFonts w:hAnsi="標楷體"/>
        </w:rPr>
      </w:pPr>
      <w:bookmarkStart w:id="4030" w:name="_Toc103961871"/>
      <w:bookmarkStart w:id="4031" w:name="_Toc104460710"/>
      <w:bookmarkStart w:id="4032" w:name="_Toc104911681"/>
      <w:bookmarkStart w:id="4033" w:name="_Toc104912353"/>
      <w:bookmarkStart w:id="4034" w:name="_Toc104986461"/>
      <w:bookmarkStart w:id="4035" w:name="_Toc104987221"/>
      <w:bookmarkStart w:id="4036" w:name="_Toc105404236"/>
      <w:bookmarkStart w:id="4037" w:name="_Toc105591312"/>
      <w:r w:rsidRPr="004A10CB">
        <w:rPr>
          <w:rFonts w:hAnsi="標楷體"/>
          <w:noProof/>
        </w:rPr>
        <w:lastRenderedPageBreak/>
        <w:drawing>
          <wp:anchor distT="0" distB="0" distL="114300" distR="114300" simplePos="0" relativeHeight="251714560" behindDoc="0" locked="0" layoutInCell="1" allowOverlap="1" wp14:anchorId="7F118C6D" wp14:editId="5F4522E3">
            <wp:simplePos x="0" y="0"/>
            <wp:positionH relativeFrom="margin">
              <wp:align>left</wp:align>
            </wp:positionH>
            <wp:positionV relativeFrom="paragraph">
              <wp:posOffset>622165</wp:posOffset>
            </wp:positionV>
            <wp:extent cx="5615305" cy="3234690"/>
            <wp:effectExtent l="0" t="0" r="4445" b="3810"/>
            <wp:wrapSquare wrapText="bothSides"/>
            <wp:docPr id="56" name="圖片 56" descr="cid:a850a925-d5a0-4d24-bad2-f38314f008a3@cy.gov.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a850a925-d5a0-4d24-bad2-f38314f008a3@cy.gov.tw"/>
                    <pic:cNvPicPr>
                      <a:picLocks noChangeAspect="1" noChangeArrowheads="1"/>
                    </pic:cNvPicPr>
                  </pic:nvPicPr>
                  <pic:blipFill rotWithShape="1">
                    <a:blip r:embed="rId46" r:link="rId47" cstate="print">
                      <a:extLst>
                        <a:ext uri="{28A0092B-C50C-407E-A947-70E740481C1C}">
                          <a14:useLocalDpi xmlns:a14="http://schemas.microsoft.com/office/drawing/2010/main" val="0"/>
                        </a:ext>
                      </a:extLst>
                    </a:blip>
                    <a:srcRect t="23213"/>
                    <a:stretch/>
                  </pic:blipFill>
                  <pic:spPr bwMode="auto">
                    <a:xfrm>
                      <a:off x="0" y="0"/>
                      <a:ext cx="5615305" cy="323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10CB">
        <w:rPr>
          <w:rFonts w:hAnsi="標楷體"/>
        </w:rPr>
        <w:t>諮詢重點摘要：依照外役監條例第14條有縮刑之規定，累進處遇條例等有關規定應配合修正。</w:t>
      </w:r>
      <w:bookmarkEnd w:id="4030"/>
      <w:bookmarkEnd w:id="4031"/>
      <w:bookmarkEnd w:id="4032"/>
      <w:bookmarkEnd w:id="4033"/>
      <w:bookmarkEnd w:id="4034"/>
      <w:bookmarkEnd w:id="4035"/>
      <w:bookmarkEnd w:id="4036"/>
      <w:bookmarkEnd w:id="4037"/>
    </w:p>
    <w:p w14:paraId="53DDBAC1" w14:textId="77777777" w:rsidR="00F65310" w:rsidRPr="004A10CB" w:rsidRDefault="00F65310" w:rsidP="00F65310">
      <w:pPr>
        <w:pStyle w:val="a1"/>
        <w:ind w:left="851" w:hanging="851"/>
        <w:rPr>
          <w:rFonts w:hAnsi="標楷體"/>
          <w:b/>
        </w:rPr>
      </w:pPr>
      <w:r w:rsidRPr="004A10CB">
        <w:rPr>
          <w:rFonts w:hAnsi="標楷體"/>
          <w:b/>
        </w:rPr>
        <w:t>110年12月20日諮詢監所關注小組</w:t>
      </w:r>
      <w:r w:rsidRPr="004A10CB">
        <w:rPr>
          <w:rFonts w:hAnsi="標楷體"/>
          <w:b/>
          <w:u w:val="single"/>
        </w:rPr>
        <w:t>陳理事長惠敏</w:t>
      </w:r>
      <w:bookmarkStart w:id="4038" w:name="_Hlk90911879"/>
      <w:r w:rsidRPr="004A10CB">
        <w:rPr>
          <w:rFonts w:hAnsi="標楷體"/>
          <w:b/>
        </w:rPr>
        <w:t>（左）</w:t>
      </w:r>
      <w:bookmarkEnd w:id="4038"/>
      <w:r w:rsidRPr="004A10CB">
        <w:rPr>
          <w:rFonts w:hAnsi="標楷體"/>
          <w:b/>
        </w:rPr>
        <w:t>、財團法人基督教更生團契</w:t>
      </w:r>
      <w:r w:rsidRPr="004A10CB">
        <w:rPr>
          <w:rFonts w:hAnsi="標楷體"/>
          <w:b/>
          <w:u w:val="single"/>
        </w:rPr>
        <w:t>黃總幹事明鎮</w:t>
      </w:r>
      <w:bookmarkStart w:id="4039" w:name="_Hlk90911876"/>
      <w:r w:rsidRPr="004A10CB">
        <w:rPr>
          <w:rFonts w:hAnsi="標楷體"/>
          <w:b/>
        </w:rPr>
        <w:t>（右）</w:t>
      </w:r>
      <w:bookmarkEnd w:id="4039"/>
      <w:r w:rsidRPr="004A10CB">
        <w:rPr>
          <w:rFonts w:hAnsi="標楷體"/>
          <w:b/>
        </w:rPr>
        <w:t>、國立中正大學犯罪防治學系</w:t>
      </w:r>
      <w:r w:rsidRPr="004A10CB">
        <w:rPr>
          <w:rFonts w:hAnsi="標楷體"/>
          <w:b/>
          <w:u w:val="single"/>
        </w:rPr>
        <w:t>楊特聘教授士隆</w:t>
      </w:r>
      <w:bookmarkStart w:id="4040" w:name="_Hlk90911868"/>
      <w:r w:rsidRPr="004A10CB">
        <w:rPr>
          <w:rFonts w:hAnsi="標楷體"/>
          <w:b/>
        </w:rPr>
        <w:t>（中）</w:t>
      </w:r>
      <w:bookmarkEnd w:id="4040"/>
      <w:r w:rsidRPr="004A10CB">
        <w:rPr>
          <w:rFonts w:hAnsi="標楷體"/>
          <w:b/>
        </w:rPr>
        <w:t>，於監察院3樓第3會議室，提供外役監政策之規劃及執行建議</w:t>
      </w:r>
      <w:r w:rsidRPr="004A10CB">
        <w:rPr>
          <w:rFonts w:hAnsi="標楷體"/>
          <w:b/>
        </w:rPr>
        <w:br/>
      </w:r>
    </w:p>
    <w:p w14:paraId="7C526DFA" w14:textId="77777777" w:rsidR="00F65310" w:rsidRPr="004A10CB" w:rsidRDefault="00F65310" w:rsidP="00F65310">
      <w:pPr>
        <w:pStyle w:val="3"/>
        <w:rPr>
          <w:rFonts w:hAnsi="標楷體"/>
        </w:rPr>
      </w:pPr>
      <w:bookmarkStart w:id="4041" w:name="_Toc103961873"/>
      <w:bookmarkStart w:id="4042" w:name="_Toc104460711"/>
      <w:bookmarkStart w:id="4043" w:name="_Toc104911682"/>
      <w:bookmarkStart w:id="4044" w:name="_Toc104912354"/>
      <w:bookmarkStart w:id="4045" w:name="_Toc104986462"/>
      <w:bookmarkStart w:id="4046" w:name="_Toc104987222"/>
      <w:bookmarkStart w:id="4047" w:name="_Toc105404237"/>
      <w:bookmarkStart w:id="4048" w:name="_Toc105591313"/>
      <w:r w:rsidRPr="004A10CB">
        <w:rPr>
          <w:rFonts w:hAnsi="標楷體"/>
        </w:rPr>
        <w:t>本院諮詢學者專家表示：</w:t>
      </w:r>
      <w:bookmarkStart w:id="4049" w:name="_Hlk102640957"/>
      <w:r w:rsidRPr="004A10CB">
        <w:rPr>
          <w:rFonts w:hAnsi="標楷體"/>
        </w:rPr>
        <w:t>「依照外役監條例第14條有縮刑之規定，累進處遇條例等有關規定應配合修正」，爰該部對上開議題</w:t>
      </w:r>
      <w:bookmarkEnd w:id="4049"/>
      <w:r w:rsidRPr="004A10CB">
        <w:rPr>
          <w:rFonts w:hAnsi="標楷體"/>
        </w:rPr>
        <w:t>之說明如下：</w:t>
      </w:r>
      <w:bookmarkEnd w:id="4041"/>
      <w:bookmarkEnd w:id="4042"/>
      <w:bookmarkEnd w:id="4043"/>
      <w:bookmarkEnd w:id="4044"/>
      <w:bookmarkEnd w:id="4045"/>
      <w:bookmarkEnd w:id="4046"/>
      <w:bookmarkEnd w:id="4047"/>
      <w:bookmarkEnd w:id="4048"/>
    </w:p>
    <w:p w14:paraId="0152174B" w14:textId="77777777" w:rsidR="00F65310" w:rsidRPr="004A10CB" w:rsidRDefault="00F65310" w:rsidP="00F65310">
      <w:pPr>
        <w:pStyle w:val="4"/>
        <w:rPr>
          <w:rFonts w:hAnsi="標楷體"/>
          <w:color w:val="auto"/>
        </w:rPr>
      </w:pPr>
      <w:r w:rsidRPr="004A10CB">
        <w:rPr>
          <w:rFonts w:hAnsi="標楷體"/>
          <w:color w:val="auto"/>
        </w:rPr>
        <w:t>按外役監屬低度戒護管理之中間性處遇機關，與一般監獄之收容性質不同，所適用之法律規定及處遇情形尚屬有別，自應斟酌兩者之差異，立法規範而為合理之區別處遇。</w:t>
      </w:r>
    </w:p>
    <w:p w14:paraId="45545B4F" w14:textId="77777777" w:rsidR="00F65310" w:rsidRPr="004A10CB" w:rsidRDefault="00F65310" w:rsidP="00F65310">
      <w:pPr>
        <w:pStyle w:val="4"/>
        <w:rPr>
          <w:rFonts w:hAnsi="標楷體"/>
          <w:color w:val="auto"/>
        </w:rPr>
      </w:pPr>
      <w:r w:rsidRPr="004A10CB">
        <w:rPr>
          <w:rFonts w:hAnsi="標楷體"/>
          <w:color w:val="auto"/>
        </w:rPr>
        <w:t>一般監獄與外役監之縮短刑期，係因依循法規不同而有日數差異，其所需「負擔責任」亦不同，外役監之縮短刑期，依外役監條例第15條、第16條及外役監受刑人返家探視辦法第8條規定，如受刑人違反紀律送回原監、經撤銷假釋、返家探</w:t>
      </w:r>
      <w:r w:rsidRPr="004A10CB">
        <w:rPr>
          <w:rFonts w:hAnsi="標楷體"/>
          <w:color w:val="auto"/>
        </w:rPr>
        <w:lastRenderedPageBreak/>
        <w:t>視未按時返監，其外役監縮短之刑期全部回復，但一般監獄經縮短刑期後，不得回復。</w:t>
      </w:r>
    </w:p>
    <w:p w14:paraId="503FAEFB" w14:textId="77777777" w:rsidR="00F65310" w:rsidRPr="004A10CB" w:rsidRDefault="00F65310" w:rsidP="00F65310">
      <w:pPr>
        <w:pStyle w:val="4"/>
        <w:rPr>
          <w:rFonts w:hAnsi="標楷體"/>
          <w:color w:val="auto"/>
        </w:rPr>
      </w:pPr>
      <w:r w:rsidRPr="004A10CB">
        <w:rPr>
          <w:rFonts w:hAnsi="標楷體"/>
          <w:color w:val="auto"/>
        </w:rPr>
        <w:t>兩類監獄因設立目的不同而處遇方式落差擴大部分，刻正研修行刑累進處遇條例，將予通盤檢討。</w:t>
      </w:r>
    </w:p>
    <w:p w14:paraId="3628AADA" w14:textId="77777777" w:rsidR="00F65310" w:rsidRPr="004A10CB" w:rsidRDefault="00F65310" w:rsidP="00F65310">
      <w:pPr>
        <w:pStyle w:val="4"/>
        <w:rPr>
          <w:rFonts w:hAnsi="標楷體"/>
          <w:color w:val="auto"/>
        </w:rPr>
      </w:pPr>
      <w:r w:rsidRPr="004A10CB">
        <w:rPr>
          <w:rFonts w:hAnsi="標楷體"/>
          <w:color w:val="auto"/>
        </w:rPr>
        <w:t>我國的外役監在民國23年即有相關條文，因戰爭關係土地遭占用，訂有「徒刑人犯移墾暫行條例實施辦法」、「移墾人犯累進辦法」、「移墾人犯減縮刑期辦法」等。</w:t>
      </w:r>
    </w:p>
    <w:p w14:paraId="512F349A" w14:textId="77777777" w:rsidR="00F65310" w:rsidRPr="004A10CB" w:rsidRDefault="00F65310" w:rsidP="00F65310">
      <w:pPr>
        <w:pStyle w:val="4"/>
        <w:rPr>
          <w:rFonts w:hAnsi="標楷體"/>
          <w:color w:val="auto"/>
        </w:rPr>
      </w:pPr>
      <w:r w:rsidRPr="004A10CB">
        <w:rPr>
          <w:rFonts w:hAnsi="標楷體"/>
          <w:color w:val="auto"/>
          <w:kern w:val="2"/>
          <w:szCs w:val="32"/>
        </w:rPr>
        <w:t>依照外役監條例第14條有縮刑之規定</w:t>
      </w:r>
      <w:r w:rsidRPr="004A10CB">
        <w:rPr>
          <w:rFonts w:hAnsi="標楷體"/>
          <w:color w:val="auto"/>
          <w:kern w:val="2"/>
          <w:sz w:val="28"/>
          <w:szCs w:val="28"/>
        </w:rPr>
        <w:t>，</w:t>
      </w:r>
      <w:r w:rsidRPr="004A10CB">
        <w:rPr>
          <w:rFonts w:hAnsi="標楷體"/>
          <w:color w:val="auto"/>
          <w:kern w:val="2"/>
          <w:szCs w:val="32"/>
        </w:rPr>
        <w:t>累進處遇條例等有關規定應配合修正。</w:t>
      </w:r>
    </w:p>
    <w:p w14:paraId="1B01D5C2" w14:textId="77777777" w:rsidR="00F65310" w:rsidRPr="004A10CB" w:rsidRDefault="00F65310" w:rsidP="00F65310">
      <w:pPr>
        <w:pStyle w:val="4"/>
        <w:rPr>
          <w:rFonts w:hAnsi="標楷體"/>
          <w:color w:val="auto"/>
        </w:rPr>
      </w:pPr>
      <w:r w:rsidRPr="004A10CB">
        <w:rPr>
          <w:rFonts w:hAnsi="標楷體"/>
          <w:color w:val="auto"/>
          <w:kern w:val="2"/>
          <w:szCs w:val="32"/>
        </w:rPr>
        <w:t>外役監縮刑機制比一般監獄容易復歸社會，兩類監獄受刑人之實際縮刑差距差很多，不成比例，累進處遇條例修正中，允宜作一些比較對應之調整，以利受刑人銜接復歸社會</w:t>
      </w:r>
      <w:r w:rsidRPr="004A10CB">
        <w:rPr>
          <w:rFonts w:hAnsi="標楷體"/>
          <w:color w:val="auto"/>
        </w:rPr>
        <w:t>。</w:t>
      </w:r>
    </w:p>
    <w:p w14:paraId="307236D7" w14:textId="77777777" w:rsidR="00F65310" w:rsidRPr="004A10CB" w:rsidRDefault="00F65310" w:rsidP="00F65310">
      <w:pPr>
        <w:pStyle w:val="3"/>
        <w:rPr>
          <w:rFonts w:hAnsi="標楷體"/>
        </w:rPr>
      </w:pPr>
      <w:bookmarkStart w:id="4050" w:name="_Toc104911683"/>
      <w:bookmarkStart w:id="4051" w:name="_Toc104912355"/>
      <w:bookmarkStart w:id="4052" w:name="_Toc104986463"/>
      <w:bookmarkStart w:id="4053" w:name="_Toc104987223"/>
      <w:bookmarkStart w:id="4054" w:name="_Toc105404238"/>
      <w:bookmarkStart w:id="4055" w:name="_Toc105591314"/>
      <w:bookmarkStart w:id="4056" w:name="_Toc103961874"/>
      <w:bookmarkStart w:id="4057" w:name="_Toc104460712"/>
      <w:r w:rsidRPr="004A10CB">
        <w:rPr>
          <w:rFonts w:hAnsi="標楷體" w:hint="eastAsia"/>
        </w:rPr>
        <w:t>本案110年12月23日</w:t>
      </w:r>
      <w:r w:rsidRPr="004A10CB">
        <w:rPr>
          <w:rFonts w:hAnsi="標楷體"/>
        </w:rPr>
        <w:t>履勘</w:t>
      </w:r>
      <w:r w:rsidRPr="004A10CB">
        <w:rPr>
          <w:rFonts w:hAnsi="標楷體" w:hint="eastAsia"/>
        </w:rPr>
        <w:t>明德外役監</w:t>
      </w:r>
      <w:r w:rsidRPr="004A10CB">
        <w:rPr>
          <w:rFonts w:hAnsi="標楷體"/>
        </w:rPr>
        <w:t>發現：</w:t>
      </w:r>
      <w:bookmarkEnd w:id="4050"/>
      <w:bookmarkEnd w:id="4051"/>
      <w:bookmarkEnd w:id="4052"/>
      <w:bookmarkEnd w:id="4053"/>
      <w:bookmarkEnd w:id="4054"/>
      <w:bookmarkEnd w:id="4055"/>
    </w:p>
    <w:p w14:paraId="28AE94E6" w14:textId="77777777" w:rsidR="00F65310" w:rsidRPr="004A10CB" w:rsidRDefault="00F65310" w:rsidP="00F65310">
      <w:pPr>
        <w:pStyle w:val="4"/>
        <w:rPr>
          <w:rFonts w:hAnsi="標楷體"/>
          <w:color w:val="auto"/>
        </w:rPr>
      </w:pPr>
      <w:r w:rsidRPr="004A10CB">
        <w:rPr>
          <w:rFonts w:hAnsi="標楷體"/>
          <w:color w:val="auto"/>
        </w:rPr>
        <w:t>縮短刑期是一種善時制度，收容人在監行狀表現良善，由矯正機關依法律規定縮短其應執行之刑期，使其提早出獄的制度，透過縮短刑期的誘因，強化收容人監內表現以及作業意願：（110年12月23日明德外役監獄簡報）</w:t>
      </w:r>
    </w:p>
    <w:p w14:paraId="4C92F746" w14:textId="77777777" w:rsidR="00F65310" w:rsidRPr="004A10CB" w:rsidRDefault="00F65310" w:rsidP="00F65310">
      <w:pPr>
        <w:pStyle w:val="5"/>
        <w:ind w:left="2041" w:hanging="850"/>
        <w:rPr>
          <w:rFonts w:hAnsi="標楷體"/>
        </w:rPr>
      </w:pPr>
      <w:r w:rsidRPr="004A10CB">
        <w:rPr>
          <w:rFonts w:hAnsi="標楷體"/>
        </w:rPr>
        <w:t>增進監獄紀律之維持。</w:t>
      </w:r>
    </w:p>
    <w:p w14:paraId="3D25095A" w14:textId="77777777" w:rsidR="00F65310" w:rsidRPr="004A10CB" w:rsidRDefault="00F65310" w:rsidP="00F65310">
      <w:pPr>
        <w:pStyle w:val="5"/>
        <w:ind w:left="2041" w:hanging="850"/>
        <w:rPr>
          <w:rFonts w:hAnsi="標楷體"/>
        </w:rPr>
      </w:pPr>
      <w:r w:rsidRPr="004A10CB">
        <w:rPr>
          <w:rFonts w:hAnsi="標楷體"/>
        </w:rPr>
        <w:t>獎勵勞動作業增加收益。</w:t>
      </w:r>
    </w:p>
    <w:p w14:paraId="50E4A221" w14:textId="77777777" w:rsidR="00F65310" w:rsidRPr="004A10CB" w:rsidRDefault="00F65310" w:rsidP="00F65310">
      <w:pPr>
        <w:pStyle w:val="5"/>
        <w:ind w:left="2041" w:hanging="850"/>
        <w:rPr>
          <w:rFonts w:hAnsi="標楷體"/>
        </w:rPr>
      </w:pPr>
      <w:r w:rsidRPr="004A10CB">
        <w:rPr>
          <w:rFonts w:hAnsi="標楷體"/>
        </w:rPr>
        <w:t>緩和嚴格的刑事懲罰。</w:t>
      </w:r>
    </w:p>
    <w:p w14:paraId="6E2C9D0F" w14:textId="77777777" w:rsidR="00F65310" w:rsidRPr="004A10CB" w:rsidRDefault="00F65310" w:rsidP="00F65310">
      <w:pPr>
        <w:pStyle w:val="5"/>
        <w:ind w:left="2041" w:hanging="850"/>
        <w:rPr>
          <w:rFonts w:hAnsi="標楷體"/>
        </w:rPr>
      </w:pPr>
      <w:r w:rsidRPr="004A10CB">
        <w:rPr>
          <w:rFonts w:hAnsi="標楷體"/>
        </w:rPr>
        <w:t>促進改悔向上，早日復歸社會。</w:t>
      </w:r>
    </w:p>
    <w:p w14:paraId="444DDF32" w14:textId="59A88844" w:rsidR="00F65310" w:rsidRPr="004A10CB" w:rsidRDefault="00F65310" w:rsidP="00AC7390">
      <w:pPr>
        <w:pStyle w:val="4"/>
        <w:numPr>
          <w:ilvl w:val="0"/>
          <w:numId w:val="0"/>
        </w:numPr>
        <w:ind w:left="1701"/>
        <w:rPr>
          <w:rFonts w:hAnsi="標楷體"/>
          <w:color w:val="auto"/>
        </w:rPr>
      </w:pPr>
      <w:r w:rsidRPr="004A10CB">
        <w:rPr>
          <w:rFonts w:hAnsi="標楷體"/>
          <w:color w:val="auto"/>
        </w:rPr>
        <w:t>本外役分監以教育刑理念及中間性處遇為導向，培養收容人勞動與務實習性，復透過輔導及家庭關係之重建，提升心靈層次及寄託，塑造自律自重習慣，降低其再犯機率並協助順利復歸社會。（110年12月24日屏東監獄附設外役分監簡</w:t>
      </w:r>
      <w:r w:rsidRPr="004A10CB">
        <w:rPr>
          <w:rFonts w:hAnsi="標楷體"/>
          <w:color w:val="auto"/>
        </w:rPr>
        <w:lastRenderedPageBreak/>
        <w:t>報）</w:t>
      </w:r>
    </w:p>
    <w:p w14:paraId="7A7850E2" w14:textId="77777777" w:rsidR="00F65310" w:rsidRPr="004A10CB" w:rsidRDefault="00F65310" w:rsidP="00F65310">
      <w:pPr>
        <w:pStyle w:val="4"/>
        <w:numPr>
          <w:ilvl w:val="0"/>
          <w:numId w:val="0"/>
        </w:numPr>
        <w:rPr>
          <w:rFonts w:hAnsi="標楷體"/>
          <w:color w:val="auto"/>
        </w:rPr>
      </w:pPr>
      <w:r w:rsidRPr="004A10CB">
        <w:rPr>
          <w:rFonts w:hAnsi="標楷體"/>
          <w:noProof/>
          <w:color w:val="auto"/>
        </w:rPr>
        <w:drawing>
          <wp:inline distT="0" distB="0" distL="0" distR="0" wp14:anchorId="7A5850E1" wp14:editId="2923AF97">
            <wp:extent cx="5616000" cy="4213114"/>
            <wp:effectExtent l="0" t="0" r="381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16000" cy="4213114"/>
                    </a:xfrm>
                    <a:prstGeom prst="rect">
                      <a:avLst/>
                    </a:prstGeom>
                    <a:noFill/>
                    <a:ln>
                      <a:noFill/>
                    </a:ln>
                  </pic:spPr>
                </pic:pic>
              </a:graphicData>
            </a:graphic>
          </wp:inline>
        </w:drawing>
      </w:r>
    </w:p>
    <w:p w14:paraId="74C3F87E" w14:textId="77777777" w:rsidR="00F65310" w:rsidRPr="004A10CB" w:rsidRDefault="00F65310" w:rsidP="00F65310">
      <w:pPr>
        <w:pStyle w:val="a1"/>
        <w:ind w:left="851" w:hanging="851"/>
        <w:rPr>
          <w:rFonts w:hAnsi="標楷體"/>
        </w:rPr>
      </w:pPr>
      <w:r w:rsidRPr="004A10CB">
        <w:rPr>
          <w:rFonts w:hAnsi="標楷體"/>
          <w:b/>
        </w:rPr>
        <w:t>本院履勘法務部矯正署明德外役監獄聽取周輝煌典獄長（左2）簡報並與矯正署黃俊棠署長（左1）座談</w:t>
      </w:r>
      <w:r w:rsidRPr="004A10CB">
        <w:rPr>
          <w:rFonts w:hAnsi="標楷體"/>
          <w:b/>
        </w:rPr>
        <w:br/>
      </w:r>
    </w:p>
    <w:p w14:paraId="1D20E67F" w14:textId="77777777" w:rsidR="00F65310" w:rsidRPr="004A10CB" w:rsidRDefault="00F65310" w:rsidP="00F65310">
      <w:pPr>
        <w:pStyle w:val="3"/>
        <w:rPr>
          <w:rFonts w:hAnsi="標楷體"/>
        </w:rPr>
      </w:pPr>
      <w:bookmarkStart w:id="4058" w:name="_Toc104911684"/>
      <w:bookmarkStart w:id="4059" w:name="_Toc104912356"/>
      <w:bookmarkStart w:id="4060" w:name="_Toc104986464"/>
      <w:bookmarkStart w:id="4061" w:name="_Toc104987224"/>
      <w:bookmarkStart w:id="4062" w:name="_Toc105404239"/>
      <w:bookmarkStart w:id="4063" w:name="_Toc105591315"/>
      <w:r w:rsidRPr="004A10CB">
        <w:rPr>
          <w:rFonts w:hAnsi="標楷體"/>
        </w:rPr>
        <w:t>據總統府司法改革國是會議</w:t>
      </w:r>
      <w:r w:rsidRPr="004A10CB">
        <w:rPr>
          <w:rStyle w:val="aff4"/>
          <w:rFonts w:hAnsi="標楷體"/>
        </w:rPr>
        <w:footnoteReference w:id="93"/>
      </w:r>
      <w:r w:rsidRPr="004A10CB">
        <w:rPr>
          <w:rFonts w:hAnsi="標楷體"/>
        </w:rPr>
        <w:t>，「第五分組：維護社會安全的司法」之「5-1.獄政制度改革」決議內容，「慎重考量廢除累進處遇制度，以其他制度如善時制作為調整受刑人所服刑期，連結刑法中的假釋刑期門檻。或者將累進處遇制度與提報假釋脫勾」。此外，</w:t>
      </w:r>
      <w:r w:rsidRPr="004A10CB">
        <w:rPr>
          <w:rStyle w:val="hlfld-contribauthor"/>
          <w:rFonts w:hAnsi="標楷體"/>
        </w:rPr>
        <w:t>賴擁連、李傑清、潘怡宏、呂美嫺、彭士哲、陳又齊（2018）於</w:t>
      </w:r>
      <w:r w:rsidRPr="004A10CB">
        <w:rPr>
          <w:rFonts w:hAnsi="標楷體"/>
        </w:rPr>
        <w:t>評估廢除累進處遇制度配套措施與利弊得失一文，就政策之建議如下：</w:t>
      </w:r>
      <w:bookmarkEnd w:id="4056"/>
      <w:bookmarkEnd w:id="4057"/>
      <w:bookmarkEnd w:id="4058"/>
      <w:bookmarkEnd w:id="4059"/>
      <w:bookmarkEnd w:id="4060"/>
      <w:bookmarkEnd w:id="4061"/>
      <w:bookmarkEnd w:id="4062"/>
      <w:bookmarkEnd w:id="4063"/>
    </w:p>
    <w:p w14:paraId="12375F32" w14:textId="77777777" w:rsidR="00F65310" w:rsidRPr="004A10CB" w:rsidRDefault="00F65310" w:rsidP="00F65310">
      <w:pPr>
        <w:pStyle w:val="4"/>
        <w:rPr>
          <w:rFonts w:hAnsi="標楷體"/>
          <w:color w:val="auto"/>
        </w:rPr>
      </w:pPr>
      <w:r w:rsidRPr="004A10CB">
        <w:rPr>
          <w:rFonts w:hAnsi="標楷體"/>
          <w:color w:val="auto"/>
        </w:rPr>
        <w:t>累進處遇制度的改革：</w:t>
      </w:r>
    </w:p>
    <w:p w14:paraId="714BB875" w14:textId="77777777" w:rsidR="00F65310" w:rsidRPr="004A10CB" w:rsidRDefault="00F65310" w:rsidP="00F65310">
      <w:pPr>
        <w:pStyle w:val="5"/>
        <w:rPr>
          <w:rFonts w:hAnsi="標楷體"/>
        </w:rPr>
      </w:pPr>
      <w:r w:rsidRPr="004A10CB">
        <w:rPr>
          <w:rFonts w:hAnsi="標楷體"/>
        </w:rPr>
        <w:lastRenderedPageBreak/>
        <w:t>短期建議：儘速修正現行累進處遇條例各級別差別待遇之條文。</w:t>
      </w:r>
    </w:p>
    <w:p w14:paraId="00F062A9" w14:textId="77777777" w:rsidR="00F65310" w:rsidRPr="004A10CB" w:rsidRDefault="00F65310" w:rsidP="00F65310">
      <w:pPr>
        <w:pStyle w:val="5"/>
        <w:rPr>
          <w:rFonts w:hAnsi="標楷體"/>
        </w:rPr>
      </w:pPr>
      <w:r w:rsidRPr="004A10CB">
        <w:rPr>
          <w:rFonts w:hAnsi="標楷體"/>
        </w:rPr>
        <w:t>中期建議：廢除現行責任分數表與成績分數。</w:t>
      </w:r>
    </w:p>
    <w:p w14:paraId="21058E24" w14:textId="77777777" w:rsidR="00F65310" w:rsidRPr="004A10CB" w:rsidRDefault="00F65310" w:rsidP="00F65310">
      <w:pPr>
        <w:pStyle w:val="5"/>
        <w:rPr>
          <w:rFonts w:hAnsi="標楷體"/>
        </w:rPr>
      </w:pPr>
      <w:r w:rsidRPr="004A10CB">
        <w:rPr>
          <w:rFonts w:hAnsi="標楷體"/>
        </w:rPr>
        <w:t>長期建議：全面廢除累進處遇制度。</w:t>
      </w:r>
    </w:p>
    <w:p w14:paraId="6D2ABD04" w14:textId="77777777" w:rsidR="00F65310" w:rsidRPr="004A10CB" w:rsidRDefault="00F65310" w:rsidP="00F65310">
      <w:pPr>
        <w:pStyle w:val="4"/>
        <w:rPr>
          <w:rFonts w:hAnsi="標楷體"/>
          <w:color w:val="auto"/>
        </w:rPr>
      </w:pPr>
      <w:r w:rsidRPr="004A10CB">
        <w:rPr>
          <w:rFonts w:hAnsi="標楷體"/>
          <w:color w:val="auto"/>
        </w:rPr>
        <w:t>其他配套措施建議：</w:t>
      </w:r>
    </w:p>
    <w:p w14:paraId="1BA221CD" w14:textId="77777777" w:rsidR="00F65310" w:rsidRPr="004A10CB" w:rsidRDefault="00F65310" w:rsidP="00F65310">
      <w:pPr>
        <w:pStyle w:val="5"/>
        <w:rPr>
          <w:rFonts w:hAnsi="標楷體"/>
        </w:rPr>
      </w:pPr>
      <w:r w:rsidRPr="004A10CB">
        <w:rPr>
          <w:rFonts w:hAnsi="標楷體"/>
        </w:rPr>
        <w:t>調查分類的專業化。</w:t>
      </w:r>
    </w:p>
    <w:p w14:paraId="35F78187" w14:textId="77777777" w:rsidR="00F65310" w:rsidRPr="004A10CB" w:rsidRDefault="00F65310" w:rsidP="00F65310">
      <w:pPr>
        <w:pStyle w:val="5"/>
        <w:rPr>
          <w:rFonts w:hAnsi="標楷體"/>
        </w:rPr>
      </w:pPr>
      <w:r w:rsidRPr="004A10CB">
        <w:rPr>
          <w:rFonts w:hAnsi="標楷體"/>
        </w:rPr>
        <w:t>教化輔導的多元化。</w:t>
      </w:r>
    </w:p>
    <w:p w14:paraId="7330D987" w14:textId="77777777" w:rsidR="00F65310" w:rsidRPr="004A10CB" w:rsidRDefault="00F65310" w:rsidP="00F65310">
      <w:pPr>
        <w:pStyle w:val="5"/>
        <w:rPr>
          <w:rFonts w:hAnsi="標楷體"/>
        </w:rPr>
      </w:pPr>
      <w:r w:rsidRPr="004A10CB">
        <w:rPr>
          <w:rFonts w:hAnsi="標楷體"/>
        </w:rPr>
        <w:t>縮短刑期的普及化。</w:t>
      </w:r>
    </w:p>
    <w:p w14:paraId="341606CE" w14:textId="77777777" w:rsidR="00F65310" w:rsidRPr="004A10CB" w:rsidRDefault="00F65310" w:rsidP="00F65310">
      <w:pPr>
        <w:pStyle w:val="5"/>
        <w:rPr>
          <w:rFonts w:hAnsi="標楷體"/>
        </w:rPr>
      </w:pPr>
      <w:r w:rsidRPr="004A10CB">
        <w:rPr>
          <w:rFonts w:hAnsi="標楷體"/>
        </w:rPr>
        <w:t>分區監禁的專責化。</w:t>
      </w:r>
    </w:p>
    <w:p w14:paraId="4C0FE2EE" w14:textId="77777777" w:rsidR="00F65310" w:rsidRPr="004A10CB" w:rsidRDefault="00F65310" w:rsidP="00F65310">
      <w:pPr>
        <w:pStyle w:val="5"/>
        <w:rPr>
          <w:rFonts w:hAnsi="標楷體"/>
        </w:rPr>
      </w:pPr>
      <w:r w:rsidRPr="004A10CB">
        <w:rPr>
          <w:rFonts w:hAnsi="標楷體"/>
        </w:rPr>
        <w:t>對外接觸權利的無差別化。</w:t>
      </w:r>
    </w:p>
    <w:p w14:paraId="188192FD" w14:textId="77777777" w:rsidR="00F65310" w:rsidRPr="004A10CB" w:rsidRDefault="00F65310" w:rsidP="00F65310">
      <w:pPr>
        <w:pStyle w:val="5"/>
        <w:rPr>
          <w:rFonts w:hAnsi="標楷體"/>
        </w:rPr>
      </w:pPr>
      <w:r w:rsidRPr="004A10CB">
        <w:rPr>
          <w:rFonts w:hAnsi="標楷體"/>
        </w:rPr>
        <w:t>監獄行刑的透明化。</w:t>
      </w:r>
    </w:p>
    <w:p w14:paraId="3DF0B52C" w14:textId="77777777" w:rsidR="00F65310" w:rsidRPr="004A10CB" w:rsidRDefault="00F65310" w:rsidP="00F65310">
      <w:pPr>
        <w:pStyle w:val="5"/>
        <w:rPr>
          <w:rFonts w:hAnsi="標楷體"/>
        </w:rPr>
      </w:pPr>
      <w:r w:rsidRPr="004A10CB">
        <w:rPr>
          <w:rFonts w:hAnsi="標楷體"/>
        </w:rPr>
        <w:t>教化處遇專責人員的引進。</w:t>
      </w:r>
    </w:p>
    <w:p w14:paraId="56633AD7" w14:textId="77777777" w:rsidR="00F65310" w:rsidRPr="004A10CB" w:rsidRDefault="00F65310" w:rsidP="00F65310">
      <w:pPr>
        <w:pStyle w:val="5"/>
        <w:rPr>
          <w:rFonts w:hAnsi="標楷體"/>
        </w:rPr>
      </w:pPr>
      <w:r w:rsidRPr="004A10CB">
        <w:rPr>
          <w:rFonts w:hAnsi="標楷體"/>
        </w:rPr>
        <w:t>落實「教化第一、處遇為先」的理念。</w:t>
      </w:r>
    </w:p>
    <w:p w14:paraId="37D52C7D" w14:textId="77777777" w:rsidR="00F65310" w:rsidRPr="004A10CB" w:rsidRDefault="00F65310" w:rsidP="00F65310">
      <w:pPr>
        <w:pStyle w:val="3"/>
        <w:rPr>
          <w:rFonts w:hAnsi="標楷體"/>
        </w:rPr>
      </w:pPr>
      <w:bookmarkStart w:id="4064" w:name="_Toc104911685"/>
      <w:bookmarkStart w:id="4065" w:name="_Toc104912357"/>
      <w:bookmarkStart w:id="4066" w:name="_Toc104986465"/>
      <w:bookmarkStart w:id="4067" w:name="_Toc104987225"/>
      <w:bookmarkStart w:id="4068" w:name="_Toc105404240"/>
      <w:bookmarkStart w:id="4069" w:name="_Toc105591316"/>
      <w:bookmarkStart w:id="4070" w:name="_Toc103961875"/>
      <w:bookmarkStart w:id="4071" w:name="_Toc104460713"/>
      <w:r w:rsidRPr="004A10CB">
        <w:rPr>
          <w:rFonts w:hAnsi="標楷體"/>
        </w:rPr>
        <w:t>外役監縮刑制度相關研究指出，1974年，外役監條例的修正緣起，主要來自於一名為曾世光的受刑人提出的刑事建議書。曾世光認為隨著國民壽命的提高，應該放寬其年紀限制，批評當時適用外役監條例者僅17名，失之過嚴；縮刑標準不清楚等（林政佑，2019）。監察院監察委員高涌誠表示，每年監察院受理的陳情案件約為一萬七千件，40％的是司法案件，而其中受刑人陳情比例很高，內容多為假釋審查通過的標準、縮刑等等，此問題值得討論、學習（財團法人民間司法改革基金會，2019）。有關縮短刑期的普及化，在美國，已成為取代假釋制度的重要工具。主要在於假釋審查標準，充滿太多的不確定觀念，例如再犯風險因子、在監表現與犯罪惡性程度。以德州為例，假審會（BPP）必須檢視所送進來符合資格之受刑人的資料，包含犯罪、社會、醫療、心理以及機構性適應表現等歷史紀錄。此外，假釋出獄受刑人之再犯程度，亦讓許多社會大眾對</w:t>
      </w:r>
      <w:r w:rsidRPr="004A10CB">
        <w:rPr>
          <w:rFonts w:hAnsi="標楷體"/>
        </w:rPr>
        <w:lastRenderedPageBreak/>
        <w:t>於假釋制度亦發保守。反觀縮刑，完全由受刑人的在監表現決定是否提早出獄，因此深受受刑人擁戴，對於監獄管理階層而言，不輸透過假釋的方式，對受刑人達到管理之目的，建議應該放寬受刑人縮短日數的條件與日數，讓受刑人，特別是重罪三犯不得假釋者，有積極改悔向上的動機（曹光文、錢漢良，2013；賴擁連、李傑清、潘怡宏、呂美嫺、彭士哲、陳又齊，2018）。此外，本院諮詢學者專家表示：「依照外役監條例第14條有縮刑之規定，累進處遇條例等有關規定應配合修正。」座談法務部表示，將予通盤檢討調整：</w:t>
      </w:r>
      <w:bookmarkEnd w:id="4064"/>
      <w:bookmarkEnd w:id="4065"/>
      <w:bookmarkEnd w:id="4066"/>
      <w:bookmarkEnd w:id="4067"/>
      <w:bookmarkEnd w:id="4068"/>
      <w:bookmarkEnd w:id="4069"/>
    </w:p>
    <w:p w14:paraId="08187DD9" w14:textId="77777777" w:rsidR="00F65310" w:rsidRPr="004A10CB" w:rsidRDefault="00F65310" w:rsidP="00F65310">
      <w:pPr>
        <w:pStyle w:val="4"/>
        <w:rPr>
          <w:rFonts w:hAnsi="標楷體"/>
          <w:color w:val="auto"/>
        </w:rPr>
      </w:pPr>
      <w:r w:rsidRPr="004A10CB">
        <w:rPr>
          <w:rFonts w:hAnsi="標楷體"/>
          <w:color w:val="auto"/>
        </w:rPr>
        <w:t>按外役監屬低度戒護管理之中間性處遇機關，與一般監獄之收容性質不同，所適用之法律規定及處遇情形尚屬有別，自應斟酌兩者之差異，立法規範而為合理之區別處遇。</w:t>
      </w:r>
    </w:p>
    <w:p w14:paraId="2EA0976B" w14:textId="77777777" w:rsidR="00F65310" w:rsidRPr="004A10CB" w:rsidRDefault="00F65310" w:rsidP="00F65310">
      <w:pPr>
        <w:pStyle w:val="4"/>
        <w:rPr>
          <w:rFonts w:hAnsi="標楷體"/>
          <w:color w:val="auto"/>
        </w:rPr>
      </w:pPr>
      <w:r w:rsidRPr="004A10CB">
        <w:rPr>
          <w:rFonts w:hAnsi="標楷體"/>
          <w:color w:val="auto"/>
        </w:rPr>
        <w:t>一般監獄與外役監之縮短刑期，係因依循法規不同而有日數差異，其所需「負擔責任」亦不同，外役監之縮短刑期，依外役監條例第15條、第16條及外役監受刑人返家探視辦法第8條規定，如受刑人違反紀律送回原監、經撤銷假釋、返家探視未按時返監，其外役監縮短之刑期全部回復，但一般監獄經縮短刑期後，不得回復。</w:t>
      </w:r>
    </w:p>
    <w:p w14:paraId="61DDB671" w14:textId="77777777" w:rsidR="00F65310" w:rsidRPr="004A10CB" w:rsidRDefault="00F65310" w:rsidP="00F65310">
      <w:pPr>
        <w:pStyle w:val="4"/>
        <w:rPr>
          <w:rFonts w:hAnsi="標楷體"/>
          <w:color w:val="auto"/>
        </w:rPr>
      </w:pPr>
      <w:r w:rsidRPr="004A10CB">
        <w:rPr>
          <w:rFonts w:hAnsi="標楷體"/>
          <w:color w:val="auto"/>
        </w:rPr>
        <w:t>兩類監獄因設立目的不同而處遇方式落差擴大部分，刻正研修行刑累進處遇條例，將予通盤檢討。</w:t>
      </w:r>
    </w:p>
    <w:p w14:paraId="11ACED56" w14:textId="77777777" w:rsidR="00F65310" w:rsidRPr="004A10CB" w:rsidRDefault="00F65310" w:rsidP="00F65310">
      <w:pPr>
        <w:pStyle w:val="4"/>
        <w:rPr>
          <w:rFonts w:hAnsi="標楷體"/>
          <w:color w:val="auto"/>
        </w:rPr>
      </w:pPr>
      <w:r w:rsidRPr="004A10CB">
        <w:rPr>
          <w:rFonts w:hAnsi="標楷體"/>
          <w:color w:val="auto"/>
        </w:rPr>
        <w:t>另有關「外役監縮刑機制比一般監獄容易復歸社會，兩類監獄受刑人之實際縮刑差距差很多，不成比例，累進處遇條例修正中，允宜作一些比較對應之調整，以利受刑人銜接復歸社會。」之說明：</w:t>
      </w:r>
    </w:p>
    <w:p w14:paraId="3219BF61" w14:textId="77777777" w:rsidR="00F65310" w:rsidRPr="004A10CB" w:rsidRDefault="00F65310" w:rsidP="00F65310">
      <w:pPr>
        <w:pStyle w:val="5"/>
        <w:ind w:left="2041" w:hanging="850"/>
        <w:rPr>
          <w:rFonts w:hAnsi="標楷體"/>
        </w:rPr>
      </w:pPr>
      <w:r w:rsidRPr="004A10CB">
        <w:rPr>
          <w:rFonts w:hAnsi="標楷體"/>
        </w:rPr>
        <w:lastRenderedPageBreak/>
        <w:t>受刑人復歸社會除經過矯正機關矯治處遇外，返回社會後之家庭支持、就學就業或生活環境等因素，均持續影響受刑人是否再犯之穩定性，非僅依賴矯正機關之處遇成效，實有賴觀護、社政、勞政等整體社會資源共同協助，又復歸社會定義，於狹義上為不再犯罪，廣義則觀察社會接軌程度，非僅由縮刑制度作為評價參考。</w:t>
      </w:r>
    </w:p>
    <w:p w14:paraId="20CFBC7D" w14:textId="77777777" w:rsidR="00F65310" w:rsidRPr="004A10CB" w:rsidRDefault="00F65310" w:rsidP="00F65310">
      <w:pPr>
        <w:pStyle w:val="5"/>
        <w:ind w:left="2041" w:hanging="850"/>
        <w:rPr>
          <w:rFonts w:hAnsi="標楷體"/>
        </w:rPr>
      </w:pPr>
      <w:r w:rsidRPr="004A10CB">
        <w:rPr>
          <w:rFonts w:hAnsi="標楷體"/>
        </w:rPr>
        <w:t>依外役監條例第第15條、第16條規定，外役監受刑人如有工作成績低劣，不守紀律或受降級處分時，被解送其他監獄者，或假釋經撤銷者，其縮短刑期日數均全部回復，爰此，回復縮短刑期之效果將賦予外役監受刑人恪守規定、保持善行之約束力，亦可見於外役監受刑人撤銷假釋比率遠低於全體撤銷假釋比率。</w:t>
      </w:r>
    </w:p>
    <w:p w14:paraId="5C7ECF7D" w14:textId="77777777" w:rsidR="00F65310" w:rsidRPr="004A10CB" w:rsidRDefault="00F65310" w:rsidP="00F65310">
      <w:pPr>
        <w:pStyle w:val="5"/>
        <w:ind w:left="2041" w:hanging="850"/>
        <w:rPr>
          <w:rFonts w:hAnsi="標楷體"/>
        </w:rPr>
      </w:pPr>
      <w:r w:rsidRPr="004A10CB">
        <w:rPr>
          <w:rFonts w:hAnsi="標楷體"/>
        </w:rPr>
        <w:t>該部致力於受刑人矯治教育，舉凡法治課程、個別處遇、技能訓練或更生救助，均以其復歸社會為目的，非僅調整縮刑制度為之，惟因現制外役監與一般監獄同級別受刑人每月可縮刑日數，係因外役監條例經2次修正致生落差，將於行刑累進處遇條例修正時通盤檢討調整。</w:t>
      </w:r>
    </w:p>
    <w:p w14:paraId="07EAE493" w14:textId="77777777" w:rsidR="00F65310" w:rsidRPr="004A10CB" w:rsidRDefault="00F65310" w:rsidP="00F65310">
      <w:pPr>
        <w:pStyle w:val="4"/>
        <w:rPr>
          <w:rFonts w:hAnsi="標楷體"/>
          <w:color w:val="auto"/>
        </w:rPr>
      </w:pPr>
      <w:r w:rsidRPr="004A10CB">
        <w:rPr>
          <w:rFonts w:hAnsi="標楷體"/>
          <w:color w:val="auto"/>
        </w:rPr>
        <w:t>行刑累進處遇制度之強化作為：</w:t>
      </w:r>
    </w:p>
    <w:p w14:paraId="594FA009" w14:textId="77777777" w:rsidR="00F65310" w:rsidRPr="004A10CB" w:rsidRDefault="00F65310" w:rsidP="00F65310">
      <w:pPr>
        <w:pStyle w:val="5"/>
        <w:numPr>
          <w:ilvl w:val="0"/>
          <w:numId w:val="0"/>
        </w:numPr>
        <w:ind w:left="1701" w:firstLineChars="208" w:firstLine="708"/>
        <w:rPr>
          <w:rFonts w:hAnsi="標楷體"/>
        </w:rPr>
      </w:pPr>
      <w:r w:rsidRPr="004A10CB">
        <w:rPr>
          <w:rFonts w:hAnsi="標楷體"/>
        </w:rPr>
        <w:t>由於行刑累進處遇條例自35年3月6日制定，於36年6月10日施行，共計77條，期間因體制異動、機構更名或刑法修正，迄今部分修正共7次，自95年7月1日後再無修正，加之監獄行刑法修正後，現行條文多已不合時宜，許多權利義務歷經司法解釋、實務見解均有所調整，有重新檢討之必要，又累進處遇制度對於受刑人具備設定階段目標、培養責任意識等功能，為妥善協助</w:t>
      </w:r>
      <w:r w:rsidRPr="004A10CB">
        <w:rPr>
          <w:rFonts w:hAnsi="標楷體"/>
        </w:rPr>
        <w:lastRenderedPageBreak/>
        <w:t>受刑人更生，並兼顧獄政人權及考量國家行政資源有限，現階段累進處遇制度採宜修不宜廢方向規劃，俾符實需。</w:t>
      </w:r>
    </w:p>
    <w:p w14:paraId="5EBB61CB" w14:textId="77777777" w:rsidR="00F65310" w:rsidRPr="004A10CB" w:rsidRDefault="00F65310" w:rsidP="00F65310">
      <w:pPr>
        <w:pStyle w:val="3"/>
        <w:rPr>
          <w:rFonts w:hAnsi="標楷體"/>
        </w:rPr>
      </w:pPr>
      <w:bookmarkStart w:id="4072" w:name="_Toc104911686"/>
      <w:bookmarkStart w:id="4073" w:name="_Toc104912358"/>
      <w:bookmarkStart w:id="4074" w:name="_Toc104986466"/>
      <w:bookmarkStart w:id="4075" w:name="_Toc104987226"/>
      <w:bookmarkStart w:id="4076" w:name="_Toc105404241"/>
      <w:bookmarkStart w:id="4077" w:name="_Toc105591317"/>
      <w:r w:rsidRPr="004A10CB">
        <w:rPr>
          <w:rFonts w:hAnsi="標楷體" w:hint="eastAsia"/>
        </w:rPr>
        <w:t>經核，</w:t>
      </w:r>
      <w:r w:rsidRPr="004A10CB">
        <w:rPr>
          <w:rFonts w:hAnsi="標楷體"/>
        </w:rPr>
        <w:t>縮短刑期是一種善時制度，收容人在監行狀表現良善，由矯正機關依現有法律規定核算，縮短其應執行之刑期，使其提早出獄之機制；透過縮短刑期的誘因，塑造自律自重習慣，並予以普及化，亦可有效強化收容人監內表現以及作業意願，進而促使收容人改悔向上，早日復歸社會。惟查，「縮刑」現制業經外役監條例3次（63.06.27、67.05.26及103.06.18日）修正後，與行刑累進處遇條例規定產生落差，執行迄今所衍生實務性問題，法務部應予正視，並作為後續整體刑事政策通盤檢討調整修正時之參考，以達縮短刑期善時制度之政策美意。</w:t>
      </w:r>
      <w:bookmarkEnd w:id="4072"/>
      <w:bookmarkEnd w:id="4073"/>
      <w:bookmarkEnd w:id="4074"/>
      <w:bookmarkEnd w:id="4075"/>
      <w:bookmarkEnd w:id="4076"/>
      <w:bookmarkEnd w:id="4077"/>
    </w:p>
    <w:p w14:paraId="55A3917F" w14:textId="1EBC3238" w:rsidR="00F65310" w:rsidRPr="004A10CB" w:rsidRDefault="00F65310" w:rsidP="00F65310">
      <w:pPr>
        <w:pStyle w:val="3"/>
        <w:rPr>
          <w:rFonts w:hAnsi="標楷體"/>
        </w:rPr>
      </w:pPr>
      <w:bookmarkStart w:id="4078" w:name="_Toc104911687"/>
      <w:bookmarkStart w:id="4079" w:name="_Toc104912359"/>
      <w:bookmarkStart w:id="4080" w:name="_Toc104986467"/>
      <w:bookmarkStart w:id="4081" w:name="_Toc104987227"/>
      <w:bookmarkStart w:id="4082" w:name="_Toc105404242"/>
      <w:bookmarkStart w:id="4083" w:name="_Toc105591318"/>
      <w:r w:rsidRPr="004A10CB">
        <w:rPr>
          <w:rFonts w:hAnsi="標楷體"/>
        </w:rPr>
        <w:t>據上，累進處遇</w:t>
      </w:r>
      <w:r w:rsidRPr="004A10CB">
        <w:rPr>
          <w:rFonts w:hAnsi="標楷體" w:hint="eastAsia"/>
        </w:rPr>
        <w:t>及縮短刑期</w:t>
      </w:r>
      <w:r w:rsidRPr="004A10CB">
        <w:rPr>
          <w:rFonts w:hAnsi="標楷體"/>
        </w:rPr>
        <w:t>制度，是世界各國監獄當局，為落實讓受刑人順利復歸社會為目的，所崇尚的行刑處遇制度，亦可有效強化收容人監內表現以及作業意願。根據此一制度，監獄當局各項業務的開展，均以累進處遇為依據，因此，累進處遇可謂是監獄當局各項行政管理與教化處遇之基石。此外，累進處遇評分作業，乃影響</w:t>
      </w:r>
      <w:bookmarkStart w:id="4084" w:name="_Hlk88676066"/>
      <w:r w:rsidRPr="004A10CB">
        <w:rPr>
          <w:rFonts w:hAnsi="標楷體"/>
        </w:rPr>
        <w:t>外役監獄等矯正機關</w:t>
      </w:r>
      <w:bookmarkEnd w:id="4084"/>
      <w:r w:rsidRPr="004A10CB">
        <w:rPr>
          <w:rFonts w:hAnsi="標楷體"/>
        </w:rPr>
        <w:t>受刑人獄中處遇階段第進時程及能否縮刑之關鍵事項，攸關受刑人權益至鉅；為求各監受刑人受有公平、一致、妥適之評量標準，法務部允應審慎評估是否自行或責成矯正署強化軟硬體設備，評估相關制度配套措施與利弊得失，統一訂定共通之評分標準，俾供所屬各矯正機關共同遵循，俾改善現制因各行其事致評分落差及作法不一，或外役監與一般監獄受刑人所適用之縮刑機制過度失衡等問題</w:t>
      </w:r>
      <w:r w:rsidR="00137257" w:rsidRPr="004A10CB">
        <w:rPr>
          <w:rFonts w:hAnsi="標楷體" w:hint="eastAsia"/>
        </w:rPr>
        <w:t>；</w:t>
      </w:r>
      <w:r w:rsidRPr="004A10CB">
        <w:rPr>
          <w:rFonts w:hAnsi="標楷體" w:hint="eastAsia"/>
        </w:rPr>
        <w:t>另</w:t>
      </w:r>
      <w:r w:rsidRPr="004A10CB">
        <w:rPr>
          <w:rFonts w:hAnsi="標楷體"/>
        </w:rPr>
        <w:t>查「縮刑」現制業經外役監條例3次修正後，與行</w:t>
      </w:r>
      <w:r w:rsidRPr="004A10CB">
        <w:rPr>
          <w:rFonts w:hAnsi="標楷體"/>
        </w:rPr>
        <w:lastRenderedPageBreak/>
        <w:t>刑累進處遇條例規定產生落差，執行迄今所衍生實務性問題，法務部應予正視，並作為後續整體刑事政策通盤檢討調整修正時之參考，以達縮短刑期善時制度之政策美意。</w:t>
      </w:r>
      <w:bookmarkEnd w:id="4070"/>
      <w:bookmarkEnd w:id="4071"/>
      <w:bookmarkEnd w:id="4078"/>
      <w:bookmarkEnd w:id="4079"/>
      <w:bookmarkEnd w:id="4080"/>
      <w:bookmarkEnd w:id="4081"/>
      <w:bookmarkEnd w:id="4082"/>
      <w:bookmarkEnd w:id="4083"/>
    </w:p>
    <w:p w14:paraId="18327EB8" w14:textId="77777777" w:rsidR="007C13E4" w:rsidRPr="004A10CB" w:rsidRDefault="007C13E4" w:rsidP="007C13E4">
      <w:pPr>
        <w:pStyle w:val="2"/>
        <w:rPr>
          <w:rFonts w:hAnsi="標楷體"/>
          <w:b/>
        </w:rPr>
      </w:pPr>
      <w:bookmarkStart w:id="4085" w:name="_Hlk105670782"/>
      <w:bookmarkStart w:id="4086" w:name="_Toc105591319"/>
      <w:bookmarkStart w:id="4087" w:name="_Hlk104910515"/>
      <w:bookmarkEnd w:id="3504"/>
      <w:bookmarkEnd w:id="3732"/>
      <w:bookmarkEnd w:id="3733"/>
      <w:r w:rsidRPr="004A10CB">
        <w:rPr>
          <w:rFonts w:hAnsi="標楷體"/>
          <w:b/>
        </w:rPr>
        <w:t>由於假釋事涉人身自由之重大人權事項，法務部允應督導所屬完備假釋審查及救濟機制，並應責成所屬儘速研提完善「假釋評估指標」及累進處遇評分標準等改善方案，並落實督管執行，以保障受刑人訴願（訟）權益，進而提升收容人人權指標</w:t>
      </w:r>
      <w:bookmarkEnd w:id="4085"/>
      <w:r w:rsidRPr="004A10CB">
        <w:rPr>
          <w:rFonts w:hAnsi="標楷體"/>
          <w:b/>
        </w:rPr>
        <w:t>：</w:t>
      </w:r>
      <w:bookmarkEnd w:id="4086"/>
    </w:p>
    <w:p w14:paraId="6434189B" w14:textId="30E61969" w:rsidR="007C13E4" w:rsidRPr="004A10CB" w:rsidRDefault="007C13E4" w:rsidP="007C13E4">
      <w:pPr>
        <w:pStyle w:val="3"/>
        <w:rPr>
          <w:rFonts w:hAnsi="標楷體"/>
        </w:rPr>
      </w:pPr>
      <w:bookmarkStart w:id="4088" w:name="_Toc103961937"/>
      <w:bookmarkStart w:id="4089" w:name="_Toc104460765"/>
      <w:bookmarkStart w:id="4090" w:name="_Toc104912361"/>
      <w:bookmarkStart w:id="4091" w:name="_Toc104986469"/>
      <w:bookmarkStart w:id="4092" w:name="_Toc104987229"/>
      <w:bookmarkStart w:id="4093" w:name="_Toc105404244"/>
      <w:bookmarkStart w:id="4094" w:name="_Toc105591320"/>
      <w:bookmarkEnd w:id="4087"/>
      <w:r w:rsidRPr="004A10CB">
        <w:rPr>
          <w:rFonts w:hAnsi="標楷體" w:hint="eastAsia"/>
        </w:rPr>
        <w:t>外役監受刑人假釋評估、審查及救濟</w:t>
      </w:r>
      <w:r w:rsidRPr="004A10CB">
        <w:rPr>
          <w:rFonts w:hAnsi="標楷體"/>
        </w:rPr>
        <w:t>相關規定：</w:t>
      </w:r>
      <w:bookmarkEnd w:id="4088"/>
      <w:bookmarkEnd w:id="4089"/>
      <w:bookmarkEnd w:id="4090"/>
      <w:bookmarkEnd w:id="4091"/>
      <w:bookmarkEnd w:id="4092"/>
      <w:bookmarkEnd w:id="4093"/>
      <w:bookmarkEnd w:id="4094"/>
    </w:p>
    <w:p w14:paraId="3DA0E240" w14:textId="77777777" w:rsidR="007C13E4" w:rsidRPr="004A10CB" w:rsidRDefault="007C13E4" w:rsidP="007C13E4">
      <w:pPr>
        <w:pStyle w:val="4"/>
        <w:rPr>
          <w:rFonts w:hAnsi="標楷體"/>
          <w:color w:val="auto"/>
        </w:rPr>
      </w:pPr>
      <w:r w:rsidRPr="004A10CB">
        <w:rPr>
          <w:rFonts w:hAnsi="標楷體"/>
          <w:color w:val="auto"/>
        </w:rPr>
        <w:t>按有關受刑人服完法定假釋門檻之刑期後，若矯正機關認為未達假釋條件而不予提報，有否申復管道等疑義，100年10月21日之司法院釋字第691號業釋明得向行政法院提起行政訴訟，嗣並於109年1月15日修正公布之監獄行刑法第93條第1項、第94條第1項、第111條第2項等條文</w:t>
      </w:r>
      <w:r w:rsidRPr="004A10CB">
        <w:rPr>
          <w:rStyle w:val="aff4"/>
          <w:rFonts w:hAnsi="標楷體"/>
          <w:color w:val="auto"/>
        </w:rPr>
        <w:footnoteReference w:id="94"/>
      </w:r>
      <w:r w:rsidRPr="004A10CB">
        <w:rPr>
          <w:rFonts w:hAnsi="標楷體"/>
          <w:color w:val="auto"/>
        </w:rPr>
        <w:t>中，明</w:t>
      </w:r>
      <w:r w:rsidRPr="004A10CB">
        <w:rPr>
          <w:rFonts w:hAnsi="標楷體"/>
          <w:color w:val="auto"/>
        </w:rPr>
        <w:lastRenderedPageBreak/>
        <w:t>文律定，爰陳訴人所訴事項，現制下已可循司法途徑為外部之審查救濟。</w:t>
      </w:r>
    </w:p>
    <w:p w14:paraId="60149953" w14:textId="77777777" w:rsidR="007C13E4" w:rsidRPr="004A10CB" w:rsidRDefault="007C13E4" w:rsidP="007C13E4">
      <w:pPr>
        <w:pStyle w:val="4"/>
        <w:rPr>
          <w:rFonts w:hAnsi="標楷體"/>
          <w:color w:val="auto"/>
        </w:rPr>
      </w:pPr>
      <w:r w:rsidRPr="004A10CB">
        <w:rPr>
          <w:rFonts w:hAnsi="標楷體"/>
          <w:color w:val="auto"/>
          <w:szCs w:val="32"/>
        </w:rPr>
        <w:t>次按「行刑累進處遇條例」第13條規定：受刑人分為四級，並自第四級依次漸進。同法第28條之1規定：累進處遇進至第三級以上之受刑人，每月成績總分在10分以上者，得經監務委員會決議並報法務部核備，縮短其應執行之刑期：第三級受刑人，每執行1個月縮短刑期2日、第二級受刑人，每執行1個月縮短刑期4日、第一級受刑人，每執行1個月縮短刑期6日。又同法第20條第1款規定：各級受刑人每月之成績分數，以「一般受刑人</w:t>
      </w:r>
      <w:r w:rsidRPr="004A10CB">
        <w:rPr>
          <w:rStyle w:val="aff4"/>
          <w:rFonts w:hAnsi="標楷體"/>
          <w:color w:val="auto"/>
          <w:szCs w:val="32"/>
        </w:rPr>
        <w:footnoteReference w:id="95"/>
      </w:r>
      <w:r w:rsidRPr="004A10CB">
        <w:rPr>
          <w:rFonts w:hAnsi="標楷體"/>
          <w:color w:val="auto"/>
          <w:szCs w:val="32"/>
        </w:rPr>
        <w:t>」而言，其教化結果、作業、操行，最高分數均為4分。復按「行刑累進處遇條例施行細則」第21條第1款於母法未有明確授權之情況下，卻另規定：一般受刑人每月教化、操行成績分數，在下列標準以上者，應提出具體事證：「第四級受刑人教化、操行各二</w:t>
      </w:r>
      <w:r w:rsidRPr="004A10CB">
        <w:rPr>
          <w:rFonts w:hAnsi="標楷體" w:hint="eastAsia"/>
          <w:color w:val="auto"/>
        </w:rPr>
        <w:t>‧</w:t>
      </w:r>
      <w:r w:rsidRPr="004A10CB">
        <w:rPr>
          <w:rFonts w:hAnsi="標楷體"/>
          <w:color w:val="auto"/>
          <w:szCs w:val="32"/>
        </w:rPr>
        <w:t>五分、第三級受刑人教化、操行各三</w:t>
      </w:r>
      <w:r w:rsidRPr="004A10CB">
        <w:rPr>
          <w:rFonts w:hAnsi="標楷體" w:hint="eastAsia"/>
          <w:color w:val="auto"/>
        </w:rPr>
        <w:t>‧</w:t>
      </w:r>
      <w:r w:rsidRPr="004A10CB">
        <w:rPr>
          <w:rFonts w:hAnsi="標楷體"/>
          <w:color w:val="auto"/>
          <w:szCs w:val="32"/>
        </w:rPr>
        <w:t>分、第二級受刑人教化、操行各三</w:t>
      </w:r>
      <w:r w:rsidRPr="004A10CB">
        <w:rPr>
          <w:rFonts w:hAnsi="標楷體" w:hint="eastAsia"/>
          <w:color w:val="auto"/>
        </w:rPr>
        <w:t>‧</w:t>
      </w:r>
      <w:r w:rsidRPr="004A10CB">
        <w:rPr>
          <w:rFonts w:hAnsi="標楷體"/>
          <w:color w:val="auto"/>
          <w:szCs w:val="32"/>
        </w:rPr>
        <w:t>五分、第一級受刑人教化、操行各四</w:t>
      </w:r>
      <w:r w:rsidRPr="004A10CB">
        <w:rPr>
          <w:rFonts w:hAnsi="標楷體" w:hint="eastAsia"/>
          <w:color w:val="auto"/>
        </w:rPr>
        <w:t>‧</w:t>
      </w:r>
      <w:r w:rsidRPr="004A10CB">
        <w:rPr>
          <w:rFonts w:hAnsi="標楷體" w:hint="eastAsia"/>
          <w:color w:val="auto"/>
          <w:szCs w:val="32"/>
        </w:rPr>
        <w:t>○</w:t>
      </w:r>
      <w:r w:rsidRPr="004A10CB">
        <w:rPr>
          <w:rFonts w:hAnsi="標楷體"/>
          <w:color w:val="auto"/>
          <w:szCs w:val="32"/>
        </w:rPr>
        <w:t>分。」</w:t>
      </w:r>
    </w:p>
    <w:p w14:paraId="114AEA75" w14:textId="77777777" w:rsidR="007C13E4" w:rsidRPr="004A10CB" w:rsidRDefault="007C13E4" w:rsidP="007C13E4">
      <w:pPr>
        <w:pStyle w:val="4"/>
        <w:rPr>
          <w:color w:val="auto"/>
        </w:rPr>
      </w:pPr>
      <w:bookmarkStart w:id="4095" w:name="_Toc103961939"/>
      <w:bookmarkStart w:id="4096" w:name="_Toc103961938"/>
      <w:r w:rsidRPr="004A10CB">
        <w:rPr>
          <w:color w:val="auto"/>
        </w:rPr>
        <w:t>現行</w:t>
      </w:r>
      <w:bookmarkStart w:id="4097" w:name="_Hlk92794463"/>
      <w:r w:rsidRPr="004A10CB">
        <w:rPr>
          <w:color w:val="auto"/>
        </w:rPr>
        <w:t>假釋審查及救濟機制</w:t>
      </w:r>
      <w:bookmarkEnd w:id="4097"/>
      <w:r w:rsidRPr="004A10CB">
        <w:rPr>
          <w:color w:val="auto"/>
        </w:rPr>
        <w:t>：</w:t>
      </w:r>
      <w:bookmarkEnd w:id="4095"/>
    </w:p>
    <w:p w14:paraId="0211542A" w14:textId="77777777" w:rsidR="007C13E4" w:rsidRPr="004A10CB" w:rsidRDefault="007C13E4" w:rsidP="007C13E4">
      <w:pPr>
        <w:pStyle w:val="5"/>
      </w:pPr>
      <w:r w:rsidRPr="004A10CB">
        <w:t>受刑人符合假釋要件時（刑法第77條、監獄行刑法第115條、行刑累進處遇條例施行細則第57條），經監獄提報由當然委員、外聘委員共同組成之假釋審查會決議後，將決議陳報矯正署審查（監獄行刑法第137條規定法務部得將</w:t>
      </w:r>
      <w:r w:rsidRPr="004A10CB">
        <w:lastRenderedPageBreak/>
        <w:t>假釋之審查權限，委任矯正署辦理）。</w:t>
      </w:r>
    </w:p>
    <w:p w14:paraId="6DD67193" w14:textId="77777777" w:rsidR="007C13E4" w:rsidRPr="004A10CB" w:rsidRDefault="007C13E4" w:rsidP="007C13E4">
      <w:pPr>
        <w:pStyle w:val="5"/>
      </w:pPr>
      <w:r w:rsidRPr="004A10CB">
        <w:t>矯正署依監獄行刑法第116條及受刑人假釋實施辦法第3條規定，參酌受刑人之犯行情節、在監行狀、犯罪紀錄、教化矯治處遇成效、更生計畫、對被害人之補償情形及犯罪所得繳納情形等有關事項，綜合判斷其悛悔情形，作成許可或不予許可假釋之決定；受刑人如不服不予許可假釋決定，則可依監獄行刑法提起復審或行政訴訟。</w:t>
      </w:r>
    </w:p>
    <w:p w14:paraId="56CFF596" w14:textId="0F855433" w:rsidR="007C13E4" w:rsidRPr="004A10CB" w:rsidRDefault="007C13E4" w:rsidP="007C13E4">
      <w:pPr>
        <w:pStyle w:val="3"/>
        <w:rPr>
          <w:rFonts w:hAnsi="標楷體"/>
        </w:rPr>
      </w:pPr>
      <w:bookmarkStart w:id="4098" w:name="_Toc104460766"/>
      <w:bookmarkStart w:id="4099" w:name="_Toc104912362"/>
      <w:bookmarkStart w:id="4100" w:name="_Toc104986470"/>
      <w:bookmarkStart w:id="4101" w:name="_Toc104987230"/>
      <w:bookmarkStart w:id="4102" w:name="_Toc105404245"/>
      <w:bookmarkStart w:id="4103" w:name="_Toc105591321"/>
      <w:r w:rsidRPr="004A10CB">
        <w:rPr>
          <w:rFonts w:hAnsi="標楷體"/>
        </w:rPr>
        <w:t>本院相關調查意見：</w:t>
      </w:r>
      <w:bookmarkEnd w:id="4096"/>
      <w:bookmarkEnd w:id="4098"/>
      <w:bookmarkEnd w:id="4099"/>
      <w:bookmarkEnd w:id="4100"/>
      <w:bookmarkEnd w:id="4101"/>
      <w:bookmarkEnd w:id="4102"/>
      <w:bookmarkEnd w:id="4103"/>
    </w:p>
    <w:p w14:paraId="030D5C87" w14:textId="77777777" w:rsidR="007C13E4" w:rsidRPr="004A10CB" w:rsidRDefault="007C13E4" w:rsidP="007C13E4">
      <w:pPr>
        <w:pStyle w:val="4"/>
        <w:rPr>
          <w:rFonts w:hAnsi="標楷體"/>
          <w:color w:val="auto"/>
        </w:rPr>
      </w:pPr>
      <w:r w:rsidRPr="004A10CB">
        <w:rPr>
          <w:rFonts w:hAnsi="標楷體"/>
          <w:color w:val="auto"/>
        </w:rPr>
        <w:t>有關陳訴人所訴受刑人服完法定假釋門檻之刑期後，若矯正機關認為未達假釋條件而不予提報，有否申復管道等疑義，現制下雖已可循司法途徑為外部之審查救濟；惟以本院收受類此陳訴案件仍多之情況觀之，顯示受刑人對該救濟機制及相關規定之認知容仍不足。由於事涉人身自由之重大人權事項，</w:t>
      </w:r>
      <w:bookmarkStart w:id="4104" w:name="_Hlk92802040"/>
      <w:r w:rsidRPr="004A10CB">
        <w:rPr>
          <w:rFonts w:hAnsi="標楷體"/>
          <w:color w:val="auto"/>
        </w:rPr>
        <w:t>法務部允責成所屬儘速研提改善方案，並落實督管</w:t>
      </w:r>
      <w:bookmarkEnd w:id="4104"/>
      <w:r w:rsidRPr="004A10CB">
        <w:rPr>
          <w:rFonts w:hAnsi="標楷體"/>
          <w:color w:val="auto"/>
        </w:rPr>
        <w:t>。（109司調0028）</w:t>
      </w:r>
    </w:p>
    <w:p w14:paraId="32A36323" w14:textId="77777777" w:rsidR="007C13E4" w:rsidRPr="004A10CB" w:rsidRDefault="007C13E4" w:rsidP="007C13E4">
      <w:pPr>
        <w:pStyle w:val="4"/>
        <w:rPr>
          <w:rFonts w:hAnsi="標楷體"/>
          <w:color w:val="auto"/>
        </w:rPr>
      </w:pPr>
      <w:r w:rsidRPr="004A10CB">
        <w:rPr>
          <w:rFonts w:hAnsi="標楷體"/>
          <w:color w:val="auto"/>
        </w:rPr>
        <w:t>行刑累進處遇條例施行細則第21條第1款於母法未有明確授權之情況下，另以程序規定限制涉及人身自由之事項，衍生矯正署所屬各監獄另定顯然有別於母法明定之分數高限，核與法律保留原則，難謂相合。再者，現行由個別監獄自行規範累進處遇評分實施要點之作法，導致受刑人囿於所分發之監獄不同，而「被動」適用寬嚴有別的評分標準，亦難謂公允。（109司調0028）</w:t>
      </w:r>
    </w:p>
    <w:p w14:paraId="411F031E" w14:textId="5E83A300" w:rsidR="0005279E" w:rsidRPr="004A10CB" w:rsidRDefault="007C13E4" w:rsidP="007C13E4">
      <w:pPr>
        <w:pStyle w:val="3"/>
        <w:rPr>
          <w:rFonts w:hAnsi="標楷體"/>
        </w:rPr>
      </w:pPr>
      <w:bookmarkStart w:id="4105" w:name="_Toc103961940"/>
      <w:bookmarkStart w:id="4106" w:name="_Toc104460767"/>
      <w:bookmarkStart w:id="4107" w:name="_Toc104912363"/>
      <w:bookmarkStart w:id="4108" w:name="_Toc104986471"/>
      <w:bookmarkStart w:id="4109" w:name="_Toc104987231"/>
      <w:bookmarkStart w:id="4110" w:name="_Toc105404246"/>
      <w:bookmarkStart w:id="4111" w:name="_Toc105591322"/>
      <w:r w:rsidRPr="004A10CB">
        <w:rPr>
          <w:rFonts w:hAnsi="標楷體" w:hint="eastAsia"/>
        </w:rPr>
        <w:t>106年至110年</w:t>
      </w:r>
      <w:r w:rsidRPr="004A10CB">
        <w:rPr>
          <w:rFonts w:hAnsi="標楷體"/>
        </w:rPr>
        <w:t>受刑人假釋人數及申請通過</w:t>
      </w:r>
      <w:r w:rsidRPr="004A10CB">
        <w:rPr>
          <w:rFonts w:hAnsi="標楷體" w:hint="eastAsia"/>
        </w:rPr>
        <w:t>人數</w:t>
      </w:r>
      <w:r w:rsidRPr="004A10CB">
        <w:rPr>
          <w:rFonts w:hAnsi="標楷體"/>
        </w:rPr>
        <w:t>有關統計</w:t>
      </w:r>
      <w:r w:rsidRPr="004A10CB">
        <w:rPr>
          <w:rFonts w:hAnsi="標楷體" w:hint="eastAsia"/>
        </w:rPr>
        <w:t>如下</w:t>
      </w:r>
      <w:r w:rsidRPr="004A10CB">
        <w:rPr>
          <w:rFonts w:hAnsi="標楷體"/>
        </w:rPr>
        <w:t>：</w:t>
      </w:r>
      <w:bookmarkEnd w:id="4105"/>
      <w:bookmarkEnd w:id="4106"/>
      <w:bookmarkEnd w:id="4107"/>
      <w:bookmarkEnd w:id="4108"/>
      <w:bookmarkEnd w:id="4109"/>
      <w:bookmarkEnd w:id="4110"/>
      <w:bookmarkEnd w:id="4111"/>
      <w:r w:rsidR="0005279E" w:rsidRPr="004A10CB">
        <w:rPr>
          <w:rFonts w:hAnsi="標楷體"/>
        </w:rPr>
        <w:br w:type="page"/>
      </w:r>
    </w:p>
    <w:p w14:paraId="5DC778BA" w14:textId="77777777" w:rsidR="007C13E4" w:rsidRPr="004A10CB" w:rsidRDefault="007C13E4" w:rsidP="007C13E4">
      <w:pPr>
        <w:pStyle w:val="a3"/>
        <w:rPr>
          <w:rFonts w:hAnsi="標楷體"/>
          <w:b/>
          <w:szCs w:val="24"/>
        </w:rPr>
      </w:pPr>
      <w:r w:rsidRPr="004A10CB">
        <w:rPr>
          <w:rFonts w:hAnsi="標楷體"/>
        </w:rPr>
        <w:lastRenderedPageBreak/>
        <w:t>106年至</w:t>
      </w:r>
      <w:r w:rsidRPr="004A10CB">
        <w:rPr>
          <w:rFonts w:hAnsi="標楷體"/>
          <w:bCs w:val="0"/>
        </w:rPr>
        <w:t>110</w:t>
      </w:r>
      <w:r w:rsidRPr="004A10CB">
        <w:rPr>
          <w:rFonts w:hAnsi="標楷體"/>
        </w:rPr>
        <w:t>年外役監受刑人假釋人數及申請通過</w:t>
      </w:r>
      <w:r w:rsidRPr="004A10CB">
        <w:rPr>
          <w:rFonts w:hAnsi="標楷體" w:hint="eastAsia"/>
        </w:rPr>
        <w:t>人數</w:t>
      </w:r>
      <w:r w:rsidRPr="004A10CB">
        <w:rPr>
          <w:rFonts w:hAnsi="標楷體"/>
        </w:rPr>
        <w:t>統計表</w:t>
      </w:r>
    </w:p>
    <w:p w14:paraId="486F67D0" w14:textId="77777777" w:rsidR="007C13E4" w:rsidRPr="004A10CB" w:rsidRDefault="007C13E4" w:rsidP="007C13E4">
      <w:pPr>
        <w:jc w:val="right"/>
        <w:rPr>
          <w:rFonts w:hAnsi="標楷體"/>
          <w:b/>
          <w:sz w:val="24"/>
          <w:szCs w:val="24"/>
        </w:rPr>
      </w:pPr>
      <w:r w:rsidRPr="004A10CB">
        <w:rPr>
          <w:sz w:val="24"/>
        </w:rPr>
        <w:t>單位：人</w:t>
      </w:r>
    </w:p>
    <w:tbl>
      <w:tblPr>
        <w:tblW w:w="8931" w:type="dxa"/>
        <w:tblInd w:w="-5" w:type="dxa"/>
        <w:tblLayout w:type="fixed"/>
        <w:tblCellMar>
          <w:left w:w="28" w:type="dxa"/>
          <w:right w:w="28" w:type="dxa"/>
        </w:tblCellMar>
        <w:tblLook w:val="04A0" w:firstRow="1" w:lastRow="0" w:firstColumn="1" w:lastColumn="0" w:noHBand="0" w:noVBand="1"/>
      </w:tblPr>
      <w:tblGrid>
        <w:gridCol w:w="1276"/>
        <w:gridCol w:w="754"/>
        <w:gridCol w:w="748"/>
        <w:gridCol w:w="7"/>
        <w:gridCol w:w="754"/>
        <w:gridCol w:w="742"/>
        <w:gridCol w:w="13"/>
        <w:gridCol w:w="755"/>
        <w:gridCol w:w="734"/>
        <w:gridCol w:w="20"/>
        <w:gridCol w:w="755"/>
        <w:gridCol w:w="728"/>
        <w:gridCol w:w="26"/>
        <w:gridCol w:w="755"/>
        <w:gridCol w:w="864"/>
      </w:tblGrid>
      <w:tr w:rsidR="004A10CB" w:rsidRPr="004A10CB" w14:paraId="594C8A3B" w14:textId="77777777" w:rsidTr="007C13E4">
        <w:trPr>
          <w:trHeight w:val="567"/>
          <w:tblHeader/>
        </w:trPr>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74EE7425"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年度</w:t>
            </w:r>
          </w:p>
        </w:tc>
        <w:tc>
          <w:tcPr>
            <w:tcW w:w="1502" w:type="dxa"/>
            <w:gridSpan w:val="2"/>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7AEAAA9F"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106年</w:t>
            </w:r>
          </w:p>
        </w:tc>
        <w:tc>
          <w:tcPr>
            <w:tcW w:w="1503" w:type="dxa"/>
            <w:gridSpan w:val="3"/>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17A08748"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107年</w:t>
            </w:r>
          </w:p>
        </w:tc>
        <w:tc>
          <w:tcPr>
            <w:tcW w:w="1502" w:type="dxa"/>
            <w:gridSpan w:val="3"/>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4728FD4"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108年</w:t>
            </w:r>
          </w:p>
        </w:tc>
        <w:tc>
          <w:tcPr>
            <w:tcW w:w="1503" w:type="dxa"/>
            <w:gridSpan w:val="3"/>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3A04741C"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109年</w:t>
            </w:r>
          </w:p>
        </w:tc>
        <w:tc>
          <w:tcPr>
            <w:tcW w:w="1645" w:type="dxa"/>
            <w:gridSpan w:val="3"/>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7E72392"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110年</w:t>
            </w:r>
          </w:p>
        </w:tc>
      </w:tr>
      <w:tr w:rsidR="004A10CB" w:rsidRPr="004A10CB" w14:paraId="1AEEB570" w14:textId="77777777" w:rsidTr="007C13E4">
        <w:trPr>
          <w:trHeight w:val="567"/>
          <w:tblHeader/>
        </w:trPr>
        <w:tc>
          <w:tcPr>
            <w:tcW w:w="1276"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14:paraId="685FCC61"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類別</w:t>
            </w:r>
          </w:p>
        </w:tc>
        <w:tc>
          <w:tcPr>
            <w:tcW w:w="754" w:type="dxa"/>
            <w:tcBorders>
              <w:top w:val="nil"/>
              <w:left w:val="nil"/>
              <w:bottom w:val="single" w:sz="4" w:space="0" w:color="auto"/>
              <w:right w:val="single" w:sz="4" w:space="0" w:color="auto"/>
            </w:tcBorders>
            <w:shd w:val="clear" w:color="auto" w:fill="FDE9D9" w:themeFill="accent6" w:themeFillTint="33"/>
            <w:noWrap/>
            <w:vAlign w:val="center"/>
            <w:hideMark/>
          </w:tcPr>
          <w:p w14:paraId="3E308200"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陳報</w:t>
            </w:r>
          </w:p>
        </w:tc>
        <w:tc>
          <w:tcPr>
            <w:tcW w:w="755" w:type="dxa"/>
            <w:gridSpan w:val="2"/>
            <w:tcBorders>
              <w:top w:val="nil"/>
              <w:left w:val="nil"/>
              <w:bottom w:val="single" w:sz="4" w:space="0" w:color="auto"/>
              <w:right w:val="single" w:sz="4" w:space="0" w:color="auto"/>
            </w:tcBorders>
            <w:shd w:val="clear" w:color="auto" w:fill="FDE9D9" w:themeFill="accent6" w:themeFillTint="33"/>
            <w:noWrap/>
            <w:vAlign w:val="center"/>
            <w:hideMark/>
          </w:tcPr>
          <w:p w14:paraId="65F80EE4"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假釋</w:t>
            </w:r>
            <w:r w:rsidRPr="004A10CB">
              <w:rPr>
                <w:rFonts w:hAnsi="標楷體"/>
                <w:b/>
                <w:kern w:val="0"/>
                <w:sz w:val="24"/>
                <w:szCs w:val="24"/>
              </w:rPr>
              <w:br/>
              <w:t>出監</w:t>
            </w:r>
          </w:p>
        </w:tc>
        <w:tc>
          <w:tcPr>
            <w:tcW w:w="754" w:type="dxa"/>
            <w:tcBorders>
              <w:top w:val="nil"/>
              <w:left w:val="nil"/>
              <w:bottom w:val="single" w:sz="4" w:space="0" w:color="auto"/>
              <w:right w:val="single" w:sz="4" w:space="0" w:color="auto"/>
            </w:tcBorders>
            <w:shd w:val="clear" w:color="auto" w:fill="FDE9D9" w:themeFill="accent6" w:themeFillTint="33"/>
            <w:noWrap/>
            <w:vAlign w:val="center"/>
            <w:hideMark/>
          </w:tcPr>
          <w:p w14:paraId="7860394F"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陳報</w:t>
            </w:r>
          </w:p>
        </w:tc>
        <w:tc>
          <w:tcPr>
            <w:tcW w:w="755" w:type="dxa"/>
            <w:gridSpan w:val="2"/>
            <w:tcBorders>
              <w:top w:val="nil"/>
              <w:left w:val="nil"/>
              <w:bottom w:val="single" w:sz="4" w:space="0" w:color="auto"/>
              <w:right w:val="single" w:sz="4" w:space="0" w:color="auto"/>
            </w:tcBorders>
            <w:shd w:val="clear" w:color="auto" w:fill="FDE9D9" w:themeFill="accent6" w:themeFillTint="33"/>
            <w:noWrap/>
            <w:vAlign w:val="center"/>
            <w:hideMark/>
          </w:tcPr>
          <w:p w14:paraId="1E838EE7"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假釋</w:t>
            </w:r>
            <w:r w:rsidRPr="004A10CB">
              <w:rPr>
                <w:rFonts w:hAnsi="標楷體"/>
                <w:b/>
                <w:kern w:val="0"/>
                <w:sz w:val="24"/>
                <w:szCs w:val="24"/>
              </w:rPr>
              <w:br/>
              <w:t>出監</w:t>
            </w:r>
          </w:p>
        </w:tc>
        <w:tc>
          <w:tcPr>
            <w:tcW w:w="755" w:type="dxa"/>
            <w:tcBorders>
              <w:top w:val="nil"/>
              <w:left w:val="nil"/>
              <w:bottom w:val="single" w:sz="4" w:space="0" w:color="auto"/>
              <w:right w:val="single" w:sz="4" w:space="0" w:color="auto"/>
            </w:tcBorders>
            <w:shd w:val="clear" w:color="auto" w:fill="FDE9D9" w:themeFill="accent6" w:themeFillTint="33"/>
            <w:noWrap/>
            <w:vAlign w:val="center"/>
            <w:hideMark/>
          </w:tcPr>
          <w:p w14:paraId="380DE97E"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陳報</w:t>
            </w:r>
          </w:p>
        </w:tc>
        <w:tc>
          <w:tcPr>
            <w:tcW w:w="754" w:type="dxa"/>
            <w:gridSpan w:val="2"/>
            <w:tcBorders>
              <w:top w:val="nil"/>
              <w:left w:val="nil"/>
              <w:bottom w:val="single" w:sz="4" w:space="0" w:color="auto"/>
              <w:right w:val="single" w:sz="4" w:space="0" w:color="auto"/>
            </w:tcBorders>
            <w:shd w:val="clear" w:color="auto" w:fill="FDE9D9" w:themeFill="accent6" w:themeFillTint="33"/>
            <w:noWrap/>
            <w:vAlign w:val="center"/>
            <w:hideMark/>
          </w:tcPr>
          <w:p w14:paraId="08C35BBF"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假釋</w:t>
            </w:r>
            <w:r w:rsidRPr="004A10CB">
              <w:rPr>
                <w:rFonts w:hAnsi="標楷體"/>
                <w:b/>
                <w:kern w:val="0"/>
                <w:sz w:val="24"/>
                <w:szCs w:val="24"/>
              </w:rPr>
              <w:br/>
              <w:t>出監</w:t>
            </w:r>
          </w:p>
        </w:tc>
        <w:tc>
          <w:tcPr>
            <w:tcW w:w="755" w:type="dxa"/>
            <w:tcBorders>
              <w:top w:val="nil"/>
              <w:left w:val="nil"/>
              <w:bottom w:val="single" w:sz="4" w:space="0" w:color="auto"/>
              <w:right w:val="single" w:sz="4" w:space="0" w:color="auto"/>
            </w:tcBorders>
            <w:shd w:val="clear" w:color="auto" w:fill="FDE9D9" w:themeFill="accent6" w:themeFillTint="33"/>
            <w:noWrap/>
            <w:vAlign w:val="center"/>
            <w:hideMark/>
          </w:tcPr>
          <w:p w14:paraId="49A3611D"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陳報</w:t>
            </w:r>
          </w:p>
        </w:tc>
        <w:tc>
          <w:tcPr>
            <w:tcW w:w="754" w:type="dxa"/>
            <w:gridSpan w:val="2"/>
            <w:tcBorders>
              <w:top w:val="nil"/>
              <w:left w:val="nil"/>
              <w:bottom w:val="single" w:sz="4" w:space="0" w:color="auto"/>
              <w:right w:val="single" w:sz="4" w:space="0" w:color="auto"/>
            </w:tcBorders>
            <w:shd w:val="clear" w:color="auto" w:fill="FDE9D9" w:themeFill="accent6" w:themeFillTint="33"/>
            <w:noWrap/>
            <w:vAlign w:val="center"/>
            <w:hideMark/>
          </w:tcPr>
          <w:p w14:paraId="1BD16E41"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假釋</w:t>
            </w:r>
            <w:r w:rsidRPr="004A10CB">
              <w:rPr>
                <w:rFonts w:hAnsi="標楷體"/>
                <w:b/>
                <w:kern w:val="0"/>
                <w:sz w:val="24"/>
                <w:szCs w:val="24"/>
              </w:rPr>
              <w:br/>
              <w:t>出監</w:t>
            </w:r>
          </w:p>
        </w:tc>
        <w:tc>
          <w:tcPr>
            <w:tcW w:w="755" w:type="dxa"/>
            <w:tcBorders>
              <w:top w:val="nil"/>
              <w:left w:val="nil"/>
              <w:bottom w:val="single" w:sz="4" w:space="0" w:color="auto"/>
              <w:right w:val="single" w:sz="4" w:space="0" w:color="auto"/>
            </w:tcBorders>
            <w:shd w:val="clear" w:color="auto" w:fill="FDE9D9" w:themeFill="accent6" w:themeFillTint="33"/>
            <w:noWrap/>
            <w:vAlign w:val="center"/>
            <w:hideMark/>
          </w:tcPr>
          <w:p w14:paraId="4C7F697C"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陳報</w:t>
            </w:r>
          </w:p>
        </w:tc>
        <w:tc>
          <w:tcPr>
            <w:tcW w:w="864" w:type="dxa"/>
            <w:tcBorders>
              <w:top w:val="nil"/>
              <w:left w:val="nil"/>
              <w:bottom w:val="single" w:sz="4" w:space="0" w:color="auto"/>
              <w:right w:val="single" w:sz="4" w:space="0" w:color="auto"/>
            </w:tcBorders>
            <w:shd w:val="clear" w:color="auto" w:fill="FDE9D9" w:themeFill="accent6" w:themeFillTint="33"/>
            <w:noWrap/>
            <w:vAlign w:val="center"/>
            <w:hideMark/>
          </w:tcPr>
          <w:p w14:paraId="4EFEAAE3" w14:textId="77777777" w:rsidR="007C13E4" w:rsidRPr="004A10CB" w:rsidRDefault="007C13E4" w:rsidP="007C13E4">
            <w:pPr>
              <w:widowControl/>
              <w:jc w:val="center"/>
              <w:rPr>
                <w:rFonts w:hAnsi="標楷體"/>
                <w:b/>
                <w:kern w:val="0"/>
                <w:sz w:val="24"/>
                <w:szCs w:val="24"/>
              </w:rPr>
            </w:pPr>
            <w:r w:rsidRPr="004A10CB">
              <w:rPr>
                <w:rFonts w:hAnsi="標楷體"/>
                <w:b/>
                <w:kern w:val="0"/>
                <w:sz w:val="24"/>
                <w:szCs w:val="24"/>
              </w:rPr>
              <w:t>假釋</w:t>
            </w:r>
            <w:r w:rsidRPr="004A10CB">
              <w:rPr>
                <w:rFonts w:hAnsi="標楷體"/>
                <w:b/>
                <w:kern w:val="0"/>
                <w:sz w:val="24"/>
                <w:szCs w:val="24"/>
              </w:rPr>
              <w:br/>
              <w:t>出監</w:t>
            </w:r>
          </w:p>
        </w:tc>
      </w:tr>
      <w:tr w:rsidR="004A10CB" w:rsidRPr="004A10CB" w14:paraId="20A4DEE1"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2B33D89" w14:textId="77777777" w:rsidR="007C13E4" w:rsidRPr="004A10CB" w:rsidRDefault="007C13E4" w:rsidP="007C13E4">
            <w:pPr>
              <w:jc w:val="center"/>
              <w:rPr>
                <w:rFonts w:hAnsi="標楷體"/>
                <w:spacing w:val="-10"/>
                <w:sz w:val="24"/>
                <w:szCs w:val="24"/>
              </w:rPr>
            </w:pPr>
            <w:r w:rsidRPr="004A10CB">
              <w:rPr>
                <w:rFonts w:hAnsi="標楷體"/>
                <w:spacing w:val="-10"/>
                <w:sz w:val="24"/>
                <w:szCs w:val="24"/>
              </w:rPr>
              <w:t>八德外役監</w:t>
            </w:r>
          </w:p>
        </w:tc>
        <w:tc>
          <w:tcPr>
            <w:tcW w:w="754" w:type="dxa"/>
            <w:tcBorders>
              <w:top w:val="nil"/>
              <w:left w:val="nil"/>
              <w:bottom w:val="single" w:sz="4" w:space="0" w:color="auto"/>
              <w:right w:val="single" w:sz="4" w:space="0" w:color="auto"/>
            </w:tcBorders>
            <w:shd w:val="clear" w:color="auto" w:fill="auto"/>
            <w:noWrap/>
            <w:vAlign w:val="center"/>
            <w:hideMark/>
          </w:tcPr>
          <w:p w14:paraId="414CA549"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227</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346DA64E"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224</w:t>
            </w:r>
          </w:p>
        </w:tc>
        <w:tc>
          <w:tcPr>
            <w:tcW w:w="754" w:type="dxa"/>
            <w:tcBorders>
              <w:top w:val="nil"/>
              <w:left w:val="nil"/>
              <w:bottom w:val="single" w:sz="4" w:space="0" w:color="auto"/>
              <w:right w:val="single" w:sz="4" w:space="0" w:color="auto"/>
            </w:tcBorders>
            <w:shd w:val="clear" w:color="auto" w:fill="auto"/>
            <w:noWrap/>
            <w:vAlign w:val="center"/>
            <w:hideMark/>
          </w:tcPr>
          <w:p w14:paraId="6D91CE6F"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269</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0DA958D6"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259</w:t>
            </w:r>
          </w:p>
        </w:tc>
        <w:tc>
          <w:tcPr>
            <w:tcW w:w="755" w:type="dxa"/>
            <w:tcBorders>
              <w:top w:val="nil"/>
              <w:left w:val="nil"/>
              <w:bottom w:val="single" w:sz="4" w:space="0" w:color="auto"/>
              <w:right w:val="single" w:sz="4" w:space="0" w:color="auto"/>
            </w:tcBorders>
            <w:shd w:val="clear" w:color="auto" w:fill="auto"/>
            <w:noWrap/>
            <w:vAlign w:val="center"/>
            <w:hideMark/>
          </w:tcPr>
          <w:p w14:paraId="34C1BB6C"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293</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073FE220"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275</w:t>
            </w:r>
          </w:p>
        </w:tc>
        <w:tc>
          <w:tcPr>
            <w:tcW w:w="755" w:type="dxa"/>
            <w:tcBorders>
              <w:top w:val="nil"/>
              <w:left w:val="nil"/>
              <w:bottom w:val="single" w:sz="4" w:space="0" w:color="auto"/>
              <w:right w:val="single" w:sz="4" w:space="0" w:color="auto"/>
            </w:tcBorders>
            <w:shd w:val="clear" w:color="auto" w:fill="auto"/>
            <w:noWrap/>
            <w:vAlign w:val="center"/>
            <w:hideMark/>
          </w:tcPr>
          <w:p w14:paraId="38D28878"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287</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7FCA28D3"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266</w:t>
            </w:r>
          </w:p>
        </w:tc>
        <w:tc>
          <w:tcPr>
            <w:tcW w:w="755" w:type="dxa"/>
            <w:tcBorders>
              <w:top w:val="nil"/>
              <w:left w:val="nil"/>
              <w:bottom w:val="single" w:sz="4" w:space="0" w:color="auto"/>
              <w:right w:val="single" w:sz="4" w:space="0" w:color="auto"/>
            </w:tcBorders>
            <w:shd w:val="clear" w:color="auto" w:fill="auto"/>
            <w:noWrap/>
            <w:vAlign w:val="center"/>
            <w:hideMark/>
          </w:tcPr>
          <w:p w14:paraId="098D2090" w14:textId="77777777" w:rsidR="007C13E4" w:rsidRPr="004A10CB" w:rsidRDefault="007C13E4" w:rsidP="007C13E4">
            <w:pPr>
              <w:jc w:val="center"/>
              <w:rPr>
                <w:rFonts w:hAnsi="標楷體"/>
                <w:sz w:val="24"/>
                <w:szCs w:val="24"/>
              </w:rPr>
            </w:pPr>
            <w:r w:rsidRPr="004A10CB">
              <w:rPr>
                <w:rFonts w:hAnsi="標楷體"/>
                <w:sz w:val="24"/>
                <w:szCs w:val="24"/>
              </w:rPr>
              <w:t>270</w:t>
            </w:r>
          </w:p>
        </w:tc>
        <w:tc>
          <w:tcPr>
            <w:tcW w:w="864" w:type="dxa"/>
            <w:tcBorders>
              <w:top w:val="nil"/>
              <w:left w:val="nil"/>
              <w:bottom w:val="single" w:sz="4" w:space="0" w:color="auto"/>
              <w:right w:val="single" w:sz="4" w:space="0" w:color="auto"/>
            </w:tcBorders>
            <w:shd w:val="clear" w:color="auto" w:fill="auto"/>
            <w:noWrap/>
            <w:vAlign w:val="center"/>
            <w:hideMark/>
          </w:tcPr>
          <w:p w14:paraId="0626FC2C" w14:textId="77777777" w:rsidR="007C13E4" w:rsidRPr="004A10CB" w:rsidRDefault="007C13E4" w:rsidP="007C13E4">
            <w:pPr>
              <w:jc w:val="center"/>
              <w:rPr>
                <w:rFonts w:hAnsi="標楷體"/>
                <w:sz w:val="24"/>
                <w:szCs w:val="24"/>
              </w:rPr>
            </w:pPr>
            <w:r w:rsidRPr="004A10CB">
              <w:rPr>
                <w:rFonts w:hAnsi="標楷體"/>
                <w:sz w:val="24"/>
                <w:szCs w:val="24"/>
              </w:rPr>
              <w:t>225</w:t>
            </w:r>
          </w:p>
        </w:tc>
      </w:tr>
      <w:tr w:rsidR="004A10CB" w:rsidRPr="004A10CB" w14:paraId="14F39C4E"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0072EBC" w14:textId="77777777" w:rsidR="007C13E4" w:rsidRPr="004A10CB" w:rsidRDefault="007C13E4" w:rsidP="007C13E4">
            <w:pPr>
              <w:jc w:val="center"/>
              <w:rPr>
                <w:rFonts w:hAnsi="標楷體"/>
                <w:spacing w:val="-10"/>
                <w:sz w:val="24"/>
                <w:szCs w:val="24"/>
              </w:rPr>
            </w:pPr>
            <w:r w:rsidRPr="004A10CB">
              <w:rPr>
                <w:rFonts w:hAnsi="標楷體"/>
                <w:spacing w:val="-10"/>
                <w:sz w:val="24"/>
                <w:szCs w:val="24"/>
              </w:rPr>
              <w:t>明德外役監</w:t>
            </w:r>
          </w:p>
        </w:tc>
        <w:tc>
          <w:tcPr>
            <w:tcW w:w="754" w:type="dxa"/>
            <w:tcBorders>
              <w:top w:val="nil"/>
              <w:left w:val="nil"/>
              <w:bottom w:val="single" w:sz="4" w:space="0" w:color="auto"/>
              <w:right w:val="single" w:sz="4" w:space="0" w:color="auto"/>
            </w:tcBorders>
            <w:shd w:val="clear" w:color="auto" w:fill="auto"/>
            <w:noWrap/>
            <w:vAlign w:val="center"/>
            <w:hideMark/>
          </w:tcPr>
          <w:p w14:paraId="5E98C9B2"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297</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267EA4FB"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292</w:t>
            </w:r>
          </w:p>
        </w:tc>
        <w:tc>
          <w:tcPr>
            <w:tcW w:w="754" w:type="dxa"/>
            <w:tcBorders>
              <w:top w:val="nil"/>
              <w:left w:val="nil"/>
              <w:bottom w:val="single" w:sz="4" w:space="0" w:color="auto"/>
              <w:right w:val="single" w:sz="4" w:space="0" w:color="auto"/>
            </w:tcBorders>
            <w:shd w:val="clear" w:color="auto" w:fill="auto"/>
            <w:noWrap/>
            <w:vAlign w:val="center"/>
            <w:hideMark/>
          </w:tcPr>
          <w:p w14:paraId="638BF990"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297</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0BF1F4FD"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292</w:t>
            </w:r>
          </w:p>
        </w:tc>
        <w:tc>
          <w:tcPr>
            <w:tcW w:w="755" w:type="dxa"/>
            <w:tcBorders>
              <w:top w:val="nil"/>
              <w:left w:val="nil"/>
              <w:bottom w:val="single" w:sz="4" w:space="0" w:color="auto"/>
              <w:right w:val="single" w:sz="4" w:space="0" w:color="auto"/>
            </w:tcBorders>
            <w:shd w:val="clear" w:color="auto" w:fill="auto"/>
            <w:noWrap/>
            <w:vAlign w:val="center"/>
            <w:hideMark/>
          </w:tcPr>
          <w:p w14:paraId="5C50420F"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312</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0E03237A"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297</w:t>
            </w:r>
          </w:p>
        </w:tc>
        <w:tc>
          <w:tcPr>
            <w:tcW w:w="755" w:type="dxa"/>
            <w:tcBorders>
              <w:top w:val="nil"/>
              <w:left w:val="nil"/>
              <w:bottom w:val="single" w:sz="4" w:space="0" w:color="auto"/>
              <w:right w:val="single" w:sz="4" w:space="0" w:color="auto"/>
            </w:tcBorders>
            <w:shd w:val="clear" w:color="auto" w:fill="auto"/>
            <w:noWrap/>
            <w:vAlign w:val="center"/>
            <w:hideMark/>
          </w:tcPr>
          <w:p w14:paraId="2974B39F"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335</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7D1BAC5B"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306</w:t>
            </w:r>
          </w:p>
        </w:tc>
        <w:tc>
          <w:tcPr>
            <w:tcW w:w="755" w:type="dxa"/>
            <w:tcBorders>
              <w:top w:val="nil"/>
              <w:left w:val="nil"/>
              <w:bottom w:val="single" w:sz="4" w:space="0" w:color="auto"/>
              <w:right w:val="single" w:sz="4" w:space="0" w:color="auto"/>
            </w:tcBorders>
            <w:shd w:val="clear" w:color="auto" w:fill="auto"/>
            <w:noWrap/>
            <w:vAlign w:val="center"/>
            <w:hideMark/>
          </w:tcPr>
          <w:p w14:paraId="29B017D8" w14:textId="77777777" w:rsidR="007C13E4" w:rsidRPr="004A10CB" w:rsidRDefault="007C13E4" w:rsidP="007C13E4">
            <w:pPr>
              <w:jc w:val="center"/>
              <w:rPr>
                <w:rFonts w:hAnsi="標楷體"/>
                <w:sz w:val="24"/>
                <w:szCs w:val="24"/>
              </w:rPr>
            </w:pPr>
            <w:r w:rsidRPr="004A10CB">
              <w:rPr>
                <w:rFonts w:hAnsi="標楷體"/>
                <w:sz w:val="24"/>
                <w:szCs w:val="24"/>
              </w:rPr>
              <w:t>385</w:t>
            </w:r>
          </w:p>
        </w:tc>
        <w:tc>
          <w:tcPr>
            <w:tcW w:w="864" w:type="dxa"/>
            <w:tcBorders>
              <w:top w:val="nil"/>
              <w:left w:val="nil"/>
              <w:bottom w:val="single" w:sz="4" w:space="0" w:color="auto"/>
              <w:right w:val="single" w:sz="4" w:space="0" w:color="auto"/>
            </w:tcBorders>
            <w:shd w:val="clear" w:color="auto" w:fill="auto"/>
            <w:noWrap/>
            <w:vAlign w:val="center"/>
            <w:hideMark/>
          </w:tcPr>
          <w:p w14:paraId="638F8BD0" w14:textId="77777777" w:rsidR="007C13E4" w:rsidRPr="004A10CB" w:rsidRDefault="007C13E4" w:rsidP="007C13E4">
            <w:pPr>
              <w:jc w:val="center"/>
              <w:rPr>
                <w:rFonts w:hAnsi="標楷體"/>
                <w:sz w:val="24"/>
                <w:szCs w:val="24"/>
              </w:rPr>
            </w:pPr>
            <w:r w:rsidRPr="004A10CB">
              <w:rPr>
                <w:rFonts w:hAnsi="標楷體"/>
                <w:sz w:val="24"/>
                <w:szCs w:val="24"/>
              </w:rPr>
              <w:t>297</w:t>
            </w:r>
          </w:p>
        </w:tc>
      </w:tr>
      <w:tr w:rsidR="004A10CB" w:rsidRPr="004A10CB" w14:paraId="3A9DE35E"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0C02BD5" w14:textId="77777777" w:rsidR="007C13E4" w:rsidRPr="004A10CB" w:rsidRDefault="007C13E4" w:rsidP="007C13E4">
            <w:pPr>
              <w:jc w:val="center"/>
              <w:rPr>
                <w:rFonts w:hAnsi="標楷體"/>
                <w:spacing w:val="-10"/>
                <w:sz w:val="24"/>
                <w:szCs w:val="24"/>
              </w:rPr>
            </w:pPr>
            <w:r w:rsidRPr="004A10CB">
              <w:rPr>
                <w:rFonts w:hAnsi="標楷體"/>
                <w:spacing w:val="-10"/>
                <w:sz w:val="24"/>
                <w:szCs w:val="24"/>
              </w:rPr>
              <w:t>自強外役監</w:t>
            </w:r>
          </w:p>
        </w:tc>
        <w:tc>
          <w:tcPr>
            <w:tcW w:w="754" w:type="dxa"/>
            <w:tcBorders>
              <w:top w:val="nil"/>
              <w:left w:val="nil"/>
              <w:bottom w:val="single" w:sz="4" w:space="0" w:color="auto"/>
              <w:right w:val="single" w:sz="4" w:space="0" w:color="auto"/>
            </w:tcBorders>
            <w:shd w:val="clear" w:color="auto" w:fill="auto"/>
            <w:noWrap/>
            <w:vAlign w:val="center"/>
            <w:hideMark/>
          </w:tcPr>
          <w:p w14:paraId="475E7FDE"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239</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0F5C3A4C"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239</w:t>
            </w:r>
          </w:p>
        </w:tc>
        <w:tc>
          <w:tcPr>
            <w:tcW w:w="754" w:type="dxa"/>
            <w:tcBorders>
              <w:top w:val="nil"/>
              <w:left w:val="nil"/>
              <w:bottom w:val="single" w:sz="4" w:space="0" w:color="auto"/>
              <w:right w:val="single" w:sz="4" w:space="0" w:color="auto"/>
            </w:tcBorders>
            <w:shd w:val="clear" w:color="auto" w:fill="auto"/>
            <w:noWrap/>
            <w:vAlign w:val="center"/>
            <w:hideMark/>
          </w:tcPr>
          <w:p w14:paraId="6035367F"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167</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74788B83"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163</w:t>
            </w:r>
          </w:p>
        </w:tc>
        <w:tc>
          <w:tcPr>
            <w:tcW w:w="755" w:type="dxa"/>
            <w:tcBorders>
              <w:top w:val="nil"/>
              <w:left w:val="nil"/>
              <w:bottom w:val="single" w:sz="4" w:space="0" w:color="auto"/>
              <w:right w:val="single" w:sz="4" w:space="0" w:color="auto"/>
            </w:tcBorders>
            <w:shd w:val="clear" w:color="auto" w:fill="auto"/>
            <w:noWrap/>
            <w:vAlign w:val="center"/>
            <w:hideMark/>
          </w:tcPr>
          <w:p w14:paraId="4F8D1793"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282</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72CE4D52"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274</w:t>
            </w:r>
          </w:p>
        </w:tc>
        <w:tc>
          <w:tcPr>
            <w:tcW w:w="755" w:type="dxa"/>
            <w:tcBorders>
              <w:top w:val="nil"/>
              <w:left w:val="nil"/>
              <w:bottom w:val="single" w:sz="4" w:space="0" w:color="auto"/>
              <w:right w:val="single" w:sz="4" w:space="0" w:color="auto"/>
            </w:tcBorders>
            <w:shd w:val="clear" w:color="auto" w:fill="auto"/>
            <w:noWrap/>
            <w:vAlign w:val="center"/>
            <w:hideMark/>
          </w:tcPr>
          <w:p w14:paraId="6F794AB5"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277</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1B33EEC7"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262</w:t>
            </w:r>
          </w:p>
        </w:tc>
        <w:tc>
          <w:tcPr>
            <w:tcW w:w="755" w:type="dxa"/>
            <w:tcBorders>
              <w:top w:val="nil"/>
              <w:left w:val="nil"/>
              <w:bottom w:val="single" w:sz="4" w:space="0" w:color="auto"/>
              <w:right w:val="single" w:sz="4" w:space="0" w:color="auto"/>
            </w:tcBorders>
            <w:shd w:val="clear" w:color="auto" w:fill="auto"/>
            <w:noWrap/>
            <w:vAlign w:val="center"/>
            <w:hideMark/>
          </w:tcPr>
          <w:p w14:paraId="325C06DC" w14:textId="77777777" w:rsidR="007C13E4" w:rsidRPr="004A10CB" w:rsidRDefault="007C13E4" w:rsidP="007C13E4">
            <w:pPr>
              <w:jc w:val="center"/>
              <w:rPr>
                <w:rFonts w:hAnsi="標楷體"/>
                <w:sz w:val="24"/>
                <w:szCs w:val="24"/>
              </w:rPr>
            </w:pPr>
            <w:r w:rsidRPr="004A10CB">
              <w:rPr>
                <w:rFonts w:hAnsi="標楷體"/>
                <w:sz w:val="24"/>
                <w:szCs w:val="24"/>
              </w:rPr>
              <w:t>300</w:t>
            </w:r>
          </w:p>
        </w:tc>
        <w:tc>
          <w:tcPr>
            <w:tcW w:w="864" w:type="dxa"/>
            <w:tcBorders>
              <w:top w:val="nil"/>
              <w:left w:val="nil"/>
              <w:bottom w:val="single" w:sz="4" w:space="0" w:color="auto"/>
              <w:right w:val="single" w:sz="4" w:space="0" w:color="auto"/>
            </w:tcBorders>
            <w:shd w:val="clear" w:color="auto" w:fill="auto"/>
            <w:noWrap/>
            <w:vAlign w:val="center"/>
            <w:hideMark/>
          </w:tcPr>
          <w:p w14:paraId="0F7FF31A" w14:textId="77777777" w:rsidR="007C13E4" w:rsidRPr="004A10CB" w:rsidRDefault="007C13E4" w:rsidP="007C13E4">
            <w:pPr>
              <w:jc w:val="center"/>
              <w:rPr>
                <w:rFonts w:hAnsi="標楷體"/>
                <w:sz w:val="24"/>
                <w:szCs w:val="24"/>
              </w:rPr>
            </w:pPr>
            <w:r w:rsidRPr="004A10CB">
              <w:rPr>
                <w:rFonts w:hAnsi="標楷體"/>
                <w:sz w:val="24"/>
                <w:szCs w:val="24"/>
              </w:rPr>
              <w:t>236</w:t>
            </w:r>
          </w:p>
        </w:tc>
      </w:tr>
      <w:tr w:rsidR="004A10CB" w:rsidRPr="004A10CB" w14:paraId="519F1D3A"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6286C75" w14:textId="77777777" w:rsidR="007C13E4" w:rsidRPr="004A10CB" w:rsidRDefault="007C13E4" w:rsidP="007C13E4">
            <w:pPr>
              <w:jc w:val="center"/>
              <w:rPr>
                <w:rFonts w:hAnsi="標楷體"/>
                <w:sz w:val="24"/>
                <w:szCs w:val="24"/>
              </w:rPr>
            </w:pPr>
            <w:r w:rsidRPr="004A10CB">
              <w:rPr>
                <w:rFonts w:hAnsi="標楷體"/>
                <w:sz w:val="24"/>
                <w:szCs w:val="24"/>
              </w:rPr>
              <w:t>臺中</w:t>
            </w:r>
            <w:r w:rsidRPr="004A10CB">
              <w:rPr>
                <w:rFonts w:hAnsi="標楷體"/>
                <w:sz w:val="24"/>
                <w:szCs w:val="24"/>
              </w:rPr>
              <w:br/>
              <w:t>外役分監</w:t>
            </w:r>
          </w:p>
        </w:tc>
        <w:tc>
          <w:tcPr>
            <w:tcW w:w="754" w:type="dxa"/>
            <w:tcBorders>
              <w:top w:val="nil"/>
              <w:left w:val="nil"/>
              <w:bottom w:val="single" w:sz="4" w:space="0" w:color="auto"/>
              <w:right w:val="single" w:sz="4" w:space="0" w:color="auto"/>
            </w:tcBorders>
            <w:shd w:val="clear" w:color="auto" w:fill="auto"/>
            <w:noWrap/>
            <w:vAlign w:val="center"/>
            <w:hideMark/>
          </w:tcPr>
          <w:p w14:paraId="67D5A024"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111</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096D648A"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111</w:t>
            </w:r>
          </w:p>
        </w:tc>
        <w:tc>
          <w:tcPr>
            <w:tcW w:w="754" w:type="dxa"/>
            <w:tcBorders>
              <w:top w:val="nil"/>
              <w:left w:val="nil"/>
              <w:bottom w:val="single" w:sz="4" w:space="0" w:color="auto"/>
              <w:right w:val="single" w:sz="4" w:space="0" w:color="auto"/>
            </w:tcBorders>
            <w:shd w:val="clear" w:color="auto" w:fill="auto"/>
            <w:noWrap/>
            <w:vAlign w:val="center"/>
            <w:hideMark/>
          </w:tcPr>
          <w:p w14:paraId="44B6C558"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113</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32BD9830"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111</w:t>
            </w:r>
          </w:p>
        </w:tc>
        <w:tc>
          <w:tcPr>
            <w:tcW w:w="755" w:type="dxa"/>
            <w:tcBorders>
              <w:top w:val="nil"/>
              <w:left w:val="nil"/>
              <w:bottom w:val="single" w:sz="4" w:space="0" w:color="auto"/>
              <w:right w:val="single" w:sz="4" w:space="0" w:color="auto"/>
            </w:tcBorders>
            <w:shd w:val="clear" w:color="auto" w:fill="auto"/>
            <w:noWrap/>
            <w:vAlign w:val="center"/>
            <w:hideMark/>
          </w:tcPr>
          <w:p w14:paraId="2E842D66"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121</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1FCE723B"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118</w:t>
            </w:r>
          </w:p>
        </w:tc>
        <w:tc>
          <w:tcPr>
            <w:tcW w:w="755" w:type="dxa"/>
            <w:tcBorders>
              <w:top w:val="nil"/>
              <w:left w:val="nil"/>
              <w:bottom w:val="single" w:sz="4" w:space="0" w:color="auto"/>
              <w:right w:val="single" w:sz="4" w:space="0" w:color="auto"/>
            </w:tcBorders>
            <w:shd w:val="clear" w:color="auto" w:fill="auto"/>
            <w:noWrap/>
            <w:vAlign w:val="center"/>
            <w:hideMark/>
          </w:tcPr>
          <w:p w14:paraId="4E01028C"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173</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17CB88C8"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166</w:t>
            </w:r>
          </w:p>
        </w:tc>
        <w:tc>
          <w:tcPr>
            <w:tcW w:w="755" w:type="dxa"/>
            <w:tcBorders>
              <w:top w:val="nil"/>
              <w:left w:val="nil"/>
              <w:bottom w:val="single" w:sz="4" w:space="0" w:color="auto"/>
              <w:right w:val="single" w:sz="4" w:space="0" w:color="auto"/>
            </w:tcBorders>
            <w:shd w:val="clear" w:color="auto" w:fill="auto"/>
            <w:noWrap/>
            <w:vAlign w:val="center"/>
            <w:hideMark/>
          </w:tcPr>
          <w:p w14:paraId="764B24EA" w14:textId="77777777" w:rsidR="007C13E4" w:rsidRPr="004A10CB" w:rsidRDefault="007C13E4" w:rsidP="007C13E4">
            <w:pPr>
              <w:jc w:val="center"/>
              <w:rPr>
                <w:rFonts w:hAnsi="標楷體"/>
                <w:sz w:val="24"/>
                <w:szCs w:val="24"/>
              </w:rPr>
            </w:pPr>
            <w:r w:rsidRPr="004A10CB">
              <w:rPr>
                <w:rFonts w:hAnsi="標楷體"/>
                <w:sz w:val="24"/>
                <w:szCs w:val="24"/>
              </w:rPr>
              <w:t>282</w:t>
            </w:r>
          </w:p>
        </w:tc>
        <w:tc>
          <w:tcPr>
            <w:tcW w:w="864" w:type="dxa"/>
            <w:tcBorders>
              <w:top w:val="nil"/>
              <w:left w:val="nil"/>
              <w:bottom w:val="single" w:sz="4" w:space="0" w:color="auto"/>
              <w:right w:val="single" w:sz="4" w:space="0" w:color="auto"/>
            </w:tcBorders>
            <w:shd w:val="clear" w:color="auto" w:fill="auto"/>
            <w:noWrap/>
            <w:vAlign w:val="center"/>
            <w:hideMark/>
          </w:tcPr>
          <w:p w14:paraId="3BD4110E" w14:textId="77777777" w:rsidR="007C13E4" w:rsidRPr="004A10CB" w:rsidRDefault="007C13E4" w:rsidP="007C13E4">
            <w:pPr>
              <w:jc w:val="center"/>
              <w:rPr>
                <w:rFonts w:hAnsi="標楷體"/>
                <w:sz w:val="24"/>
                <w:szCs w:val="24"/>
              </w:rPr>
            </w:pPr>
            <w:r w:rsidRPr="004A10CB">
              <w:rPr>
                <w:rFonts w:hAnsi="標楷體"/>
                <w:sz w:val="24"/>
                <w:szCs w:val="24"/>
              </w:rPr>
              <w:t>224</w:t>
            </w:r>
          </w:p>
        </w:tc>
      </w:tr>
      <w:tr w:rsidR="004A10CB" w:rsidRPr="004A10CB" w14:paraId="022788F9"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0311D6C" w14:textId="77777777" w:rsidR="007C13E4" w:rsidRPr="004A10CB" w:rsidRDefault="007C13E4" w:rsidP="007C13E4">
            <w:pPr>
              <w:spacing w:line="240" w:lineRule="exact"/>
              <w:jc w:val="center"/>
              <w:rPr>
                <w:rFonts w:hAnsi="標楷體"/>
                <w:sz w:val="24"/>
                <w:szCs w:val="24"/>
              </w:rPr>
            </w:pPr>
            <w:r w:rsidRPr="004A10CB">
              <w:rPr>
                <w:rFonts w:hAnsi="標楷體"/>
                <w:sz w:val="24"/>
                <w:szCs w:val="24"/>
              </w:rPr>
              <w:t>臺中女監</w:t>
            </w:r>
            <w:r w:rsidRPr="004A10CB">
              <w:rPr>
                <w:rFonts w:hAnsi="標楷體"/>
                <w:sz w:val="24"/>
                <w:szCs w:val="24"/>
              </w:rPr>
              <w:br/>
              <w:t>外役分監</w:t>
            </w:r>
          </w:p>
        </w:tc>
        <w:tc>
          <w:tcPr>
            <w:tcW w:w="754" w:type="dxa"/>
            <w:tcBorders>
              <w:top w:val="nil"/>
              <w:left w:val="nil"/>
              <w:bottom w:val="single" w:sz="4" w:space="0" w:color="auto"/>
              <w:right w:val="single" w:sz="4" w:space="0" w:color="auto"/>
            </w:tcBorders>
            <w:shd w:val="clear" w:color="auto" w:fill="auto"/>
            <w:noWrap/>
            <w:vAlign w:val="center"/>
            <w:hideMark/>
          </w:tcPr>
          <w:p w14:paraId="5742B2E4"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77</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34D5BBEE"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77</w:t>
            </w:r>
          </w:p>
        </w:tc>
        <w:tc>
          <w:tcPr>
            <w:tcW w:w="754" w:type="dxa"/>
            <w:tcBorders>
              <w:top w:val="nil"/>
              <w:left w:val="nil"/>
              <w:bottom w:val="single" w:sz="4" w:space="0" w:color="auto"/>
              <w:right w:val="single" w:sz="4" w:space="0" w:color="auto"/>
            </w:tcBorders>
            <w:shd w:val="clear" w:color="auto" w:fill="auto"/>
            <w:noWrap/>
            <w:vAlign w:val="center"/>
            <w:hideMark/>
          </w:tcPr>
          <w:p w14:paraId="069770E8"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79</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7AD326C8"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79</w:t>
            </w:r>
          </w:p>
        </w:tc>
        <w:tc>
          <w:tcPr>
            <w:tcW w:w="755" w:type="dxa"/>
            <w:tcBorders>
              <w:top w:val="nil"/>
              <w:left w:val="nil"/>
              <w:bottom w:val="single" w:sz="4" w:space="0" w:color="auto"/>
              <w:right w:val="single" w:sz="4" w:space="0" w:color="auto"/>
            </w:tcBorders>
            <w:shd w:val="clear" w:color="auto" w:fill="auto"/>
            <w:noWrap/>
            <w:vAlign w:val="center"/>
            <w:hideMark/>
          </w:tcPr>
          <w:p w14:paraId="1183B0D5"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90</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04239DB2"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90</w:t>
            </w:r>
          </w:p>
        </w:tc>
        <w:tc>
          <w:tcPr>
            <w:tcW w:w="755" w:type="dxa"/>
            <w:tcBorders>
              <w:top w:val="nil"/>
              <w:left w:val="nil"/>
              <w:bottom w:val="single" w:sz="4" w:space="0" w:color="auto"/>
              <w:right w:val="single" w:sz="4" w:space="0" w:color="auto"/>
            </w:tcBorders>
            <w:shd w:val="clear" w:color="auto" w:fill="auto"/>
            <w:noWrap/>
            <w:vAlign w:val="center"/>
            <w:hideMark/>
          </w:tcPr>
          <w:p w14:paraId="65655F9F"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95</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7D124C2C"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93</w:t>
            </w:r>
          </w:p>
        </w:tc>
        <w:tc>
          <w:tcPr>
            <w:tcW w:w="755" w:type="dxa"/>
            <w:tcBorders>
              <w:top w:val="nil"/>
              <w:left w:val="nil"/>
              <w:bottom w:val="single" w:sz="4" w:space="0" w:color="auto"/>
              <w:right w:val="single" w:sz="4" w:space="0" w:color="auto"/>
            </w:tcBorders>
            <w:shd w:val="clear" w:color="auto" w:fill="auto"/>
            <w:noWrap/>
            <w:vAlign w:val="center"/>
            <w:hideMark/>
          </w:tcPr>
          <w:p w14:paraId="42012607" w14:textId="77777777" w:rsidR="007C13E4" w:rsidRPr="004A10CB" w:rsidRDefault="007C13E4" w:rsidP="007C13E4">
            <w:pPr>
              <w:jc w:val="center"/>
              <w:rPr>
                <w:rFonts w:hAnsi="標楷體"/>
                <w:sz w:val="24"/>
                <w:szCs w:val="24"/>
              </w:rPr>
            </w:pPr>
            <w:r w:rsidRPr="004A10CB">
              <w:rPr>
                <w:rFonts w:hAnsi="標楷體"/>
                <w:sz w:val="24"/>
                <w:szCs w:val="24"/>
              </w:rPr>
              <w:t>96</w:t>
            </w:r>
          </w:p>
        </w:tc>
        <w:tc>
          <w:tcPr>
            <w:tcW w:w="864" w:type="dxa"/>
            <w:tcBorders>
              <w:top w:val="nil"/>
              <w:left w:val="nil"/>
              <w:bottom w:val="single" w:sz="4" w:space="0" w:color="auto"/>
              <w:right w:val="single" w:sz="4" w:space="0" w:color="auto"/>
            </w:tcBorders>
            <w:shd w:val="clear" w:color="auto" w:fill="auto"/>
            <w:noWrap/>
            <w:vAlign w:val="center"/>
            <w:hideMark/>
          </w:tcPr>
          <w:p w14:paraId="411C9FB4" w14:textId="77777777" w:rsidR="007C13E4" w:rsidRPr="004A10CB" w:rsidRDefault="007C13E4" w:rsidP="007C13E4">
            <w:pPr>
              <w:jc w:val="center"/>
              <w:rPr>
                <w:rFonts w:hAnsi="標楷體"/>
                <w:sz w:val="24"/>
                <w:szCs w:val="24"/>
              </w:rPr>
            </w:pPr>
            <w:r w:rsidRPr="004A10CB">
              <w:rPr>
                <w:rFonts w:hAnsi="標楷體"/>
                <w:sz w:val="24"/>
                <w:szCs w:val="24"/>
              </w:rPr>
              <w:t>80</w:t>
            </w:r>
          </w:p>
        </w:tc>
      </w:tr>
      <w:tr w:rsidR="004A10CB" w:rsidRPr="004A10CB" w14:paraId="164E8993"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1BE5DFF" w14:textId="77777777" w:rsidR="007C13E4" w:rsidRPr="004A10CB" w:rsidRDefault="007C13E4" w:rsidP="007C13E4">
            <w:pPr>
              <w:spacing w:line="240" w:lineRule="exact"/>
              <w:jc w:val="center"/>
              <w:rPr>
                <w:rFonts w:hAnsi="標楷體"/>
                <w:sz w:val="24"/>
                <w:szCs w:val="24"/>
              </w:rPr>
            </w:pPr>
            <w:r w:rsidRPr="004A10CB">
              <w:rPr>
                <w:rFonts w:hAnsi="標楷體"/>
                <w:sz w:val="24"/>
                <w:szCs w:val="24"/>
              </w:rPr>
              <w:t>高雄女監</w:t>
            </w:r>
            <w:r w:rsidRPr="004A10CB">
              <w:rPr>
                <w:rFonts w:hAnsi="標楷體"/>
                <w:sz w:val="24"/>
                <w:szCs w:val="24"/>
              </w:rPr>
              <w:br/>
              <w:t>外役分監</w:t>
            </w:r>
          </w:p>
        </w:tc>
        <w:tc>
          <w:tcPr>
            <w:tcW w:w="754" w:type="dxa"/>
            <w:tcBorders>
              <w:top w:val="nil"/>
              <w:left w:val="nil"/>
              <w:bottom w:val="single" w:sz="4" w:space="0" w:color="auto"/>
              <w:right w:val="single" w:sz="4" w:space="0" w:color="auto"/>
            </w:tcBorders>
            <w:shd w:val="clear" w:color="auto" w:fill="DAEEF3" w:themeFill="accent5" w:themeFillTint="33"/>
            <w:noWrap/>
            <w:vAlign w:val="center"/>
            <w:hideMark/>
          </w:tcPr>
          <w:p w14:paraId="3F28D98E" w14:textId="77777777" w:rsidR="007C13E4" w:rsidRPr="004A10CB" w:rsidRDefault="007C13E4" w:rsidP="007C13E4">
            <w:pPr>
              <w:widowControl/>
              <w:jc w:val="center"/>
              <w:rPr>
                <w:rFonts w:hAnsi="標楷體"/>
                <w:kern w:val="0"/>
                <w:sz w:val="24"/>
                <w:szCs w:val="24"/>
              </w:rPr>
            </w:pPr>
          </w:p>
        </w:tc>
        <w:tc>
          <w:tcPr>
            <w:tcW w:w="755"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14:paraId="1D2EE5DE" w14:textId="77777777" w:rsidR="007C13E4" w:rsidRPr="004A10CB" w:rsidRDefault="007C13E4" w:rsidP="007C13E4">
            <w:pPr>
              <w:widowControl/>
              <w:jc w:val="center"/>
              <w:rPr>
                <w:rFonts w:hAnsi="標楷體"/>
                <w:kern w:val="0"/>
                <w:sz w:val="24"/>
                <w:szCs w:val="24"/>
              </w:rPr>
            </w:pPr>
          </w:p>
        </w:tc>
        <w:tc>
          <w:tcPr>
            <w:tcW w:w="754" w:type="dxa"/>
            <w:tcBorders>
              <w:top w:val="nil"/>
              <w:left w:val="nil"/>
              <w:bottom w:val="single" w:sz="4" w:space="0" w:color="auto"/>
              <w:right w:val="single" w:sz="4" w:space="0" w:color="auto"/>
            </w:tcBorders>
            <w:shd w:val="clear" w:color="auto" w:fill="DAEEF3" w:themeFill="accent5" w:themeFillTint="33"/>
            <w:noWrap/>
            <w:vAlign w:val="center"/>
            <w:hideMark/>
          </w:tcPr>
          <w:p w14:paraId="2B3541DA" w14:textId="77777777" w:rsidR="007C13E4" w:rsidRPr="004A10CB" w:rsidRDefault="007C13E4" w:rsidP="007C13E4">
            <w:pPr>
              <w:widowControl/>
              <w:jc w:val="center"/>
              <w:rPr>
                <w:rFonts w:hAnsi="標楷體"/>
                <w:kern w:val="0"/>
                <w:sz w:val="24"/>
                <w:szCs w:val="24"/>
              </w:rPr>
            </w:pPr>
          </w:p>
        </w:tc>
        <w:tc>
          <w:tcPr>
            <w:tcW w:w="755"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14:paraId="352C179F" w14:textId="77777777" w:rsidR="007C13E4" w:rsidRPr="004A10CB" w:rsidRDefault="007C13E4" w:rsidP="007C13E4">
            <w:pPr>
              <w:widowControl/>
              <w:jc w:val="center"/>
              <w:rPr>
                <w:rFonts w:hAnsi="標楷體"/>
                <w:kern w:val="0"/>
                <w:sz w:val="24"/>
                <w:szCs w:val="24"/>
              </w:rPr>
            </w:pPr>
          </w:p>
        </w:tc>
        <w:tc>
          <w:tcPr>
            <w:tcW w:w="755" w:type="dxa"/>
            <w:tcBorders>
              <w:top w:val="nil"/>
              <w:left w:val="nil"/>
              <w:bottom w:val="single" w:sz="4" w:space="0" w:color="auto"/>
              <w:right w:val="single" w:sz="4" w:space="0" w:color="auto"/>
            </w:tcBorders>
            <w:shd w:val="clear" w:color="auto" w:fill="DAEEF3" w:themeFill="accent5" w:themeFillTint="33"/>
            <w:noWrap/>
            <w:vAlign w:val="center"/>
            <w:hideMark/>
          </w:tcPr>
          <w:p w14:paraId="7792F6EA" w14:textId="77777777" w:rsidR="007C13E4" w:rsidRPr="004A10CB" w:rsidRDefault="007C13E4" w:rsidP="007C13E4">
            <w:pPr>
              <w:widowControl/>
              <w:jc w:val="center"/>
              <w:rPr>
                <w:rFonts w:hAnsi="標楷體"/>
                <w:kern w:val="0"/>
                <w:sz w:val="24"/>
                <w:szCs w:val="24"/>
              </w:rPr>
            </w:pPr>
          </w:p>
        </w:tc>
        <w:tc>
          <w:tcPr>
            <w:tcW w:w="754"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14:paraId="5C176C23" w14:textId="77777777" w:rsidR="007C13E4" w:rsidRPr="004A10CB" w:rsidRDefault="007C13E4" w:rsidP="007C13E4">
            <w:pPr>
              <w:widowControl/>
              <w:jc w:val="center"/>
              <w:rPr>
                <w:rFonts w:hAnsi="標楷體"/>
                <w:kern w:val="0"/>
                <w:sz w:val="24"/>
                <w:szCs w:val="24"/>
              </w:rPr>
            </w:pPr>
          </w:p>
        </w:tc>
        <w:tc>
          <w:tcPr>
            <w:tcW w:w="755" w:type="dxa"/>
            <w:tcBorders>
              <w:top w:val="nil"/>
              <w:left w:val="nil"/>
              <w:bottom w:val="single" w:sz="4" w:space="0" w:color="auto"/>
              <w:right w:val="single" w:sz="4" w:space="0" w:color="auto"/>
            </w:tcBorders>
            <w:shd w:val="clear" w:color="auto" w:fill="DAEEF3" w:themeFill="accent5" w:themeFillTint="33"/>
            <w:noWrap/>
            <w:vAlign w:val="center"/>
            <w:hideMark/>
          </w:tcPr>
          <w:p w14:paraId="099C61BF" w14:textId="77777777" w:rsidR="007C13E4" w:rsidRPr="004A10CB" w:rsidRDefault="007C13E4" w:rsidP="007C13E4">
            <w:pPr>
              <w:widowControl/>
              <w:jc w:val="center"/>
              <w:rPr>
                <w:rFonts w:hAnsi="標楷體"/>
                <w:kern w:val="0"/>
                <w:sz w:val="24"/>
                <w:szCs w:val="24"/>
              </w:rPr>
            </w:pPr>
          </w:p>
        </w:tc>
        <w:tc>
          <w:tcPr>
            <w:tcW w:w="754"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14:paraId="4F5E867F" w14:textId="77777777" w:rsidR="007C13E4" w:rsidRPr="004A10CB" w:rsidRDefault="007C13E4" w:rsidP="007C13E4">
            <w:pPr>
              <w:widowControl/>
              <w:jc w:val="center"/>
              <w:rPr>
                <w:rFonts w:hAnsi="標楷體"/>
                <w:kern w:val="0"/>
                <w:sz w:val="24"/>
                <w:szCs w:val="24"/>
              </w:rPr>
            </w:pPr>
          </w:p>
        </w:tc>
        <w:tc>
          <w:tcPr>
            <w:tcW w:w="755" w:type="dxa"/>
            <w:tcBorders>
              <w:top w:val="nil"/>
              <w:left w:val="nil"/>
              <w:bottom w:val="single" w:sz="4" w:space="0" w:color="auto"/>
              <w:right w:val="single" w:sz="4" w:space="0" w:color="auto"/>
            </w:tcBorders>
            <w:shd w:val="clear" w:color="auto" w:fill="auto"/>
            <w:noWrap/>
            <w:vAlign w:val="center"/>
            <w:hideMark/>
          </w:tcPr>
          <w:p w14:paraId="785A931F" w14:textId="77777777" w:rsidR="007C13E4" w:rsidRPr="004A10CB" w:rsidRDefault="007C13E4" w:rsidP="007C13E4">
            <w:pPr>
              <w:jc w:val="center"/>
              <w:rPr>
                <w:rFonts w:hAnsi="標楷體"/>
                <w:sz w:val="24"/>
                <w:szCs w:val="24"/>
              </w:rPr>
            </w:pPr>
            <w:r w:rsidRPr="004A10CB">
              <w:rPr>
                <w:rFonts w:hAnsi="標楷體"/>
                <w:sz w:val="24"/>
                <w:szCs w:val="24"/>
              </w:rPr>
              <w:t>5</w:t>
            </w:r>
          </w:p>
        </w:tc>
        <w:tc>
          <w:tcPr>
            <w:tcW w:w="864" w:type="dxa"/>
            <w:tcBorders>
              <w:top w:val="nil"/>
              <w:left w:val="nil"/>
              <w:bottom w:val="single" w:sz="4" w:space="0" w:color="auto"/>
              <w:right w:val="single" w:sz="4" w:space="0" w:color="auto"/>
            </w:tcBorders>
            <w:shd w:val="clear" w:color="auto" w:fill="auto"/>
            <w:noWrap/>
            <w:vAlign w:val="center"/>
            <w:hideMark/>
          </w:tcPr>
          <w:p w14:paraId="45CAF60F" w14:textId="77777777" w:rsidR="007C13E4" w:rsidRPr="004A10CB" w:rsidRDefault="007C13E4" w:rsidP="007C13E4">
            <w:pPr>
              <w:jc w:val="center"/>
              <w:rPr>
                <w:rFonts w:hAnsi="標楷體"/>
                <w:sz w:val="24"/>
                <w:szCs w:val="24"/>
              </w:rPr>
            </w:pPr>
            <w:r w:rsidRPr="004A10CB">
              <w:rPr>
                <w:rFonts w:hAnsi="標楷體"/>
                <w:sz w:val="24"/>
                <w:szCs w:val="24"/>
              </w:rPr>
              <w:t>5</w:t>
            </w:r>
          </w:p>
        </w:tc>
      </w:tr>
      <w:tr w:rsidR="004A10CB" w:rsidRPr="004A10CB" w14:paraId="2A8001F4"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E0083FF" w14:textId="77777777" w:rsidR="007C13E4" w:rsidRPr="004A10CB" w:rsidRDefault="007C13E4" w:rsidP="007C13E4">
            <w:pPr>
              <w:spacing w:line="240" w:lineRule="exact"/>
              <w:jc w:val="center"/>
              <w:rPr>
                <w:rFonts w:hAnsi="標楷體"/>
                <w:sz w:val="24"/>
                <w:szCs w:val="24"/>
              </w:rPr>
            </w:pPr>
            <w:r w:rsidRPr="004A10CB">
              <w:rPr>
                <w:rFonts w:hAnsi="標楷體"/>
                <w:sz w:val="24"/>
                <w:szCs w:val="24"/>
              </w:rPr>
              <w:t>屏東監獄</w:t>
            </w:r>
            <w:r w:rsidRPr="004A10CB">
              <w:rPr>
                <w:rFonts w:hAnsi="標楷體"/>
                <w:sz w:val="24"/>
                <w:szCs w:val="24"/>
              </w:rPr>
              <w:br/>
              <w:t>外役分監</w:t>
            </w:r>
          </w:p>
        </w:tc>
        <w:tc>
          <w:tcPr>
            <w:tcW w:w="754" w:type="dxa"/>
            <w:tcBorders>
              <w:top w:val="nil"/>
              <w:left w:val="nil"/>
              <w:bottom w:val="single" w:sz="4" w:space="0" w:color="auto"/>
              <w:right w:val="single" w:sz="4" w:space="0" w:color="auto"/>
            </w:tcBorders>
            <w:shd w:val="clear" w:color="auto" w:fill="auto"/>
            <w:noWrap/>
            <w:vAlign w:val="center"/>
            <w:hideMark/>
          </w:tcPr>
          <w:p w14:paraId="54D4C54C"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47</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01A1D186"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47</w:t>
            </w:r>
          </w:p>
        </w:tc>
        <w:tc>
          <w:tcPr>
            <w:tcW w:w="754" w:type="dxa"/>
            <w:tcBorders>
              <w:top w:val="nil"/>
              <w:left w:val="nil"/>
              <w:bottom w:val="single" w:sz="4" w:space="0" w:color="auto"/>
              <w:right w:val="single" w:sz="4" w:space="0" w:color="auto"/>
            </w:tcBorders>
            <w:shd w:val="clear" w:color="auto" w:fill="auto"/>
            <w:noWrap/>
            <w:vAlign w:val="center"/>
            <w:hideMark/>
          </w:tcPr>
          <w:p w14:paraId="37EFBE26"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53</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035E81B0"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52</w:t>
            </w:r>
          </w:p>
        </w:tc>
        <w:tc>
          <w:tcPr>
            <w:tcW w:w="755" w:type="dxa"/>
            <w:tcBorders>
              <w:top w:val="nil"/>
              <w:left w:val="nil"/>
              <w:bottom w:val="single" w:sz="4" w:space="0" w:color="auto"/>
              <w:right w:val="single" w:sz="4" w:space="0" w:color="auto"/>
            </w:tcBorders>
            <w:shd w:val="clear" w:color="auto" w:fill="auto"/>
            <w:noWrap/>
            <w:vAlign w:val="center"/>
            <w:hideMark/>
          </w:tcPr>
          <w:p w14:paraId="5BA1FF9F"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45</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70D869ED"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42</w:t>
            </w:r>
          </w:p>
        </w:tc>
        <w:tc>
          <w:tcPr>
            <w:tcW w:w="755" w:type="dxa"/>
            <w:tcBorders>
              <w:top w:val="nil"/>
              <w:left w:val="nil"/>
              <w:bottom w:val="single" w:sz="4" w:space="0" w:color="auto"/>
              <w:right w:val="single" w:sz="4" w:space="0" w:color="auto"/>
            </w:tcBorders>
            <w:shd w:val="clear" w:color="auto" w:fill="auto"/>
            <w:noWrap/>
            <w:vAlign w:val="center"/>
            <w:hideMark/>
          </w:tcPr>
          <w:p w14:paraId="396489E8"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60</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610B56D5"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59</w:t>
            </w:r>
          </w:p>
        </w:tc>
        <w:tc>
          <w:tcPr>
            <w:tcW w:w="755" w:type="dxa"/>
            <w:tcBorders>
              <w:top w:val="nil"/>
              <w:left w:val="nil"/>
              <w:bottom w:val="single" w:sz="4" w:space="0" w:color="auto"/>
              <w:right w:val="single" w:sz="4" w:space="0" w:color="auto"/>
            </w:tcBorders>
            <w:shd w:val="clear" w:color="auto" w:fill="auto"/>
            <w:noWrap/>
            <w:vAlign w:val="center"/>
            <w:hideMark/>
          </w:tcPr>
          <w:p w14:paraId="0B0F0326" w14:textId="77777777" w:rsidR="007C13E4" w:rsidRPr="004A10CB" w:rsidRDefault="007C13E4" w:rsidP="007C13E4">
            <w:pPr>
              <w:jc w:val="center"/>
              <w:rPr>
                <w:rFonts w:hAnsi="標楷體"/>
                <w:sz w:val="24"/>
                <w:szCs w:val="24"/>
              </w:rPr>
            </w:pPr>
            <w:r w:rsidRPr="004A10CB">
              <w:rPr>
                <w:rFonts w:hAnsi="標楷體"/>
                <w:sz w:val="24"/>
                <w:szCs w:val="24"/>
              </w:rPr>
              <w:t>67</w:t>
            </w:r>
          </w:p>
        </w:tc>
        <w:tc>
          <w:tcPr>
            <w:tcW w:w="864" w:type="dxa"/>
            <w:tcBorders>
              <w:top w:val="nil"/>
              <w:left w:val="nil"/>
              <w:bottom w:val="single" w:sz="4" w:space="0" w:color="auto"/>
              <w:right w:val="single" w:sz="4" w:space="0" w:color="auto"/>
            </w:tcBorders>
            <w:shd w:val="clear" w:color="auto" w:fill="auto"/>
            <w:noWrap/>
            <w:vAlign w:val="center"/>
            <w:hideMark/>
          </w:tcPr>
          <w:p w14:paraId="59F86D25" w14:textId="77777777" w:rsidR="007C13E4" w:rsidRPr="004A10CB" w:rsidRDefault="007C13E4" w:rsidP="007C13E4">
            <w:pPr>
              <w:jc w:val="center"/>
              <w:rPr>
                <w:rFonts w:hAnsi="標楷體"/>
                <w:sz w:val="24"/>
                <w:szCs w:val="24"/>
              </w:rPr>
            </w:pPr>
            <w:r w:rsidRPr="004A10CB">
              <w:rPr>
                <w:rFonts w:hAnsi="標楷體"/>
                <w:sz w:val="24"/>
                <w:szCs w:val="24"/>
              </w:rPr>
              <w:t>54</w:t>
            </w:r>
          </w:p>
        </w:tc>
      </w:tr>
      <w:tr w:rsidR="004A10CB" w:rsidRPr="004A10CB" w14:paraId="00692C2B"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BD7BB7F" w14:textId="77777777" w:rsidR="007C13E4" w:rsidRPr="004A10CB" w:rsidRDefault="007C13E4" w:rsidP="007C13E4">
            <w:pPr>
              <w:spacing w:line="240" w:lineRule="exact"/>
              <w:jc w:val="center"/>
              <w:rPr>
                <w:rFonts w:hAnsi="標楷體"/>
                <w:sz w:val="24"/>
                <w:szCs w:val="24"/>
              </w:rPr>
            </w:pPr>
            <w:r w:rsidRPr="004A10CB">
              <w:rPr>
                <w:rFonts w:hAnsi="標楷體"/>
                <w:sz w:val="24"/>
                <w:szCs w:val="24"/>
              </w:rPr>
              <w:t>宜蘭監獄</w:t>
            </w:r>
            <w:r w:rsidRPr="004A10CB">
              <w:rPr>
                <w:rFonts w:hAnsi="標楷體"/>
                <w:sz w:val="24"/>
                <w:szCs w:val="24"/>
              </w:rPr>
              <w:br/>
              <w:t>外役分監</w:t>
            </w:r>
          </w:p>
        </w:tc>
        <w:tc>
          <w:tcPr>
            <w:tcW w:w="754" w:type="dxa"/>
            <w:tcBorders>
              <w:top w:val="nil"/>
              <w:left w:val="nil"/>
              <w:bottom w:val="single" w:sz="4" w:space="0" w:color="auto"/>
              <w:right w:val="single" w:sz="4" w:space="0" w:color="auto"/>
            </w:tcBorders>
            <w:shd w:val="clear" w:color="auto" w:fill="DAEEF3" w:themeFill="accent5" w:themeFillTint="33"/>
            <w:noWrap/>
            <w:vAlign w:val="center"/>
            <w:hideMark/>
          </w:tcPr>
          <w:p w14:paraId="6E40A00C" w14:textId="77777777" w:rsidR="007C13E4" w:rsidRPr="004A10CB" w:rsidRDefault="007C13E4" w:rsidP="007C13E4">
            <w:pPr>
              <w:widowControl/>
              <w:jc w:val="center"/>
              <w:rPr>
                <w:rFonts w:hAnsi="標楷體"/>
                <w:kern w:val="0"/>
                <w:sz w:val="24"/>
                <w:szCs w:val="24"/>
              </w:rPr>
            </w:pPr>
          </w:p>
        </w:tc>
        <w:tc>
          <w:tcPr>
            <w:tcW w:w="755"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14:paraId="4048CCF1" w14:textId="77777777" w:rsidR="007C13E4" w:rsidRPr="004A10CB" w:rsidRDefault="007C13E4" w:rsidP="007C13E4">
            <w:pPr>
              <w:widowControl/>
              <w:jc w:val="center"/>
              <w:rPr>
                <w:rFonts w:hAnsi="標楷體"/>
                <w:kern w:val="0"/>
                <w:sz w:val="24"/>
                <w:szCs w:val="24"/>
              </w:rPr>
            </w:pPr>
          </w:p>
        </w:tc>
        <w:tc>
          <w:tcPr>
            <w:tcW w:w="754" w:type="dxa"/>
            <w:tcBorders>
              <w:top w:val="nil"/>
              <w:left w:val="nil"/>
              <w:bottom w:val="single" w:sz="4" w:space="0" w:color="auto"/>
              <w:right w:val="single" w:sz="4" w:space="0" w:color="auto"/>
            </w:tcBorders>
            <w:shd w:val="clear" w:color="auto" w:fill="DAEEF3" w:themeFill="accent5" w:themeFillTint="33"/>
            <w:noWrap/>
            <w:vAlign w:val="center"/>
            <w:hideMark/>
          </w:tcPr>
          <w:p w14:paraId="43EB18A3" w14:textId="77777777" w:rsidR="007C13E4" w:rsidRPr="004A10CB" w:rsidRDefault="007C13E4" w:rsidP="007C13E4">
            <w:pPr>
              <w:widowControl/>
              <w:jc w:val="center"/>
              <w:rPr>
                <w:rFonts w:hAnsi="標楷體"/>
                <w:kern w:val="0"/>
                <w:sz w:val="24"/>
                <w:szCs w:val="24"/>
              </w:rPr>
            </w:pPr>
          </w:p>
        </w:tc>
        <w:tc>
          <w:tcPr>
            <w:tcW w:w="755"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14:paraId="2D1CEBF3" w14:textId="77777777" w:rsidR="007C13E4" w:rsidRPr="004A10CB" w:rsidRDefault="007C13E4" w:rsidP="007C13E4">
            <w:pPr>
              <w:widowControl/>
              <w:jc w:val="center"/>
              <w:rPr>
                <w:rFonts w:hAnsi="標楷體"/>
                <w:kern w:val="0"/>
                <w:sz w:val="24"/>
                <w:szCs w:val="24"/>
              </w:rPr>
            </w:pPr>
          </w:p>
        </w:tc>
        <w:tc>
          <w:tcPr>
            <w:tcW w:w="755" w:type="dxa"/>
            <w:tcBorders>
              <w:top w:val="nil"/>
              <w:left w:val="nil"/>
              <w:bottom w:val="single" w:sz="4" w:space="0" w:color="auto"/>
              <w:right w:val="single" w:sz="4" w:space="0" w:color="auto"/>
            </w:tcBorders>
            <w:shd w:val="clear" w:color="auto" w:fill="auto"/>
            <w:noWrap/>
            <w:vAlign w:val="center"/>
            <w:hideMark/>
          </w:tcPr>
          <w:p w14:paraId="49948EBC"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4</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6334AABF"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4</w:t>
            </w:r>
          </w:p>
        </w:tc>
        <w:tc>
          <w:tcPr>
            <w:tcW w:w="755" w:type="dxa"/>
            <w:tcBorders>
              <w:top w:val="nil"/>
              <w:left w:val="nil"/>
              <w:bottom w:val="single" w:sz="4" w:space="0" w:color="auto"/>
              <w:right w:val="single" w:sz="4" w:space="0" w:color="auto"/>
            </w:tcBorders>
            <w:shd w:val="clear" w:color="auto" w:fill="auto"/>
            <w:noWrap/>
            <w:vAlign w:val="center"/>
            <w:hideMark/>
          </w:tcPr>
          <w:p w14:paraId="7687432A"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46</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3E28A409"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40</w:t>
            </w:r>
          </w:p>
        </w:tc>
        <w:tc>
          <w:tcPr>
            <w:tcW w:w="755" w:type="dxa"/>
            <w:tcBorders>
              <w:top w:val="nil"/>
              <w:left w:val="nil"/>
              <w:bottom w:val="single" w:sz="4" w:space="0" w:color="auto"/>
              <w:right w:val="single" w:sz="4" w:space="0" w:color="auto"/>
            </w:tcBorders>
            <w:shd w:val="clear" w:color="auto" w:fill="auto"/>
            <w:noWrap/>
            <w:vAlign w:val="center"/>
            <w:hideMark/>
          </w:tcPr>
          <w:p w14:paraId="3829B7D3" w14:textId="77777777" w:rsidR="007C13E4" w:rsidRPr="004A10CB" w:rsidRDefault="007C13E4" w:rsidP="007C13E4">
            <w:pPr>
              <w:jc w:val="center"/>
              <w:rPr>
                <w:rFonts w:hAnsi="標楷體"/>
                <w:sz w:val="24"/>
                <w:szCs w:val="24"/>
              </w:rPr>
            </w:pPr>
            <w:r w:rsidRPr="004A10CB">
              <w:rPr>
                <w:rFonts w:hAnsi="標楷體"/>
                <w:sz w:val="24"/>
                <w:szCs w:val="24"/>
              </w:rPr>
              <w:t>51</w:t>
            </w:r>
          </w:p>
        </w:tc>
        <w:tc>
          <w:tcPr>
            <w:tcW w:w="864" w:type="dxa"/>
            <w:tcBorders>
              <w:top w:val="nil"/>
              <w:left w:val="nil"/>
              <w:bottom w:val="single" w:sz="4" w:space="0" w:color="auto"/>
              <w:right w:val="single" w:sz="4" w:space="0" w:color="auto"/>
            </w:tcBorders>
            <w:shd w:val="clear" w:color="auto" w:fill="auto"/>
            <w:noWrap/>
            <w:vAlign w:val="center"/>
            <w:hideMark/>
          </w:tcPr>
          <w:p w14:paraId="337DE93A" w14:textId="77777777" w:rsidR="007C13E4" w:rsidRPr="004A10CB" w:rsidRDefault="007C13E4" w:rsidP="007C13E4">
            <w:pPr>
              <w:jc w:val="center"/>
              <w:rPr>
                <w:rFonts w:hAnsi="標楷體"/>
                <w:sz w:val="24"/>
                <w:szCs w:val="24"/>
              </w:rPr>
            </w:pPr>
            <w:r w:rsidRPr="004A10CB">
              <w:rPr>
                <w:rFonts w:hAnsi="標楷體"/>
                <w:sz w:val="24"/>
                <w:szCs w:val="24"/>
              </w:rPr>
              <w:t>36</w:t>
            </w:r>
          </w:p>
        </w:tc>
      </w:tr>
      <w:tr w:rsidR="004A10CB" w:rsidRPr="004A10CB" w14:paraId="19C9F289" w14:textId="77777777" w:rsidTr="007C13E4">
        <w:trPr>
          <w:trHeight w:val="567"/>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DD015C8" w14:textId="77777777" w:rsidR="007C13E4" w:rsidRPr="004A10CB" w:rsidRDefault="007C13E4" w:rsidP="007C13E4">
            <w:pPr>
              <w:jc w:val="center"/>
              <w:rPr>
                <w:rFonts w:hAnsi="標楷體"/>
                <w:sz w:val="24"/>
                <w:szCs w:val="24"/>
              </w:rPr>
            </w:pPr>
            <w:r w:rsidRPr="004A10CB">
              <w:rPr>
                <w:rFonts w:hAnsi="標楷體"/>
                <w:sz w:val="24"/>
                <w:szCs w:val="24"/>
              </w:rPr>
              <w:t>武陵</w:t>
            </w:r>
            <w:r w:rsidRPr="004A10CB">
              <w:rPr>
                <w:rFonts w:hAnsi="標楷體"/>
                <w:sz w:val="24"/>
                <w:szCs w:val="24"/>
              </w:rPr>
              <w:br/>
              <w:t>外役分監</w:t>
            </w:r>
          </w:p>
        </w:tc>
        <w:tc>
          <w:tcPr>
            <w:tcW w:w="754" w:type="dxa"/>
            <w:tcBorders>
              <w:top w:val="nil"/>
              <w:left w:val="nil"/>
              <w:bottom w:val="single" w:sz="4" w:space="0" w:color="auto"/>
              <w:right w:val="single" w:sz="4" w:space="0" w:color="auto"/>
            </w:tcBorders>
            <w:shd w:val="clear" w:color="auto" w:fill="auto"/>
            <w:noWrap/>
            <w:vAlign w:val="center"/>
            <w:hideMark/>
          </w:tcPr>
          <w:p w14:paraId="12E08149"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147</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49CC9766"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145</w:t>
            </w:r>
          </w:p>
        </w:tc>
        <w:tc>
          <w:tcPr>
            <w:tcW w:w="754" w:type="dxa"/>
            <w:tcBorders>
              <w:top w:val="nil"/>
              <w:left w:val="nil"/>
              <w:bottom w:val="single" w:sz="4" w:space="0" w:color="auto"/>
              <w:right w:val="single" w:sz="4" w:space="0" w:color="auto"/>
            </w:tcBorders>
            <w:shd w:val="clear" w:color="auto" w:fill="auto"/>
            <w:noWrap/>
            <w:vAlign w:val="center"/>
            <w:hideMark/>
          </w:tcPr>
          <w:p w14:paraId="48D901A4"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112</w:t>
            </w:r>
          </w:p>
        </w:tc>
        <w:tc>
          <w:tcPr>
            <w:tcW w:w="755" w:type="dxa"/>
            <w:gridSpan w:val="2"/>
            <w:tcBorders>
              <w:top w:val="nil"/>
              <w:left w:val="nil"/>
              <w:bottom w:val="single" w:sz="4" w:space="0" w:color="auto"/>
              <w:right w:val="single" w:sz="4" w:space="0" w:color="auto"/>
            </w:tcBorders>
            <w:shd w:val="clear" w:color="auto" w:fill="auto"/>
            <w:noWrap/>
            <w:vAlign w:val="center"/>
            <w:hideMark/>
          </w:tcPr>
          <w:p w14:paraId="4820C566"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111</w:t>
            </w:r>
          </w:p>
        </w:tc>
        <w:tc>
          <w:tcPr>
            <w:tcW w:w="755" w:type="dxa"/>
            <w:tcBorders>
              <w:top w:val="nil"/>
              <w:left w:val="nil"/>
              <w:bottom w:val="single" w:sz="4" w:space="0" w:color="auto"/>
              <w:right w:val="single" w:sz="4" w:space="0" w:color="auto"/>
            </w:tcBorders>
            <w:shd w:val="clear" w:color="auto" w:fill="auto"/>
            <w:noWrap/>
            <w:vAlign w:val="center"/>
            <w:hideMark/>
          </w:tcPr>
          <w:p w14:paraId="2C41A536"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200</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6D6BC335"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186</w:t>
            </w:r>
          </w:p>
        </w:tc>
        <w:tc>
          <w:tcPr>
            <w:tcW w:w="755" w:type="dxa"/>
            <w:tcBorders>
              <w:top w:val="nil"/>
              <w:left w:val="nil"/>
              <w:bottom w:val="single" w:sz="4" w:space="0" w:color="auto"/>
              <w:right w:val="single" w:sz="4" w:space="0" w:color="auto"/>
            </w:tcBorders>
            <w:shd w:val="clear" w:color="auto" w:fill="auto"/>
            <w:noWrap/>
            <w:vAlign w:val="center"/>
            <w:hideMark/>
          </w:tcPr>
          <w:p w14:paraId="5A2CCA1A"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257</w:t>
            </w:r>
          </w:p>
        </w:tc>
        <w:tc>
          <w:tcPr>
            <w:tcW w:w="754" w:type="dxa"/>
            <w:gridSpan w:val="2"/>
            <w:tcBorders>
              <w:top w:val="nil"/>
              <w:left w:val="nil"/>
              <w:bottom w:val="single" w:sz="4" w:space="0" w:color="auto"/>
              <w:right w:val="single" w:sz="4" w:space="0" w:color="auto"/>
            </w:tcBorders>
            <w:shd w:val="clear" w:color="auto" w:fill="auto"/>
            <w:noWrap/>
            <w:vAlign w:val="center"/>
            <w:hideMark/>
          </w:tcPr>
          <w:p w14:paraId="03523F69" w14:textId="77777777" w:rsidR="007C13E4" w:rsidRPr="004A10CB" w:rsidRDefault="007C13E4" w:rsidP="007C13E4">
            <w:pPr>
              <w:widowControl/>
              <w:jc w:val="center"/>
              <w:rPr>
                <w:rFonts w:hAnsi="標楷體"/>
                <w:kern w:val="0"/>
                <w:sz w:val="24"/>
                <w:szCs w:val="24"/>
              </w:rPr>
            </w:pPr>
            <w:r w:rsidRPr="004A10CB">
              <w:rPr>
                <w:rFonts w:hAnsi="標楷體"/>
                <w:kern w:val="0"/>
                <w:sz w:val="24"/>
                <w:szCs w:val="24"/>
              </w:rPr>
              <w:t>244</w:t>
            </w:r>
          </w:p>
        </w:tc>
        <w:tc>
          <w:tcPr>
            <w:tcW w:w="755" w:type="dxa"/>
            <w:tcBorders>
              <w:top w:val="nil"/>
              <w:left w:val="nil"/>
              <w:bottom w:val="single" w:sz="4" w:space="0" w:color="auto"/>
              <w:right w:val="single" w:sz="4" w:space="0" w:color="auto"/>
            </w:tcBorders>
            <w:shd w:val="clear" w:color="auto" w:fill="auto"/>
            <w:noWrap/>
            <w:vAlign w:val="center"/>
            <w:hideMark/>
          </w:tcPr>
          <w:p w14:paraId="05574B35" w14:textId="77777777" w:rsidR="007C13E4" w:rsidRPr="004A10CB" w:rsidRDefault="007C13E4" w:rsidP="007C13E4">
            <w:pPr>
              <w:jc w:val="center"/>
              <w:rPr>
                <w:rFonts w:hAnsi="標楷體"/>
                <w:sz w:val="24"/>
                <w:szCs w:val="24"/>
              </w:rPr>
            </w:pPr>
            <w:r w:rsidRPr="004A10CB">
              <w:rPr>
                <w:rFonts w:hAnsi="標楷體"/>
                <w:sz w:val="24"/>
                <w:szCs w:val="24"/>
              </w:rPr>
              <w:t>217</w:t>
            </w:r>
          </w:p>
        </w:tc>
        <w:tc>
          <w:tcPr>
            <w:tcW w:w="864" w:type="dxa"/>
            <w:tcBorders>
              <w:top w:val="nil"/>
              <w:left w:val="nil"/>
              <w:bottom w:val="single" w:sz="4" w:space="0" w:color="auto"/>
              <w:right w:val="single" w:sz="4" w:space="0" w:color="auto"/>
            </w:tcBorders>
            <w:shd w:val="clear" w:color="auto" w:fill="auto"/>
            <w:noWrap/>
            <w:vAlign w:val="center"/>
            <w:hideMark/>
          </w:tcPr>
          <w:p w14:paraId="00ECDC3E" w14:textId="77777777" w:rsidR="007C13E4" w:rsidRPr="004A10CB" w:rsidRDefault="007C13E4" w:rsidP="007C13E4">
            <w:pPr>
              <w:jc w:val="center"/>
              <w:rPr>
                <w:rFonts w:hAnsi="標楷體"/>
                <w:sz w:val="24"/>
                <w:szCs w:val="24"/>
              </w:rPr>
            </w:pPr>
            <w:r w:rsidRPr="004A10CB">
              <w:rPr>
                <w:rFonts w:hAnsi="標楷體"/>
                <w:sz w:val="24"/>
                <w:szCs w:val="24"/>
              </w:rPr>
              <w:t>175</w:t>
            </w:r>
          </w:p>
        </w:tc>
      </w:tr>
    </w:tbl>
    <w:p w14:paraId="736A28F1" w14:textId="77777777" w:rsidR="007C13E4" w:rsidRPr="004A10CB" w:rsidRDefault="007C13E4" w:rsidP="007C13E4">
      <w:pPr>
        <w:spacing w:line="240" w:lineRule="exact"/>
        <w:ind w:left="520" w:hangingChars="200" w:hanging="520"/>
        <w:contextualSpacing/>
        <w:rPr>
          <w:rFonts w:hAnsi="標楷體"/>
          <w:sz w:val="24"/>
        </w:rPr>
      </w:pPr>
      <w:r w:rsidRPr="004A10CB">
        <w:rPr>
          <w:rFonts w:hAnsi="標楷體"/>
          <w:sz w:val="24"/>
        </w:rPr>
        <w:t>註：依監獄行刑法第118條第2項規定，不予許可假釋之處分案，除進級者外，監獄應逾四月始得再行陳報，故假釋案1年中將可能陳報數次，而在同一年許可假釋，爰無法針對陳報次數與假釋出監統計進行年度通過率之計算。</w:t>
      </w:r>
    </w:p>
    <w:p w14:paraId="4AB1ACAA" w14:textId="77777777" w:rsidR="007C13E4" w:rsidRPr="004A10CB" w:rsidRDefault="007C13E4" w:rsidP="007C13E4">
      <w:pPr>
        <w:pStyle w:val="4"/>
        <w:numPr>
          <w:ilvl w:val="0"/>
          <w:numId w:val="0"/>
        </w:numPr>
        <w:spacing w:line="320" w:lineRule="exact"/>
        <w:ind w:left="512" w:hangingChars="200" w:hanging="512"/>
        <w:rPr>
          <w:rFonts w:hAnsi="標楷體"/>
          <w:color w:val="auto"/>
          <w:spacing w:val="-2"/>
          <w:sz w:val="24"/>
          <w:szCs w:val="24"/>
        </w:rPr>
      </w:pPr>
      <w:r w:rsidRPr="004A10CB">
        <w:rPr>
          <w:rFonts w:hAnsi="標楷體"/>
          <w:color w:val="auto"/>
          <w:spacing w:val="-2"/>
          <w:sz w:val="24"/>
          <w:szCs w:val="24"/>
        </w:rPr>
        <w:t>資料來源：法務部110年11月5日法矯字第11001094070號函、111年2月18日法矯字第11102001790號函。</w:t>
      </w:r>
      <w:r w:rsidRPr="004A10CB">
        <w:rPr>
          <w:rFonts w:hAnsi="標楷體"/>
          <w:color w:val="auto"/>
          <w:spacing w:val="-2"/>
          <w:sz w:val="24"/>
          <w:szCs w:val="24"/>
        </w:rPr>
        <w:br w:type="page"/>
      </w:r>
    </w:p>
    <w:p w14:paraId="1D39DAFD" w14:textId="77777777" w:rsidR="007C13E4" w:rsidRPr="004A10CB" w:rsidRDefault="007C13E4" w:rsidP="007C13E4">
      <w:pPr>
        <w:pStyle w:val="4"/>
        <w:numPr>
          <w:ilvl w:val="0"/>
          <w:numId w:val="0"/>
        </w:numPr>
        <w:spacing w:line="320" w:lineRule="exact"/>
        <w:ind w:left="512" w:hangingChars="200" w:hanging="512"/>
        <w:rPr>
          <w:rFonts w:hAnsi="標楷體"/>
          <w:color w:val="auto"/>
          <w:spacing w:val="-2"/>
          <w:sz w:val="24"/>
          <w:szCs w:val="24"/>
        </w:rPr>
      </w:pPr>
    </w:p>
    <w:p w14:paraId="4F92DE99" w14:textId="3E384FA8" w:rsidR="007C13E4" w:rsidRPr="004A10CB" w:rsidRDefault="007C13E4" w:rsidP="007C13E4">
      <w:pPr>
        <w:pStyle w:val="3"/>
        <w:rPr>
          <w:rFonts w:hAnsi="標楷體"/>
        </w:rPr>
      </w:pPr>
      <w:bookmarkStart w:id="4112" w:name="_Toc104460768"/>
      <w:bookmarkStart w:id="4113" w:name="_Toc104912364"/>
      <w:bookmarkStart w:id="4114" w:name="_Toc104986472"/>
      <w:bookmarkStart w:id="4115" w:name="_Toc104987232"/>
      <w:bookmarkStart w:id="4116" w:name="_Toc105404247"/>
      <w:bookmarkStart w:id="4117" w:name="_Toc105591323"/>
      <w:r w:rsidRPr="004A10CB">
        <w:rPr>
          <w:rFonts w:hAnsi="標楷體" w:hint="eastAsia"/>
        </w:rPr>
        <w:t>本案諮詢學者專家指出，</w:t>
      </w:r>
      <w:r w:rsidRPr="004A10CB">
        <w:rPr>
          <w:rFonts w:hAnsi="標楷體"/>
        </w:rPr>
        <w:t>假釋再犯不等同假釋審查指標，假釋審查包括犯後表現、與被害人修復、處遇期間獎勵/違規狀況、教化/作業狀況、更生準備、家庭支持等權重占六成至七成，再犯風險所占權重約25％。</w:t>
      </w:r>
      <w:bookmarkStart w:id="4118" w:name="_Hlk92795058"/>
      <w:r w:rsidRPr="004A10CB">
        <w:rPr>
          <w:rFonts w:hAnsi="標楷體"/>
        </w:rPr>
        <w:t>司法國是會議要矯正署做「假釋評估指標」</w:t>
      </w:r>
      <w:bookmarkEnd w:id="4118"/>
      <w:r w:rsidRPr="004A10CB">
        <w:rPr>
          <w:rFonts w:hAnsi="標楷體"/>
        </w:rPr>
        <w:t>，此與「假釋再犯評估指標」則屬不同概念</w:t>
      </w:r>
      <w:r w:rsidRPr="004A10CB">
        <w:rPr>
          <w:rFonts w:hAnsi="標楷體" w:hint="eastAsia"/>
        </w:rPr>
        <w:t>；</w:t>
      </w:r>
      <w:r w:rsidRPr="004A10CB">
        <w:rPr>
          <w:rFonts w:hAnsi="標楷體"/>
        </w:rPr>
        <w:t>矯正機關內的處遇與獲釋後的社區處遇階段有強烈連結，最好經過假釋的保護管束階段，出獄後才有辦法控制，此為日本現行作法，我國目前較無意識</w:t>
      </w:r>
      <w:r w:rsidRPr="004A10CB">
        <w:rPr>
          <w:rFonts w:hAnsi="標楷體" w:hint="eastAsia"/>
        </w:rPr>
        <w:t>；而</w:t>
      </w:r>
      <w:r w:rsidRPr="004A10CB">
        <w:rPr>
          <w:rFonts w:hAnsi="標楷體"/>
        </w:rPr>
        <w:t>國外有「中間監獄」之作法，屬於假釋前復歸社會準備性質，理論上每位受刑人都要</w:t>
      </w:r>
      <w:r w:rsidRPr="004A10CB">
        <w:rPr>
          <w:rFonts w:hAnsi="標楷體" w:hint="eastAsia"/>
        </w:rPr>
        <w:t>接受輔導</w:t>
      </w:r>
      <w:r w:rsidRPr="004A10CB">
        <w:rPr>
          <w:rFonts w:hAnsi="標楷體"/>
        </w:rPr>
        <w:t>。</w:t>
      </w:r>
      <w:r w:rsidRPr="004A10CB">
        <w:rPr>
          <w:rFonts w:hAnsi="標楷體" w:hint="eastAsia"/>
        </w:rPr>
        <w:t>另本案履勘</w:t>
      </w:r>
      <w:bookmarkStart w:id="4119" w:name="_Toc103961942"/>
      <w:r w:rsidRPr="004A10CB">
        <w:rPr>
          <w:rFonts w:hAnsi="標楷體"/>
          <w:bCs w:val="0"/>
          <w:szCs w:val="32"/>
        </w:rPr>
        <w:t>明德外役監</w:t>
      </w:r>
      <w:r w:rsidRPr="004A10CB">
        <w:rPr>
          <w:rFonts w:hAnsi="標楷體" w:hint="eastAsia"/>
          <w:bCs w:val="0"/>
          <w:szCs w:val="32"/>
        </w:rPr>
        <w:t>、</w:t>
      </w:r>
      <w:r w:rsidRPr="004A10CB">
        <w:rPr>
          <w:rFonts w:hAnsi="標楷體"/>
        </w:rPr>
        <w:t>屏東監獄附設外役分監發現：</w:t>
      </w:r>
      <w:bookmarkEnd w:id="4112"/>
      <w:bookmarkEnd w:id="4113"/>
      <w:bookmarkEnd w:id="4114"/>
      <w:bookmarkEnd w:id="4115"/>
      <w:bookmarkEnd w:id="4116"/>
      <w:bookmarkEnd w:id="4117"/>
      <w:bookmarkEnd w:id="4119"/>
    </w:p>
    <w:p w14:paraId="50726062" w14:textId="77777777" w:rsidR="007C13E4" w:rsidRPr="004A10CB" w:rsidRDefault="007C13E4" w:rsidP="007C13E4">
      <w:pPr>
        <w:pStyle w:val="4"/>
        <w:rPr>
          <w:rFonts w:hAnsi="標楷體"/>
          <w:color w:val="auto"/>
        </w:rPr>
      </w:pPr>
      <w:r w:rsidRPr="004A10CB">
        <w:rPr>
          <w:rFonts w:hAnsi="標楷體"/>
          <w:bCs/>
          <w:color w:val="auto"/>
          <w:szCs w:val="32"/>
        </w:rPr>
        <w:t>法務部矯正署明德外役監獄</w:t>
      </w:r>
      <w:r w:rsidRPr="004A10CB">
        <w:rPr>
          <w:rFonts w:hAnsi="標楷體"/>
          <w:color w:val="auto"/>
        </w:rPr>
        <w:t>收容概況-近5年假釋情形：</w:t>
      </w:r>
    </w:p>
    <w:p w14:paraId="4EE87069" w14:textId="77777777" w:rsidR="007C13E4" w:rsidRPr="004A10CB" w:rsidRDefault="007C13E4" w:rsidP="007C13E4">
      <w:pPr>
        <w:pStyle w:val="a3"/>
        <w:rPr>
          <w:rFonts w:hAnsi="標楷體"/>
        </w:rPr>
      </w:pPr>
      <w:r w:rsidRPr="004A10CB">
        <w:rPr>
          <w:rFonts w:hAnsi="標楷體"/>
          <w:bCs w:val="0"/>
        </w:rPr>
        <w:t>明德外役監獄</w:t>
      </w:r>
      <w:r w:rsidRPr="004A10CB">
        <w:rPr>
          <w:rFonts w:hAnsi="標楷體"/>
        </w:rPr>
        <w:t>近5年假釋一覽表</w:t>
      </w:r>
    </w:p>
    <w:p w14:paraId="462D39B2" w14:textId="77777777" w:rsidR="007C13E4" w:rsidRPr="004A10CB" w:rsidRDefault="007C13E4" w:rsidP="007C13E4">
      <w:pPr>
        <w:jc w:val="right"/>
        <w:rPr>
          <w:rFonts w:hAnsi="標楷體"/>
          <w:sz w:val="24"/>
        </w:rPr>
      </w:pPr>
      <w:r w:rsidRPr="004A10CB">
        <w:rPr>
          <w:sz w:val="24"/>
        </w:rPr>
        <w:t>單位：人</w:t>
      </w:r>
      <w:r w:rsidRPr="004A10CB">
        <w:rPr>
          <w:rFonts w:hint="eastAsia"/>
          <w:sz w:val="24"/>
        </w:rPr>
        <w:t>／％</w:t>
      </w:r>
    </w:p>
    <w:tbl>
      <w:tblPr>
        <w:tblStyle w:val="afb"/>
        <w:tblW w:w="0" w:type="auto"/>
        <w:tblInd w:w="137" w:type="dxa"/>
        <w:tblLook w:val="04A0" w:firstRow="1" w:lastRow="0" w:firstColumn="1" w:lastColumn="0" w:noHBand="0" w:noVBand="1"/>
      </w:tblPr>
      <w:tblGrid>
        <w:gridCol w:w="2693"/>
        <w:gridCol w:w="1134"/>
        <w:gridCol w:w="1134"/>
        <w:gridCol w:w="1134"/>
        <w:gridCol w:w="1134"/>
        <w:gridCol w:w="1468"/>
      </w:tblGrid>
      <w:tr w:rsidR="004A10CB" w:rsidRPr="004A10CB" w14:paraId="467B5194" w14:textId="77777777" w:rsidTr="007C13E4">
        <w:trPr>
          <w:trHeight w:val="454"/>
        </w:trPr>
        <w:tc>
          <w:tcPr>
            <w:tcW w:w="2693" w:type="dxa"/>
            <w:shd w:val="clear" w:color="auto" w:fill="FDE9D9" w:themeFill="accent6" w:themeFillTint="33"/>
            <w:vAlign w:val="center"/>
          </w:tcPr>
          <w:p w14:paraId="500B3B6D" w14:textId="77777777" w:rsidR="007C13E4" w:rsidRPr="004A10CB" w:rsidRDefault="007C13E4" w:rsidP="007C13E4">
            <w:pPr>
              <w:pStyle w:val="4"/>
              <w:numPr>
                <w:ilvl w:val="0"/>
                <w:numId w:val="0"/>
              </w:numPr>
              <w:jc w:val="center"/>
              <w:rPr>
                <w:rFonts w:hAnsi="標楷體"/>
                <w:b/>
                <w:color w:val="auto"/>
                <w:sz w:val="28"/>
                <w:szCs w:val="28"/>
              </w:rPr>
            </w:pPr>
            <w:r w:rsidRPr="004A10CB">
              <w:rPr>
                <w:rFonts w:hAnsi="標楷體"/>
                <w:b/>
                <w:color w:val="auto"/>
                <w:sz w:val="28"/>
                <w:szCs w:val="28"/>
              </w:rPr>
              <w:t>年度</w:t>
            </w:r>
          </w:p>
        </w:tc>
        <w:tc>
          <w:tcPr>
            <w:tcW w:w="1134" w:type="dxa"/>
            <w:shd w:val="clear" w:color="auto" w:fill="FDE9D9" w:themeFill="accent6" w:themeFillTint="33"/>
            <w:vAlign w:val="center"/>
          </w:tcPr>
          <w:p w14:paraId="59F3B5AA" w14:textId="77777777" w:rsidR="007C13E4" w:rsidRPr="004A10CB" w:rsidRDefault="007C13E4" w:rsidP="007C13E4">
            <w:pPr>
              <w:pStyle w:val="Default"/>
              <w:jc w:val="center"/>
              <w:rPr>
                <w:rFonts w:hAnsi="標楷體" w:cs="Times New Roman"/>
                <w:b/>
                <w:color w:val="auto"/>
                <w:sz w:val="28"/>
                <w:szCs w:val="28"/>
              </w:rPr>
            </w:pPr>
            <w:r w:rsidRPr="004A10CB">
              <w:rPr>
                <w:rFonts w:hAnsi="標楷體" w:cs="Times New Roman"/>
                <w:b/>
                <w:color w:val="auto"/>
                <w:sz w:val="28"/>
                <w:szCs w:val="28"/>
              </w:rPr>
              <w:t>106年</w:t>
            </w:r>
          </w:p>
        </w:tc>
        <w:tc>
          <w:tcPr>
            <w:tcW w:w="1134" w:type="dxa"/>
            <w:shd w:val="clear" w:color="auto" w:fill="FDE9D9" w:themeFill="accent6" w:themeFillTint="33"/>
            <w:vAlign w:val="center"/>
          </w:tcPr>
          <w:p w14:paraId="758D1844" w14:textId="77777777" w:rsidR="007C13E4" w:rsidRPr="004A10CB" w:rsidRDefault="007C13E4" w:rsidP="007C13E4">
            <w:pPr>
              <w:pStyle w:val="Default"/>
              <w:jc w:val="center"/>
              <w:rPr>
                <w:rFonts w:hAnsi="標楷體" w:cs="Times New Roman"/>
                <w:b/>
                <w:color w:val="auto"/>
                <w:sz w:val="28"/>
                <w:szCs w:val="28"/>
              </w:rPr>
            </w:pPr>
            <w:r w:rsidRPr="004A10CB">
              <w:rPr>
                <w:rFonts w:hAnsi="標楷體" w:cs="Times New Roman"/>
                <w:b/>
                <w:color w:val="auto"/>
                <w:sz w:val="28"/>
                <w:szCs w:val="28"/>
              </w:rPr>
              <w:t>107年</w:t>
            </w:r>
          </w:p>
        </w:tc>
        <w:tc>
          <w:tcPr>
            <w:tcW w:w="1134" w:type="dxa"/>
            <w:shd w:val="clear" w:color="auto" w:fill="FDE9D9" w:themeFill="accent6" w:themeFillTint="33"/>
            <w:vAlign w:val="center"/>
          </w:tcPr>
          <w:p w14:paraId="40E8DCEB" w14:textId="77777777" w:rsidR="007C13E4" w:rsidRPr="004A10CB" w:rsidRDefault="007C13E4" w:rsidP="007C13E4">
            <w:pPr>
              <w:pStyle w:val="Default"/>
              <w:jc w:val="center"/>
              <w:rPr>
                <w:rFonts w:hAnsi="標楷體" w:cs="Times New Roman"/>
                <w:b/>
                <w:color w:val="auto"/>
                <w:sz w:val="28"/>
                <w:szCs w:val="28"/>
              </w:rPr>
            </w:pPr>
            <w:r w:rsidRPr="004A10CB">
              <w:rPr>
                <w:rFonts w:hAnsi="標楷體" w:cs="Times New Roman"/>
                <w:b/>
                <w:color w:val="auto"/>
                <w:sz w:val="28"/>
                <w:szCs w:val="28"/>
              </w:rPr>
              <w:t>108年</w:t>
            </w:r>
          </w:p>
        </w:tc>
        <w:tc>
          <w:tcPr>
            <w:tcW w:w="1134" w:type="dxa"/>
            <w:shd w:val="clear" w:color="auto" w:fill="FDE9D9" w:themeFill="accent6" w:themeFillTint="33"/>
            <w:vAlign w:val="center"/>
          </w:tcPr>
          <w:p w14:paraId="406FF2B8" w14:textId="77777777" w:rsidR="007C13E4" w:rsidRPr="004A10CB" w:rsidRDefault="007C13E4" w:rsidP="007C13E4">
            <w:pPr>
              <w:pStyle w:val="Default"/>
              <w:jc w:val="center"/>
              <w:rPr>
                <w:rFonts w:hAnsi="標楷體" w:cs="Times New Roman"/>
                <w:b/>
                <w:color w:val="auto"/>
                <w:sz w:val="28"/>
                <w:szCs w:val="28"/>
              </w:rPr>
            </w:pPr>
            <w:r w:rsidRPr="004A10CB">
              <w:rPr>
                <w:rFonts w:hAnsi="標楷體" w:cs="Times New Roman"/>
                <w:b/>
                <w:color w:val="auto"/>
                <w:sz w:val="28"/>
                <w:szCs w:val="28"/>
              </w:rPr>
              <w:t>109年</w:t>
            </w:r>
          </w:p>
        </w:tc>
        <w:tc>
          <w:tcPr>
            <w:tcW w:w="1468" w:type="dxa"/>
            <w:shd w:val="clear" w:color="auto" w:fill="FDE9D9" w:themeFill="accent6" w:themeFillTint="33"/>
            <w:vAlign w:val="center"/>
          </w:tcPr>
          <w:p w14:paraId="21BF6466" w14:textId="77777777" w:rsidR="007C13E4" w:rsidRPr="004A10CB" w:rsidRDefault="007C13E4" w:rsidP="007C13E4">
            <w:pPr>
              <w:pStyle w:val="Default"/>
              <w:jc w:val="center"/>
              <w:rPr>
                <w:rFonts w:hAnsi="標楷體" w:cs="Times New Roman"/>
                <w:b/>
                <w:color w:val="auto"/>
                <w:sz w:val="28"/>
                <w:szCs w:val="28"/>
              </w:rPr>
            </w:pPr>
            <w:r w:rsidRPr="004A10CB">
              <w:rPr>
                <w:rFonts w:hAnsi="標楷體" w:cs="Times New Roman"/>
                <w:b/>
                <w:color w:val="auto"/>
                <w:sz w:val="28"/>
                <w:szCs w:val="28"/>
              </w:rPr>
              <w:t>110年9月</w:t>
            </w:r>
          </w:p>
        </w:tc>
      </w:tr>
      <w:tr w:rsidR="004A10CB" w:rsidRPr="004A10CB" w14:paraId="4BA23FC8" w14:textId="77777777" w:rsidTr="007C13E4">
        <w:trPr>
          <w:trHeight w:val="454"/>
        </w:trPr>
        <w:tc>
          <w:tcPr>
            <w:tcW w:w="2693" w:type="dxa"/>
            <w:vAlign w:val="center"/>
          </w:tcPr>
          <w:p w14:paraId="03F58146" w14:textId="77777777" w:rsidR="007C13E4" w:rsidRPr="004A10CB" w:rsidRDefault="007C13E4" w:rsidP="007C13E4">
            <w:pPr>
              <w:jc w:val="center"/>
              <w:rPr>
                <w:rFonts w:hAnsi="標楷體"/>
                <w:sz w:val="28"/>
                <w:szCs w:val="28"/>
              </w:rPr>
            </w:pPr>
            <w:r w:rsidRPr="004A10CB">
              <w:rPr>
                <w:rFonts w:hAnsi="標楷體"/>
                <w:sz w:val="28"/>
                <w:szCs w:val="28"/>
              </w:rPr>
              <w:t>提報人數</w:t>
            </w:r>
          </w:p>
        </w:tc>
        <w:tc>
          <w:tcPr>
            <w:tcW w:w="1134" w:type="dxa"/>
            <w:vAlign w:val="center"/>
          </w:tcPr>
          <w:p w14:paraId="7C6CFA1F" w14:textId="77777777" w:rsidR="007C13E4" w:rsidRPr="004A10CB" w:rsidRDefault="007C13E4" w:rsidP="007C13E4">
            <w:pPr>
              <w:jc w:val="center"/>
              <w:rPr>
                <w:rFonts w:hAnsi="標楷體"/>
                <w:sz w:val="28"/>
                <w:szCs w:val="28"/>
              </w:rPr>
            </w:pPr>
            <w:r w:rsidRPr="004A10CB">
              <w:rPr>
                <w:rFonts w:hAnsi="標楷體"/>
                <w:sz w:val="28"/>
                <w:szCs w:val="28"/>
              </w:rPr>
              <w:t>428</w:t>
            </w:r>
          </w:p>
        </w:tc>
        <w:tc>
          <w:tcPr>
            <w:tcW w:w="1134" w:type="dxa"/>
            <w:vAlign w:val="center"/>
          </w:tcPr>
          <w:p w14:paraId="7BC47118" w14:textId="77777777" w:rsidR="007C13E4" w:rsidRPr="004A10CB" w:rsidRDefault="007C13E4" w:rsidP="007C13E4">
            <w:pPr>
              <w:jc w:val="center"/>
              <w:rPr>
                <w:rFonts w:hAnsi="標楷體"/>
                <w:sz w:val="28"/>
                <w:szCs w:val="28"/>
              </w:rPr>
            </w:pPr>
            <w:r w:rsidRPr="004A10CB">
              <w:rPr>
                <w:rFonts w:hAnsi="標楷體"/>
                <w:sz w:val="28"/>
                <w:szCs w:val="28"/>
              </w:rPr>
              <w:t>454</w:t>
            </w:r>
          </w:p>
        </w:tc>
        <w:tc>
          <w:tcPr>
            <w:tcW w:w="1134" w:type="dxa"/>
            <w:vAlign w:val="center"/>
          </w:tcPr>
          <w:p w14:paraId="3A338D0C" w14:textId="77777777" w:rsidR="007C13E4" w:rsidRPr="004A10CB" w:rsidRDefault="007C13E4" w:rsidP="007C13E4">
            <w:pPr>
              <w:jc w:val="center"/>
              <w:rPr>
                <w:rFonts w:hAnsi="標楷體"/>
                <w:sz w:val="28"/>
                <w:szCs w:val="28"/>
              </w:rPr>
            </w:pPr>
            <w:r w:rsidRPr="004A10CB">
              <w:rPr>
                <w:rFonts w:hAnsi="標楷體"/>
                <w:sz w:val="28"/>
                <w:szCs w:val="28"/>
              </w:rPr>
              <w:t>540</w:t>
            </w:r>
          </w:p>
        </w:tc>
        <w:tc>
          <w:tcPr>
            <w:tcW w:w="1134" w:type="dxa"/>
            <w:vAlign w:val="center"/>
          </w:tcPr>
          <w:p w14:paraId="66B6CB6A" w14:textId="77777777" w:rsidR="007C13E4" w:rsidRPr="004A10CB" w:rsidRDefault="007C13E4" w:rsidP="007C13E4">
            <w:pPr>
              <w:jc w:val="center"/>
              <w:rPr>
                <w:rFonts w:hAnsi="標楷體"/>
                <w:sz w:val="28"/>
                <w:szCs w:val="28"/>
              </w:rPr>
            </w:pPr>
            <w:r w:rsidRPr="004A10CB">
              <w:rPr>
                <w:rFonts w:hAnsi="標楷體"/>
                <w:sz w:val="28"/>
                <w:szCs w:val="28"/>
              </w:rPr>
              <w:t>518</w:t>
            </w:r>
          </w:p>
        </w:tc>
        <w:tc>
          <w:tcPr>
            <w:tcW w:w="1468" w:type="dxa"/>
            <w:vAlign w:val="center"/>
          </w:tcPr>
          <w:p w14:paraId="0DA69B58" w14:textId="77777777" w:rsidR="007C13E4" w:rsidRPr="004A10CB" w:rsidRDefault="007C13E4" w:rsidP="007C13E4">
            <w:pPr>
              <w:jc w:val="center"/>
              <w:rPr>
                <w:rFonts w:hAnsi="標楷體"/>
                <w:sz w:val="28"/>
                <w:szCs w:val="28"/>
              </w:rPr>
            </w:pPr>
            <w:r w:rsidRPr="004A10CB">
              <w:rPr>
                <w:rFonts w:hAnsi="標楷體"/>
                <w:sz w:val="28"/>
                <w:szCs w:val="28"/>
              </w:rPr>
              <w:t>465</w:t>
            </w:r>
          </w:p>
        </w:tc>
      </w:tr>
      <w:tr w:rsidR="004A10CB" w:rsidRPr="004A10CB" w14:paraId="2FCDE437" w14:textId="77777777" w:rsidTr="007C13E4">
        <w:trPr>
          <w:trHeight w:val="454"/>
        </w:trPr>
        <w:tc>
          <w:tcPr>
            <w:tcW w:w="2693" w:type="dxa"/>
            <w:vAlign w:val="center"/>
          </w:tcPr>
          <w:p w14:paraId="2A75BA11" w14:textId="77777777" w:rsidR="007C13E4" w:rsidRPr="004A10CB" w:rsidRDefault="007C13E4" w:rsidP="007C13E4">
            <w:pPr>
              <w:jc w:val="center"/>
              <w:rPr>
                <w:rFonts w:hAnsi="標楷體"/>
                <w:sz w:val="28"/>
                <w:szCs w:val="28"/>
              </w:rPr>
            </w:pPr>
            <w:r w:rsidRPr="004A10CB">
              <w:rPr>
                <w:rFonts w:hAnsi="標楷體"/>
                <w:sz w:val="28"/>
                <w:szCs w:val="28"/>
              </w:rPr>
              <w:t>假審會初審通過</w:t>
            </w:r>
          </w:p>
        </w:tc>
        <w:tc>
          <w:tcPr>
            <w:tcW w:w="1134" w:type="dxa"/>
            <w:vAlign w:val="center"/>
          </w:tcPr>
          <w:p w14:paraId="016FF2EC"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282</w:t>
            </w:r>
          </w:p>
        </w:tc>
        <w:tc>
          <w:tcPr>
            <w:tcW w:w="1134" w:type="dxa"/>
            <w:vAlign w:val="center"/>
          </w:tcPr>
          <w:p w14:paraId="3EC70BEB"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292</w:t>
            </w:r>
          </w:p>
        </w:tc>
        <w:tc>
          <w:tcPr>
            <w:tcW w:w="1134" w:type="dxa"/>
            <w:vAlign w:val="center"/>
          </w:tcPr>
          <w:p w14:paraId="75211B73"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320</w:t>
            </w:r>
          </w:p>
        </w:tc>
        <w:tc>
          <w:tcPr>
            <w:tcW w:w="1134" w:type="dxa"/>
            <w:vAlign w:val="center"/>
          </w:tcPr>
          <w:p w14:paraId="1226F15B"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288</w:t>
            </w:r>
          </w:p>
        </w:tc>
        <w:tc>
          <w:tcPr>
            <w:tcW w:w="1468" w:type="dxa"/>
            <w:vAlign w:val="center"/>
          </w:tcPr>
          <w:p w14:paraId="7B05FD28"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288</w:t>
            </w:r>
          </w:p>
        </w:tc>
      </w:tr>
      <w:tr w:rsidR="004A10CB" w:rsidRPr="004A10CB" w14:paraId="02767472" w14:textId="77777777" w:rsidTr="007C13E4">
        <w:trPr>
          <w:trHeight w:val="454"/>
        </w:trPr>
        <w:tc>
          <w:tcPr>
            <w:tcW w:w="2693" w:type="dxa"/>
            <w:vAlign w:val="center"/>
          </w:tcPr>
          <w:p w14:paraId="08B8CF0D" w14:textId="77777777" w:rsidR="007C13E4" w:rsidRPr="004A10CB" w:rsidRDefault="007C13E4" w:rsidP="007C13E4">
            <w:pPr>
              <w:jc w:val="center"/>
              <w:rPr>
                <w:rFonts w:hAnsi="標楷體"/>
                <w:sz w:val="28"/>
                <w:szCs w:val="28"/>
              </w:rPr>
            </w:pPr>
            <w:r w:rsidRPr="004A10CB">
              <w:rPr>
                <w:rFonts w:hAnsi="標楷體"/>
                <w:sz w:val="28"/>
                <w:szCs w:val="28"/>
              </w:rPr>
              <w:t>法務部複審核准</w:t>
            </w:r>
          </w:p>
        </w:tc>
        <w:tc>
          <w:tcPr>
            <w:tcW w:w="1134" w:type="dxa"/>
            <w:vAlign w:val="center"/>
          </w:tcPr>
          <w:p w14:paraId="34EBDA9F"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252</w:t>
            </w:r>
          </w:p>
        </w:tc>
        <w:tc>
          <w:tcPr>
            <w:tcW w:w="1134" w:type="dxa"/>
            <w:vAlign w:val="center"/>
          </w:tcPr>
          <w:p w14:paraId="572EE8BE"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201</w:t>
            </w:r>
          </w:p>
        </w:tc>
        <w:tc>
          <w:tcPr>
            <w:tcW w:w="1134" w:type="dxa"/>
            <w:vAlign w:val="center"/>
          </w:tcPr>
          <w:p w14:paraId="3DA398D7"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224</w:t>
            </w:r>
          </w:p>
        </w:tc>
        <w:tc>
          <w:tcPr>
            <w:tcW w:w="1134" w:type="dxa"/>
            <w:vAlign w:val="center"/>
          </w:tcPr>
          <w:p w14:paraId="482B4573"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236</w:t>
            </w:r>
          </w:p>
        </w:tc>
        <w:tc>
          <w:tcPr>
            <w:tcW w:w="1468" w:type="dxa"/>
            <w:vAlign w:val="center"/>
          </w:tcPr>
          <w:p w14:paraId="3F142259"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230</w:t>
            </w:r>
          </w:p>
        </w:tc>
      </w:tr>
      <w:tr w:rsidR="004A10CB" w:rsidRPr="004A10CB" w14:paraId="2F6D799A" w14:textId="77777777" w:rsidTr="007C13E4">
        <w:trPr>
          <w:trHeight w:val="454"/>
        </w:trPr>
        <w:tc>
          <w:tcPr>
            <w:tcW w:w="2693" w:type="dxa"/>
            <w:vAlign w:val="center"/>
          </w:tcPr>
          <w:p w14:paraId="155DF12A" w14:textId="77777777" w:rsidR="007C13E4" w:rsidRPr="004A10CB" w:rsidRDefault="007C13E4" w:rsidP="007C13E4">
            <w:pPr>
              <w:jc w:val="center"/>
              <w:rPr>
                <w:rFonts w:hAnsi="標楷體"/>
                <w:sz w:val="28"/>
                <w:szCs w:val="28"/>
              </w:rPr>
            </w:pPr>
            <w:r w:rsidRPr="004A10CB">
              <w:rPr>
                <w:rFonts w:hAnsi="標楷體"/>
                <w:sz w:val="28"/>
                <w:szCs w:val="28"/>
              </w:rPr>
              <w:t>本監假釋核准率</w:t>
            </w:r>
          </w:p>
        </w:tc>
        <w:tc>
          <w:tcPr>
            <w:tcW w:w="1134" w:type="dxa"/>
            <w:vAlign w:val="center"/>
          </w:tcPr>
          <w:p w14:paraId="4FF99121"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58.9％</w:t>
            </w:r>
          </w:p>
        </w:tc>
        <w:tc>
          <w:tcPr>
            <w:tcW w:w="1134" w:type="dxa"/>
            <w:vAlign w:val="center"/>
          </w:tcPr>
          <w:p w14:paraId="34418AA9"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44.3％</w:t>
            </w:r>
          </w:p>
        </w:tc>
        <w:tc>
          <w:tcPr>
            <w:tcW w:w="1134" w:type="dxa"/>
            <w:vAlign w:val="center"/>
          </w:tcPr>
          <w:p w14:paraId="51714FE8"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41.5％</w:t>
            </w:r>
          </w:p>
        </w:tc>
        <w:tc>
          <w:tcPr>
            <w:tcW w:w="1134" w:type="dxa"/>
            <w:vAlign w:val="center"/>
          </w:tcPr>
          <w:p w14:paraId="0313614F"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45.6％</w:t>
            </w:r>
          </w:p>
        </w:tc>
        <w:tc>
          <w:tcPr>
            <w:tcW w:w="1468" w:type="dxa"/>
            <w:vAlign w:val="center"/>
          </w:tcPr>
          <w:p w14:paraId="1988C800"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49.5％</w:t>
            </w:r>
          </w:p>
        </w:tc>
      </w:tr>
      <w:tr w:rsidR="004A10CB" w:rsidRPr="004A10CB" w14:paraId="3CA34EEC" w14:textId="77777777" w:rsidTr="007C13E4">
        <w:trPr>
          <w:trHeight w:val="454"/>
        </w:trPr>
        <w:tc>
          <w:tcPr>
            <w:tcW w:w="2693" w:type="dxa"/>
            <w:vAlign w:val="center"/>
          </w:tcPr>
          <w:p w14:paraId="15DECC02" w14:textId="77777777" w:rsidR="007C13E4" w:rsidRPr="004A10CB" w:rsidRDefault="007C13E4" w:rsidP="007C13E4">
            <w:pPr>
              <w:jc w:val="center"/>
              <w:rPr>
                <w:rFonts w:hAnsi="標楷體"/>
                <w:sz w:val="28"/>
                <w:szCs w:val="28"/>
              </w:rPr>
            </w:pPr>
            <w:r w:rsidRPr="004A10CB">
              <w:rPr>
                <w:rFonts w:hAnsi="標楷體"/>
                <w:sz w:val="28"/>
                <w:szCs w:val="28"/>
              </w:rPr>
              <w:t>全國假釋總核准率</w:t>
            </w:r>
          </w:p>
        </w:tc>
        <w:tc>
          <w:tcPr>
            <w:tcW w:w="1134" w:type="dxa"/>
            <w:vAlign w:val="center"/>
          </w:tcPr>
          <w:p w14:paraId="1F453202"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43.2％</w:t>
            </w:r>
          </w:p>
        </w:tc>
        <w:tc>
          <w:tcPr>
            <w:tcW w:w="1134" w:type="dxa"/>
            <w:vAlign w:val="center"/>
          </w:tcPr>
          <w:p w14:paraId="3C9C42EE"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36.3％</w:t>
            </w:r>
          </w:p>
        </w:tc>
        <w:tc>
          <w:tcPr>
            <w:tcW w:w="1134" w:type="dxa"/>
            <w:vAlign w:val="center"/>
          </w:tcPr>
          <w:p w14:paraId="51C073E2"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35.8％</w:t>
            </w:r>
          </w:p>
        </w:tc>
        <w:tc>
          <w:tcPr>
            <w:tcW w:w="1134" w:type="dxa"/>
            <w:vAlign w:val="center"/>
          </w:tcPr>
          <w:p w14:paraId="5F2A939F" w14:textId="77777777" w:rsidR="007C13E4" w:rsidRPr="004A10CB" w:rsidRDefault="007C13E4" w:rsidP="007C13E4">
            <w:pPr>
              <w:pStyle w:val="Default"/>
              <w:jc w:val="center"/>
              <w:rPr>
                <w:rFonts w:hAnsi="標楷體" w:cs="Times New Roman"/>
                <w:color w:val="auto"/>
                <w:sz w:val="28"/>
                <w:szCs w:val="28"/>
              </w:rPr>
            </w:pPr>
            <w:r w:rsidRPr="004A10CB">
              <w:rPr>
                <w:rFonts w:hAnsi="標楷體" w:cs="Times New Roman"/>
                <w:color w:val="auto"/>
                <w:sz w:val="28"/>
                <w:szCs w:val="28"/>
              </w:rPr>
              <w:t>40.3％</w:t>
            </w:r>
          </w:p>
        </w:tc>
        <w:tc>
          <w:tcPr>
            <w:tcW w:w="1468" w:type="dxa"/>
            <w:vAlign w:val="center"/>
          </w:tcPr>
          <w:p w14:paraId="7F6E1186" w14:textId="77777777" w:rsidR="007C13E4" w:rsidRPr="004A10CB" w:rsidRDefault="007C13E4" w:rsidP="007C13E4">
            <w:pPr>
              <w:pStyle w:val="4"/>
              <w:numPr>
                <w:ilvl w:val="0"/>
                <w:numId w:val="0"/>
              </w:numPr>
              <w:jc w:val="center"/>
              <w:rPr>
                <w:rFonts w:hAnsi="標楷體"/>
                <w:color w:val="auto"/>
                <w:sz w:val="28"/>
                <w:szCs w:val="28"/>
              </w:rPr>
            </w:pPr>
            <w:r w:rsidRPr="004A10CB">
              <w:rPr>
                <w:rFonts w:hAnsi="標楷體"/>
                <w:color w:val="auto"/>
                <w:sz w:val="28"/>
                <w:szCs w:val="28"/>
              </w:rPr>
              <w:t>-</w:t>
            </w:r>
          </w:p>
        </w:tc>
      </w:tr>
    </w:tbl>
    <w:p w14:paraId="60177658" w14:textId="77777777" w:rsidR="007C13E4" w:rsidRPr="004A10CB" w:rsidRDefault="007C13E4" w:rsidP="007C13E4">
      <w:pPr>
        <w:rPr>
          <w:rFonts w:hAnsi="標楷體"/>
          <w:sz w:val="24"/>
          <w:szCs w:val="24"/>
        </w:rPr>
      </w:pPr>
      <w:r w:rsidRPr="004A10CB">
        <w:rPr>
          <w:rFonts w:hAnsi="標楷體"/>
          <w:sz w:val="24"/>
        </w:rPr>
        <w:t>資料來源：110年12月23日履勘</w:t>
      </w:r>
      <w:r w:rsidRPr="004A10CB">
        <w:rPr>
          <w:rFonts w:hAnsi="標楷體"/>
          <w:sz w:val="24"/>
          <w:szCs w:val="24"/>
        </w:rPr>
        <w:t>明德外役監獄</w:t>
      </w:r>
      <w:r w:rsidRPr="004A10CB">
        <w:rPr>
          <w:rFonts w:hAnsi="標楷體"/>
          <w:sz w:val="24"/>
        </w:rPr>
        <w:t>座談資料。</w:t>
      </w:r>
    </w:p>
    <w:p w14:paraId="7F23FA29" w14:textId="77777777" w:rsidR="007C13E4" w:rsidRPr="004A10CB" w:rsidRDefault="007C13E4" w:rsidP="007C13E4">
      <w:pPr>
        <w:pStyle w:val="4"/>
        <w:numPr>
          <w:ilvl w:val="0"/>
          <w:numId w:val="0"/>
        </w:numPr>
        <w:ind w:left="1701"/>
        <w:rPr>
          <w:rFonts w:hAnsi="標楷體"/>
          <w:color w:val="auto"/>
        </w:rPr>
      </w:pPr>
    </w:p>
    <w:p w14:paraId="22410230" w14:textId="77777777" w:rsidR="007C13E4" w:rsidRPr="004A10CB" w:rsidRDefault="007C13E4" w:rsidP="007C13E4">
      <w:pPr>
        <w:pStyle w:val="4"/>
        <w:rPr>
          <w:rFonts w:hAnsi="標楷體"/>
          <w:color w:val="auto"/>
        </w:rPr>
      </w:pPr>
      <w:r w:rsidRPr="004A10CB">
        <w:rPr>
          <w:rFonts w:hAnsi="標楷體"/>
          <w:color w:val="auto"/>
        </w:rPr>
        <w:t>法務部矯正署屏東監獄附設外役分監假釋出監與撤銷假釋比率：近5年假釋出監人數共208名，撤銷假釋人數共1名，撤銷假釋比率0.4：</w:t>
      </w:r>
    </w:p>
    <w:p w14:paraId="32FDB8B1" w14:textId="3F4DE557" w:rsidR="007C13E4" w:rsidRPr="004A10CB" w:rsidRDefault="007C13E4" w:rsidP="007C13E4">
      <w:pPr>
        <w:pStyle w:val="a3"/>
        <w:rPr>
          <w:rFonts w:hAnsi="標楷體"/>
        </w:rPr>
      </w:pPr>
      <w:bookmarkStart w:id="4120" w:name="_Hlk100728442"/>
      <w:r w:rsidRPr="004A10CB">
        <w:rPr>
          <w:rFonts w:hAnsi="標楷體"/>
        </w:rPr>
        <w:lastRenderedPageBreak/>
        <w:t>屏東監獄附設外役分監假釋出監與撤銷假釋比率</w:t>
      </w:r>
      <w:bookmarkEnd w:id="4120"/>
    </w:p>
    <w:p w14:paraId="4AA31C31" w14:textId="77777777" w:rsidR="007C13E4" w:rsidRPr="004A10CB" w:rsidRDefault="007C13E4" w:rsidP="007C13E4">
      <w:pPr>
        <w:jc w:val="right"/>
        <w:rPr>
          <w:rFonts w:hAnsi="標楷體"/>
          <w:sz w:val="24"/>
        </w:rPr>
      </w:pPr>
      <w:r w:rsidRPr="004A10CB">
        <w:rPr>
          <w:sz w:val="24"/>
        </w:rPr>
        <w:t>單位：人</w:t>
      </w:r>
      <w:r w:rsidRPr="004A10CB">
        <w:rPr>
          <w:rFonts w:hint="eastAsia"/>
          <w:sz w:val="24"/>
        </w:rPr>
        <w:t>／％</w:t>
      </w:r>
    </w:p>
    <w:tbl>
      <w:tblPr>
        <w:tblStyle w:val="afb"/>
        <w:tblW w:w="0" w:type="auto"/>
        <w:tblInd w:w="-5" w:type="dxa"/>
        <w:tblLayout w:type="fixed"/>
        <w:tblLook w:val="04A0" w:firstRow="1" w:lastRow="0" w:firstColumn="1" w:lastColumn="0" w:noHBand="0" w:noVBand="1"/>
      </w:tblPr>
      <w:tblGrid>
        <w:gridCol w:w="1418"/>
        <w:gridCol w:w="2473"/>
        <w:gridCol w:w="2474"/>
        <w:gridCol w:w="2474"/>
      </w:tblGrid>
      <w:tr w:rsidR="004A10CB" w:rsidRPr="004A10CB" w14:paraId="2329E262" w14:textId="77777777" w:rsidTr="007C13E4">
        <w:trPr>
          <w:trHeight w:val="454"/>
        </w:trPr>
        <w:tc>
          <w:tcPr>
            <w:tcW w:w="1418" w:type="dxa"/>
            <w:shd w:val="clear" w:color="auto" w:fill="FDE9D9" w:themeFill="accent6" w:themeFillTint="33"/>
            <w:vAlign w:val="center"/>
          </w:tcPr>
          <w:p w14:paraId="6E7D5EFC" w14:textId="77777777" w:rsidR="007C13E4" w:rsidRPr="004A10CB" w:rsidRDefault="007C13E4" w:rsidP="007C13E4">
            <w:pPr>
              <w:overflowPunct/>
              <w:adjustRightInd w:val="0"/>
              <w:jc w:val="center"/>
              <w:rPr>
                <w:rFonts w:hAnsi="標楷體"/>
                <w:b/>
                <w:kern w:val="0"/>
                <w:sz w:val="28"/>
                <w:szCs w:val="28"/>
              </w:rPr>
            </w:pPr>
            <w:r w:rsidRPr="004A10CB">
              <w:rPr>
                <w:rFonts w:hAnsi="標楷體"/>
                <w:b/>
                <w:kern w:val="0"/>
                <w:sz w:val="28"/>
                <w:szCs w:val="28"/>
              </w:rPr>
              <w:t>年度</w:t>
            </w:r>
          </w:p>
        </w:tc>
        <w:tc>
          <w:tcPr>
            <w:tcW w:w="2473" w:type="dxa"/>
            <w:shd w:val="clear" w:color="auto" w:fill="FDE9D9" w:themeFill="accent6" w:themeFillTint="33"/>
            <w:vAlign w:val="center"/>
          </w:tcPr>
          <w:p w14:paraId="5AB1EBEC" w14:textId="77777777" w:rsidR="007C13E4" w:rsidRPr="004A10CB" w:rsidRDefault="007C13E4" w:rsidP="007C13E4">
            <w:pPr>
              <w:overflowPunct/>
              <w:adjustRightInd w:val="0"/>
              <w:jc w:val="center"/>
              <w:rPr>
                <w:rFonts w:hAnsi="標楷體"/>
                <w:b/>
                <w:kern w:val="0"/>
                <w:sz w:val="28"/>
                <w:szCs w:val="28"/>
              </w:rPr>
            </w:pPr>
            <w:r w:rsidRPr="004A10CB">
              <w:rPr>
                <w:rFonts w:hAnsi="標楷體"/>
                <w:b/>
                <w:kern w:val="0"/>
                <w:sz w:val="28"/>
                <w:szCs w:val="28"/>
              </w:rPr>
              <w:t>假釋出監人數</w:t>
            </w:r>
          </w:p>
        </w:tc>
        <w:tc>
          <w:tcPr>
            <w:tcW w:w="2474" w:type="dxa"/>
            <w:shd w:val="clear" w:color="auto" w:fill="FDE9D9" w:themeFill="accent6" w:themeFillTint="33"/>
            <w:vAlign w:val="center"/>
          </w:tcPr>
          <w:p w14:paraId="76B498AB" w14:textId="77777777" w:rsidR="007C13E4" w:rsidRPr="004A10CB" w:rsidRDefault="007C13E4" w:rsidP="007C13E4">
            <w:pPr>
              <w:overflowPunct/>
              <w:adjustRightInd w:val="0"/>
              <w:jc w:val="center"/>
              <w:rPr>
                <w:rFonts w:hAnsi="標楷體"/>
                <w:b/>
                <w:kern w:val="0"/>
                <w:sz w:val="28"/>
                <w:szCs w:val="28"/>
              </w:rPr>
            </w:pPr>
            <w:r w:rsidRPr="004A10CB">
              <w:rPr>
                <w:rFonts w:hAnsi="標楷體"/>
                <w:b/>
                <w:kern w:val="0"/>
                <w:sz w:val="28"/>
                <w:szCs w:val="28"/>
              </w:rPr>
              <w:t>撤銷假釋人數</w:t>
            </w:r>
          </w:p>
        </w:tc>
        <w:tc>
          <w:tcPr>
            <w:tcW w:w="2474" w:type="dxa"/>
            <w:shd w:val="clear" w:color="auto" w:fill="FDE9D9" w:themeFill="accent6" w:themeFillTint="33"/>
            <w:vAlign w:val="center"/>
          </w:tcPr>
          <w:p w14:paraId="0951D375" w14:textId="77777777" w:rsidR="007C13E4" w:rsidRPr="004A10CB" w:rsidRDefault="007C13E4" w:rsidP="007C13E4">
            <w:pPr>
              <w:overflowPunct/>
              <w:adjustRightInd w:val="0"/>
              <w:jc w:val="center"/>
              <w:rPr>
                <w:rFonts w:hAnsi="標楷體"/>
                <w:b/>
                <w:kern w:val="0"/>
                <w:sz w:val="28"/>
                <w:szCs w:val="28"/>
              </w:rPr>
            </w:pPr>
            <w:r w:rsidRPr="004A10CB">
              <w:rPr>
                <w:rFonts w:hAnsi="標楷體"/>
                <w:b/>
                <w:kern w:val="0"/>
                <w:sz w:val="28"/>
                <w:szCs w:val="28"/>
              </w:rPr>
              <w:t>比率</w:t>
            </w:r>
          </w:p>
        </w:tc>
      </w:tr>
      <w:tr w:rsidR="004A10CB" w:rsidRPr="004A10CB" w14:paraId="6C3B5432" w14:textId="77777777" w:rsidTr="007C13E4">
        <w:trPr>
          <w:trHeight w:val="454"/>
        </w:trPr>
        <w:tc>
          <w:tcPr>
            <w:tcW w:w="1418" w:type="dxa"/>
            <w:vAlign w:val="center"/>
          </w:tcPr>
          <w:p w14:paraId="18DE89E5"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106</w:t>
            </w:r>
          </w:p>
        </w:tc>
        <w:tc>
          <w:tcPr>
            <w:tcW w:w="2473" w:type="dxa"/>
            <w:vAlign w:val="center"/>
          </w:tcPr>
          <w:p w14:paraId="2C5CC3D3"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35人</w:t>
            </w:r>
          </w:p>
        </w:tc>
        <w:tc>
          <w:tcPr>
            <w:tcW w:w="2474" w:type="dxa"/>
            <w:vAlign w:val="center"/>
          </w:tcPr>
          <w:p w14:paraId="7DD140E0"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0人</w:t>
            </w:r>
          </w:p>
        </w:tc>
        <w:tc>
          <w:tcPr>
            <w:tcW w:w="2474" w:type="dxa"/>
            <w:vAlign w:val="center"/>
          </w:tcPr>
          <w:p w14:paraId="5FB2DFAA"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w:t>
            </w:r>
          </w:p>
        </w:tc>
      </w:tr>
      <w:tr w:rsidR="004A10CB" w:rsidRPr="004A10CB" w14:paraId="52B77FDD" w14:textId="77777777" w:rsidTr="007C13E4">
        <w:trPr>
          <w:trHeight w:val="454"/>
        </w:trPr>
        <w:tc>
          <w:tcPr>
            <w:tcW w:w="1418" w:type="dxa"/>
            <w:vAlign w:val="center"/>
          </w:tcPr>
          <w:p w14:paraId="3B1A0165"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107</w:t>
            </w:r>
          </w:p>
        </w:tc>
        <w:tc>
          <w:tcPr>
            <w:tcW w:w="2473" w:type="dxa"/>
            <w:vAlign w:val="center"/>
          </w:tcPr>
          <w:p w14:paraId="6FB443A6"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42人</w:t>
            </w:r>
          </w:p>
        </w:tc>
        <w:tc>
          <w:tcPr>
            <w:tcW w:w="2474" w:type="dxa"/>
            <w:vAlign w:val="center"/>
          </w:tcPr>
          <w:p w14:paraId="71942DD7"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0人</w:t>
            </w:r>
          </w:p>
        </w:tc>
        <w:tc>
          <w:tcPr>
            <w:tcW w:w="2474" w:type="dxa"/>
            <w:vAlign w:val="center"/>
          </w:tcPr>
          <w:p w14:paraId="5CAF78BB"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w:t>
            </w:r>
          </w:p>
        </w:tc>
      </w:tr>
      <w:tr w:rsidR="004A10CB" w:rsidRPr="004A10CB" w14:paraId="66E37934" w14:textId="77777777" w:rsidTr="007C13E4">
        <w:trPr>
          <w:trHeight w:val="454"/>
        </w:trPr>
        <w:tc>
          <w:tcPr>
            <w:tcW w:w="1418" w:type="dxa"/>
            <w:vAlign w:val="center"/>
          </w:tcPr>
          <w:p w14:paraId="64B12AA2"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108</w:t>
            </w:r>
          </w:p>
        </w:tc>
        <w:tc>
          <w:tcPr>
            <w:tcW w:w="2473" w:type="dxa"/>
            <w:vAlign w:val="center"/>
          </w:tcPr>
          <w:p w14:paraId="7BBD7186"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34人</w:t>
            </w:r>
          </w:p>
        </w:tc>
        <w:tc>
          <w:tcPr>
            <w:tcW w:w="2474" w:type="dxa"/>
            <w:vAlign w:val="center"/>
          </w:tcPr>
          <w:p w14:paraId="2DB9185E"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0人</w:t>
            </w:r>
          </w:p>
        </w:tc>
        <w:tc>
          <w:tcPr>
            <w:tcW w:w="2474" w:type="dxa"/>
            <w:vAlign w:val="center"/>
          </w:tcPr>
          <w:p w14:paraId="30E89D33"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w:t>
            </w:r>
          </w:p>
        </w:tc>
      </w:tr>
      <w:tr w:rsidR="004A10CB" w:rsidRPr="004A10CB" w14:paraId="21CDE9B7" w14:textId="77777777" w:rsidTr="007C13E4">
        <w:trPr>
          <w:trHeight w:val="454"/>
        </w:trPr>
        <w:tc>
          <w:tcPr>
            <w:tcW w:w="1418" w:type="dxa"/>
            <w:vAlign w:val="center"/>
          </w:tcPr>
          <w:p w14:paraId="3FADAB43"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109</w:t>
            </w:r>
          </w:p>
        </w:tc>
        <w:tc>
          <w:tcPr>
            <w:tcW w:w="2473" w:type="dxa"/>
            <w:vAlign w:val="center"/>
          </w:tcPr>
          <w:p w14:paraId="04900E59"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42人</w:t>
            </w:r>
          </w:p>
        </w:tc>
        <w:tc>
          <w:tcPr>
            <w:tcW w:w="2474" w:type="dxa"/>
            <w:vAlign w:val="center"/>
          </w:tcPr>
          <w:p w14:paraId="25831A1D"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1人</w:t>
            </w:r>
          </w:p>
        </w:tc>
        <w:tc>
          <w:tcPr>
            <w:tcW w:w="2474" w:type="dxa"/>
            <w:vAlign w:val="center"/>
          </w:tcPr>
          <w:p w14:paraId="318DA3B3"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2.3％</w:t>
            </w:r>
          </w:p>
        </w:tc>
      </w:tr>
      <w:tr w:rsidR="004A10CB" w:rsidRPr="004A10CB" w14:paraId="18A1BE20" w14:textId="77777777" w:rsidTr="007C13E4">
        <w:trPr>
          <w:trHeight w:val="454"/>
        </w:trPr>
        <w:tc>
          <w:tcPr>
            <w:tcW w:w="1418" w:type="dxa"/>
            <w:vAlign w:val="center"/>
          </w:tcPr>
          <w:p w14:paraId="738BC33B"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110</w:t>
            </w:r>
          </w:p>
        </w:tc>
        <w:tc>
          <w:tcPr>
            <w:tcW w:w="2473" w:type="dxa"/>
            <w:vAlign w:val="center"/>
          </w:tcPr>
          <w:p w14:paraId="53CD9FA6"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55人</w:t>
            </w:r>
          </w:p>
        </w:tc>
        <w:tc>
          <w:tcPr>
            <w:tcW w:w="2474" w:type="dxa"/>
            <w:vAlign w:val="center"/>
          </w:tcPr>
          <w:p w14:paraId="12728ED4"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0人</w:t>
            </w:r>
          </w:p>
        </w:tc>
        <w:tc>
          <w:tcPr>
            <w:tcW w:w="2474" w:type="dxa"/>
            <w:vAlign w:val="center"/>
          </w:tcPr>
          <w:p w14:paraId="4FDE2797"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w:t>
            </w:r>
          </w:p>
        </w:tc>
      </w:tr>
      <w:tr w:rsidR="004A10CB" w:rsidRPr="004A10CB" w14:paraId="63E6464B" w14:textId="77777777" w:rsidTr="007C13E4">
        <w:trPr>
          <w:trHeight w:val="454"/>
        </w:trPr>
        <w:tc>
          <w:tcPr>
            <w:tcW w:w="1418" w:type="dxa"/>
            <w:vAlign w:val="center"/>
          </w:tcPr>
          <w:p w14:paraId="1007852E"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合計</w:t>
            </w:r>
          </w:p>
        </w:tc>
        <w:tc>
          <w:tcPr>
            <w:tcW w:w="2473" w:type="dxa"/>
            <w:vAlign w:val="center"/>
          </w:tcPr>
          <w:p w14:paraId="0B8CE7FE"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208人</w:t>
            </w:r>
          </w:p>
        </w:tc>
        <w:tc>
          <w:tcPr>
            <w:tcW w:w="2474" w:type="dxa"/>
            <w:vAlign w:val="center"/>
          </w:tcPr>
          <w:p w14:paraId="37ACAA2E"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1人</w:t>
            </w:r>
          </w:p>
        </w:tc>
        <w:tc>
          <w:tcPr>
            <w:tcW w:w="2474" w:type="dxa"/>
            <w:vAlign w:val="center"/>
          </w:tcPr>
          <w:p w14:paraId="7609754F" w14:textId="77777777" w:rsidR="007C13E4" w:rsidRPr="004A10CB" w:rsidRDefault="007C13E4" w:rsidP="007C13E4">
            <w:pPr>
              <w:overflowPunct/>
              <w:adjustRightInd w:val="0"/>
              <w:jc w:val="center"/>
              <w:rPr>
                <w:rFonts w:hAnsi="標楷體"/>
                <w:kern w:val="0"/>
                <w:sz w:val="28"/>
                <w:szCs w:val="28"/>
              </w:rPr>
            </w:pPr>
            <w:r w:rsidRPr="004A10CB">
              <w:rPr>
                <w:rFonts w:hAnsi="標楷體"/>
                <w:kern w:val="0"/>
                <w:sz w:val="28"/>
                <w:szCs w:val="28"/>
              </w:rPr>
              <w:t>0.4％</w:t>
            </w:r>
          </w:p>
        </w:tc>
      </w:tr>
    </w:tbl>
    <w:p w14:paraId="142388FC" w14:textId="77777777" w:rsidR="007C13E4" w:rsidRPr="004A10CB" w:rsidRDefault="007C13E4" w:rsidP="007C13E4">
      <w:pPr>
        <w:rPr>
          <w:rFonts w:hAnsi="標楷體"/>
          <w:sz w:val="24"/>
        </w:rPr>
      </w:pPr>
      <w:bookmarkStart w:id="4121" w:name="_Hlk92792424"/>
      <w:r w:rsidRPr="004A10CB">
        <w:rPr>
          <w:rFonts w:hAnsi="標楷體"/>
          <w:sz w:val="24"/>
        </w:rPr>
        <w:t>資料來源：110年12月24日履勘屏東監獄附設外役分監</w:t>
      </w:r>
      <w:bookmarkEnd w:id="4121"/>
      <w:r w:rsidRPr="004A10CB">
        <w:rPr>
          <w:rFonts w:hAnsi="標楷體"/>
          <w:sz w:val="24"/>
        </w:rPr>
        <w:t>座談資料。</w:t>
      </w:r>
    </w:p>
    <w:p w14:paraId="324AE7F1" w14:textId="77777777" w:rsidR="007C13E4" w:rsidRPr="004A10CB" w:rsidRDefault="007C13E4" w:rsidP="007C13E4">
      <w:pPr>
        <w:rPr>
          <w:rFonts w:hAnsi="標楷體"/>
        </w:rPr>
      </w:pPr>
    </w:p>
    <w:p w14:paraId="7EB0CB75" w14:textId="77777777" w:rsidR="007C13E4" w:rsidRPr="004A10CB" w:rsidRDefault="007C13E4" w:rsidP="007C13E4">
      <w:pPr>
        <w:pStyle w:val="4"/>
        <w:rPr>
          <w:rFonts w:hAnsi="標楷體"/>
          <w:color w:val="auto"/>
        </w:rPr>
      </w:pPr>
      <w:r w:rsidRPr="004A10CB">
        <w:rPr>
          <w:rFonts w:hAnsi="標楷體"/>
          <w:color w:val="auto"/>
        </w:rPr>
        <w:t>法務部矯正署</w:t>
      </w:r>
      <w:bookmarkStart w:id="4122" w:name="_Hlk100728352"/>
      <w:r w:rsidRPr="004A10CB">
        <w:rPr>
          <w:rFonts w:hAnsi="標楷體"/>
          <w:color w:val="auto"/>
        </w:rPr>
        <w:t>臺中</w:t>
      </w:r>
      <w:bookmarkEnd w:id="4122"/>
      <w:r w:rsidRPr="004A10CB">
        <w:rPr>
          <w:rFonts w:hAnsi="標楷體"/>
          <w:color w:val="auto"/>
        </w:rPr>
        <w:t>監獄假釋及撤銷假釋執行情形：</w:t>
      </w:r>
    </w:p>
    <w:p w14:paraId="5F7A4F92" w14:textId="77777777" w:rsidR="007C13E4" w:rsidRPr="004A10CB" w:rsidRDefault="007C13E4" w:rsidP="007C13E4">
      <w:pPr>
        <w:pStyle w:val="5"/>
        <w:ind w:left="2041" w:hanging="850"/>
        <w:rPr>
          <w:rFonts w:hAnsi="標楷體"/>
        </w:rPr>
      </w:pPr>
      <w:r w:rsidRPr="004A10CB">
        <w:rPr>
          <w:rFonts w:hAnsi="標楷體"/>
        </w:rPr>
        <w:t>假釋歷年辦理情形：</w:t>
      </w:r>
    </w:p>
    <w:p w14:paraId="724B8ED8" w14:textId="77777777" w:rsidR="007C13E4" w:rsidRPr="004A10CB" w:rsidRDefault="007C13E4" w:rsidP="007C13E4">
      <w:pPr>
        <w:pStyle w:val="a3"/>
        <w:rPr>
          <w:rFonts w:hAnsi="標楷體"/>
        </w:rPr>
      </w:pPr>
      <w:r w:rsidRPr="004A10CB">
        <w:rPr>
          <w:rFonts w:hAnsi="標楷體"/>
        </w:rPr>
        <w:t>臺中</w:t>
      </w:r>
      <w:r w:rsidRPr="004A10CB">
        <w:rPr>
          <w:rFonts w:hAnsi="標楷體"/>
          <w:bCs w:val="0"/>
        </w:rPr>
        <w:t>監獄</w:t>
      </w:r>
      <w:r w:rsidRPr="004A10CB">
        <w:rPr>
          <w:rFonts w:hAnsi="標楷體"/>
        </w:rPr>
        <w:t>監假釋辦理情形一覽表</w:t>
      </w:r>
    </w:p>
    <w:p w14:paraId="57B3E981" w14:textId="77777777" w:rsidR="007C13E4" w:rsidRPr="004A10CB" w:rsidRDefault="007C13E4" w:rsidP="007C13E4">
      <w:pPr>
        <w:jc w:val="right"/>
        <w:rPr>
          <w:rFonts w:hAnsi="標楷體"/>
          <w:sz w:val="24"/>
        </w:rPr>
      </w:pPr>
      <w:r w:rsidRPr="004A10CB">
        <w:rPr>
          <w:sz w:val="24"/>
        </w:rPr>
        <w:t>單位：人</w:t>
      </w:r>
      <w:r w:rsidRPr="004A10CB">
        <w:rPr>
          <w:rFonts w:hint="eastAsia"/>
          <w:sz w:val="24"/>
        </w:rPr>
        <w:t>／％</w:t>
      </w:r>
    </w:p>
    <w:tbl>
      <w:tblPr>
        <w:tblStyle w:val="15"/>
        <w:tblW w:w="0" w:type="auto"/>
        <w:tblInd w:w="137" w:type="dxa"/>
        <w:tblLook w:val="04A0" w:firstRow="1" w:lastRow="0" w:firstColumn="1" w:lastColumn="0" w:noHBand="0" w:noVBand="1"/>
      </w:tblPr>
      <w:tblGrid>
        <w:gridCol w:w="2552"/>
        <w:gridCol w:w="2609"/>
        <w:gridCol w:w="1730"/>
        <w:gridCol w:w="1806"/>
      </w:tblGrid>
      <w:tr w:rsidR="004A10CB" w:rsidRPr="004A10CB" w14:paraId="194885EC" w14:textId="77777777" w:rsidTr="007C13E4">
        <w:trPr>
          <w:trHeight w:val="454"/>
        </w:trPr>
        <w:tc>
          <w:tcPr>
            <w:tcW w:w="2552" w:type="dxa"/>
            <w:shd w:val="clear" w:color="auto" w:fill="FDE9D9" w:themeFill="accent6" w:themeFillTint="33"/>
            <w:vAlign w:val="center"/>
          </w:tcPr>
          <w:p w14:paraId="2C11EF94" w14:textId="77777777" w:rsidR="007C13E4" w:rsidRPr="004A10CB" w:rsidRDefault="007C13E4" w:rsidP="007C13E4">
            <w:pPr>
              <w:tabs>
                <w:tab w:val="left" w:pos="1701"/>
              </w:tabs>
              <w:overflowPunct/>
              <w:autoSpaceDE/>
              <w:autoSpaceDN/>
              <w:jc w:val="center"/>
              <w:rPr>
                <w:rFonts w:hAnsi="標楷體"/>
                <w:b/>
                <w:sz w:val="28"/>
                <w:szCs w:val="28"/>
              </w:rPr>
            </w:pPr>
            <w:r w:rsidRPr="004A10CB">
              <w:rPr>
                <w:rFonts w:hAnsi="標楷體"/>
                <w:b/>
                <w:sz w:val="28"/>
                <w:szCs w:val="28"/>
              </w:rPr>
              <w:t>年度</w:t>
            </w:r>
          </w:p>
        </w:tc>
        <w:tc>
          <w:tcPr>
            <w:tcW w:w="2609" w:type="dxa"/>
            <w:shd w:val="clear" w:color="auto" w:fill="FDE9D9" w:themeFill="accent6" w:themeFillTint="33"/>
            <w:vAlign w:val="center"/>
          </w:tcPr>
          <w:p w14:paraId="4720C1F4" w14:textId="77777777" w:rsidR="007C13E4" w:rsidRPr="004A10CB" w:rsidRDefault="007C13E4" w:rsidP="007C13E4">
            <w:pPr>
              <w:tabs>
                <w:tab w:val="left" w:pos="1701"/>
              </w:tabs>
              <w:overflowPunct/>
              <w:autoSpaceDE/>
              <w:autoSpaceDN/>
              <w:jc w:val="center"/>
              <w:rPr>
                <w:rFonts w:hAnsi="標楷體"/>
                <w:b/>
                <w:sz w:val="28"/>
                <w:szCs w:val="28"/>
              </w:rPr>
            </w:pPr>
            <w:r w:rsidRPr="004A10CB">
              <w:rPr>
                <w:rFonts w:hAnsi="標楷體"/>
                <w:b/>
                <w:sz w:val="28"/>
                <w:szCs w:val="28"/>
              </w:rPr>
              <w:t>陳報人數</w:t>
            </w:r>
          </w:p>
        </w:tc>
        <w:tc>
          <w:tcPr>
            <w:tcW w:w="1730" w:type="dxa"/>
            <w:shd w:val="clear" w:color="auto" w:fill="FDE9D9" w:themeFill="accent6" w:themeFillTint="33"/>
            <w:vAlign w:val="center"/>
          </w:tcPr>
          <w:p w14:paraId="4EBD8887" w14:textId="77777777" w:rsidR="007C13E4" w:rsidRPr="004A10CB" w:rsidRDefault="007C13E4" w:rsidP="007C13E4">
            <w:pPr>
              <w:tabs>
                <w:tab w:val="left" w:pos="1701"/>
              </w:tabs>
              <w:overflowPunct/>
              <w:autoSpaceDE/>
              <w:autoSpaceDN/>
              <w:jc w:val="center"/>
              <w:rPr>
                <w:rFonts w:hAnsi="標楷體"/>
                <w:b/>
                <w:sz w:val="28"/>
                <w:szCs w:val="28"/>
              </w:rPr>
            </w:pPr>
            <w:r w:rsidRPr="004A10CB">
              <w:rPr>
                <w:rFonts w:hAnsi="標楷體"/>
                <w:b/>
                <w:sz w:val="28"/>
                <w:szCs w:val="28"/>
              </w:rPr>
              <w:t>核准人數</w:t>
            </w:r>
          </w:p>
        </w:tc>
        <w:tc>
          <w:tcPr>
            <w:tcW w:w="1806" w:type="dxa"/>
            <w:shd w:val="clear" w:color="auto" w:fill="FDE9D9" w:themeFill="accent6" w:themeFillTint="33"/>
            <w:vAlign w:val="center"/>
          </w:tcPr>
          <w:p w14:paraId="582B898B" w14:textId="77777777" w:rsidR="007C13E4" w:rsidRPr="004A10CB" w:rsidRDefault="007C13E4" w:rsidP="007C13E4">
            <w:pPr>
              <w:tabs>
                <w:tab w:val="left" w:pos="1701"/>
              </w:tabs>
              <w:overflowPunct/>
              <w:autoSpaceDE/>
              <w:autoSpaceDN/>
              <w:jc w:val="center"/>
              <w:rPr>
                <w:rFonts w:hAnsi="標楷體"/>
                <w:b/>
                <w:sz w:val="28"/>
                <w:szCs w:val="28"/>
              </w:rPr>
            </w:pPr>
            <w:r w:rsidRPr="004A10CB">
              <w:rPr>
                <w:rFonts w:hAnsi="標楷體"/>
                <w:b/>
                <w:sz w:val="28"/>
                <w:szCs w:val="28"/>
              </w:rPr>
              <w:t>核准率</w:t>
            </w:r>
          </w:p>
        </w:tc>
      </w:tr>
      <w:tr w:rsidR="004A10CB" w:rsidRPr="004A10CB" w14:paraId="57A6B46B" w14:textId="77777777" w:rsidTr="007C13E4">
        <w:trPr>
          <w:trHeight w:val="454"/>
        </w:trPr>
        <w:tc>
          <w:tcPr>
            <w:tcW w:w="2552" w:type="dxa"/>
          </w:tcPr>
          <w:p w14:paraId="0E465BD8" w14:textId="77777777" w:rsidR="007C13E4" w:rsidRPr="004A10CB" w:rsidRDefault="007C13E4" w:rsidP="007C13E4">
            <w:pPr>
              <w:tabs>
                <w:tab w:val="left" w:pos="1701"/>
              </w:tabs>
              <w:overflowPunct/>
              <w:autoSpaceDE/>
              <w:autoSpaceDN/>
              <w:spacing w:line="460" w:lineRule="exact"/>
              <w:jc w:val="center"/>
              <w:rPr>
                <w:rFonts w:hAnsi="標楷體"/>
                <w:sz w:val="24"/>
                <w:szCs w:val="24"/>
              </w:rPr>
            </w:pPr>
            <w:r w:rsidRPr="004A10CB">
              <w:rPr>
                <w:rFonts w:hAnsi="標楷體"/>
                <w:sz w:val="28"/>
                <w:szCs w:val="28"/>
              </w:rPr>
              <w:t>105年</w:t>
            </w:r>
            <w:r w:rsidRPr="004A10CB">
              <w:rPr>
                <w:rFonts w:hAnsi="標楷體"/>
                <w:sz w:val="24"/>
                <w:szCs w:val="24"/>
              </w:rPr>
              <w:t>（11~12月）</w:t>
            </w:r>
          </w:p>
        </w:tc>
        <w:tc>
          <w:tcPr>
            <w:tcW w:w="2609" w:type="dxa"/>
          </w:tcPr>
          <w:p w14:paraId="3C3E2E48"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18</w:t>
            </w:r>
            <w:r w:rsidRPr="004A10CB">
              <w:rPr>
                <w:rFonts w:hAnsi="標楷體"/>
                <w:kern w:val="0"/>
                <w:sz w:val="28"/>
                <w:szCs w:val="28"/>
              </w:rPr>
              <w:t>人</w:t>
            </w:r>
          </w:p>
        </w:tc>
        <w:tc>
          <w:tcPr>
            <w:tcW w:w="1730" w:type="dxa"/>
          </w:tcPr>
          <w:p w14:paraId="38825E91"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9</w:t>
            </w:r>
            <w:r w:rsidRPr="004A10CB">
              <w:rPr>
                <w:rFonts w:hAnsi="標楷體"/>
                <w:kern w:val="0"/>
                <w:sz w:val="28"/>
                <w:szCs w:val="28"/>
              </w:rPr>
              <w:t>人</w:t>
            </w:r>
          </w:p>
        </w:tc>
        <w:tc>
          <w:tcPr>
            <w:tcW w:w="1806" w:type="dxa"/>
          </w:tcPr>
          <w:p w14:paraId="7C72B56B"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50.0％</w:t>
            </w:r>
          </w:p>
        </w:tc>
      </w:tr>
      <w:tr w:rsidR="004A10CB" w:rsidRPr="004A10CB" w14:paraId="7CE80350" w14:textId="77777777" w:rsidTr="007C13E4">
        <w:trPr>
          <w:trHeight w:val="454"/>
        </w:trPr>
        <w:tc>
          <w:tcPr>
            <w:tcW w:w="2552" w:type="dxa"/>
          </w:tcPr>
          <w:p w14:paraId="3164521A"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106</w:t>
            </w:r>
          </w:p>
        </w:tc>
        <w:tc>
          <w:tcPr>
            <w:tcW w:w="2609" w:type="dxa"/>
          </w:tcPr>
          <w:p w14:paraId="70AE7221"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145</w:t>
            </w:r>
            <w:r w:rsidRPr="004A10CB">
              <w:rPr>
                <w:rFonts w:hAnsi="標楷體"/>
                <w:kern w:val="0"/>
                <w:sz w:val="28"/>
                <w:szCs w:val="28"/>
              </w:rPr>
              <w:t>人</w:t>
            </w:r>
          </w:p>
        </w:tc>
        <w:tc>
          <w:tcPr>
            <w:tcW w:w="1730" w:type="dxa"/>
          </w:tcPr>
          <w:p w14:paraId="6F5D4F27"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100</w:t>
            </w:r>
            <w:r w:rsidRPr="004A10CB">
              <w:rPr>
                <w:rFonts w:hAnsi="標楷體"/>
                <w:kern w:val="0"/>
                <w:sz w:val="28"/>
                <w:szCs w:val="28"/>
              </w:rPr>
              <w:t>人</w:t>
            </w:r>
          </w:p>
        </w:tc>
        <w:tc>
          <w:tcPr>
            <w:tcW w:w="1806" w:type="dxa"/>
          </w:tcPr>
          <w:p w14:paraId="69B26C0C"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69.0％</w:t>
            </w:r>
          </w:p>
        </w:tc>
      </w:tr>
      <w:tr w:rsidR="004A10CB" w:rsidRPr="004A10CB" w14:paraId="6AA5C0E8" w14:textId="77777777" w:rsidTr="007C13E4">
        <w:trPr>
          <w:trHeight w:val="454"/>
        </w:trPr>
        <w:tc>
          <w:tcPr>
            <w:tcW w:w="2552" w:type="dxa"/>
          </w:tcPr>
          <w:p w14:paraId="6BD41709"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107年</w:t>
            </w:r>
          </w:p>
        </w:tc>
        <w:tc>
          <w:tcPr>
            <w:tcW w:w="2609" w:type="dxa"/>
          </w:tcPr>
          <w:p w14:paraId="4284A197"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165</w:t>
            </w:r>
            <w:r w:rsidRPr="004A10CB">
              <w:rPr>
                <w:rFonts w:hAnsi="標楷體"/>
                <w:kern w:val="0"/>
                <w:sz w:val="28"/>
                <w:szCs w:val="28"/>
              </w:rPr>
              <w:t>人</w:t>
            </w:r>
          </w:p>
        </w:tc>
        <w:tc>
          <w:tcPr>
            <w:tcW w:w="1730" w:type="dxa"/>
          </w:tcPr>
          <w:p w14:paraId="7537F84A"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97</w:t>
            </w:r>
            <w:r w:rsidRPr="004A10CB">
              <w:rPr>
                <w:rFonts w:hAnsi="標楷體"/>
                <w:kern w:val="0"/>
                <w:sz w:val="28"/>
                <w:szCs w:val="28"/>
              </w:rPr>
              <w:t>人</w:t>
            </w:r>
          </w:p>
        </w:tc>
        <w:tc>
          <w:tcPr>
            <w:tcW w:w="1806" w:type="dxa"/>
          </w:tcPr>
          <w:p w14:paraId="7F3D384C"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59.0％</w:t>
            </w:r>
          </w:p>
        </w:tc>
      </w:tr>
      <w:tr w:rsidR="004A10CB" w:rsidRPr="004A10CB" w14:paraId="646F055B" w14:textId="77777777" w:rsidTr="007C13E4">
        <w:trPr>
          <w:trHeight w:val="454"/>
        </w:trPr>
        <w:tc>
          <w:tcPr>
            <w:tcW w:w="2552" w:type="dxa"/>
          </w:tcPr>
          <w:p w14:paraId="73E66383"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108年</w:t>
            </w:r>
          </w:p>
        </w:tc>
        <w:tc>
          <w:tcPr>
            <w:tcW w:w="2609" w:type="dxa"/>
          </w:tcPr>
          <w:p w14:paraId="6884939F"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187</w:t>
            </w:r>
            <w:r w:rsidRPr="004A10CB">
              <w:rPr>
                <w:rFonts w:hAnsi="標楷體"/>
                <w:kern w:val="0"/>
                <w:sz w:val="28"/>
                <w:szCs w:val="28"/>
              </w:rPr>
              <w:t>人</w:t>
            </w:r>
          </w:p>
        </w:tc>
        <w:tc>
          <w:tcPr>
            <w:tcW w:w="1730" w:type="dxa"/>
          </w:tcPr>
          <w:p w14:paraId="41201E7E"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84</w:t>
            </w:r>
            <w:r w:rsidRPr="004A10CB">
              <w:rPr>
                <w:rFonts w:hAnsi="標楷體"/>
                <w:kern w:val="0"/>
                <w:sz w:val="28"/>
                <w:szCs w:val="28"/>
              </w:rPr>
              <w:t>人</w:t>
            </w:r>
          </w:p>
        </w:tc>
        <w:tc>
          <w:tcPr>
            <w:tcW w:w="1806" w:type="dxa"/>
          </w:tcPr>
          <w:p w14:paraId="083E988D"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45.0％</w:t>
            </w:r>
          </w:p>
        </w:tc>
      </w:tr>
      <w:tr w:rsidR="004A10CB" w:rsidRPr="004A10CB" w14:paraId="43084DA1" w14:textId="77777777" w:rsidTr="007C13E4">
        <w:trPr>
          <w:trHeight w:val="454"/>
        </w:trPr>
        <w:tc>
          <w:tcPr>
            <w:tcW w:w="2552" w:type="dxa"/>
          </w:tcPr>
          <w:p w14:paraId="122D4D60"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109年</w:t>
            </w:r>
          </w:p>
        </w:tc>
        <w:tc>
          <w:tcPr>
            <w:tcW w:w="2609" w:type="dxa"/>
          </w:tcPr>
          <w:p w14:paraId="6EFE2321"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218</w:t>
            </w:r>
            <w:r w:rsidRPr="004A10CB">
              <w:rPr>
                <w:rFonts w:hAnsi="標楷體"/>
                <w:kern w:val="0"/>
                <w:sz w:val="28"/>
                <w:szCs w:val="28"/>
              </w:rPr>
              <w:t>人</w:t>
            </w:r>
          </w:p>
        </w:tc>
        <w:tc>
          <w:tcPr>
            <w:tcW w:w="1730" w:type="dxa"/>
          </w:tcPr>
          <w:p w14:paraId="26969F3A"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139</w:t>
            </w:r>
            <w:r w:rsidRPr="004A10CB">
              <w:rPr>
                <w:rFonts w:hAnsi="標楷體"/>
                <w:kern w:val="0"/>
                <w:sz w:val="28"/>
                <w:szCs w:val="28"/>
              </w:rPr>
              <w:t>人</w:t>
            </w:r>
          </w:p>
        </w:tc>
        <w:tc>
          <w:tcPr>
            <w:tcW w:w="1806" w:type="dxa"/>
          </w:tcPr>
          <w:p w14:paraId="7B673FD2"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64.0％</w:t>
            </w:r>
          </w:p>
        </w:tc>
      </w:tr>
      <w:tr w:rsidR="004A10CB" w:rsidRPr="004A10CB" w14:paraId="784885B2" w14:textId="77777777" w:rsidTr="007C13E4">
        <w:trPr>
          <w:trHeight w:val="454"/>
        </w:trPr>
        <w:tc>
          <w:tcPr>
            <w:tcW w:w="2552" w:type="dxa"/>
          </w:tcPr>
          <w:p w14:paraId="3096FA86" w14:textId="77777777" w:rsidR="007C13E4" w:rsidRPr="004A10CB" w:rsidRDefault="007C13E4" w:rsidP="007C13E4">
            <w:pPr>
              <w:tabs>
                <w:tab w:val="left" w:pos="1701"/>
              </w:tabs>
              <w:overflowPunct/>
              <w:autoSpaceDE/>
              <w:autoSpaceDN/>
              <w:spacing w:line="460" w:lineRule="exact"/>
              <w:jc w:val="center"/>
              <w:rPr>
                <w:rFonts w:hAnsi="標楷體"/>
                <w:sz w:val="24"/>
                <w:szCs w:val="24"/>
              </w:rPr>
            </w:pPr>
            <w:r w:rsidRPr="004A10CB">
              <w:rPr>
                <w:rFonts w:hAnsi="標楷體"/>
                <w:sz w:val="28"/>
                <w:szCs w:val="28"/>
              </w:rPr>
              <w:t>110年</w:t>
            </w:r>
            <w:r w:rsidRPr="004A10CB">
              <w:rPr>
                <w:rFonts w:hAnsi="標楷體"/>
                <w:sz w:val="24"/>
                <w:szCs w:val="24"/>
              </w:rPr>
              <w:t>（1~10月）</w:t>
            </w:r>
          </w:p>
        </w:tc>
        <w:tc>
          <w:tcPr>
            <w:tcW w:w="2609" w:type="dxa"/>
          </w:tcPr>
          <w:p w14:paraId="2B15A2C6"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293</w:t>
            </w:r>
            <w:r w:rsidRPr="004A10CB">
              <w:rPr>
                <w:rFonts w:hAnsi="標楷體"/>
                <w:kern w:val="0"/>
                <w:sz w:val="28"/>
                <w:szCs w:val="28"/>
              </w:rPr>
              <w:t>人</w:t>
            </w:r>
          </w:p>
        </w:tc>
        <w:tc>
          <w:tcPr>
            <w:tcW w:w="1730" w:type="dxa"/>
          </w:tcPr>
          <w:p w14:paraId="78125354"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168</w:t>
            </w:r>
            <w:r w:rsidRPr="004A10CB">
              <w:rPr>
                <w:rFonts w:hAnsi="標楷體"/>
                <w:kern w:val="0"/>
                <w:sz w:val="28"/>
                <w:szCs w:val="28"/>
              </w:rPr>
              <w:t>人</w:t>
            </w:r>
          </w:p>
        </w:tc>
        <w:tc>
          <w:tcPr>
            <w:tcW w:w="1806" w:type="dxa"/>
          </w:tcPr>
          <w:p w14:paraId="7213AFB4" w14:textId="77777777" w:rsidR="007C13E4" w:rsidRPr="004A10CB" w:rsidRDefault="007C13E4" w:rsidP="007C13E4">
            <w:pPr>
              <w:tabs>
                <w:tab w:val="left" w:pos="1701"/>
              </w:tabs>
              <w:overflowPunct/>
              <w:autoSpaceDE/>
              <w:autoSpaceDN/>
              <w:spacing w:line="460" w:lineRule="exact"/>
              <w:jc w:val="center"/>
              <w:rPr>
                <w:rFonts w:hAnsi="標楷體"/>
                <w:sz w:val="28"/>
                <w:szCs w:val="28"/>
              </w:rPr>
            </w:pPr>
            <w:r w:rsidRPr="004A10CB">
              <w:rPr>
                <w:rFonts w:hAnsi="標楷體"/>
                <w:sz w:val="28"/>
                <w:szCs w:val="28"/>
              </w:rPr>
              <w:t>56.0％</w:t>
            </w:r>
          </w:p>
        </w:tc>
      </w:tr>
    </w:tbl>
    <w:p w14:paraId="113E00DE" w14:textId="77777777" w:rsidR="007C13E4" w:rsidRPr="004A10CB" w:rsidRDefault="007C13E4" w:rsidP="007C13E4">
      <w:pPr>
        <w:rPr>
          <w:rFonts w:hAnsi="標楷體"/>
          <w:sz w:val="24"/>
          <w:szCs w:val="24"/>
        </w:rPr>
      </w:pPr>
      <w:bookmarkStart w:id="4123" w:name="_Hlk100729317"/>
      <w:r w:rsidRPr="004A10CB">
        <w:rPr>
          <w:rFonts w:hAnsi="標楷體"/>
          <w:sz w:val="24"/>
        </w:rPr>
        <w:t>資料來源：臺中監獄簡報資料。</w:t>
      </w:r>
    </w:p>
    <w:bookmarkEnd w:id="4123"/>
    <w:p w14:paraId="12B3FA3A" w14:textId="77777777" w:rsidR="007C13E4" w:rsidRPr="004A10CB" w:rsidRDefault="007C13E4" w:rsidP="007C13E4">
      <w:pPr>
        <w:pStyle w:val="5"/>
        <w:numPr>
          <w:ilvl w:val="0"/>
          <w:numId w:val="0"/>
        </w:numPr>
        <w:ind w:left="2041"/>
        <w:rPr>
          <w:rFonts w:hAnsi="標楷體"/>
        </w:rPr>
      </w:pPr>
    </w:p>
    <w:p w14:paraId="1D9331AE" w14:textId="77777777" w:rsidR="007C13E4" w:rsidRPr="004A10CB" w:rsidRDefault="007C13E4" w:rsidP="007C13E4">
      <w:pPr>
        <w:pStyle w:val="5"/>
        <w:ind w:left="2041" w:hanging="850"/>
        <w:rPr>
          <w:rFonts w:hAnsi="標楷體"/>
        </w:rPr>
      </w:pPr>
      <w:r w:rsidRPr="004A10CB">
        <w:rPr>
          <w:rFonts w:hAnsi="標楷體"/>
        </w:rPr>
        <w:t>撤銷假釋辦理情形：</w:t>
      </w:r>
    </w:p>
    <w:p w14:paraId="32E592F0" w14:textId="77777777" w:rsidR="007C13E4" w:rsidRPr="004A10CB" w:rsidRDefault="007C13E4" w:rsidP="007C13E4">
      <w:pPr>
        <w:pStyle w:val="6"/>
        <w:ind w:left="2381"/>
        <w:rPr>
          <w:rFonts w:hAnsi="標楷體"/>
        </w:rPr>
      </w:pPr>
      <w:r w:rsidRPr="004A10CB">
        <w:rPr>
          <w:rFonts w:hAnsi="標楷體"/>
        </w:rPr>
        <w:t>107年撤銷假釋3人，假釋後未再犯率96.9％。</w:t>
      </w:r>
    </w:p>
    <w:p w14:paraId="2C42D9E7" w14:textId="77777777" w:rsidR="007C13E4" w:rsidRPr="004A10CB" w:rsidRDefault="007C13E4" w:rsidP="007C13E4">
      <w:pPr>
        <w:pStyle w:val="6"/>
        <w:ind w:left="2381"/>
        <w:rPr>
          <w:rFonts w:hAnsi="標楷體"/>
        </w:rPr>
      </w:pPr>
      <w:r w:rsidRPr="004A10CB">
        <w:rPr>
          <w:rFonts w:hAnsi="標楷體"/>
        </w:rPr>
        <w:t>108年撤銷假釋3人，假釋後未再犯率96.4％。</w:t>
      </w:r>
    </w:p>
    <w:p w14:paraId="1BAE4F28" w14:textId="77777777" w:rsidR="007C13E4" w:rsidRPr="004A10CB" w:rsidRDefault="007C13E4" w:rsidP="007C13E4">
      <w:pPr>
        <w:pStyle w:val="6"/>
        <w:ind w:left="2381"/>
        <w:rPr>
          <w:rFonts w:hAnsi="標楷體"/>
        </w:rPr>
      </w:pPr>
      <w:r w:rsidRPr="004A10CB">
        <w:rPr>
          <w:rFonts w:hAnsi="標楷體"/>
        </w:rPr>
        <w:t>109年撤銷假釋1人，假釋後未再犯率99.2％。</w:t>
      </w:r>
    </w:p>
    <w:p w14:paraId="091F7C03" w14:textId="77777777" w:rsidR="007C13E4" w:rsidRPr="004A10CB" w:rsidRDefault="007C13E4" w:rsidP="007C13E4">
      <w:pPr>
        <w:pStyle w:val="6"/>
        <w:ind w:left="2381"/>
        <w:rPr>
          <w:rFonts w:hAnsi="標楷體"/>
        </w:rPr>
      </w:pPr>
      <w:r w:rsidRPr="004A10CB">
        <w:rPr>
          <w:rFonts w:hAnsi="標楷體"/>
        </w:rPr>
        <w:lastRenderedPageBreak/>
        <w:t>105年11月至110年10月外役分監假釋出監人數計597人，假釋期間再犯罪，經撤銷假釋者計7人，成功復歸社會率為98.8％。</w:t>
      </w:r>
    </w:p>
    <w:p w14:paraId="17E547B3" w14:textId="77777777" w:rsidR="007C13E4" w:rsidRPr="004A10CB" w:rsidRDefault="007C13E4" w:rsidP="007C13E4">
      <w:pPr>
        <w:pStyle w:val="4"/>
        <w:rPr>
          <w:rFonts w:hAnsi="標楷體"/>
          <w:color w:val="auto"/>
        </w:rPr>
      </w:pPr>
      <w:r w:rsidRPr="004A10CB">
        <w:rPr>
          <w:rFonts w:hAnsi="標楷體"/>
          <w:color w:val="auto"/>
        </w:rPr>
        <w:t>法務部矯正署臺中女子監獄：</w:t>
      </w:r>
    </w:p>
    <w:p w14:paraId="51FC51E1" w14:textId="77777777" w:rsidR="007C13E4" w:rsidRPr="004A10CB" w:rsidRDefault="007C13E4" w:rsidP="007C13E4">
      <w:pPr>
        <w:pStyle w:val="5"/>
        <w:ind w:left="2041" w:hanging="850"/>
        <w:rPr>
          <w:rFonts w:hAnsi="標楷體"/>
        </w:rPr>
      </w:pPr>
      <w:r w:rsidRPr="004A10CB">
        <w:rPr>
          <w:rFonts w:hAnsi="標楷體"/>
        </w:rPr>
        <w:t>假釋執行情形：</w:t>
      </w:r>
    </w:p>
    <w:p w14:paraId="57DDF2E3" w14:textId="4A2BFDCA" w:rsidR="007C13E4" w:rsidRPr="004A10CB" w:rsidRDefault="007C13E4" w:rsidP="007C13E4">
      <w:pPr>
        <w:pStyle w:val="a3"/>
        <w:rPr>
          <w:rFonts w:hAnsi="標楷體"/>
        </w:rPr>
      </w:pPr>
      <w:bookmarkStart w:id="4124" w:name="_Hlk100729441"/>
      <w:r w:rsidRPr="004A10CB">
        <w:rPr>
          <w:rFonts w:hAnsi="標楷體"/>
        </w:rPr>
        <w:t>臺中女子監獄監假釋辦理情形一覽表</w:t>
      </w:r>
      <w:bookmarkEnd w:id="4124"/>
    </w:p>
    <w:p w14:paraId="78BBD99C" w14:textId="77777777" w:rsidR="007C13E4" w:rsidRPr="004A10CB" w:rsidRDefault="007C13E4" w:rsidP="007C13E4">
      <w:pPr>
        <w:jc w:val="right"/>
        <w:rPr>
          <w:rFonts w:hAnsi="標楷體"/>
          <w:sz w:val="24"/>
        </w:rPr>
      </w:pPr>
      <w:r w:rsidRPr="004A10CB">
        <w:rPr>
          <w:sz w:val="24"/>
        </w:rPr>
        <w:t>單位：人</w:t>
      </w:r>
      <w:r w:rsidRPr="004A10CB">
        <w:rPr>
          <w:rFonts w:hint="eastAsia"/>
          <w:sz w:val="24"/>
        </w:rPr>
        <w:t>／％</w:t>
      </w:r>
    </w:p>
    <w:tbl>
      <w:tblPr>
        <w:tblStyle w:val="16"/>
        <w:tblW w:w="8647" w:type="dxa"/>
        <w:tblInd w:w="137" w:type="dxa"/>
        <w:tblLook w:val="04A0" w:firstRow="1" w:lastRow="0" w:firstColumn="1" w:lastColumn="0" w:noHBand="0" w:noVBand="1"/>
      </w:tblPr>
      <w:tblGrid>
        <w:gridCol w:w="2552"/>
        <w:gridCol w:w="1219"/>
        <w:gridCol w:w="1219"/>
        <w:gridCol w:w="1219"/>
        <w:gridCol w:w="1219"/>
        <w:gridCol w:w="1219"/>
      </w:tblGrid>
      <w:tr w:rsidR="004A10CB" w:rsidRPr="004A10CB" w14:paraId="5CB2F9F2" w14:textId="77777777" w:rsidTr="007C13E4">
        <w:trPr>
          <w:trHeight w:val="454"/>
        </w:trPr>
        <w:tc>
          <w:tcPr>
            <w:tcW w:w="2552" w:type="dxa"/>
            <w:shd w:val="clear" w:color="auto" w:fill="FDE9D9" w:themeFill="accent6" w:themeFillTint="33"/>
            <w:vAlign w:val="center"/>
          </w:tcPr>
          <w:p w14:paraId="59982C22" w14:textId="77777777" w:rsidR="007C13E4" w:rsidRPr="004A10CB" w:rsidRDefault="007C13E4" w:rsidP="007C13E4">
            <w:pPr>
              <w:overflowPunct/>
              <w:autoSpaceDE/>
              <w:autoSpaceDN/>
              <w:jc w:val="center"/>
              <w:rPr>
                <w:rFonts w:hAnsi="標楷體"/>
                <w:b/>
                <w:szCs w:val="32"/>
              </w:rPr>
            </w:pPr>
            <w:r w:rsidRPr="004A10CB">
              <w:rPr>
                <w:rFonts w:hAnsi="標楷體"/>
                <w:b/>
                <w:sz w:val="28"/>
                <w:szCs w:val="28"/>
              </w:rPr>
              <w:t>年度</w:t>
            </w:r>
          </w:p>
        </w:tc>
        <w:tc>
          <w:tcPr>
            <w:tcW w:w="1219" w:type="dxa"/>
            <w:shd w:val="clear" w:color="auto" w:fill="FDE9D9" w:themeFill="accent6" w:themeFillTint="33"/>
            <w:vAlign w:val="center"/>
          </w:tcPr>
          <w:p w14:paraId="3DE1F4EF"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106年</w:t>
            </w:r>
          </w:p>
        </w:tc>
        <w:tc>
          <w:tcPr>
            <w:tcW w:w="1219" w:type="dxa"/>
            <w:shd w:val="clear" w:color="auto" w:fill="FDE9D9" w:themeFill="accent6" w:themeFillTint="33"/>
            <w:vAlign w:val="center"/>
          </w:tcPr>
          <w:p w14:paraId="207E53D6"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107年</w:t>
            </w:r>
          </w:p>
        </w:tc>
        <w:tc>
          <w:tcPr>
            <w:tcW w:w="1219" w:type="dxa"/>
            <w:shd w:val="clear" w:color="auto" w:fill="FDE9D9" w:themeFill="accent6" w:themeFillTint="33"/>
            <w:vAlign w:val="center"/>
          </w:tcPr>
          <w:p w14:paraId="2962F882"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108年</w:t>
            </w:r>
          </w:p>
        </w:tc>
        <w:tc>
          <w:tcPr>
            <w:tcW w:w="1219" w:type="dxa"/>
            <w:shd w:val="clear" w:color="auto" w:fill="FDE9D9" w:themeFill="accent6" w:themeFillTint="33"/>
            <w:vAlign w:val="center"/>
          </w:tcPr>
          <w:p w14:paraId="54E45CCE"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109年</w:t>
            </w:r>
          </w:p>
        </w:tc>
        <w:tc>
          <w:tcPr>
            <w:tcW w:w="1219" w:type="dxa"/>
            <w:shd w:val="clear" w:color="auto" w:fill="FDE9D9" w:themeFill="accent6" w:themeFillTint="33"/>
            <w:vAlign w:val="center"/>
          </w:tcPr>
          <w:p w14:paraId="57C932E9"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110年</w:t>
            </w:r>
          </w:p>
        </w:tc>
      </w:tr>
      <w:tr w:rsidR="004A10CB" w:rsidRPr="004A10CB" w14:paraId="25E0AB18" w14:textId="77777777" w:rsidTr="007C13E4">
        <w:trPr>
          <w:trHeight w:val="454"/>
        </w:trPr>
        <w:tc>
          <w:tcPr>
            <w:tcW w:w="2552" w:type="dxa"/>
            <w:vAlign w:val="center"/>
          </w:tcPr>
          <w:p w14:paraId="592BA8EE" w14:textId="77777777" w:rsidR="007C13E4" w:rsidRPr="004A10CB" w:rsidRDefault="007C13E4" w:rsidP="007C13E4">
            <w:pPr>
              <w:tabs>
                <w:tab w:val="left" w:pos="2410"/>
              </w:tabs>
              <w:overflowPunct/>
              <w:autoSpaceDE/>
              <w:autoSpaceDN/>
              <w:jc w:val="center"/>
              <w:rPr>
                <w:rFonts w:hAnsi="標楷體"/>
                <w:spacing w:val="-18"/>
                <w:sz w:val="28"/>
                <w:szCs w:val="28"/>
              </w:rPr>
            </w:pPr>
            <w:r w:rsidRPr="004A10CB">
              <w:rPr>
                <w:rFonts w:hAnsi="標楷體"/>
                <w:spacing w:val="-18"/>
                <w:sz w:val="28"/>
                <w:szCs w:val="28"/>
              </w:rPr>
              <w:t>提報假釋人數</w:t>
            </w:r>
          </w:p>
        </w:tc>
        <w:tc>
          <w:tcPr>
            <w:tcW w:w="1219" w:type="dxa"/>
            <w:vAlign w:val="center"/>
          </w:tcPr>
          <w:p w14:paraId="7AFCA180"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89</w:t>
            </w:r>
          </w:p>
        </w:tc>
        <w:tc>
          <w:tcPr>
            <w:tcW w:w="1219" w:type="dxa"/>
            <w:vAlign w:val="center"/>
          </w:tcPr>
          <w:p w14:paraId="48CCB30C"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114</w:t>
            </w:r>
          </w:p>
        </w:tc>
        <w:tc>
          <w:tcPr>
            <w:tcW w:w="1219" w:type="dxa"/>
            <w:vAlign w:val="center"/>
          </w:tcPr>
          <w:p w14:paraId="6FFD9D76"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165</w:t>
            </w:r>
          </w:p>
        </w:tc>
        <w:tc>
          <w:tcPr>
            <w:tcW w:w="1219" w:type="dxa"/>
            <w:vAlign w:val="center"/>
          </w:tcPr>
          <w:p w14:paraId="6F8EAA5B"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119</w:t>
            </w:r>
          </w:p>
        </w:tc>
        <w:tc>
          <w:tcPr>
            <w:tcW w:w="1219" w:type="dxa"/>
            <w:vAlign w:val="center"/>
          </w:tcPr>
          <w:p w14:paraId="4F2A53E0"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104</w:t>
            </w:r>
          </w:p>
        </w:tc>
      </w:tr>
      <w:tr w:rsidR="004A10CB" w:rsidRPr="004A10CB" w14:paraId="054F6764" w14:textId="77777777" w:rsidTr="007C13E4">
        <w:trPr>
          <w:trHeight w:val="454"/>
        </w:trPr>
        <w:tc>
          <w:tcPr>
            <w:tcW w:w="2552" w:type="dxa"/>
            <w:vAlign w:val="center"/>
          </w:tcPr>
          <w:p w14:paraId="37106EB8" w14:textId="77777777" w:rsidR="007C13E4" w:rsidRPr="004A10CB" w:rsidRDefault="007C13E4" w:rsidP="007C13E4">
            <w:pPr>
              <w:tabs>
                <w:tab w:val="left" w:pos="2012"/>
              </w:tabs>
              <w:overflowPunct/>
              <w:autoSpaceDE/>
              <w:autoSpaceDN/>
              <w:ind w:leftChars="-48" w:left="115" w:rightChars="15" w:right="51" w:hanging="278"/>
              <w:jc w:val="center"/>
              <w:rPr>
                <w:rFonts w:hAnsi="標楷體"/>
                <w:spacing w:val="-18"/>
                <w:sz w:val="28"/>
                <w:szCs w:val="28"/>
              </w:rPr>
            </w:pPr>
            <w:r w:rsidRPr="004A10CB">
              <w:rPr>
                <w:rFonts w:hAnsi="標楷體"/>
                <w:spacing w:val="-18"/>
                <w:sz w:val="28"/>
                <w:szCs w:val="28"/>
              </w:rPr>
              <w:t>假審會通過報部人數</w:t>
            </w:r>
          </w:p>
        </w:tc>
        <w:tc>
          <w:tcPr>
            <w:tcW w:w="1219" w:type="dxa"/>
            <w:vAlign w:val="center"/>
          </w:tcPr>
          <w:p w14:paraId="0C7448C3"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77</w:t>
            </w:r>
          </w:p>
        </w:tc>
        <w:tc>
          <w:tcPr>
            <w:tcW w:w="1219" w:type="dxa"/>
            <w:vAlign w:val="center"/>
          </w:tcPr>
          <w:p w14:paraId="641811FE"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76</w:t>
            </w:r>
          </w:p>
        </w:tc>
        <w:tc>
          <w:tcPr>
            <w:tcW w:w="1219" w:type="dxa"/>
            <w:vAlign w:val="center"/>
          </w:tcPr>
          <w:p w14:paraId="0A771D1C"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103</w:t>
            </w:r>
          </w:p>
        </w:tc>
        <w:tc>
          <w:tcPr>
            <w:tcW w:w="1219" w:type="dxa"/>
            <w:vAlign w:val="center"/>
          </w:tcPr>
          <w:p w14:paraId="16A47ADD"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84</w:t>
            </w:r>
          </w:p>
        </w:tc>
        <w:tc>
          <w:tcPr>
            <w:tcW w:w="1219" w:type="dxa"/>
            <w:vAlign w:val="center"/>
          </w:tcPr>
          <w:p w14:paraId="3F0A32E6"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77</w:t>
            </w:r>
          </w:p>
        </w:tc>
      </w:tr>
      <w:tr w:rsidR="004A10CB" w:rsidRPr="004A10CB" w14:paraId="66B01D38" w14:textId="77777777" w:rsidTr="007C13E4">
        <w:trPr>
          <w:trHeight w:val="454"/>
        </w:trPr>
        <w:tc>
          <w:tcPr>
            <w:tcW w:w="2552" w:type="dxa"/>
            <w:vAlign w:val="center"/>
          </w:tcPr>
          <w:p w14:paraId="523E25E4" w14:textId="77777777" w:rsidR="007C13E4" w:rsidRPr="004A10CB" w:rsidRDefault="007C13E4" w:rsidP="007C13E4">
            <w:pPr>
              <w:tabs>
                <w:tab w:val="left" w:pos="2410"/>
              </w:tabs>
              <w:overflowPunct/>
              <w:autoSpaceDE/>
              <w:autoSpaceDN/>
              <w:jc w:val="center"/>
              <w:rPr>
                <w:rFonts w:hAnsi="標楷體"/>
                <w:spacing w:val="-18"/>
                <w:sz w:val="28"/>
                <w:szCs w:val="28"/>
              </w:rPr>
            </w:pPr>
            <w:r w:rsidRPr="004A10CB">
              <w:rPr>
                <w:rFonts w:hAnsi="標楷體"/>
                <w:spacing w:val="-18"/>
                <w:sz w:val="28"/>
                <w:szCs w:val="28"/>
              </w:rPr>
              <w:t>法務部核准人數</w:t>
            </w:r>
          </w:p>
        </w:tc>
        <w:tc>
          <w:tcPr>
            <w:tcW w:w="1219" w:type="dxa"/>
            <w:vAlign w:val="center"/>
          </w:tcPr>
          <w:p w14:paraId="35408F5E"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71</w:t>
            </w:r>
          </w:p>
        </w:tc>
        <w:tc>
          <w:tcPr>
            <w:tcW w:w="1219" w:type="dxa"/>
            <w:vAlign w:val="center"/>
          </w:tcPr>
          <w:p w14:paraId="08C8E670"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58</w:t>
            </w:r>
          </w:p>
        </w:tc>
        <w:tc>
          <w:tcPr>
            <w:tcW w:w="1219" w:type="dxa"/>
            <w:vAlign w:val="center"/>
          </w:tcPr>
          <w:p w14:paraId="1E3D0FA3"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74</w:t>
            </w:r>
          </w:p>
        </w:tc>
        <w:tc>
          <w:tcPr>
            <w:tcW w:w="1219" w:type="dxa"/>
            <w:vAlign w:val="center"/>
          </w:tcPr>
          <w:p w14:paraId="278D957E"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79</w:t>
            </w:r>
          </w:p>
        </w:tc>
        <w:tc>
          <w:tcPr>
            <w:tcW w:w="1219" w:type="dxa"/>
            <w:vAlign w:val="center"/>
          </w:tcPr>
          <w:p w14:paraId="7DACBBDE"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56</w:t>
            </w:r>
          </w:p>
        </w:tc>
      </w:tr>
      <w:tr w:rsidR="004A10CB" w:rsidRPr="004A10CB" w14:paraId="48884972" w14:textId="77777777" w:rsidTr="007C13E4">
        <w:trPr>
          <w:trHeight w:val="454"/>
        </w:trPr>
        <w:tc>
          <w:tcPr>
            <w:tcW w:w="2552" w:type="dxa"/>
            <w:vAlign w:val="center"/>
          </w:tcPr>
          <w:p w14:paraId="0D5DEB00" w14:textId="77777777" w:rsidR="007C13E4" w:rsidRPr="004A10CB" w:rsidRDefault="007C13E4" w:rsidP="007C13E4">
            <w:pPr>
              <w:tabs>
                <w:tab w:val="left" w:pos="2410"/>
              </w:tabs>
              <w:overflowPunct/>
              <w:autoSpaceDE/>
              <w:autoSpaceDN/>
              <w:jc w:val="center"/>
              <w:rPr>
                <w:rFonts w:hAnsi="標楷體"/>
                <w:spacing w:val="-18"/>
                <w:sz w:val="28"/>
                <w:szCs w:val="28"/>
              </w:rPr>
            </w:pPr>
            <w:r w:rsidRPr="004A10CB">
              <w:rPr>
                <w:rFonts w:hAnsi="標楷體"/>
                <w:spacing w:val="-18"/>
                <w:sz w:val="28"/>
                <w:szCs w:val="28"/>
              </w:rPr>
              <w:t>法務部駁回人數</w:t>
            </w:r>
          </w:p>
        </w:tc>
        <w:tc>
          <w:tcPr>
            <w:tcW w:w="1219" w:type="dxa"/>
            <w:vAlign w:val="center"/>
          </w:tcPr>
          <w:p w14:paraId="670D29ED"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6</w:t>
            </w:r>
          </w:p>
        </w:tc>
        <w:tc>
          <w:tcPr>
            <w:tcW w:w="1219" w:type="dxa"/>
            <w:vAlign w:val="center"/>
          </w:tcPr>
          <w:p w14:paraId="7F0E5B82"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18</w:t>
            </w:r>
          </w:p>
        </w:tc>
        <w:tc>
          <w:tcPr>
            <w:tcW w:w="1219" w:type="dxa"/>
            <w:vAlign w:val="center"/>
          </w:tcPr>
          <w:p w14:paraId="64D99870"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29</w:t>
            </w:r>
          </w:p>
        </w:tc>
        <w:tc>
          <w:tcPr>
            <w:tcW w:w="1219" w:type="dxa"/>
            <w:vAlign w:val="center"/>
          </w:tcPr>
          <w:p w14:paraId="0AB9F79A"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5</w:t>
            </w:r>
          </w:p>
        </w:tc>
        <w:tc>
          <w:tcPr>
            <w:tcW w:w="1219" w:type="dxa"/>
            <w:vAlign w:val="center"/>
          </w:tcPr>
          <w:p w14:paraId="1B5C8C8A"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21</w:t>
            </w:r>
          </w:p>
        </w:tc>
      </w:tr>
      <w:tr w:rsidR="004A10CB" w:rsidRPr="004A10CB" w14:paraId="7C65B975" w14:textId="77777777" w:rsidTr="007C13E4">
        <w:trPr>
          <w:trHeight w:val="454"/>
        </w:trPr>
        <w:tc>
          <w:tcPr>
            <w:tcW w:w="2552" w:type="dxa"/>
            <w:vAlign w:val="center"/>
          </w:tcPr>
          <w:p w14:paraId="2F7686E9" w14:textId="77777777" w:rsidR="007C13E4" w:rsidRPr="004A10CB" w:rsidRDefault="007C13E4" w:rsidP="007C13E4">
            <w:pPr>
              <w:tabs>
                <w:tab w:val="left" w:pos="2410"/>
              </w:tabs>
              <w:overflowPunct/>
              <w:autoSpaceDE/>
              <w:autoSpaceDN/>
              <w:jc w:val="center"/>
              <w:rPr>
                <w:rFonts w:hAnsi="標楷體"/>
                <w:spacing w:val="-18"/>
                <w:sz w:val="28"/>
                <w:szCs w:val="28"/>
              </w:rPr>
            </w:pPr>
            <w:r w:rsidRPr="004A10CB">
              <w:rPr>
                <w:rFonts w:hAnsi="標楷體"/>
                <w:spacing w:val="-18"/>
                <w:sz w:val="28"/>
                <w:szCs w:val="28"/>
              </w:rPr>
              <w:t>總核准率</w:t>
            </w:r>
          </w:p>
        </w:tc>
        <w:tc>
          <w:tcPr>
            <w:tcW w:w="1219" w:type="dxa"/>
            <w:vAlign w:val="center"/>
          </w:tcPr>
          <w:p w14:paraId="71227315" w14:textId="77777777" w:rsidR="007C13E4" w:rsidRPr="004A10CB" w:rsidRDefault="007C13E4" w:rsidP="007C13E4">
            <w:pPr>
              <w:overflowPunct/>
              <w:autoSpaceDE/>
              <w:autoSpaceDN/>
              <w:jc w:val="center"/>
              <w:rPr>
                <w:rFonts w:hAnsi="標楷體"/>
                <w:spacing w:val="-20"/>
                <w:sz w:val="28"/>
                <w:szCs w:val="32"/>
              </w:rPr>
            </w:pPr>
            <w:r w:rsidRPr="004A10CB">
              <w:rPr>
                <w:rFonts w:hAnsi="標楷體"/>
                <w:spacing w:val="-20"/>
                <w:sz w:val="28"/>
                <w:szCs w:val="32"/>
              </w:rPr>
              <w:t>79.78％</w:t>
            </w:r>
          </w:p>
        </w:tc>
        <w:tc>
          <w:tcPr>
            <w:tcW w:w="1219" w:type="dxa"/>
            <w:vAlign w:val="center"/>
          </w:tcPr>
          <w:p w14:paraId="51A5CFAF" w14:textId="77777777" w:rsidR="007C13E4" w:rsidRPr="004A10CB" w:rsidRDefault="007C13E4" w:rsidP="007C13E4">
            <w:pPr>
              <w:overflowPunct/>
              <w:autoSpaceDE/>
              <w:autoSpaceDN/>
              <w:jc w:val="center"/>
              <w:rPr>
                <w:rFonts w:hAnsi="標楷體"/>
                <w:spacing w:val="-20"/>
                <w:sz w:val="28"/>
                <w:szCs w:val="32"/>
              </w:rPr>
            </w:pPr>
            <w:r w:rsidRPr="004A10CB">
              <w:rPr>
                <w:rFonts w:hAnsi="標楷體"/>
                <w:spacing w:val="-20"/>
                <w:sz w:val="28"/>
                <w:szCs w:val="32"/>
              </w:rPr>
              <w:t>50.88％</w:t>
            </w:r>
          </w:p>
        </w:tc>
        <w:tc>
          <w:tcPr>
            <w:tcW w:w="1219" w:type="dxa"/>
            <w:vAlign w:val="center"/>
          </w:tcPr>
          <w:p w14:paraId="611D4B82" w14:textId="77777777" w:rsidR="007C13E4" w:rsidRPr="004A10CB" w:rsidRDefault="007C13E4" w:rsidP="007C13E4">
            <w:pPr>
              <w:overflowPunct/>
              <w:autoSpaceDE/>
              <w:autoSpaceDN/>
              <w:jc w:val="center"/>
              <w:rPr>
                <w:rFonts w:hAnsi="標楷體"/>
                <w:spacing w:val="-20"/>
                <w:sz w:val="28"/>
                <w:szCs w:val="32"/>
              </w:rPr>
            </w:pPr>
            <w:r w:rsidRPr="004A10CB">
              <w:rPr>
                <w:rFonts w:hAnsi="標楷體"/>
                <w:spacing w:val="-20"/>
                <w:sz w:val="28"/>
                <w:szCs w:val="32"/>
              </w:rPr>
              <w:t>44.85％</w:t>
            </w:r>
          </w:p>
        </w:tc>
        <w:tc>
          <w:tcPr>
            <w:tcW w:w="1219" w:type="dxa"/>
            <w:vAlign w:val="center"/>
          </w:tcPr>
          <w:p w14:paraId="3BE69963" w14:textId="77777777" w:rsidR="007C13E4" w:rsidRPr="004A10CB" w:rsidRDefault="007C13E4" w:rsidP="007C13E4">
            <w:pPr>
              <w:overflowPunct/>
              <w:autoSpaceDE/>
              <w:autoSpaceDN/>
              <w:jc w:val="center"/>
              <w:rPr>
                <w:rFonts w:hAnsi="標楷體"/>
                <w:spacing w:val="-20"/>
                <w:sz w:val="28"/>
                <w:szCs w:val="32"/>
              </w:rPr>
            </w:pPr>
            <w:r w:rsidRPr="004A10CB">
              <w:rPr>
                <w:rFonts w:hAnsi="標楷體"/>
                <w:spacing w:val="-20"/>
                <w:sz w:val="28"/>
                <w:szCs w:val="32"/>
              </w:rPr>
              <w:t>66.39％</w:t>
            </w:r>
          </w:p>
        </w:tc>
        <w:tc>
          <w:tcPr>
            <w:tcW w:w="1219" w:type="dxa"/>
            <w:vAlign w:val="center"/>
          </w:tcPr>
          <w:p w14:paraId="189738AB" w14:textId="77777777" w:rsidR="007C13E4" w:rsidRPr="004A10CB" w:rsidRDefault="007C13E4" w:rsidP="007C13E4">
            <w:pPr>
              <w:overflowPunct/>
              <w:autoSpaceDE/>
              <w:autoSpaceDN/>
              <w:jc w:val="center"/>
              <w:rPr>
                <w:rFonts w:hAnsi="標楷體"/>
                <w:spacing w:val="-20"/>
                <w:sz w:val="28"/>
                <w:szCs w:val="32"/>
              </w:rPr>
            </w:pPr>
            <w:r w:rsidRPr="004A10CB">
              <w:rPr>
                <w:rFonts w:hAnsi="標楷體"/>
                <w:spacing w:val="-20"/>
                <w:sz w:val="28"/>
                <w:szCs w:val="32"/>
              </w:rPr>
              <w:t>53.85％</w:t>
            </w:r>
          </w:p>
        </w:tc>
      </w:tr>
    </w:tbl>
    <w:p w14:paraId="6588A654" w14:textId="77777777" w:rsidR="007C13E4" w:rsidRPr="004A10CB" w:rsidRDefault="007C13E4" w:rsidP="007C13E4">
      <w:pPr>
        <w:rPr>
          <w:rFonts w:hAnsi="標楷體"/>
          <w:sz w:val="24"/>
        </w:rPr>
      </w:pPr>
      <w:r w:rsidRPr="004A10CB">
        <w:rPr>
          <w:rFonts w:hAnsi="標楷體"/>
          <w:sz w:val="24"/>
        </w:rPr>
        <w:t>資料來源：臺中女子監獄簡報資料。</w:t>
      </w:r>
      <w:r w:rsidRPr="004A10CB">
        <w:rPr>
          <w:rFonts w:hAnsi="標楷體"/>
          <w:sz w:val="24"/>
        </w:rPr>
        <w:br/>
      </w:r>
    </w:p>
    <w:p w14:paraId="4661C2DA" w14:textId="77777777" w:rsidR="007C13E4" w:rsidRPr="004A10CB" w:rsidRDefault="007C13E4" w:rsidP="007C13E4">
      <w:pPr>
        <w:pStyle w:val="5"/>
        <w:ind w:left="2041" w:hanging="850"/>
        <w:rPr>
          <w:rFonts w:hAnsi="標楷體"/>
        </w:rPr>
      </w:pPr>
      <w:r w:rsidRPr="004A10CB">
        <w:rPr>
          <w:rFonts w:hAnsi="標楷體"/>
          <w:kern w:val="2"/>
          <w:szCs w:val="32"/>
        </w:rPr>
        <w:t>撤銷假釋執行情形：</w:t>
      </w:r>
    </w:p>
    <w:p w14:paraId="2F7CF2F9" w14:textId="77777777" w:rsidR="007C13E4" w:rsidRPr="004A10CB" w:rsidRDefault="007C13E4" w:rsidP="007C13E4">
      <w:pPr>
        <w:pStyle w:val="a3"/>
        <w:rPr>
          <w:rFonts w:hAnsi="標楷體"/>
        </w:rPr>
      </w:pPr>
      <w:r w:rsidRPr="004A10CB">
        <w:rPr>
          <w:rFonts w:hAnsi="標楷體"/>
        </w:rPr>
        <w:t>臺中女子監獄監撤銷假釋辦理情形一覽表</w:t>
      </w:r>
    </w:p>
    <w:tbl>
      <w:tblPr>
        <w:tblStyle w:val="17"/>
        <w:tblpPr w:leftFromText="180" w:rightFromText="180" w:vertAnchor="text" w:horzAnchor="margin" w:tblpXSpec="right" w:tblpY="439"/>
        <w:tblW w:w="0" w:type="auto"/>
        <w:tblLook w:val="04A0" w:firstRow="1" w:lastRow="0" w:firstColumn="1" w:lastColumn="0" w:noHBand="0" w:noVBand="1"/>
      </w:tblPr>
      <w:tblGrid>
        <w:gridCol w:w="1456"/>
        <w:gridCol w:w="1457"/>
        <w:gridCol w:w="1457"/>
        <w:gridCol w:w="1457"/>
        <w:gridCol w:w="1457"/>
        <w:gridCol w:w="1457"/>
      </w:tblGrid>
      <w:tr w:rsidR="004A10CB" w:rsidRPr="004A10CB" w14:paraId="3F4085D9" w14:textId="77777777" w:rsidTr="007C13E4">
        <w:trPr>
          <w:trHeight w:val="454"/>
        </w:trPr>
        <w:tc>
          <w:tcPr>
            <w:tcW w:w="1456" w:type="dxa"/>
            <w:shd w:val="clear" w:color="auto" w:fill="FDE9D9" w:themeFill="accent6" w:themeFillTint="33"/>
            <w:vAlign w:val="center"/>
          </w:tcPr>
          <w:p w14:paraId="678202C3" w14:textId="77777777" w:rsidR="007C13E4" w:rsidRPr="004A10CB" w:rsidRDefault="007C13E4" w:rsidP="007C13E4">
            <w:pPr>
              <w:overflowPunct/>
              <w:autoSpaceDE/>
              <w:autoSpaceDN/>
              <w:jc w:val="center"/>
              <w:rPr>
                <w:rFonts w:hAnsi="標楷體"/>
                <w:b/>
                <w:szCs w:val="32"/>
              </w:rPr>
            </w:pPr>
            <w:r w:rsidRPr="004A10CB">
              <w:rPr>
                <w:rFonts w:hAnsi="標楷體"/>
                <w:b/>
                <w:sz w:val="28"/>
                <w:szCs w:val="28"/>
              </w:rPr>
              <w:t>年度</w:t>
            </w:r>
          </w:p>
        </w:tc>
        <w:tc>
          <w:tcPr>
            <w:tcW w:w="1457" w:type="dxa"/>
            <w:shd w:val="clear" w:color="auto" w:fill="FDE9D9" w:themeFill="accent6" w:themeFillTint="33"/>
            <w:vAlign w:val="center"/>
          </w:tcPr>
          <w:p w14:paraId="01B0D78C"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106年</w:t>
            </w:r>
          </w:p>
        </w:tc>
        <w:tc>
          <w:tcPr>
            <w:tcW w:w="1457" w:type="dxa"/>
            <w:shd w:val="clear" w:color="auto" w:fill="FDE9D9" w:themeFill="accent6" w:themeFillTint="33"/>
            <w:vAlign w:val="center"/>
          </w:tcPr>
          <w:p w14:paraId="7849CE21"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107年</w:t>
            </w:r>
          </w:p>
        </w:tc>
        <w:tc>
          <w:tcPr>
            <w:tcW w:w="1457" w:type="dxa"/>
            <w:shd w:val="clear" w:color="auto" w:fill="FDE9D9" w:themeFill="accent6" w:themeFillTint="33"/>
            <w:vAlign w:val="center"/>
          </w:tcPr>
          <w:p w14:paraId="4275B1A4"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108年</w:t>
            </w:r>
          </w:p>
        </w:tc>
        <w:tc>
          <w:tcPr>
            <w:tcW w:w="1457" w:type="dxa"/>
            <w:shd w:val="clear" w:color="auto" w:fill="FDE9D9" w:themeFill="accent6" w:themeFillTint="33"/>
            <w:vAlign w:val="center"/>
          </w:tcPr>
          <w:p w14:paraId="382CAF7A"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109年</w:t>
            </w:r>
          </w:p>
        </w:tc>
        <w:tc>
          <w:tcPr>
            <w:tcW w:w="1457" w:type="dxa"/>
            <w:shd w:val="clear" w:color="auto" w:fill="FDE9D9" w:themeFill="accent6" w:themeFillTint="33"/>
            <w:vAlign w:val="center"/>
          </w:tcPr>
          <w:p w14:paraId="2554BF6D" w14:textId="77777777" w:rsidR="007C13E4" w:rsidRPr="004A10CB" w:rsidRDefault="007C13E4" w:rsidP="007C13E4">
            <w:pPr>
              <w:overflowPunct/>
              <w:autoSpaceDE/>
              <w:autoSpaceDN/>
              <w:jc w:val="center"/>
              <w:rPr>
                <w:rFonts w:hAnsi="標楷體"/>
                <w:b/>
                <w:sz w:val="28"/>
                <w:szCs w:val="32"/>
              </w:rPr>
            </w:pPr>
            <w:r w:rsidRPr="004A10CB">
              <w:rPr>
                <w:rFonts w:hAnsi="標楷體"/>
                <w:b/>
                <w:sz w:val="28"/>
                <w:szCs w:val="32"/>
              </w:rPr>
              <w:t>110年</w:t>
            </w:r>
          </w:p>
        </w:tc>
      </w:tr>
      <w:tr w:rsidR="004A10CB" w:rsidRPr="004A10CB" w14:paraId="5D290540" w14:textId="77777777" w:rsidTr="007C13E4">
        <w:trPr>
          <w:trHeight w:val="454"/>
        </w:trPr>
        <w:tc>
          <w:tcPr>
            <w:tcW w:w="1456" w:type="dxa"/>
            <w:vAlign w:val="center"/>
          </w:tcPr>
          <w:p w14:paraId="295BBA16"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人數</w:t>
            </w:r>
          </w:p>
        </w:tc>
        <w:tc>
          <w:tcPr>
            <w:tcW w:w="1457" w:type="dxa"/>
            <w:vAlign w:val="center"/>
          </w:tcPr>
          <w:p w14:paraId="3EFEB92E"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0</w:t>
            </w:r>
          </w:p>
        </w:tc>
        <w:tc>
          <w:tcPr>
            <w:tcW w:w="1457" w:type="dxa"/>
            <w:vAlign w:val="center"/>
          </w:tcPr>
          <w:p w14:paraId="4D12F5B9"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0</w:t>
            </w:r>
          </w:p>
        </w:tc>
        <w:tc>
          <w:tcPr>
            <w:tcW w:w="1457" w:type="dxa"/>
            <w:vAlign w:val="center"/>
          </w:tcPr>
          <w:p w14:paraId="6B699624"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1</w:t>
            </w:r>
          </w:p>
        </w:tc>
        <w:tc>
          <w:tcPr>
            <w:tcW w:w="1457" w:type="dxa"/>
            <w:vAlign w:val="center"/>
          </w:tcPr>
          <w:p w14:paraId="4CB1DE69"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0</w:t>
            </w:r>
          </w:p>
        </w:tc>
        <w:tc>
          <w:tcPr>
            <w:tcW w:w="1457" w:type="dxa"/>
            <w:vAlign w:val="center"/>
          </w:tcPr>
          <w:p w14:paraId="5EAE3B62" w14:textId="77777777" w:rsidR="007C13E4" w:rsidRPr="004A10CB" w:rsidRDefault="007C13E4" w:rsidP="007C13E4">
            <w:pPr>
              <w:overflowPunct/>
              <w:autoSpaceDE/>
              <w:autoSpaceDN/>
              <w:jc w:val="center"/>
              <w:rPr>
                <w:rFonts w:hAnsi="標楷體"/>
                <w:sz w:val="28"/>
                <w:szCs w:val="32"/>
              </w:rPr>
            </w:pPr>
            <w:r w:rsidRPr="004A10CB">
              <w:rPr>
                <w:rFonts w:hAnsi="標楷體"/>
                <w:sz w:val="28"/>
                <w:szCs w:val="32"/>
              </w:rPr>
              <w:t>1</w:t>
            </w:r>
          </w:p>
        </w:tc>
      </w:tr>
    </w:tbl>
    <w:p w14:paraId="09BB629D" w14:textId="77777777" w:rsidR="007C13E4" w:rsidRPr="004A10CB" w:rsidRDefault="007C13E4" w:rsidP="007C13E4">
      <w:pPr>
        <w:jc w:val="right"/>
        <w:rPr>
          <w:rFonts w:hAnsi="標楷體"/>
          <w:sz w:val="24"/>
        </w:rPr>
      </w:pPr>
      <w:r w:rsidRPr="004A10CB">
        <w:rPr>
          <w:sz w:val="24"/>
        </w:rPr>
        <w:t>單位：人</w:t>
      </w:r>
    </w:p>
    <w:p w14:paraId="74C2C5E6" w14:textId="77777777" w:rsidR="007C13E4" w:rsidRPr="004A10CB" w:rsidRDefault="007C13E4" w:rsidP="007C13E4">
      <w:pPr>
        <w:spacing w:line="280" w:lineRule="exact"/>
        <w:ind w:left="520" w:hangingChars="200" w:hanging="520"/>
        <w:rPr>
          <w:rFonts w:hAnsi="標楷體"/>
          <w:sz w:val="24"/>
          <w:szCs w:val="28"/>
        </w:rPr>
      </w:pPr>
      <w:r w:rsidRPr="004A10CB">
        <w:rPr>
          <w:rFonts w:hAnsi="標楷體"/>
          <w:sz w:val="24"/>
          <w:szCs w:val="28"/>
        </w:rPr>
        <w:t>註：108年撤假1名，為保護管束期間再犯公共危險罪，判刑3月，經撤銷假釋入監服刑殘刑，嗣因合於司法院釋字第796號，原撤銷假釋處分業經法務部撤銷，於109.12.11停止刑之執行。</w:t>
      </w:r>
    </w:p>
    <w:p w14:paraId="6F2EF07A" w14:textId="77777777" w:rsidR="007C13E4" w:rsidRPr="004A10CB" w:rsidRDefault="007C13E4" w:rsidP="007C13E4">
      <w:pPr>
        <w:rPr>
          <w:rFonts w:hAnsi="標楷體"/>
          <w:sz w:val="24"/>
          <w:szCs w:val="24"/>
        </w:rPr>
      </w:pPr>
      <w:r w:rsidRPr="004A10CB">
        <w:rPr>
          <w:rFonts w:hAnsi="標楷體"/>
          <w:sz w:val="24"/>
        </w:rPr>
        <w:t>資料來源：臺中女子監獄簡報資料。</w:t>
      </w:r>
    </w:p>
    <w:p w14:paraId="76CC761F" w14:textId="77777777" w:rsidR="007C13E4" w:rsidRPr="004A10CB" w:rsidRDefault="007C13E4" w:rsidP="007C13E4">
      <w:pPr>
        <w:pStyle w:val="4"/>
        <w:numPr>
          <w:ilvl w:val="0"/>
          <w:numId w:val="0"/>
        </w:numPr>
        <w:ind w:left="1701"/>
        <w:rPr>
          <w:rFonts w:hAnsi="標楷體"/>
          <w:color w:val="auto"/>
        </w:rPr>
      </w:pPr>
    </w:p>
    <w:p w14:paraId="1CDC8291" w14:textId="548DC201" w:rsidR="007C13E4" w:rsidRPr="004A10CB" w:rsidRDefault="007C13E4" w:rsidP="007C13E4">
      <w:pPr>
        <w:pStyle w:val="3"/>
        <w:rPr>
          <w:rFonts w:hAnsi="標楷體"/>
        </w:rPr>
      </w:pPr>
      <w:bookmarkStart w:id="4125" w:name="_Toc103961943"/>
      <w:bookmarkStart w:id="4126" w:name="_Toc104460769"/>
      <w:bookmarkStart w:id="4127" w:name="_Toc104912365"/>
      <w:bookmarkStart w:id="4128" w:name="_Toc104986473"/>
      <w:bookmarkStart w:id="4129" w:name="_Toc104987233"/>
      <w:bookmarkStart w:id="4130" w:name="_Toc105404248"/>
      <w:bookmarkStart w:id="4131" w:name="_Toc105591324"/>
      <w:r w:rsidRPr="004A10CB">
        <w:rPr>
          <w:rFonts w:hAnsi="標楷體"/>
        </w:rPr>
        <w:t>座談關此議題摘錄：</w:t>
      </w:r>
      <w:bookmarkEnd w:id="4125"/>
      <w:bookmarkEnd w:id="4126"/>
      <w:bookmarkEnd w:id="4127"/>
      <w:bookmarkEnd w:id="4128"/>
      <w:bookmarkEnd w:id="4129"/>
      <w:bookmarkEnd w:id="4130"/>
      <w:bookmarkEnd w:id="4131"/>
    </w:p>
    <w:p w14:paraId="5289BF87" w14:textId="77777777" w:rsidR="007C13E4" w:rsidRPr="004A10CB" w:rsidRDefault="007C13E4" w:rsidP="007C13E4">
      <w:pPr>
        <w:pStyle w:val="4"/>
        <w:rPr>
          <w:rFonts w:hAnsi="標楷體"/>
          <w:color w:val="auto"/>
        </w:rPr>
      </w:pPr>
      <w:r w:rsidRPr="004A10CB">
        <w:rPr>
          <w:rFonts w:hAnsi="標楷體"/>
          <w:color w:val="auto"/>
        </w:rPr>
        <w:t>司法國是會議決議要求法務部辦理「假釋評估指標」之辦理情形及策進作為：</w:t>
      </w:r>
    </w:p>
    <w:p w14:paraId="0985897E" w14:textId="77777777" w:rsidR="007C13E4" w:rsidRPr="004A10CB" w:rsidRDefault="007C13E4" w:rsidP="007C13E4">
      <w:pPr>
        <w:pStyle w:val="4"/>
        <w:numPr>
          <w:ilvl w:val="0"/>
          <w:numId w:val="0"/>
        </w:numPr>
        <w:ind w:left="1701" w:firstLineChars="200" w:firstLine="680"/>
        <w:rPr>
          <w:rFonts w:hAnsi="標楷體"/>
          <w:color w:val="auto"/>
        </w:rPr>
      </w:pPr>
      <w:r w:rsidRPr="004A10CB">
        <w:rPr>
          <w:rFonts w:hAnsi="標楷體"/>
          <w:color w:val="auto"/>
        </w:rPr>
        <w:t>該部於106年9月即著手辦理，期間邀集專</w:t>
      </w:r>
      <w:r w:rsidRPr="004A10CB">
        <w:rPr>
          <w:rFonts w:hAnsi="標楷體"/>
          <w:color w:val="auto"/>
        </w:rPr>
        <w:lastRenderedPageBreak/>
        <w:t>家、學者共同研商，並於108年召集測試機關成立工作小組，於108年8月6日由該部矯正署邀集專家學者及實務工作者召開量表定稿會議，依會議決議簽請該部審核，惟監獄行刑法於109年7月15日修正施行且刻正研修行刑累進處遇條例，應通盤規劃、研議相關量化內容。</w:t>
      </w:r>
    </w:p>
    <w:p w14:paraId="62F86C61" w14:textId="77777777" w:rsidR="007C13E4" w:rsidRPr="004A10CB" w:rsidRDefault="007C13E4" w:rsidP="007C13E4">
      <w:pPr>
        <w:pStyle w:val="4"/>
        <w:rPr>
          <w:rFonts w:hAnsi="標楷體"/>
          <w:color w:val="auto"/>
        </w:rPr>
      </w:pPr>
      <w:r w:rsidRPr="004A10CB">
        <w:rPr>
          <w:rFonts w:hAnsi="標楷體"/>
          <w:color w:val="auto"/>
        </w:rPr>
        <w:t>現行假釋制度的運用與判斷為何？具體成效及缺失為何？如何強化假釋制度（假釋制度有無強化精進之空間）：</w:t>
      </w:r>
    </w:p>
    <w:p w14:paraId="6F62BB9F" w14:textId="77777777" w:rsidR="007C13E4" w:rsidRPr="004A10CB" w:rsidRDefault="007C13E4" w:rsidP="007C13E4">
      <w:pPr>
        <w:pStyle w:val="5"/>
        <w:ind w:left="2041" w:hanging="850"/>
        <w:rPr>
          <w:rFonts w:hAnsi="標楷體"/>
        </w:rPr>
      </w:pPr>
      <w:r w:rsidRPr="004A10CB">
        <w:rPr>
          <w:rFonts w:hAnsi="標楷體"/>
        </w:rPr>
        <w:t>現行假釋制度的運用與判斷：</w:t>
      </w:r>
    </w:p>
    <w:p w14:paraId="39C4C2AA" w14:textId="77777777" w:rsidR="007C13E4" w:rsidRPr="004A10CB" w:rsidRDefault="007C13E4" w:rsidP="007C13E4">
      <w:pPr>
        <w:pStyle w:val="5"/>
        <w:numPr>
          <w:ilvl w:val="0"/>
          <w:numId w:val="0"/>
        </w:numPr>
        <w:ind w:left="2041" w:firstLineChars="192" w:firstLine="653"/>
        <w:rPr>
          <w:rFonts w:hAnsi="標楷體"/>
        </w:rPr>
      </w:pPr>
      <w:r w:rsidRPr="004A10CB">
        <w:rPr>
          <w:rFonts w:hAnsi="標楷體"/>
        </w:rPr>
        <w:t>參考英美等外國體例，其刑事制度採單一善時制或單一假釋制，而我國則是將兩種制度（假釋與縮刑）併行，以正向激勵受刑人，按假釋資格除應符合刑法第77條規範之最低應執行期間外，對於悛悔實據之認定，透過參酌受刑人之犯行情節、在監行狀、犯罪紀錄、教化矯治處遇成效、更生計畫及其他有關事項綜合評價；次按監獄行刑法第119條，除典獄長及其指派之人為當然委員外，亦延聘具有心理、教育、法律、犯罪、監獄學、觀護、社會工作或相關專門學識之人士作為假釋審查委員，以周延假釋審查面向。</w:t>
      </w:r>
    </w:p>
    <w:p w14:paraId="4C6CCFFE" w14:textId="77777777" w:rsidR="007C13E4" w:rsidRPr="004A10CB" w:rsidRDefault="007C13E4" w:rsidP="007C13E4">
      <w:pPr>
        <w:pStyle w:val="5"/>
        <w:ind w:left="2041" w:hanging="850"/>
        <w:rPr>
          <w:rFonts w:hAnsi="標楷體"/>
        </w:rPr>
      </w:pPr>
      <w:r w:rsidRPr="004A10CB">
        <w:rPr>
          <w:rFonts w:hAnsi="標楷體"/>
        </w:rPr>
        <w:t>具體成效：</w:t>
      </w:r>
    </w:p>
    <w:p w14:paraId="0574341F" w14:textId="77777777" w:rsidR="007C13E4" w:rsidRPr="004A10CB" w:rsidRDefault="007C13E4" w:rsidP="007C13E4">
      <w:pPr>
        <w:pStyle w:val="5"/>
        <w:numPr>
          <w:ilvl w:val="0"/>
          <w:numId w:val="0"/>
        </w:numPr>
        <w:ind w:left="2041" w:firstLineChars="192" w:firstLine="653"/>
        <w:rPr>
          <w:rFonts w:hAnsi="標楷體"/>
        </w:rPr>
      </w:pPr>
      <w:r w:rsidRPr="004A10CB">
        <w:rPr>
          <w:rFonts w:hAnsi="標楷體"/>
        </w:rPr>
        <w:t>假釋政策是國家基於促進受刑人接受矯正處遇，鼓勵重新社會化，進而預防再犯之目的，在一定條件下，許可受刑人提早出監之刑事對策，使其透過暫時釋放，配合保護管束的觀護狀態，逐步適應社會，而假釋制度運用之成效是否符合實需，則可參照近年（以107年至110年間為例）辦理撤銷假釋案件數逐年下降，可</w:t>
      </w:r>
      <w:r w:rsidRPr="004A10CB">
        <w:rPr>
          <w:rFonts w:hAnsi="標楷體"/>
        </w:rPr>
        <w:lastRenderedPageBreak/>
        <w:t>觀得假釋審查日益準確。</w:t>
      </w:r>
    </w:p>
    <w:p w14:paraId="56002B81" w14:textId="77777777" w:rsidR="007C13E4" w:rsidRPr="004A10CB" w:rsidRDefault="007C13E4" w:rsidP="007C13E4">
      <w:pPr>
        <w:pStyle w:val="5"/>
        <w:ind w:left="2041" w:hanging="850"/>
        <w:rPr>
          <w:rFonts w:hAnsi="標楷體"/>
        </w:rPr>
      </w:pPr>
      <w:r w:rsidRPr="004A10CB">
        <w:rPr>
          <w:rFonts w:hAnsi="標楷體"/>
        </w:rPr>
        <w:t>強化方式：</w:t>
      </w:r>
    </w:p>
    <w:p w14:paraId="5F91CE13" w14:textId="77777777" w:rsidR="007C13E4" w:rsidRPr="004A10CB" w:rsidRDefault="007C13E4" w:rsidP="007C13E4">
      <w:pPr>
        <w:pStyle w:val="5"/>
        <w:numPr>
          <w:ilvl w:val="0"/>
          <w:numId w:val="0"/>
        </w:numPr>
        <w:ind w:left="2041" w:firstLineChars="192" w:firstLine="653"/>
        <w:rPr>
          <w:rFonts w:hAnsi="標楷體"/>
        </w:rPr>
      </w:pPr>
      <w:r w:rsidRPr="004A10CB">
        <w:rPr>
          <w:rFonts w:hAnsi="標楷體"/>
        </w:rPr>
        <w:t>按刑法第77條規定之假釋要件，除應達最低應執行期間之形式要件外，尚須具備「悛悔有據」之實質要件，始得核准假釋。而針對「悛悔程度」之判斷，以累進處遇各項成績達3分以上為基本要件，並參酌監獄行刑法第116條及受刑人假釋實施辦法第3條等項目，由於受刑人假釋並非冰冷物件，個別執行樣態均有其差異，故現行以各類學識之審查委員進行專家審查，輔以該部進行刑事政策之行政審查，以貼近案件質性。惟現行每月假釋案件量甚鉅，應朝向延長時間、增開會議、駁回後完成改善事項始得再報等提升審查質量等方式辦理。</w:t>
      </w:r>
    </w:p>
    <w:p w14:paraId="779BA36A" w14:textId="3996E6B2" w:rsidR="007C13E4" w:rsidRPr="004A10CB" w:rsidRDefault="007C13E4" w:rsidP="007C13E4">
      <w:pPr>
        <w:pStyle w:val="3"/>
        <w:rPr>
          <w:rFonts w:hAnsi="標楷體"/>
        </w:rPr>
      </w:pPr>
      <w:bookmarkStart w:id="4132" w:name="_Toc103961944"/>
      <w:bookmarkStart w:id="4133" w:name="_Toc104460770"/>
      <w:bookmarkStart w:id="4134" w:name="_Toc104912366"/>
      <w:bookmarkStart w:id="4135" w:name="_Toc104986474"/>
      <w:bookmarkStart w:id="4136" w:name="_Toc104987234"/>
      <w:bookmarkStart w:id="4137" w:name="_Toc105404249"/>
      <w:bookmarkStart w:id="4138" w:name="_Toc105591325"/>
      <w:r w:rsidRPr="004A10CB">
        <w:rPr>
          <w:rFonts w:hAnsi="標楷體"/>
        </w:rPr>
        <w:t>相關研究及討論指出，假釋審核涉及受刑人更生，假釋政策目標仍係降低受刑人再犯率</w:t>
      </w:r>
      <w:bookmarkEnd w:id="4132"/>
      <w:r w:rsidRPr="004A10CB">
        <w:rPr>
          <w:rFonts w:hAnsi="標楷體"/>
        </w:rPr>
        <w:t>。林順昌（2020）就假釋制度面臨的問題與挑戰提出相關問題，包括缺乏客觀的評估工具、政策變動與方針缺乏學理、黑箱作業的批判、司法實務各行其道、假釋的操作欠缺學理根據、假釋成效不彰苦無良方等。</w:t>
      </w:r>
      <w:bookmarkStart w:id="4139" w:name="_Hlk104026796"/>
      <w:r w:rsidRPr="004A10CB">
        <w:rPr>
          <w:rFonts w:hAnsi="標楷體"/>
        </w:rPr>
        <w:t>蔡宜家、鍾志宏、林震偉、黃琪雯（2018）</w:t>
      </w:r>
      <w:bookmarkEnd w:id="4139"/>
      <w:r w:rsidRPr="004A10CB">
        <w:rPr>
          <w:rFonts w:hAnsi="標楷體"/>
        </w:rPr>
        <w:t>之研究結果發現，我國假釋制度在重刑化社會的背景下，逐步偏向以維護社會安全為主軸的假釋審核模式，有逐漸忽視假釋之協助受刑人更生、復歸社會的初衷，可能導致像美國獄後監督制度產生高監禁與高再犯的結果；監所假釋審查委員會以及法務部矯正署審核運作的公正性，亦為重要</w:t>
      </w:r>
      <w:r w:rsidRPr="004A10CB">
        <w:rPr>
          <w:rFonts w:hAnsi="標楷體" w:hint="eastAsia"/>
        </w:rPr>
        <w:t>……</w:t>
      </w:r>
      <w:r w:rsidRPr="004A10CB">
        <w:rPr>
          <w:rFonts w:hAnsi="標楷體"/>
        </w:rPr>
        <w:t>藉由健全的社會處遇計畫等更生機制的實踐，減少再犯，亦為未來假釋政策擬定上，應當努力之方向。財團法人法律扶助基金會（2015）彙整相關論述，重點包</w:t>
      </w:r>
      <w:r w:rsidRPr="004A10CB">
        <w:rPr>
          <w:rFonts w:hAnsi="標楷體"/>
        </w:rPr>
        <w:lastRenderedPageBreak/>
        <w:t>括降低假釋政策之爭議、假釋評估結果之救濟、悛悔實據判斷之公平性、假釋工作內涵、改革之阻礙及降低再犯率等目標。</w:t>
      </w:r>
      <w:bookmarkEnd w:id="4133"/>
      <w:bookmarkEnd w:id="4134"/>
      <w:bookmarkEnd w:id="4135"/>
      <w:bookmarkEnd w:id="4136"/>
      <w:bookmarkEnd w:id="4137"/>
      <w:bookmarkEnd w:id="4138"/>
    </w:p>
    <w:p w14:paraId="28D904A8" w14:textId="5654F204" w:rsidR="007C13E4" w:rsidRPr="004A10CB" w:rsidRDefault="007C13E4" w:rsidP="007C13E4">
      <w:pPr>
        <w:pStyle w:val="3"/>
        <w:rPr>
          <w:rFonts w:hAnsi="標楷體"/>
        </w:rPr>
      </w:pPr>
      <w:bookmarkStart w:id="4140" w:name="_Toc103961945"/>
      <w:bookmarkStart w:id="4141" w:name="_Toc104460771"/>
      <w:bookmarkStart w:id="4142" w:name="_Toc104912367"/>
      <w:bookmarkStart w:id="4143" w:name="_Toc104986475"/>
      <w:bookmarkStart w:id="4144" w:name="_Toc104987235"/>
      <w:bookmarkStart w:id="4145" w:name="_Toc105404250"/>
      <w:bookmarkStart w:id="4146" w:name="_Toc105591326"/>
      <w:r w:rsidRPr="004A10CB">
        <w:rPr>
          <w:rFonts w:hAnsi="標楷體"/>
        </w:rPr>
        <w:t>經核：</w:t>
      </w:r>
      <w:bookmarkEnd w:id="4140"/>
      <w:bookmarkEnd w:id="4141"/>
      <w:bookmarkEnd w:id="4142"/>
      <w:bookmarkEnd w:id="4143"/>
      <w:bookmarkEnd w:id="4144"/>
      <w:bookmarkEnd w:id="4145"/>
      <w:bookmarkEnd w:id="4146"/>
    </w:p>
    <w:p w14:paraId="28947148" w14:textId="77777777" w:rsidR="007C13E4" w:rsidRPr="004A10CB" w:rsidRDefault="007C13E4" w:rsidP="007C13E4">
      <w:pPr>
        <w:pStyle w:val="4"/>
        <w:rPr>
          <w:rFonts w:hAnsi="標楷體"/>
          <w:color w:val="auto"/>
        </w:rPr>
      </w:pPr>
      <w:r w:rsidRPr="004A10CB">
        <w:rPr>
          <w:rFonts w:hAnsi="標楷體"/>
          <w:color w:val="auto"/>
        </w:rPr>
        <w:t>有關陳訴人所訴受刑人服完法定假釋門檻之刑期後，若矯正機關認為未達假釋條件而不予提報，有否申復管道等疑義，100年10月21日之司法院釋字第691號業釋明得向行政法院提起行政訴訟，嗣並於109年1月15日修正公布之監獄行刑法第93條第1項、第94條第1項、第111條第2項等條文中，明文律定，爰陳訴人所訴事項，現制下已可循司法途徑為外部之審查救濟。惟因本院收受類此事由之陳訴案件仍多，顯示受刑人對該救濟機制及相關規定之認知容仍不足。由於事涉人身自由之重大人權事項，法務部允責成所屬儘速研提改善方案，並落實督管。</w:t>
      </w:r>
    </w:p>
    <w:p w14:paraId="61CA9F3C" w14:textId="77777777" w:rsidR="007C13E4" w:rsidRPr="004A10CB" w:rsidRDefault="007C13E4" w:rsidP="007C13E4">
      <w:pPr>
        <w:pStyle w:val="4"/>
        <w:rPr>
          <w:rFonts w:hAnsi="標楷體"/>
          <w:color w:val="auto"/>
        </w:rPr>
      </w:pPr>
      <w:r w:rsidRPr="004A10CB">
        <w:rPr>
          <w:rFonts w:hAnsi="標楷體"/>
          <w:color w:val="auto"/>
          <w:szCs w:val="32"/>
        </w:rPr>
        <w:t>經查由個別監獄自行規範累進處遇評分實施要點之實務作法，或有「因地制宜」之考量；惟卻可能發生各監獄規定標準不一</w:t>
      </w:r>
      <w:r w:rsidRPr="004A10CB">
        <w:rPr>
          <w:rStyle w:val="aff4"/>
          <w:rFonts w:hAnsi="標楷體"/>
          <w:color w:val="auto"/>
          <w:szCs w:val="32"/>
        </w:rPr>
        <w:footnoteReference w:id="96"/>
      </w:r>
      <w:r w:rsidRPr="004A10CB">
        <w:rPr>
          <w:rFonts w:hAnsi="標楷體"/>
          <w:color w:val="auto"/>
          <w:szCs w:val="32"/>
        </w:rPr>
        <w:t>，導致受刑人囿於所分發之監獄不同，而「被動」適用寬嚴有別之評分標準，自難謂公允。另臺中監獄</w:t>
      </w:r>
      <w:r w:rsidRPr="004A10CB">
        <w:rPr>
          <w:rStyle w:val="aff4"/>
          <w:rFonts w:hAnsi="標楷體"/>
          <w:color w:val="auto"/>
          <w:szCs w:val="32"/>
        </w:rPr>
        <w:footnoteReference w:id="97"/>
      </w:r>
      <w:r w:rsidRPr="004A10CB">
        <w:rPr>
          <w:rFonts w:hAnsi="標楷體"/>
          <w:color w:val="auto"/>
          <w:szCs w:val="32"/>
        </w:rPr>
        <w:t>與屏東監獄</w:t>
      </w:r>
      <w:r w:rsidRPr="004A10CB">
        <w:rPr>
          <w:rStyle w:val="aff4"/>
          <w:rFonts w:hAnsi="標楷體"/>
          <w:color w:val="auto"/>
          <w:szCs w:val="32"/>
        </w:rPr>
        <w:footnoteReference w:id="98"/>
      </w:r>
      <w:r w:rsidRPr="004A10CB">
        <w:rPr>
          <w:rFonts w:hAnsi="標楷體"/>
          <w:color w:val="auto"/>
          <w:szCs w:val="32"/>
        </w:rPr>
        <w:t>無視母法將「教化」與「操行」分列之立法本旨，竟自行規定兩者分數應「力求平衡」，臺中監獄甚至規定兩者「差距不得差距超過0.5</w:t>
      </w:r>
      <w:r w:rsidRPr="004A10CB">
        <w:rPr>
          <w:rFonts w:hAnsi="標楷體"/>
          <w:color w:val="auto"/>
          <w:szCs w:val="32"/>
        </w:rPr>
        <w:lastRenderedPageBreak/>
        <w:t>分。他監</w:t>
      </w:r>
      <w:r w:rsidRPr="004A10CB">
        <w:rPr>
          <w:rFonts w:hAnsi="標楷體"/>
          <w:color w:val="auto"/>
        </w:rPr>
        <w:t>移入之受刑人，該二項分數差距超過0.5分者，取其平均分數評分。</w:t>
      </w:r>
      <w:r w:rsidRPr="004A10CB">
        <w:rPr>
          <w:rFonts w:hAnsi="標楷體"/>
          <w:color w:val="auto"/>
          <w:szCs w:val="32"/>
        </w:rPr>
        <w:t>」亦顯係任由各監各自為政而導致之謬誤</w:t>
      </w:r>
      <w:r w:rsidRPr="004A10CB">
        <w:rPr>
          <w:rStyle w:val="aff4"/>
          <w:rFonts w:hAnsi="標楷體"/>
          <w:color w:val="auto"/>
          <w:szCs w:val="32"/>
        </w:rPr>
        <w:footnoteReference w:id="99"/>
      </w:r>
      <w:r w:rsidRPr="004A10CB">
        <w:rPr>
          <w:rFonts w:hAnsi="標楷體"/>
          <w:color w:val="auto"/>
          <w:szCs w:val="32"/>
        </w:rPr>
        <w:t>。查累進處遇評分作業，乃影響受刑人獄中處遇階段第進時程及能否縮刑之關鍵事項；為求各監受刑人受有公平、一致之評量標準，法務部允審慎評估是否自行或責成矯正署統一訂定共通之評分標準，俾供所屬各矯正機關共同遵循，俾改善現制下因各行其事所導致的評分落差及作法不一等問題。</w:t>
      </w:r>
    </w:p>
    <w:p w14:paraId="354BB6F6" w14:textId="1B812ED8" w:rsidR="007C13E4" w:rsidRPr="004A10CB" w:rsidRDefault="007C13E4" w:rsidP="007C13E4">
      <w:pPr>
        <w:pStyle w:val="3"/>
      </w:pPr>
      <w:bookmarkStart w:id="4147" w:name="_Toc103961946"/>
      <w:bookmarkStart w:id="4148" w:name="_Toc104460772"/>
      <w:bookmarkStart w:id="4149" w:name="_Toc104912368"/>
      <w:bookmarkStart w:id="4150" w:name="_Toc104986476"/>
      <w:bookmarkStart w:id="4151" w:name="_Toc104987236"/>
      <w:bookmarkStart w:id="4152" w:name="_Toc105404251"/>
      <w:bookmarkStart w:id="4153" w:name="_Toc105591327"/>
      <w:r w:rsidRPr="004A10CB">
        <w:t>綜上，有關本院收受陳訴人所訴受刑人服完法定假釋門檻之刑期後，若矯正機關認為未達假釋條件而不予提報類此案件仍多之情況觀之，法務部允應督導所屬</w:t>
      </w:r>
      <w:bookmarkStart w:id="4154" w:name="_Hlk100730816"/>
      <w:r w:rsidRPr="004A10CB">
        <w:t>完備假釋審查及救濟機制，並應責成所屬儘速研提完善「假釋評估指標」及累進處遇評分標準等改善方案，通盤規劃、研議相關量化內容，並落實督管執行，以保障受刑人訴願（訟）權益</w:t>
      </w:r>
      <w:bookmarkEnd w:id="4154"/>
      <w:r w:rsidRPr="004A10CB">
        <w:t>，進而提升收容人人權指標。</w:t>
      </w:r>
      <w:bookmarkEnd w:id="4147"/>
      <w:bookmarkEnd w:id="4148"/>
      <w:bookmarkEnd w:id="4149"/>
      <w:bookmarkEnd w:id="4150"/>
      <w:bookmarkEnd w:id="4151"/>
      <w:bookmarkEnd w:id="4152"/>
      <w:bookmarkEnd w:id="4153"/>
    </w:p>
    <w:p w14:paraId="34B6C001" w14:textId="77777777" w:rsidR="007C13E4" w:rsidRPr="004A10CB" w:rsidRDefault="007C13E4" w:rsidP="007C13E4">
      <w:pPr>
        <w:pStyle w:val="2"/>
        <w:rPr>
          <w:rFonts w:hAnsi="標楷體"/>
          <w:b/>
        </w:rPr>
      </w:pPr>
      <w:bookmarkStart w:id="4155" w:name="_Hlk105670805"/>
      <w:bookmarkStart w:id="4156" w:name="_Toc105591328"/>
      <w:bookmarkStart w:id="4157" w:name="_Hlk104910511"/>
      <w:r w:rsidRPr="004A10CB">
        <w:rPr>
          <w:rFonts w:hAnsi="標楷體"/>
          <w:b/>
        </w:rPr>
        <w:t>徒刑之執行，以使受刑人悛悔自新</w:t>
      </w:r>
      <w:r w:rsidRPr="004A10CB">
        <w:rPr>
          <w:rFonts w:hAnsi="標楷體"/>
        </w:rPr>
        <w:t>、</w:t>
      </w:r>
      <w:r w:rsidRPr="004A10CB">
        <w:rPr>
          <w:rFonts w:hAnsi="標楷體"/>
          <w:b/>
        </w:rPr>
        <w:t>改悔向上，適於社會生活為目的；另受刑人</w:t>
      </w:r>
      <w:r w:rsidRPr="004A10CB">
        <w:rPr>
          <w:rFonts w:hAnsi="標楷體" w:hint="eastAsia"/>
          <w:b/>
        </w:rPr>
        <w:t>之</w:t>
      </w:r>
      <w:r w:rsidRPr="004A10CB">
        <w:rPr>
          <w:rFonts w:hAnsi="標楷體"/>
          <w:b/>
        </w:rPr>
        <w:t>教化輔導攸關受刑人矯治處遇、改悔向上之成效甚鉅，應本仁愛之觀念與同情之心理，瞭解其個別情況與需要，予以適當之矯正與輔導，使其逐步適應社會生活，爰教化對於受刑人之重要性不言可喻。</w:t>
      </w:r>
      <w:r w:rsidRPr="004A10CB">
        <w:rPr>
          <w:rFonts w:hAnsi="標楷體" w:hint="eastAsia"/>
          <w:b/>
        </w:rPr>
        <w:t>法務部</w:t>
      </w:r>
      <w:r w:rsidRPr="004A10CB">
        <w:rPr>
          <w:rFonts w:hAnsi="標楷體"/>
          <w:b/>
        </w:rPr>
        <w:t>允應在現有外役監教化成果良好基礎上，賡續強化精進</w:t>
      </w:r>
      <w:r w:rsidRPr="004A10CB">
        <w:rPr>
          <w:rFonts w:hAnsi="標楷體" w:hint="eastAsia"/>
          <w:b/>
        </w:rPr>
        <w:t>，並</w:t>
      </w:r>
      <w:r w:rsidRPr="004A10CB">
        <w:rPr>
          <w:rFonts w:hAnsi="標楷體"/>
          <w:b/>
        </w:rPr>
        <w:t>參酌學者專家建議，於現有臨床心理師基礎下，擴充諮商心理師之聘用，除「評估」外亦應重視諮商後立即性之「治療」，並針對教化機制面相關問題加以策進，並推而廣之，</w:t>
      </w:r>
      <w:r w:rsidRPr="004A10CB">
        <w:rPr>
          <w:rFonts w:hAnsi="標楷體"/>
          <w:b/>
        </w:rPr>
        <w:lastRenderedPageBreak/>
        <w:t>妥適引進建立合作機制，並關注其福利與待遇，以提升整體教化輔導效能，</w:t>
      </w:r>
      <w:r w:rsidRPr="004A10CB">
        <w:rPr>
          <w:rFonts w:hAnsi="標楷體" w:hint="eastAsia"/>
          <w:b/>
        </w:rPr>
        <w:t>俾</w:t>
      </w:r>
      <w:r w:rsidRPr="004A10CB">
        <w:rPr>
          <w:rFonts w:hAnsi="標楷體"/>
          <w:b/>
        </w:rPr>
        <w:t>符合監獄行刑法使受刑人達矯治處遇、改悔向上目的之規範意旨</w:t>
      </w:r>
      <w:bookmarkEnd w:id="4155"/>
      <w:r w:rsidRPr="004A10CB">
        <w:rPr>
          <w:rFonts w:hAnsi="標楷體"/>
          <w:b/>
        </w:rPr>
        <w:t>：</w:t>
      </w:r>
      <w:bookmarkEnd w:id="4156"/>
    </w:p>
    <w:bookmarkEnd w:id="4157"/>
    <w:p w14:paraId="61F0A886" w14:textId="77777777" w:rsidR="007C13E4" w:rsidRPr="004A10CB" w:rsidRDefault="007C13E4" w:rsidP="007C13E4">
      <w:pPr>
        <w:pStyle w:val="3"/>
        <w:rPr>
          <w:rFonts w:hAnsi="標楷體"/>
        </w:rPr>
      </w:pPr>
      <w:r w:rsidRPr="004A10CB">
        <w:rPr>
          <w:rFonts w:hAnsi="標楷體"/>
        </w:rPr>
        <w:tab/>
      </w:r>
      <w:bookmarkStart w:id="4158" w:name="_Toc104460748"/>
      <w:bookmarkStart w:id="4159" w:name="_Toc104911698"/>
      <w:bookmarkStart w:id="4160" w:name="_Toc104912370"/>
      <w:bookmarkStart w:id="4161" w:name="_Toc104986478"/>
      <w:bookmarkStart w:id="4162" w:name="_Toc104987238"/>
      <w:bookmarkStart w:id="4163" w:name="_Toc105404253"/>
      <w:bookmarkStart w:id="4164" w:name="_Toc105591329"/>
      <w:bookmarkStart w:id="4165" w:name="_Toc103961918"/>
      <w:r w:rsidRPr="004A10CB">
        <w:rPr>
          <w:rFonts w:hAnsi="標楷體" w:hint="eastAsia"/>
        </w:rPr>
        <w:t>矯正機關教化、輔導有關國際公約及國內監獄行刑法有關規定：</w:t>
      </w:r>
      <w:bookmarkEnd w:id="4158"/>
      <w:bookmarkEnd w:id="4159"/>
      <w:bookmarkEnd w:id="4160"/>
      <w:bookmarkEnd w:id="4161"/>
      <w:bookmarkEnd w:id="4162"/>
      <w:bookmarkEnd w:id="4163"/>
      <w:bookmarkEnd w:id="4164"/>
    </w:p>
    <w:p w14:paraId="687E056D" w14:textId="70583DF5" w:rsidR="007C13E4" w:rsidRPr="004A10CB" w:rsidRDefault="007C13E4" w:rsidP="007C13E4">
      <w:pPr>
        <w:pStyle w:val="4"/>
        <w:rPr>
          <w:color w:val="auto"/>
        </w:rPr>
      </w:pPr>
      <w:r w:rsidRPr="004A10CB">
        <w:rPr>
          <w:color w:val="auto"/>
        </w:rPr>
        <w:t>公民與政治權利國際公約第10條第3項規定：「監獄制度所定監犯之處遇，應以使其悛悔自新，重適社會生活為基本目的。」</w:t>
      </w:r>
      <w:bookmarkEnd w:id="4165"/>
    </w:p>
    <w:p w14:paraId="45A32441" w14:textId="023677D1" w:rsidR="007C13E4" w:rsidRPr="004A10CB" w:rsidRDefault="007C13E4" w:rsidP="007C13E4">
      <w:pPr>
        <w:pStyle w:val="4"/>
        <w:rPr>
          <w:color w:val="auto"/>
        </w:rPr>
      </w:pPr>
      <w:bookmarkStart w:id="4166" w:name="_Toc103961919"/>
      <w:r w:rsidRPr="004A10CB">
        <w:rPr>
          <w:color w:val="auto"/>
        </w:rPr>
        <w:t>監獄行刑法第1條規定：「為達監獄行刑矯治處遇之目的，促使受刑人改悔向上，培養其適應社會生活之能力，特制定本法。」同法第40條第1及第2項規定：「對於受刑人，應施以教化。前項教化，應參酌受刑人之入監調查結果及個別處遇計畫，施以適當之輔導與教育。」同法第149條規定：「為使受刑人從事生產事業、服務業、公共建設或其他特定作業，並實施階段性處遇，使其逐步適應社會生活，得設外役監</w:t>
      </w:r>
      <w:r w:rsidRPr="004A10CB">
        <w:rPr>
          <w:rFonts w:hint="eastAsia"/>
          <w:color w:val="auto"/>
        </w:rPr>
        <w:t>……</w:t>
      </w:r>
      <w:r w:rsidRPr="004A10CB">
        <w:rPr>
          <w:color w:val="auto"/>
        </w:rPr>
        <w:t>。」法務部矯正署所屬矯正人員專業倫理守則第13條規定：「矯正專業人員應積極結合社會各界資源，以強化收容人教化及矯正之效果。」</w:t>
      </w:r>
      <w:bookmarkEnd w:id="4166"/>
    </w:p>
    <w:p w14:paraId="1EB29C8B" w14:textId="77777777" w:rsidR="007C13E4" w:rsidRPr="004A10CB" w:rsidRDefault="007C13E4" w:rsidP="007C13E4">
      <w:pPr>
        <w:pStyle w:val="4"/>
        <w:rPr>
          <w:color w:val="auto"/>
        </w:rPr>
      </w:pPr>
      <w:r w:rsidRPr="004A10CB">
        <w:rPr>
          <w:color w:val="auto"/>
        </w:rPr>
        <w:t>監獄行刑法第40條第3項規定：「前項輔導內容，得委由心理學、社會工作、醫療、教育學、犯罪學或法律學等相關領域專家設計、規劃，並得以集體、類別及個別輔導等方式為之。」</w:t>
      </w:r>
    </w:p>
    <w:p w14:paraId="452C4C8C" w14:textId="77777777" w:rsidR="007C13E4" w:rsidRPr="004A10CB" w:rsidRDefault="007C13E4" w:rsidP="007C13E4">
      <w:pPr>
        <w:pStyle w:val="3"/>
        <w:rPr>
          <w:rFonts w:hAnsi="標楷體"/>
        </w:rPr>
      </w:pPr>
      <w:bookmarkStart w:id="4167" w:name="_Toc103961933"/>
      <w:bookmarkStart w:id="4168" w:name="_Toc104460761"/>
      <w:bookmarkStart w:id="4169" w:name="_Toc104911699"/>
      <w:bookmarkStart w:id="4170" w:name="_Toc104912371"/>
      <w:bookmarkStart w:id="4171" w:name="_Toc104986479"/>
      <w:bookmarkStart w:id="4172" w:name="_Toc104987239"/>
      <w:bookmarkStart w:id="4173" w:name="_Toc105404254"/>
      <w:bookmarkStart w:id="4174" w:name="_Toc105591330"/>
      <w:bookmarkStart w:id="4175" w:name="_Toc103961920"/>
      <w:bookmarkStart w:id="4176" w:name="_Toc104460749"/>
      <w:r w:rsidRPr="004A10CB">
        <w:rPr>
          <w:rFonts w:hAnsi="標楷體"/>
        </w:rPr>
        <w:t>臨床心理師在監獄工作簡介</w:t>
      </w:r>
      <w:r w:rsidRPr="004A10CB">
        <w:rPr>
          <w:rStyle w:val="aff4"/>
          <w:rFonts w:hAnsi="標楷體"/>
        </w:rPr>
        <w:footnoteReference w:id="100"/>
      </w:r>
      <w:r w:rsidRPr="004A10CB">
        <w:rPr>
          <w:rFonts w:hAnsi="標楷體"/>
        </w:rPr>
        <w:t>：</w:t>
      </w:r>
      <w:bookmarkEnd w:id="4167"/>
      <w:bookmarkEnd w:id="4168"/>
      <w:bookmarkEnd w:id="4169"/>
      <w:bookmarkEnd w:id="4170"/>
      <w:bookmarkEnd w:id="4171"/>
      <w:bookmarkEnd w:id="4172"/>
      <w:bookmarkEnd w:id="4173"/>
      <w:bookmarkEnd w:id="4174"/>
    </w:p>
    <w:p w14:paraId="4F817EB6" w14:textId="77777777" w:rsidR="007C13E4" w:rsidRPr="004A10CB" w:rsidRDefault="007C13E4" w:rsidP="007C13E4">
      <w:pPr>
        <w:pStyle w:val="4"/>
        <w:rPr>
          <w:rFonts w:hAnsi="標楷體"/>
          <w:color w:val="auto"/>
        </w:rPr>
      </w:pPr>
      <w:r w:rsidRPr="004A10CB">
        <w:rPr>
          <w:rFonts w:hAnsi="標楷體"/>
          <w:color w:val="auto"/>
        </w:rPr>
        <w:t>臨床心理師在矯正機關的角色與功能：</w:t>
      </w:r>
    </w:p>
    <w:p w14:paraId="35E6DC84" w14:textId="77777777" w:rsidR="007C13E4" w:rsidRPr="004A10CB" w:rsidRDefault="007C13E4" w:rsidP="007C13E4">
      <w:pPr>
        <w:pStyle w:val="5"/>
        <w:ind w:left="2041" w:hanging="850"/>
        <w:rPr>
          <w:rFonts w:hAnsi="標楷體"/>
        </w:rPr>
      </w:pPr>
      <w:r w:rsidRPr="004A10CB">
        <w:rPr>
          <w:rFonts w:hAnsi="標楷體"/>
        </w:rPr>
        <w:t>目前法務部矯正署所屬犯罪矯正機關、依性質可分為以下7類：</w:t>
      </w:r>
    </w:p>
    <w:p w14:paraId="74A689F8" w14:textId="77777777" w:rsidR="007C13E4" w:rsidRPr="004A10CB" w:rsidRDefault="007C13E4" w:rsidP="007C13E4">
      <w:pPr>
        <w:pStyle w:val="6"/>
        <w:ind w:left="2381"/>
        <w:rPr>
          <w:rFonts w:hAnsi="標楷體"/>
        </w:rPr>
      </w:pPr>
      <w:r w:rsidRPr="004A10CB">
        <w:rPr>
          <w:rFonts w:hAnsi="標楷體"/>
        </w:rPr>
        <w:lastRenderedPageBreak/>
        <w:t>監獄：執行經刑事判決確定的受刑人。</w:t>
      </w:r>
    </w:p>
    <w:p w14:paraId="3407DD04" w14:textId="77777777" w:rsidR="007C13E4" w:rsidRPr="004A10CB" w:rsidRDefault="007C13E4" w:rsidP="007C13E4">
      <w:pPr>
        <w:pStyle w:val="6"/>
        <w:ind w:left="2381"/>
        <w:rPr>
          <w:rFonts w:hAnsi="標楷體"/>
        </w:rPr>
      </w:pPr>
      <w:r w:rsidRPr="004A10CB">
        <w:rPr>
          <w:rFonts w:hAnsi="標楷體"/>
        </w:rPr>
        <w:t>少年輔育院：收容經少年法庭裁處感化教育的少年。</w:t>
      </w:r>
    </w:p>
    <w:p w14:paraId="2CB6A7EA" w14:textId="77777777" w:rsidR="007C13E4" w:rsidRPr="004A10CB" w:rsidRDefault="007C13E4" w:rsidP="007C13E4">
      <w:pPr>
        <w:pStyle w:val="6"/>
        <w:ind w:left="2381"/>
        <w:rPr>
          <w:rFonts w:hAnsi="標楷體"/>
        </w:rPr>
      </w:pPr>
      <w:r w:rsidRPr="004A10CB">
        <w:rPr>
          <w:rFonts w:hAnsi="標楷體"/>
        </w:rPr>
        <w:t>技能訓練所：收容強制作工作受處分人（如慣竊）及受感訓處分人（流氓）。</w:t>
      </w:r>
    </w:p>
    <w:p w14:paraId="76547E17" w14:textId="77777777" w:rsidR="007C13E4" w:rsidRPr="004A10CB" w:rsidRDefault="007C13E4" w:rsidP="007C13E4">
      <w:pPr>
        <w:pStyle w:val="6"/>
        <w:ind w:left="2381"/>
        <w:rPr>
          <w:rFonts w:hAnsi="標楷體"/>
        </w:rPr>
      </w:pPr>
      <w:r w:rsidRPr="004A10CB">
        <w:rPr>
          <w:rFonts w:hAnsi="標楷體"/>
        </w:rPr>
        <w:t>看守所：羈押偵破或審判中的刑事被告。</w:t>
      </w:r>
    </w:p>
    <w:p w14:paraId="22764081" w14:textId="77777777" w:rsidR="007C13E4" w:rsidRPr="004A10CB" w:rsidRDefault="007C13E4" w:rsidP="007C13E4">
      <w:pPr>
        <w:pStyle w:val="6"/>
        <w:ind w:left="2381"/>
        <w:rPr>
          <w:rFonts w:hAnsi="標楷體"/>
        </w:rPr>
      </w:pPr>
      <w:r w:rsidRPr="004A10CB">
        <w:rPr>
          <w:rFonts w:hAnsi="標楷體"/>
        </w:rPr>
        <w:t>少年觀護所：收容調查、偵查及審判中的未滿18歲少年。</w:t>
      </w:r>
    </w:p>
    <w:p w14:paraId="2D9549FD" w14:textId="77777777" w:rsidR="007C13E4" w:rsidRPr="004A10CB" w:rsidRDefault="007C13E4" w:rsidP="007C13E4">
      <w:pPr>
        <w:pStyle w:val="6"/>
        <w:ind w:left="2381"/>
        <w:rPr>
          <w:rFonts w:hAnsi="標楷體"/>
        </w:rPr>
      </w:pPr>
      <w:r w:rsidRPr="004A10CB">
        <w:rPr>
          <w:rFonts w:hAnsi="標楷體"/>
        </w:rPr>
        <w:t>戒治所：受戒治人之心理輔導、階段性處遇。</w:t>
      </w:r>
    </w:p>
    <w:p w14:paraId="5344406E" w14:textId="77777777" w:rsidR="007C13E4" w:rsidRPr="004A10CB" w:rsidRDefault="007C13E4" w:rsidP="007C13E4">
      <w:pPr>
        <w:pStyle w:val="6"/>
        <w:ind w:left="2381"/>
        <w:rPr>
          <w:rFonts w:hAnsi="標楷體"/>
        </w:rPr>
      </w:pPr>
      <w:r w:rsidRPr="004A10CB">
        <w:rPr>
          <w:rFonts w:hAnsi="標楷體"/>
        </w:rPr>
        <w:t>矯正學校：少年徒刑、拘役及感化教育受處分人。</w:t>
      </w:r>
    </w:p>
    <w:p w14:paraId="7C68ADC6" w14:textId="77777777" w:rsidR="007C13E4" w:rsidRPr="004A10CB" w:rsidRDefault="007C13E4" w:rsidP="007C13E4">
      <w:pPr>
        <w:pStyle w:val="5"/>
        <w:numPr>
          <w:ilvl w:val="0"/>
          <w:numId w:val="0"/>
        </w:numPr>
        <w:ind w:left="2041"/>
        <w:rPr>
          <w:rFonts w:hAnsi="標楷體"/>
        </w:rPr>
      </w:pPr>
      <w:r w:rsidRPr="004A10CB">
        <w:rPr>
          <w:rFonts w:hAnsi="標楷體"/>
        </w:rPr>
        <w:t>僅有監獄及戒治所配屬有心理師編制。</w:t>
      </w:r>
    </w:p>
    <w:p w14:paraId="56DF81C2" w14:textId="77777777" w:rsidR="007C13E4" w:rsidRPr="004A10CB" w:rsidRDefault="007C13E4" w:rsidP="007C13E4">
      <w:pPr>
        <w:pStyle w:val="5"/>
        <w:ind w:left="2041" w:hanging="850"/>
        <w:rPr>
          <w:rFonts w:hAnsi="標楷體"/>
        </w:rPr>
      </w:pPr>
      <w:r w:rsidRPr="004A10CB">
        <w:rPr>
          <w:rFonts w:hAnsi="標楷體"/>
        </w:rPr>
        <w:t>在監獄及戒治所之心理師工作有同有異：</w:t>
      </w:r>
    </w:p>
    <w:p w14:paraId="5781E0FE" w14:textId="77777777" w:rsidR="007C13E4" w:rsidRPr="004A10CB" w:rsidRDefault="007C13E4" w:rsidP="007C13E4">
      <w:pPr>
        <w:pStyle w:val="6"/>
        <w:ind w:left="2381"/>
        <w:rPr>
          <w:rFonts w:hAnsi="標楷體"/>
        </w:rPr>
      </w:pPr>
      <w:r w:rsidRPr="004A10CB">
        <w:rPr>
          <w:rFonts w:hAnsi="標楷體"/>
        </w:rPr>
        <w:t>相同處：進行心理治療。</w:t>
      </w:r>
      <w:r w:rsidRPr="004A10CB">
        <w:rPr>
          <w:rFonts w:hAnsi="標楷體"/>
          <w:bCs/>
        </w:rPr>
        <w:t>針對監內家庭變故、適應困難、偏差行為、情緒困擾的收容人進行支持性會談，並對疑似罹患精神疾病者進行初篩</w:t>
      </w:r>
      <w:r w:rsidRPr="004A10CB">
        <w:rPr>
          <w:rFonts w:hAnsi="標楷體"/>
        </w:rPr>
        <w:t>。</w:t>
      </w:r>
    </w:p>
    <w:p w14:paraId="2CA1513B" w14:textId="77777777" w:rsidR="007C13E4" w:rsidRPr="004A10CB" w:rsidRDefault="007C13E4" w:rsidP="007C13E4">
      <w:pPr>
        <w:pStyle w:val="6"/>
        <w:ind w:left="2381"/>
        <w:rPr>
          <w:rFonts w:hAnsi="標楷體"/>
        </w:rPr>
      </w:pPr>
      <w:r w:rsidRPr="004A10CB">
        <w:rPr>
          <w:rFonts w:hAnsi="標楷體"/>
        </w:rPr>
        <w:tab/>
        <w:t>不同處：</w:t>
      </w:r>
    </w:p>
    <w:p w14:paraId="43B61FEC" w14:textId="77777777" w:rsidR="007C13E4" w:rsidRPr="004A10CB" w:rsidRDefault="007C13E4" w:rsidP="007C13E4">
      <w:pPr>
        <w:pStyle w:val="7"/>
        <w:rPr>
          <w:rFonts w:hAnsi="標楷體"/>
        </w:rPr>
      </w:pPr>
      <w:r w:rsidRPr="004A10CB">
        <w:rPr>
          <w:rFonts w:hAnsi="標楷體"/>
        </w:rPr>
        <w:t>監獄心理師之主要的工作內容為性侵家暴處遇或是戒毒處遇。從事性侵、家暴專業處遇之規劃、實際執行之安排，以及出監通報聯繫，在戒毒處遇方面則為課程規劃以及內外各項資源連結，以及出監通報。</w:t>
      </w:r>
    </w:p>
    <w:p w14:paraId="3CF37242" w14:textId="77777777" w:rsidR="007C13E4" w:rsidRPr="004A10CB" w:rsidRDefault="007C13E4" w:rsidP="007C13E4">
      <w:pPr>
        <w:pStyle w:val="7"/>
        <w:rPr>
          <w:rFonts w:hAnsi="標楷體"/>
        </w:rPr>
      </w:pPr>
      <w:r w:rsidRPr="004A10CB">
        <w:rPr>
          <w:rFonts w:hAnsi="標楷體"/>
        </w:rPr>
        <w:t>戒治所心理師之主要工作內容為所內戒治處遇之執行，在受戒治人入所後會依據其戒治處遇階段，實施心理衡鑑或心理治療，並規劃其個別處遇的方向與內容。戒治各處遇階段包括入所新收階段、調適期、心理輔導期、社會適應期及出所前之</w:t>
      </w:r>
      <w:r w:rsidRPr="004A10CB">
        <w:rPr>
          <w:rFonts w:hAnsi="標楷體"/>
        </w:rPr>
        <w:lastRenderedPageBreak/>
        <w:t>評估。</w:t>
      </w:r>
    </w:p>
    <w:p w14:paraId="6273196D" w14:textId="77777777" w:rsidR="007C13E4" w:rsidRPr="004A10CB" w:rsidRDefault="007C13E4" w:rsidP="007C13E4">
      <w:pPr>
        <w:pStyle w:val="4"/>
        <w:rPr>
          <w:rFonts w:hAnsi="標楷體"/>
          <w:color w:val="auto"/>
        </w:rPr>
      </w:pPr>
      <w:r w:rsidRPr="004A10CB">
        <w:rPr>
          <w:rFonts w:hAnsi="標楷體"/>
          <w:color w:val="auto"/>
        </w:rPr>
        <w:t>在矯正機關如何取得心理師的服務：</w:t>
      </w:r>
    </w:p>
    <w:p w14:paraId="74A3676D" w14:textId="77777777" w:rsidR="007C13E4" w:rsidRPr="004A10CB" w:rsidRDefault="007C13E4" w:rsidP="007C13E4">
      <w:pPr>
        <w:pStyle w:val="4"/>
        <w:numPr>
          <w:ilvl w:val="0"/>
          <w:numId w:val="0"/>
        </w:numPr>
        <w:ind w:left="1701" w:firstLineChars="200" w:firstLine="680"/>
        <w:rPr>
          <w:rFonts w:hAnsi="標楷體"/>
          <w:color w:val="auto"/>
        </w:rPr>
      </w:pPr>
      <w:r w:rsidRPr="004A10CB">
        <w:rPr>
          <w:rFonts w:hAnsi="標楷體"/>
          <w:color w:val="auto"/>
        </w:rPr>
        <w:t>由於心理師在精神醫療的訓練背景，具有臨床評估及治療的專業能力。矯正機關中收容人大都有反社會行為傾向，少數有心理病態性人格，在監獄高度張力的環境下，收容人更容易產生不適應而需要協助的情形。監獄配置的心理師並未針對社區的民眾提供服務，只以監內的收容人為服務對象，有時也會因為服務個案的需求而與收容人家屬進行聯繫，而通常由於心理師的工作主要在第二線，需要透過戒護科管教人員、教化科或是衛生科協助轉介。如果收容人自覺需要心理輔導，也可以自行提出申請，經心理師安排會談評估該個案是否需要且適合進行心理輔導/治療，或轉介精神科門診進一步的診斷評估藥物的介入。</w:t>
      </w:r>
    </w:p>
    <w:p w14:paraId="3BC3B1F7" w14:textId="4FFD9D56" w:rsidR="007C13E4" w:rsidRPr="004A10CB" w:rsidRDefault="007C13E4" w:rsidP="007C13E4">
      <w:pPr>
        <w:pStyle w:val="3"/>
        <w:rPr>
          <w:rFonts w:hAnsi="標楷體"/>
        </w:rPr>
      </w:pPr>
      <w:bookmarkStart w:id="4177" w:name="_Toc104911700"/>
      <w:bookmarkStart w:id="4178" w:name="_Toc104912372"/>
      <w:bookmarkStart w:id="4179" w:name="_Toc104986480"/>
      <w:bookmarkStart w:id="4180" w:name="_Toc104987240"/>
      <w:bookmarkStart w:id="4181" w:name="_Toc105404255"/>
      <w:bookmarkStart w:id="4182" w:name="_Toc105591331"/>
      <w:r w:rsidRPr="004A10CB">
        <w:rPr>
          <w:rFonts w:hAnsi="標楷體" w:hint="eastAsia"/>
        </w:rPr>
        <w:t>本案</w:t>
      </w:r>
      <w:r w:rsidRPr="004A10CB">
        <w:rPr>
          <w:rFonts w:hAnsi="標楷體"/>
        </w:rPr>
        <w:t>諮詢</w:t>
      </w:r>
      <w:r w:rsidRPr="004A10CB">
        <w:rPr>
          <w:rFonts w:hAnsi="標楷體" w:hint="eastAsia"/>
        </w:rPr>
        <w:t>學者專家認為應加強矯正機關教化輔導功能，並建議</w:t>
      </w:r>
      <w:r w:rsidRPr="004A10CB">
        <w:rPr>
          <w:rFonts w:hAnsi="標楷體"/>
        </w:rPr>
        <w:t>應有諮商心理師</w:t>
      </w:r>
      <w:r w:rsidRPr="004A10CB">
        <w:rPr>
          <w:rFonts w:hAnsi="標楷體" w:hint="eastAsia"/>
        </w:rPr>
        <w:t>之編制</w:t>
      </w:r>
      <w:r w:rsidRPr="004A10CB">
        <w:rPr>
          <w:rFonts w:hAnsi="標楷體"/>
        </w:rPr>
        <w:t>：</w:t>
      </w:r>
      <w:bookmarkEnd w:id="4175"/>
      <w:bookmarkEnd w:id="4176"/>
      <w:bookmarkEnd w:id="4177"/>
      <w:bookmarkEnd w:id="4178"/>
      <w:bookmarkEnd w:id="4179"/>
      <w:bookmarkEnd w:id="4180"/>
      <w:bookmarkEnd w:id="4181"/>
      <w:bookmarkEnd w:id="4182"/>
    </w:p>
    <w:p w14:paraId="5D8F23D3" w14:textId="77777777" w:rsidR="007C13E4" w:rsidRPr="004A10CB" w:rsidRDefault="007C13E4" w:rsidP="007C13E4">
      <w:pPr>
        <w:pStyle w:val="4"/>
        <w:rPr>
          <w:rFonts w:hAnsi="標楷體"/>
          <w:color w:val="auto"/>
        </w:rPr>
      </w:pPr>
      <w:r w:rsidRPr="004A10CB">
        <w:rPr>
          <w:rFonts w:hAnsi="標楷體"/>
          <w:color w:val="auto"/>
        </w:rPr>
        <w:t>1970年代學者Robert Martinson提出「監獄無效論」，出獄後有更生人的監獄化人格，暴力性、墮落性等性格難以教化。臺灣的外役監十分出名，明德外役監有戒毒分監，利用信仰輔以作業，目前是全世界教化成果最好的戒毒村。</w:t>
      </w:r>
    </w:p>
    <w:p w14:paraId="575E4059" w14:textId="77777777" w:rsidR="007C13E4" w:rsidRPr="004A10CB" w:rsidRDefault="007C13E4" w:rsidP="007C13E4">
      <w:pPr>
        <w:pStyle w:val="4"/>
        <w:rPr>
          <w:rFonts w:hAnsi="標楷體"/>
          <w:color w:val="auto"/>
        </w:rPr>
      </w:pPr>
      <w:r w:rsidRPr="004A10CB">
        <w:rPr>
          <w:rFonts w:hAnsi="標楷體"/>
          <w:color w:val="auto"/>
        </w:rPr>
        <w:t>監獄只有三高三低，危險性高、圍牆高、教化難度高，低自尊、低成就感、低社會認同。中正大學研究指出，有坐過牢與沒坐過牢的人，風險性是差不多的，外役監成效愈來愈好。政策面需要加強「教化」工作。</w:t>
      </w:r>
    </w:p>
    <w:p w14:paraId="55D78959" w14:textId="77777777" w:rsidR="007C13E4" w:rsidRPr="004A10CB" w:rsidRDefault="007C13E4" w:rsidP="007C13E4">
      <w:pPr>
        <w:pStyle w:val="4"/>
        <w:rPr>
          <w:rFonts w:hAnsi="標楷體"/>
          <w:color w:val="auto"/>
        </w:rPr>
      </w:pPr>
      <w:r w:rsidRPr="004A10CB">
        <w:rPr>
          <w:rFonts w:hAnsi="標楷體"/>
          <w:color w:val="auto"/>
        </w:rPr>
        <w:t>如果沒有教化，愈關愈壞、幫派問題無法化解。每位教誨師面對400多位受刑人人力不足，香港</w:t>
      </w:r>
      <w:r w:rsidRPr="004A10CB">
        <w:rPr>
          <w:rFonts w:hAnsi="標楷體"/>
          <w:color w:val="auto"/>
        </w:rPr>
        <w:lastRenderedPageBreak/>
        <w:t>有榮譽教誨師等制度。現行監獄管理法條僵化，部分作為有些監獄可行，有些監獄不可行，受刑人在監獄內容易受教化，可修復與家人關係。</w:t>
      </w:r>
    </w:p>
    <w:p w14:paraId="48BCEE34" w14:textId="77777777" w:rsidR="007C13E4" w:rsidRPr="004A10CB" w:rsidRDefault="007C13E4" w:rsidP="007C13E4">
      <w:pPr>
        <w:pStyle w:val="4"/>
        <w:rPr>
          <w:rFonts w:hAnsi="標楷體"/>
          <w:color w:val="auto"/>
        </w:rPr>
      </w:pPr>
      <w:r w:rsidRPr="004A10CB">
        <w:rPr>
          <w:rFonts w:hAnsi="標楷體"/>
          <w:color w:val="auto"/>
        </w:rPr>
        <w:t>監所應強化心理師教化輔導功能。</w:t>
      </w:r>
    </w:p>
    <w:p w14:paraId="130B16B0" w14:textId="77777777" w:rsidR="007C13E4" w:rsidRPr="004A10CB" w:rsidRDefault="007C13E4" w:rsidP="007C13E4">
      <w:pPr>
        <w:pStyle w:val="4"/>
        <w:rPr>
          <w:rFonts w:hAnsi="標楷體"/>
          <w:color w:val="auto"/>
        </w:rPr>
      </w:pPr>
      <w:r w:rsidRPr="004A10CB">
        <w:rPr>
          <w:rFonts w:hAnsi="標楷體"/>
          <w:color w:val="auto"/>
        </w:rPr>
        <w:t>監獄不能夠只有臨床心理師，建議應有諮商心理師，不應重評估而忽略治療，諮商後應進行治療。</w:t>
      </w:r>
    </w:p>
    <w:p w14:paraId="2B721097" w14:textId="77777777" w:rsidR="007C13E4" w:rsidRPr="004A10CB" w:rsidRDefault="007C13E4" w:rsidP="007C13E4">
      <w:pPr>
        <w:pStyle w:val="4"/>
        <w:rPr>
          <w:rFonts w:hAnsi="標楷體"/>
          <w:color w:val="auto"/>
        </w:rPr>
      </w:pPr>
      <w:r w:rsidRPr="004A10CB">
        <w:rPr>
          <w:rFonts w:hAnsi="標楷體"/>
          <w:color w:val="auto"/>
        </w:rPr>
        <w:t>心理師分為「臨床」及「諮商」，應妥適進行規劃編制，教化輔導才顯成效。</w:t>
      </w:r>
    </w:p>
    <w:p w14:paraId="51F3429A" w14:textId="77777777" w:rsidR="007C13E4" w:rsidRPr="004A10CB" w:rsidRDefault="007C13E4" w:rsidP="007C13E4">
      <w:pPr>
        <w:pStyle w:val="4"/>
        <w:rPr>
          <w:rFonts w:hAnsi="標楷體"/>
          <w:color w:val="auto"/>
        </w:rPr>
      </w:pPr>
      <w:r w:rsidRPr="004A10CB">
        <w:rPr>
          <w:rFonts w:hAnsi="標楷體"/>
          <w:color w:val="auto"/>
        </w:rPr>
        <w:t>（「調查委員問：對現行監所配有諮商心理師，惟無臨床心理師之看法？國立中正大學犯罪防治學系楊特聘教授士隆答：至於諮商心理師及臨床心理師有學派分工之別，本人認為都有需要，在監所均有其作用，監獄需要很多專業人力，除傳統人力外，因應社會需求，心理師、社工師等，均有其需要，妥適引進並關注其福利與待遇。財團法人基督教更生團契黃總幹事明鎮答：增編諮商心理師對監獄有助益。監所關注小組陳理事長惠敏答：監所如要增編人力，機關通常首先會希望增加戒護人力，矯正署應爭取人力及員額鬆綁，監察院亦對於以勞務承攬方式進用心理師提出看法，監獄實況遇到的困難，多係剛畢業尚未找到工作之心理師，很容易兩邊都受傷。敦品中學新進心理師家長認為工作場所危險性高，建議不要到校服務。應強化心理師教化輔導功能。」</w:t>
      </w:r>
    </w:p>
    <w:p w14:paraId="7C4EEE4D" w14:textId="77777777" w:rsidR="007C13E4" w:rsidRPr="004A10CB" w:rsidRDefault="007C13E4" w:rsidP="007C13E4">
      <w:pPr>
        <w:pStyle w:val="4"/>
        <w:rPr>
          <w:rFonts w:hAnsi="標楷體"/>
          <w:color w:val="auto"/>
        </w:rPr>
      </w:pPr>
      <w:r w:rsidRPr="004A10CB">
        <w:rPr>
          <w:rFonts w:hAnsi="標楷體"/>
          <w:color w:val="auto"/>
        </w:rPr>
        <w:t>（「調查委員問：心理師大學剛畢業要面臨具危險性工作，不論是少觀所或配套系統，需要更多時間改善。楊特聘教授士隆答：少年矯正學校改制後，這些個案是學校輔導效果不彰之結果，應思考矯正機關內有無實施專業化處遇，及挹注輔導資源及專業化人力。黃總幹事明鎮答：全人的</w:t>
      </w:r>
      <w:r w:rsidRPr="004A10CB">
        <w:rPr>
          <w:rFonts w:hAnsi="標楷體"/>
          <w:color w:val="auto"/>
        </w:rPr>
        <w:lastRenderedPageBreak/>
        <w:t>醫療包括身、心靈。改變他們應靠內在的力量。</w:t>
      </w:r>
    </w:p>
    <w:p w14:paraId="7B18F070" w14:textId="0CA3974C" w:rsidR="007C13E4" w:rsidRPr="004A10CB" w:rsidRDefault="007C13E4" w:rsidP="007C13E4">
      <w:pPr>
        <w:pStyle w:val="3"/>
      </w:pPr>
      <w:bookmarkStart w:id="4183" w:name="_Toc103961921"/>
      <w:bookmarkStart w:id="4184" w:name="_Toc104460750"/>
      <w:bookmarkStart w:id="4185" w:name="_Toc104911701"/>
      <w:bookmarkStart w:id="4186" w:name="_Toc104912373"/>
      <w:bookmarkStart w:id="4187" w:name="_Toc104986481"/>
      <w:bookmarkStart w:id="4188" w:name="_Toc104987241"/>
      <w:bookmarkStart w:id="4189" w:name="_Toc105404256"/>
      <w:bookmarkStart w:id="4190" w:name="_Toc105591332"/>
      <w:r w:rsidRPr="004A10CB">
        <w:t>本院履勘</w:t>
      </w:r>
      <w:r w:rsidRPr="004A10CB">
        <w:rPr>
          <w:rFonts w:hint="eastAsia"/>
        </w:rPr>
        <w:t>外役監並訪談心輔人員</w:t>
      </w:r>
      <w:r w:rsidRPr="004A10CB">
        <w:t>發現</w:t>
      </w:r>
      <w:bookmarkEnd w:id="4183"/>
      <w:r w:rsidRPr="004A10CB">
        <w:rPr>
          <w:rFonts w:hint="eastAsia"/>
        </w:rPr>
        <w:t>：</w:t>
      </w:r>
      <w:bookmarkEnd w:id="4184"/>
      <w:bookmarkEnd w:id="4185"/>
      <w:bookmarkEnd w:id="4186"/>
      <w:bookmarkEnd w:id="4187"/>
      <w:bookmarkEnd w:id="4188"/>
      <w:bookmarkEnd w:id="4189"/>
      <w:bookmarkEnd w:id="4190"/>
    </w:p>
    <w:p w14:paraId="06CCEB42" w14:textId="77777777" w:rsidR="007C13E4" w:rsidRPr="004A10CB" w:rsidRDefault="007C13E4" w:rsidP="007C13E4">
      <w:pPr>
        <w:pStyle w:val="4"/>
        <w:rPr>
          <w:color w:val="auto"/>
        </w:rPr>
      </w:pPr>
      <w:r w:rsidRPr="004A10CB">
        <w:rPr>
          <w:color w:val="auto"/>
        </w:rPr>
        <w:t>110年12月23日</w:t>
      </w:r>
      <w:r w:rsidRPr="004A10CB">
        <w:rPr>
          <w:rFonts w:hint="eastAsia"/>
          <w:color w:val="auto"/>
        </w:rPr>
        <w:t>履勘明德外役監發現：</w:t>
      </w:r>
      <w:r w:rsidRPr="004A10CB">
        <w:rPr>
          <w:color w:val="auto"/>
        </w:rPr>
        <w:t>（「調查委員問：有關教誨志工、心理師、社工師等合作機制？杜典獄長聰典答：有關教誨師等專業人力之合作，尚需要協助，因路程時間長，路況不佳，本監將設法克服，矯正署亦給予社工、心理師員額，會後將提供更詳細的數字。」</w:t>
      </w:r>
    </w:p>
    <w:p w14:paraId="7E69EC1C" w14:textId="77777777" w:rsidR="007C13E4" w:rsidRPr="004A10CB" w:rsidRDefault="007C13E4" w:rsidP="007C13E4">
      <w:pPr>
        <w:pStyle w:val="5"/>
      </w:pPr>
      <w:r w:rsidRPr="004A10CB">
        <w:t>自營作業及監外作業，均係為達到教化目的。</w:t>
      </w:r>
    </w:p>
    <w:p w14:paraId="4093E3A9" w14:textId="77777777" w:rsidR="007C13E4" w:rsidRPr="004A10CB" w:rsidRDefault="007C13E4" w:rsidP="007C13E4">
      <w:pPr>
        <w:pStyle w:val="5"/>
      </w:pPr>
      <w:r w:rsidRPr="004A10CB">
        <w:t>目前教化人力配置3人，110年7月底，教化人力比為1比140。未來賡續從作業、教化等角度，改變收容人。</w:t>
      </w:r>
    </w:p>
    <w:p w14:paraId="04919D0B" w14:textId="77777777" w:rsidR="007C13E4" w:rsidRPr="004A10CB" w:rsidRDefault="007C13E4" w:rsidP="007C13E4">
      <w:pPr>
        <w:pStyle w:val="a1"/>
        <w:ind w:left="851" w:hanging="851"/>
        <w:rPr>
          <w:rFonts w:hAnsi="標楷體"/>
          <w:b/>
        </w:rPr>
      </w:pPr>
      <w:r w:rsidRPr="004A10CB">
        <w:rPr>
          <w:noProof/>
        </w:rPr>
        <w:drawing>
          <wp:anchor distT="0" distB="0" distL="114300" distR="114300" simplePos="0" relativeHeight="251718656" behindDoc="0" locked="0" layoutInCell="1" allowOverlap="1" wp14:anchorId="41DA968B" wp14:editId="79CE1C13">
            <wp:simplePos x="0" y="0"/>
            <wp:positionH relativeFrom="margin">
              <wp:posOffset>86725</wp:posOffset>
            </wp:positionH>
            <wp:positionV relativeFrom="paragraph">
              <wp:posOffset>458</wp:posOffset>
            </wp:positionV>
            <wp:extent cx="5616575" cy="3363595"/>
            <wp:effectExtent l="0" t="0" r="3175" b="8255"/>
            <wp:wrapSquare wrapText="bothSides"/>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0116"/>
                    <a:stretch/>
                  </pic:blipFill>
                  <pic:spPr bwMode="auto">
                    <a:xfrm>
                      <a:off x="0" y="0"/>
                      <a:ext cx="5616575" cy="3363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4191" w:name="_Hlk92201625"/>
      <w:r w:rsidRPr="004A10CB">
        <w:rPr>
          <w:rFonts w:hAnsi="標楷體"/>
          <w:b/>
        </w:rPr>
        <w:t>本院監察委員林委員兼召集人國明（中）、郭委員文東（左2）、王委員美玉（右2）、蘇委員麗瓊（左1）、王委員幼玲（右1），履勘法務部矯正署明德外役監獄聽取簡報及座談</w:t>
      </w:r>
      <w:bookmarkEnd w:id="4191"/>
      <w:r w:rsidRPr="004A10CB">
        <w:rPr>
          <w:rFonts w:hAnsi="標楷體"/>
          <w:b/>
        </w:rPr>
        <w:br/>
      </w:r>
    </w:p>
    <w:p w14:paraId="61426FE2" w14:textId="77777777" w:rsidR="007C13E4" w:rsidRPr="004A10CB" w:rsidRDefault="007C13E4" w:rsidP="007C13E4">
      <w:pPr>
        <w:pStyle w:val="4"/>
        <w:rPr>
          <w:color w:val="auto"/>
        </w:rPr>
      </w:pPr>
      <w:r w:rsidRPr="004A10CB">
        <w:rPr>
          <w:color w:val="auto"/>
        </w:rPr>
        <w:t>110年12月2</w:t>
      </w:r>
      <w:r w:rsidRPr="004A10CB">
        <w:rPr>
          <w:rFonts w:hint="eastAsia"/>
          <w:color w:val="auto"/>
        </w:rPr>
        <w:t>4</w:t>
      </w:r>
      <w:r w:rsidRPr="004A10CB">
        <w:rPr>
          <w:color w:val="auto"/>
        </w:rPr>
        <w:t>日</w:t>
      </w:r>
      <w:r w:rsidRPr="004A10CB">
        <w:rPr>
          <w:rFonts w:hint="eastAsia"/>
          <w:color w:val="auto"/>
        </w:rPr>
        <w:t>履勘</w:t>
      </w:r>
      <w:r w:rsidRPr="004A10CB">
        <w:rPr>
          <w:rFonts w:hAnsi="標楷體"/>
          <w:color w:val="auto"/>
        </w:rPr>
        <w:t>屏東監獄附設外役分監</w:t>
      </w:r>
      <w:r w:rsidRPr="004A10CB">
        <w:rPr>
          <w:rFonts w:hint="eastAsia"/>
          <w:color w:val="auto"/>
        </w:rPr>
        <w:t>發現：</w:t>
      </w:r>
    </w:p>
    <w:p w14:paraId="4CCB167B" w14:textId="77777777" w:rsidR="007C13E4" w:rsidRPr="004A10CB" w:rsidRDefault="007C13E4" w:rsidP="007C13E4">
      <w:pPr>
        <w:pStyle w:val="5"/>
      </w:pPr>
      <w:r w:rsidRPr="004A10CB">
        <w:lastRenderedPageBreak/>
        <w:t>屏東監獄編制員額246人，其中外役分監人力有教誨師、心理師及管理員等16人，收容人數核定為64人，戒護人力比為1：12.8，教化人力比為1：21.3。</w:t>
      </w:r>
    </w:p>
    <w:p w14:paraId="262A3D4F" w14:textId="1E5C4B84" w:rsidR="007C13E4" w:rsidRPr="004A10CB" w:rsidRDefault="007C13E4" w:rsidP="007C13E4">
      <w:pPr>
        <w:pStyle w:val="4"/>
        <w:numPr>
          <w:ilvl w:val="0"/>
          <w:numId w:val="0"/>
        </w:numPr>
        <w:rPr>
          <w:rFonts w:hAnsi="標楷體"/>
          <w:color w:val="auto"/>
        </w:rPr>
      </w:pPr>
      <w:r w:rsidRPr="004A10CB">
        <w:rPr>
          <w:rFonts w:hAnsi="標楷體"/>
          <w:noProof/>
          <w:color w:val="auto"/>
        </w:rPr>
        <w:drawing>
          <wp:inline distT="0" distB="0" distL="0" distR="0" wp14:anchorId="7317ECFA" wp14:editId="77EB1832">
            <wp:extent cx="5612130" cy="3655558"/>
            <wp:effectExtent l="0" t="0" r="7620" b="254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975" b="8199"/>
                    <a:stretch/>
                  </pic:blipFill>
                  <pic:spPr bwMode="auto">
                    <a:xfrm>
                      <a:off x="0" y="0"/>
                      <a:ext cx="5612130" cy="3655558"/>
                    </a:xfrm>
                    <a:prstGeom prst="rect">
                      <a:avLst/>
                    </a:prstGeom>
                    <a:noFill/>
                    <a:ln>
                      <a:noFill/>
                    </a:ln>
                    <a:extLst>
                      <a:ext uri="{53640926-AAD7-44D8-BBD7-CCE9431645EC}">
                        <a14:shadowObscured xmlns:a14="http://schemas.microsoft.com/office/drawing/2010/main"/>
                      </a:ext>
                    </a:extLst>
                  </pic:spPr>
                </pic:pic>
              </a:graphicData>
            </a:graphic>
          </wp:inline>
        </w:drawing>
      </w:r>
    </w:p>
    <w:p w14:paraId="3D7EC442" w14:textId="77777777" w:rsidR="007C13E4" w:rsidRPr="004A10CB" w:rsidRDefault="007C13E4" w:rsidP="007C13E4">
      <w:pPr>
        <w:pStyle w:val="a1"/>
        <w:ind w:left="851" w:hanging="851"/>
        <w:rPr>
          <w:rFonts w:hAnsi="標楷體"/>
          <w:b/>
        </w:rPr>
      </w:pPr>
      <w:r w:rsidRPr="004A10CB">
        <w:rPr>
          <w:rFonts w:hAnsi="標楷體"/>
          <w:b/>
        </w:rPr>
        <w:t>本院監察委員林委員兼召集人國明（中）、郭委員文東（左2）、王委員美玉（右1）、蘇委員麗瓊（左2）、王委員幼玲（左3），履勘法務部矯正署屏東監獄附設外役分監聽取簡報及座談</w:t>
      </w:r>
      <w:r w:rsidRPr="004A10CB">
        <w:rPr>
          <w:rFonts w:hAnsi="標楷體"/>
          <w:b/>
        </w:rPr>
        <w:br/>
      </w:r>
    </w:p>
    <w:p w14:paraId="433BF989" w14:textId="77777777" w:rsidR="007C13E4" w:rsidRPr="004A10CB" w:rsidRDefault="007C13E4" w:rsidP="007C13E4">
      <w:pPr>
        <w:pStyle w:val="5"/>
      </w:pPr>
      <w:bookmarkStart w:id="4192" w:name="_Hlk92121411"/>
      <w:r w:rsidRPr="004A10CB">
        <w:t>（「調查委員問：</w:t>
      </w:r>
      <w:bookmarkEnd w:id="4192"/>
      <w:r w:rsidRPr="004A10CB">
        <w:t>如何追蹤出監後的社會復歸情形，有無受到妥善的教化？」李心理師答：受限於時間及人力不足，無法充分追蹤，但如酒駕者，出監3個月會電話聯絡，並與醫院合作針對酒駕與毒品犯進行追蹤。「調查委員問：有無建議事項？例如改善待遇等。」李心理師答：我們沒有升遷的管道，升遷的管道並不順暢。）</w:t>
      </w:r>
    </w:p>
    <w:p w14:paraId="6EE0C346" w14:textId="304DE3E4" w:rsidR="007C13E4" w:rsidRPr="004A10CB" w:rsidRDefault="007C13E4" w:rsidP="007C13E4">
      <w:pPr>
        <w:pStyle w:val="4"/>
        <w:numPr>
          <w:ilvl w:val="0"/>
          <w:numId w:val="0"/>
        </w:numPr>
        <w:rPr>
          <w:rFonts w:hAnsi="標楷體"/>
          <w:color w:val="auto"/>
        </w:rPr>
      </w:pPr>
      <w:r w:rsidRPr="004A10CB">
        <w:rPr>
          <w:rFonts w:hAnsi="標楷體"/>
          <w:noProof/>
          <w:color w:val="auto"/>
        </w:rPr>
        <w:lastRenderedPageBreak/>
        <w:drawing>
          <wp:inline distT="0" distB="0" distL="0" distR="0" wp14:anchorId="110C2D3A" wp14:editId="1B2FD5AD">
            <wp:extent cx="5614374" cy="3526155"/>
            <wp:effectExtent l="0" t="0" r="5715"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6280"/>
                    <a:stretch/>
                  </pic:blipFill>
                  <pic:spPr bwMode="auto">
                    <a:xfrm>
                      <a:off x="0" y="0"/>
                      <a:ext cx="5616000" cy="3527176"/>
                    </a:xfrm>
                    <a:prstGeom prst="rect">
                      <a:avLst/>
                    </a:prstGeom>
                    <a:noFill/>
                    <a:ln>
                      <a:noFill/>
                    </a:ln>
                    <a:extLst>
                      <a:ext uri="{53640926-AAD7-44D8-BBD7-CCE9431645EC}">
                        <a14:shadowObscured xmlns:a14="http://schemas.microsoft.com/office/drawing/2010/main"/>
                      </a:ext>
                    </a:extLst>
                  </pic:spPr>
                </pic:pic>
              </a:graphicData>
            </a:graphic>
          </wp:inline>
        </w:drawing>
      </w:r>
    </w:p>
    <w:p w14:paraId="3FB051B6" w14:textId="77777777" w:rsidR="007C13E4" w:rsidRPr="004A10CB" w:rsidRDefault="007C13E4" w:rsidP="007C13E4">
      <w:pPr>
        <w:pStyle w:val="a1"/>
        <w:ind w:left="851" w:hanging="851"/>
        <w:rPr>
          <w:rFonts w:hAnsi="標楷體"/>
          <w:b/>
        </w:rPr>
      </w:pPr>
      <w:r w:rsidRPr="004A10CB">
        <w:rPr>
          <w:rFonts w:hAnsi="標楷體"/>
          <w:b/>
        </w:rPr>
        <w:t>本院監察委員訪談法務部矯正署屏東監獄附設外役分監涂教誨師（右1）、李心理師（右2）</w:t>
      </w:r>
      <w:r w:rsidRPr="004A10CB">
        <w:rPr>
          <w:rFonts w:hAnsi="標楷體"/>
          <w:b/>
        </w:rPr>
        <w:br/>
      </w:r>
    </w:p>
    <w:p w14:paraId="6A3B8191" w14:textId="77777777" w:rsidR="007C13E4" w:rsidRPr="004A10CB" w:rsidRDefault="007C13E4" w:rsidP="007C13E4">
      <w:pPr>
        <w:pStyle w:val="5"/>
      </w:pPr>
      <w:r w:rsidRPr="004A10CB">
        <w:t>（「調查委員問：請說明最有成就感的案例？」李心理師答：在會談的過程中，若受刑人回饋，其能發現問題，存有感恩的心情的話，我就覺得我的投入是有收穫的。通常我會分享個人的電話，出監的學員有的會保持聯絡</w:t>
      </w:r>
      <w:r w:rsidRPr="004A10CB">
        <w:rPr>
          <w:rFonts w:hint="eastAsia"/>
        </w:rPr>
        <w:t>……</w:t>
      </w:r>
      <w:r w:rsidRPr="004A10CB">
        <w:t>他們遇到困難而來找我，代表我的努力是成功的。</w:t>
      </w:r>
    </w:p>
    <w:p w14:paraId="07E67856" w14:textId="77777777" w:rsidR="007C13E4" w:rsidRPr="004A10CB" w:rsidRDefault="007C13E4" w:rsidP="007C13E4">
      <w:pPr>
        <w:pStyle w:val="5"/>
      </w:pPr>
      <w:r w:rsidRPr="004A10CB">
        <w:t>（「調查委員問：對外役監的制度有何意見？」李心理師答：本人本職為臨床心理師，只有一位人力，我們會比較清楚個案的狀況。有一位個案是心理狀況，若有生病的情況，轉給外役監，有關心理師涉及隱私是沒有移轉。）</w:t>
      </w:r>
    </w:p>
    <w:p w14:paraId="2FA33ADC" w14:textId="77777777" w:rsidR="007C13E4" w:rsidRPr="004A10CB" w:rsidRDefault="007C13E4" w:rsidP="007C13E4">
      <w:pPr>
        <w:pStyle w:val="5"/>
      </w:pPr>
      <w:r w:rsidRPr="004A10CB">
        <w:t>（「調查委員問：正式編制有無需求諮商心理師？」李心理師答：諮商心理師對於精神疾病</w:t>
      </w:r>
      <w:r w:rsidRPr="004A10CB">
        <w:lastRenderedPageBreak/>
        <w:t>的判斷仍有受限，但可協助處理酒駕的個案，諮商心理師還是需要與臨床心理師共同合作處理。）</w:t>
      </w:r>
    </w:p>
    <w:p w14:paraId="2415C591" w14:textId="6F33C107" w:rsidR="007C13E4" w:rsidRPr="004A10CB" w:rsidRDefault="007C13E4" w:rsidP="007C13E4">
      <w:pPr>
        <w:pStyle w:val="3"/>
        <w:rPr>
          <w:rFonts w:hAnsi="標楷體"/>
        </w:rPr>
      </w:pPr>
      <w:bookmarkStart w:id="4193" w:name="_Toc103961922"/>
      <w:bookmarkStart w:id="4194" w:name="_Toc104460751"/>
      <w:bookmarkStart w:id="4195" w:name="_Toc104911702"/>
      <w:bookmarkStart w:id="4196" w:name="_Toc104912374"/>
      <w:bookmarkStart w:id="4197" w:name="_Toc104986482"/>
      <w:bookmarkStart w:id="4198" w:name="_Toc104987242"/>
      <w:bookmarkStart w:id="4199" w:name="_Toc105404257"/>
      <w:bookmarkStart w:id="4200" w:name="_Toc105591333"/>
      <w:r w:rsidRPr="004A10CB">
        <w:rPr>
          <w:rFonts w:hAnsi="標楷體"/>
        </w:rPr>
        <w:t>戒護及教化人力比：</w:t>
      </w:r>
      <w:bookmarkEnd w:id="4193"/>
      <w:bookmarkEnd w:id="4194"/>
      <w:bookmarkEnd w:id="4195"/>
      <w:bookmarkEnd w:id="4196"/>
      <w:bookmarkEnd w:id="4197"/>
      <w:bookmarkEnd w:id="4198"/>
      <w:bookmarkEnd w:id="4199"/>
      <w:bookmarkEnd w:id="4200"/>
    </w:p>
    <w:p w14:paraId="724915A1" w14:textId="77777777" w:rsidR="007C13E4" w:rsidRPr="004A10CB" w:rsidRDefault="007C13E4" w:rsidP="007C13E4">
      <w:pPr>
        <w:pStyle w:val="a3"/>
        <w:rPr>
          <w:rFonts w:hAnsi="標楷體"/>
        </w:rPr>
      </w:pPr>
      <w:r w:rsidRPr="004A10CB">
        <w:rPr>
          <w:rFonts w:hAnsi="標楷體"/>
        </w:rPr>
        <w:t>106年至110年戒護及教化人力比有關統計一覽表</w:t>
      </w:r>
    </w:p>
    <w:tbl>
      <w:tblPr>
        <w:tblStyle w:val="43"/>
        <w:tblW w:w="5000" w:type="pct"/>
        <w:tblInd w:w="-5" w:type="dxa"/>
        <w:tblLook w:val="04A0" w:firstRow="1" w:lastRow="0" w:firstColumn="1" w:lastColumn="0" w:noHBand="0" w:noVBand="1"/>
      </w:tblPr>
      <w:tblGrid>
        <w:gridCol w:w="2039"/>
        <w:gridCol w:w="1595"/>
        <w:gridCol w:w="1593"/>
        <w:gridCol w:w="1325"/>
        <w:gridCol w:w="1325"/>
        <w:gridCol w:w="1183"/>
      </w:tblGrid>
      <w:tr w:rsidR="004A10CB" w:rsidRPr="004A10CB" w14:paraId="20F626B8" w14:textId="77777777" w:rsidTr="007C13E4">
        <w:trPr>
          <w:trHeight w:val="454"/>
        </w:trPr>
        <w:tc>
          <w:tcPr>
            <w:tcW w:w="1126" w:type="pct"/>
            <w:shd w:val="clear" w:color="auto" w:fill="FDE9D9" w:themeFill="accent6" w:themeFillTint="33"/>
            <w:vAlign w:val="center"/>
          </w:tcPr>
          <w:p w14:paraId="78CFA60A"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年度</w:t>
            </w:r>
          </w:p>
        </w:tc>
        <w:tc>
          <w:tcPr>
            <w:tcW w:w="880" w:type="pct"/>
            <w:shd w:val="clear" w:color="auto" w:fill="FDE9D9" w:themeFill="accent6" w:themeFillTint="33"/>
            <w:vAlign w:val="center"/>
          </w:tcPr>
          <w:p w14:paraId="5121C4D8"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106</w:t>
            </w:r>
          </w:p>
        </w:tc>
        <w:tc>
          <w:tcPr>
            <w:tcW w:w="879" w:type="pct"/>
            <w:shd w:val="clear" w:color="auto" w:fill="FDE9D9" w:themeFill="accent6" w:themeFillTint="33"/>
            <w:vAlign w:val="center"/>
          </w:tcPr>
          <w:p w14:paraId="17896C03"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107</w:t>
            </w:r>
          </w:p>
        </w:tc>
        <w:tc>
          <w:tcPr>
            <w:tcW w:w="731" w:type="pct"/>
            <w:shd w:val="clear" w:color="auto" w:fill="FDE9D9" w:themeFill="accent6" w:themeFillTint="33"/>
            <w:vAlign w:val="center"/>
          </w:tcPr>
          <w:p w14:paraId="0E0164E4"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108</w:t>
            </w:r>
          </w:p>
        </w:tc>
        <w:tc>
          <w:tcPr>
            <w:tcW w:w="731" w:type="pct"/>
            <w:shd w:val="clear" w:color="auto" w:fill="FDE9D9" w:themeFill="accent6" w:themeFillTint="33"/>
            <w:vAlign w:val="center"/>
          </w:tcPr>
          <w:p w14:paraId="66884256"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109</w:t>
            </w:r>
          </w:p>
        </w:tc>
        <w:tc>
          <w:tcPr>
            <w:tcW w:w="653" w:type="pct"/>
            <w:shd w:val="clear" w:color="auto" w:fill="FDE9D9" w:themeFill="accent6" w:themeFillTint="33"/>
            <w:vAlign w:val="center"/>
          </w:tcPr>
          <w:p w14:paraId="1465D056"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110</w:t>
            </w:r>
          </w:p>
        </w:tc>
      </w:tr>
      <w:tr w:rsidR="004A10CB" w:rsidRPr="004A10CB" w14:paraId="58142280" w14:textId="77777777" w:rsidTr="007C13E4">
        <w:trPr>
          <w:trHeight w:val="454"/>
        </w:trPr>
        <w:tc>
          <w:tcPr>
            <w:tcW w:w="1126" w:type="pct"/>
            <w:shd w:val="clear" w:color="auto" w:fill="auto"/>
            <w:vAlign w:val="center"/>
          </w:tcPr>
          <w:p w14:paraId="1E383285"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戒護人力比</w:t>
            </w:r>
          </w:p>
        </w:tc>
        <w:tc>
          <w:tcPr>
            <w:tcW w:w="880" w:type="pct"/>
            <w:vAlign w:val="center"/>
          </w:tcPr>
          <w:p w14:paraId="6CF6CB57"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1：7.1</w:t>
            </w:r>
          </w:p>
        </w:tc>
        <w:tc>
          <w:tcPr>
            <w:tcW w:w="879" w:type="pct"/>
            <w:vAlign w:val="center"/>
          </w:tcPr>
          <w:p w14:paraId="52E3BD31"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1：6.8</w:t>
            </w:r>
          </w:p>
        </w:tc>
        <w:tc>
          <w:tcPr>
            <w:tcW w:w="731" w:type="pct"/>
            <w:vAlign w:val="center"/>
          </w:tcPr>
          <w:p w14:paraId="05DDF2EC"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1：7.2</w:t>
            </w:r>
          </w:p>
        </w:tc>
        <w:tc>
          <w:tcPr>
            <w:tcW w:w="731" w:type="pct"/>
            <w:vAlign w:val="center"/>
          </w:tcPr>
          <w:p w14:paraId="2EBCED5A"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1：7.7</w:t>
            </w:r>
          </w:p>
        </w:tc>
        <w:tc>
          <w:tcPr>
            <w:tcW w:w="653" w:type="pct"/>
            <w:vAlign w:val="center"/>
          </w:tcPr>
          <w:p w14:paraId="20EA5037"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1：7.5</w:t>
            </w:r>
          </w:p>
        </w:tc>
      </w:tr>
      <w:tr w:rsidR="004A10CB" w:rsidRPr="004A10CB" w14:paraId="05884A19" w14:textId="77777777" w:rsidTr="007C13E4">
        <w:trPr>
          <w:trHeight w:val="454"/>
        </w:trPr>
        <w:tc>
          <w:tcPr>
            <w:tcW w:w="1126" w:type="pct"/>
            <w:shd w:val="clear" w:color="auto" w:fill="auto"/>
            <w:vAlign w:val="center"/>
          </w:tcPr>
          <w:p w14:paraId="177C5E25"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教化人力比</w:t>
            </w:r>
          </w:p>
        </w:tc>
        <w:tc>
          <w:tcPr>
            <w:tcW w:w="880" w:type="pct"/>
            <w:vAlign w:val="center"/>
          </w:tcPr>
          <w:p w14:paraId="19347C86"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1：126</w:t>
            </w:r>
          </w:p>
        </w:tc>
        <w:tc>
          <w:tcPr>
            <w:tcW w:w="879" w:type="pct"/>
            <w:vAlign w:val="center"/>
          </w:tcPr>
          <w:p w14:paraId="0D99D44F" w14:textId="77777777" w:rsidR="007C13E4" w:rsidRPr="004A10CB" w:rsidRDefault="007C13E4" w:rsidP="007C13E4">
            <w:pPr>
              <w:overflowPunct/>
              <w:autoSpaceDE/>
              <w:autoSpaceDN/>
              <w:jc w:val="center"/>
              <w:rPr>
                <w:rFonts w:hAnsi="標楷體"/>
                <w:sz w:val="28"/>
              </w:rPr>
            </w:pPr>
            <w:r w:rsidRPr="004A10CB">
              <w:rPr>
                <w:rFonts w:hAnsi="標楷體"/>
                <w:sz w:val="28"/>
                <w:szCs w:val="24"/>
              </w:rPr>
              <w:t>1：133</w:t>
            </w:r>
          </w:p>
        </w:tc>
        <w:tc>
          <w:tcPr>
            <w:tcW w:w="731" w:type="pct"/>
            <w:vAlign w:val="center"/>
          </w:tcPr>
          <w:p w14:paraId="617293F1" w14:textId="77777777" w:rsidR="007C13E4" w:rsidRPr="004A10CB" w:rsidRDefault="007C13E4" w:rsidP="007C13E4">
            <w:pPr>
              <w:overflowPunct/>
              <w:autoSpaceDE/>
              <w:autoSpaceDN/>
              <w:jc w:val="center"/>
              <w:rPr>
                <w:rFonts w:hAnsi="標楷體"/>
                <w:sz w:val="28"/>
              </w:rPr>
            </w:pPr>
            <w:r w:rsidRPr="004A10CB">
              <w:rPr>
                <w:rFonts w:hAnsi="標楷體"/>
                <w:sz w:val="28"/>
                <w:szCs w:val="24"/>
              </w:rPr>
              <w:t>1：137</w:t>
            </w:r>
          </w:p>
        </w:tc>
        <w:tc>
          <w:tcPr>
            <w:tcW w:w="731" w:type="pct"/>
            <w:vAlign w:val="center"/>
          </w:tcPr>
          <w:p w14:paraId="03A27C11" w14:textId="77777777" w:rsidR="007C13E4" w:rsidRPr="004A10CB" w:rsidRDefault="007C13E4" w:rsidP="007C13E4">
            <w:pPr>
              <w:overflowPunct/>
              <w:autoSpaceDE/>
              <w:autoSpaceDN/>
              <w:jc w:val="center"/>
              <w:rPr>
                <w:rFonts w:hAnsi="標楷體"/>
                <w:sz w:val="28"/>
              </w:rPr>
            </w:pPr>
            <w:r w:rsidRPr="004A10CB">
              <w:rPr>
                <w:rFonts w:hAnsi="標楷體"/>
                <w:sz w:val="28"/>
                <w:szCs w:val="24"/>
              </w:rPr>
              <w:t>1：149</w:t>
            </w:r>
          </w:p>
        </w:tc>
        <w:tc>
          <w:tcPr>
            <w:tcW w:w="653" w:type="pct"/>
            <w:vAlign w:val="center"/>
          </w:tcPr>
          <w:p w14:paraId="0B7E40CA" w14:textId="77777777" w:rsidR="007C13E4" w:rsidRPr="004A10CB" w:rsidRDefault="007C13E4" w:rsidP="007C13E4">
            <w:pPr>
              <w:overflowPunct/>
              <w:autoSpaceDE/>
              <w:autoSpaceDN/>
              <w:jc w:val="center"/>
              <w:rPr>
                <w:rFonts w:hAnsi="標楷體"/>
                <w:sz w:val="28"/>
              </w:rPr>
            </w:pPr>
            <w:r w:rsidRPr="004A10CB">
              <w:rPr>
                <w:rFonts w:hAnsi="標楷體"/>
                <w:sz w:val="28"/>
                <w:szCs w:val="24"/>
              </w:rPr>
              <w:t>1：148</w:t>
            </w:r>
          </w:p>
        </w:tc>
      </w:tr>
    </w:tbl>
    <w:p w14:paraId="588F43D9" w14:textId="598184F9" w:rsidR="007C13E4" w:rsidRPr="004A10CB" w:rsidRDefault="007C13E4" w:rsidP="007C13E4">
      <w:pPr>
        <w:ind w:left="520" w:hangingChars="200" w:hanging="520"/>
        <w:rPr>
          <w:rFonts w:hAnsi="標楷體"/>
          <w:sz w:val="16"/>
        </w:rPr>
      </w:pPr>
      <w:bookmarkStart w:id="4201" w:name="_Toc103961923"/>
      <w:r w:rsidRPr="004A10CB">
        <w:rPr>
          <w:rFonts w:hAnsi="標楷體"/>
          <w:sz w:val="24"/>
        </w:rPr>
        <w:t>註：勞務承攬之專輔人力不列入記算；附設外役分監無獨立之預算及編制，不列入計算。</w:t>
      </w:r>
      <w:bookmarkEnd w:id="4201"/>
    </w:p>
    <w:p w14:paraId="0B2AC077" w14:textId="77777777" w:rsidR="007C13E4" w:rsidRPr="004A10CB" w:rsidRDefault="007C13E4" w:rsidP="007C13E4">
      <w:pPr>
        <w:rPr>
          <w:rFonts w:hAnsi="標楷體"/>
        </w:rPr>
      </w:pPr>
    </w:p>
    <w:p w14:paraId="0226468A" w14:textId="2859AA24" w:rsidR="007C13E4" w:rsidRPr="004A10CB" w:rsidRDefault="007C13E4" w:rsidP="007C13E4">
      <w:pPr>
        <w:pStyle w:val="3"/>
        <w:rPr>
          <w:rFonts w:hAnsi="標楷體"/>
        </w:rPr>
      </w:pPr>
      <w:bookmarkStart w:id="4202" w:name="_Toc103961924"/>
      <w:bookmarkStart w:id="4203" w:name="_Toc104460752"/>
      <w:bookmarkStart w:id="4204" w:name="_Toc104911703"/>
      <w:bookmarkStart w:id="4205" w:name="_Toc104912375"/>
      <w:bookmarkStart w:id="4206" w:name="_Toc104986483"/>
      <w:bookmarkStart w:id="4207" w:name="_Toc104987243"/>
      <w:bookmarkStart w:id="4208" w:name="_Toc105404258"/>
      <w:bookmarkStart w:id="4209" w:name="_Toc105591334"/>
      <w:r w:rsidRPr="004A10CB">
        <w:rPr>
          <w:rFonts w:hAnsi="標楷體"/>
        </w:rPr>
        <w:t>本院相關調查案例：</w:t>
      </w:r>
      <w:bookmarkEnd w:id="4202"/>
      <w:bookmarkEnd w:id="4203"/>
      <w:bookmarkEnd w:id="4204"/>
      <w:bookmarkEnd w:id="4205"/>
      <w:bookmarkEnd w:id="4206"/>
      <w:bookmarkEnd w:id="4207"/>
      <w:bookmarkEnd w:id="4208"/>
      <w:bookmarkEnd w:id="4209"/>
    </w:p>
    <w:p w14:paraId="116CBD2E" w14:textId="77777777" w:rsidR="007C13E4" w:rsidRPr="004A10CB" w:rsidRDefault="007C13E4" w:rsidP="007C13E4">
      <w:pPr>
        <w:pStyle w:val="4"/>
        <w:rPr>
          <w:rFonts w:hAnsi="標楷體"/>
          <w:color w:val="auto"/>
        </w:rPr>
      </w:pPr>
      <w:r w:rsidRPr="004A10CB">
        <w:rPr>
          <w:rFonts w:hAnsi="標楷體"/>
          <w:color w:val="auto"/>
        </w:rPr>
        <w:t>矯正署雲林第二監獄對收容人之教化、矯正與輔導，容有未盡周延之處，仍有精進之空間，以符合監獄行刑法「使受刑人改悔向上」規範之意旨，進而減少爭議事件耗費行政處置資源。（109司調0001）</w:t>
      </w:r>
    </w:p>
    <w:p w14:paraId="13A2452A" w14:textId="77777777" w:rsidR="007C13E4" w:rsidRPr="004A10CB" w:rsidRDefault="007C13E4" w:rsidP="007C13E4">
      <w:pPr>
        <w:pStyle w:val="4"/>
        <w:rPr>
          <w:rFonts w:hAnsi="標楷體"/>
          <w:color w:val="auto"/>
        </w:rPr>
      </w:pPr>
      <w:r w:rsidRPr="004A10CB">
        <w:rPr>
          <w:rFonts w:hAnsi="標楷體"/>
          <w:color w:val="auto"/>
        </w:rPr>
        <w:t>矯正署綠島監獄對收容人之教化、輔導與教育暨家庭支持方案執行成效，容有未盡周延之處，仍有精進之空間。（110司調0030）</w:t>
      </w:r>
    </w:p>
    <w:p w14:paraId="53441042" w14:textId="52B23C5F" w:rsidR="007C13E4" w:rsidRPr="004A10CB" w:rsidRDefault="007C13E4" w:rsidP="007C13E4">
      <w:pPr>
        <w:pStyle w:val="3"/>
        <w:rPr>
          <w:rFonts w:hAnsi="標楷體"/>
        </w:rPr>
      </w:pPr>
      <w:bookmarkStart w:id="4210" w:name="_Toc103961925"/>
      <w:bookmarkStart w:id="4211" w:name="_Toc104460753"/>
      <w:bookmarkStart w:id="4212" w:name="_Toc104911704"/>
      <w:bookmarkStart w:id="4213" w:name="_Toc104912376"/>
      <w:bookmarkStart w:id="4214" w:name="_Toc104986484"/>
      <w:bookmarkStart w:id="4215" w:name="_Toc104987244"/>
      <w:bookmarkStart w:id="4216" w:name="_Toc105404259"/>
      <w:bookmarkStart w:id="4217" w:name="_Toc105591335"/>
      <w:r w:rsidRPr="004A10CB">
        <w:rPr>
          <w:rFonts w:hAnsi="標楷體"/>
        </w:rPr>
        <w:t>座談關此重點摘要：</w:t>
      </w:r>
      <w:bookmarkEnd w:id="4210"/>
      <w:bookmarkEnd w:id="4211"/>
      <w:bookmarkEnd w:id="4212"/>
      <w:bookmarkEnd w:id="4213"/>
      <w:bookmarkEnd w:id="4214"/>
      <w:bookmarkEnd w:id="4215"/>
      <w:bookmarkEnd w:id="4216"/>
      <w:bookmarkEnd w:id="4217"/>
    </w:p>
    <w:p w14:paraId="7530900F" w14:textId="77777777" w:rsidR="007C13E4" w:rsidRPr="004A10CB" w:rsidRDefault="007C13E4" w:rsidP="007C13E4">
      <w:pPr>
        <w:pStyle w:val="4"/>
        <w:rPr>
          <w:rFonts w:hAnsi="標楷體"/>
          <w:color w:val="auto"/>
        </w:rPr>
      </w:pPr>
      <w:bookmarkStart w:id="4218" w:name="_Hlk92119581"/>
      <w:r w:rsidRPr="004A10CB">
        <w:rPr>
          <w:rFonts w:hAnsi="標楷體"/>
          <w:color w:val="auto"/>
        </w:rPr>
        <w:t>如何擴大外役監的處遇功能</w:t>
      </w:r>
      <w:r w:rsidRPr="004A10CB">
        <w:rPr>
          <w:rFonts w:hAnsi="標楷體" w:hint="eastAsia"/>
          <w:color w:val="auto"/>
        </w:rPr>
        <w:t>及</w:t>
      </w:r>
      <w:r w:rsidRPr="004A10CB">
        <w:rPr>
          <w:rFonts w:hAnsi="標楷體"/>
          <w:color w:val="auto"/>
        </w:rPr>
        <w:t>對提升各監所心理師素養、福利待遇以強化教化之看法及強化各監所教化之策進作為：</w:t>
      </w:r>
    </w:p>
    <w:p w14:paraId="631398B7" w14:textId="77777777" w:rsidR="007C13E4" w:rsidRPr="004A10CB" w:rsidRDefault="007C13E4" w:rsidP="007C13E4">
      <w:pPr>
        <w:pStyle w:val="5"/>
        <w:ind w:left="2041" w:hanging="850"/>
        <w:rPr>
          <w:rFonts w:hAnsi="標楷體"/>
        </w:rPr>
      </w:pPr>
      <w:r w:rsidRPr="004A10CB">
        <w:rPr>
          <w:rFonts w:hAnsi="標楷體"/>
        </w:rPr>
        <w:t>提升各監所心理師素養、福利待遇：</w:t>
      </w:r>
    </w:p>
    <w:p w14:paraId="01D69BB2" w14:textId="77777777" w:rsidR="007C13E4" w:rsidRPr="004A10CB" w:rsidRDefault="007C13E4" w:rsidP="007C13E4">
      <w:pPr>
        <w:pStyle w:val="6"/>
        <w:ind w:left="2381"/>
        <w:rPr>
          <w:rFonts w:hAnsi="標楷體"/>
        </w:rPr>
      </w:pPr>
      <w:r w:rsidRPr="004A10CB">
        <w:rPr>
          <w:rFonts w:hAnsi="標楷體"/>
        </w:rPr>
        <w:t>提升素養：該部矯正署110年辦理年北、中、南三區督導訓練，分別由新店、臺中及高雄三所戒治所承辦，課程設計分為三階段：「處遇知能講座」、「專題研討」及「實務案例督</w:t>
      </w:r>
      <w:r w:rsidRPr="004A10CB">
        <w:rPr>
          <w:rFonts w:hAnsi="標楷體"/>
        </w:rPr>
        <w:lastRenderedPageBreak/>
        <w:t>導」；課程內容涵蓋矯正機關心理社會處遇各面向，增進對收容人問題行為評估及處遇知能。</w:t>
      </w:r>
    </w:p>
    <w:p w14:paraId="211FAEC4" w14:textId="77777777" w:rsidR="007C13E4" w:rsidRPr="004A10CB" w:rsidRDefault="007C13E4" w:rsidP="007C13E4">
      <w:pPr>
        <w:pStyle w:val="6"/>
        <w:ind w:left="2381"/>
        <w:rPr>
          <w:rFonts w:hAnsi="標楷體"/>
        </w:rPr>
      </w:pPr>
      <w:r w:rsidRPr="004A10CB">
        <w:rPr>
          <w:rFonts w:hAnsi="標楷體"/>
        </w:rPr>
        <w:t>福利待遇：</w:t>
      </w:r>
    </w:p>
    <w:p w14:paraId="57806A66" w14:textId="77777777" w:rsidR="007C13E4" w:rsidRPr="004A10CB" w:rsidRDefault="007C13E4" w:rsidP="007C13E4">
      <w:pPr>
        <w:pStyle w:val="7"/>
        <w:rPr>
          <w:rFonts w:hAnsi="標楷體"/>
        </w:rPr>
      </w:pPr>
      <w:r w:rsidRPr="004A10CB">
        <w:rPr>
          <w:rFonts w:hAnsi="標楷體"/>
        </w:rPr>
        <w:t>除配合政府調薪4％外，為建構司法矯正心理社會處遇專業，該部矯正署於104年起請增心理師，106年向行政院提出「獄政革新專案報告」，爭取矯正機關心理及社工正式編制員額。在未獲正式編制員額前，積極爭取經費，自108年起暫以「勞務承攬」方式補充專業人力以應收容人處遇之迫切需求。</w:t>
      </w:r>
    </w:p>
    <w:p w14:paraId="747EA9B0" w14:textId="77777777" w:rsidR="007C13E4" w:rsidRPr="004A10CB" w:rsidRDefault="007C13E4" w:rsidP="007C13E4">
      <w:pPr>
        <w:pStyle w:val="7"/>
        <w:rPr>
          <w:rFonts w:hAnsi="標楷體"/>
        </w:rPr>
      </w:pPr>
      <w:r w:rsidRPr="004A10CB">
        <w:rPr>
          <w:rFonts w:hAnsi="標楷體"/>
        </w:rPr>
        <w:t>為改善此類人員進用方式及規劃切合矯正機關需求之人力，經行政院109年7月7日邀集相關單位召開「勞務承攬心理社工人員改進措施事宜」會議，該部於109年8月17日陳報行政院人事行政總處「矯正機關充實心理及社工人員需求計畫書」，並於110年3月5日陳報「矯正機關心理社工專輔人力試辦計畫」，經行政院於110年5月3日核覆在案，110至111年由部分機關試辦，視執行成果及成效逐步爭取擴大穩定編制人力。</w:t>
      </w:r>
    </w:p>
    <w:p w14:paraId="3A40AE96" w14:textId="77777777" w:rsidR="007C13E4" w:rsidRPr="004A10CB" w:rsidRDefault="007C13E4" w:rsidP="007C13E4">
      <w:pPr>
        <w:pStyle w:val="5"/>
        <w:ind w:left="2041" w:hanging="850"/>
        <w:rPr>
          <w:rFonts w:hAnsi="標楷體"/>
        </w:rPr>
      </w:pPr>
      <w:r w:rsidRPr="004A10CB">
        <w:rPr>
          <w:rFonts w:hAnsi="標楷體"/>
        </w:rPr>
        <w:t>強化教化之策進作為：</w:t>
      </w:r>
    </w:p>
    <w:p w14:paraId="5E768ED3" w14:textId="77777777" w:rsidR="007C13E4" w:rsidRPr="004A10CB" w:rsidRDefault="007C13E4" w:rsidP="007C13E4">
      <w:pPr>
        <w:pStyle w:val="5"/>
        <w:numPr>
          <w:ilvl w:val="0"/>
          <w:numId w:val="0"/>
        </w:numPr>
        <w:ind w:left="2041" w:firstLineChars="200" w:firstLine="680"/>
        <w:rPr>
          <w:rFonts w:hAnsi="標楷體"/>
        </w:rPr>
      </w:pPr>
      <w:r w:rsidRPr="004A10CB">
        <w:rPr>
          <w:rFonts w:hAnsi="標楷體"/>
        </w:rPr>
        <w:t>以該部矯正署辦理110年各區毒品暨酒駕犯處遇人員教育暨督導訓練為例，參訓人員以各矯正機關從事毒品、酒駕、自殺防治等處遇之心理、社工人員及個管師為主，課程內容涵蓋矯正機關心理社會處遇各面向，增進對收容人問題行為評估及處遇知能，以協助收容人戒</w:t>
      </w:r>
      <w:r w:rsidRPr="004A10CB">
        <w:rPr>
          <w:rFonts w:hAnsi="標楷體"/>
        </w:rPr>
        <w:lastRenderedPageBreak/>
        <w:t>毒（酒）癮成功。</w:t>
      </w:r>
    </w:p>
    <w:p w14:paraId="055228CC" w14:textId="77777777" w:rsidR="007C13E4" w:rsidRPr="004A10CB" w:rsidRDefault="007C13E4" w:rsidP="007C13E4">
      <w:pPr>
        <w:pStyle w:val="4"/>
        <w:rPr>
          <w:rFonts w:hAnsi="標楷體"/>
          <w:color w:val="auto"/>
        </w:rPr>
      </w:pPr>
      <w:r w:rsidRPr="004A10CB">
        <w:rPr>
          <w:rFonts w:hAnsi="標楷體"/>
          <w:color w:val="auto"/>
        </w:rPr>
        <w:t>110年12月教化人力資料如下表（不含勞務承攬、臨時人員及心社人員）：</w:t>
      </w:r>
    </w:p>
    <w:p w14:paraId="3BF3BC0D" w14:textId="77777777" w:rsidR="007C13E4" w:rsidRPr="004A10CB" w:rsidRDefault="007C13E4" w:rsidP="007C13E4">
      <w:pPr>
        <w:pStyle w:val="a3"/>
        <w:rPr>
          <w:rFonts w:hAnsi="標楷體"/>
        </w:rPr>
      </w:pPr>
      <w:r w:rsidRPr="004A10CB">
        <w:rPr>
          <w:rFonts w:hAnsi="標楷體"/>
        </w:rPr>
        <w:t>各監所及外役監教化人力比一覽表</w:t>
      </w:r>
    </w:p>
    <w:tbl>
      <w:tblPr>
        <w:tblStyle w:val="220"/>
        <w:tblW w:w="8789" w:type="dxa"/>
        <w:jc w:val="right"/>
        <w:tblLook w:val="04A0" w:firstRow="1" w:lastRow="0" w:firstColumn="1" w:lastColumn="0" w:noHBand="0" w:noVBand="1"/>
      </w:tblPr>
      <w:tblGrid>
        <w:gridCol w:w="2547"/>
        <w:gridCol w:w="6242"/>
      </w:tblGrid>
      <w:tr w:rsidR="004A10CB" w:rsidRPr="004A10CB" w14:paraId="716E2014" w14:textId="77777777" w:rsidTr="007C13E4">
        <w:trPr>
          <w:trHeight w:val="454"/>
          <w:jc w:val="right"/>
        </w:trPr>
        <w:tc>
          <w:tcPr>
            <w:tcW w:w="2547" w:type="dxa"/>
            <w:shd w:val="clear" w:color="auto" w:fill="FDE9D9" w:themeFill="accent6" w:themeFillTint="33"/>
            <w:vAlign w:val="center"/>
          </w:tcPr>
          <w:p w14:paraId="1082236E"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lang w:eastAsia="zh-HK"/>
              </w:rPr>
              <w:t>矯正機關總體</w:t>
            </w:r>
          </w:p>
        </w:tc>
        <w:tc>
          <w:tcPr>
            <w:tcW w:w="6242" w:type="dxa"/>
            <w:vAlign w:val="center"/>
          </w:tcPr>
          <w:p w14:paraId="6B95EB3B"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1：119（455名</w:t>
            </w:r>
            <w:r w:rsidRPr="004A10CB">
              <w:rPr>
                <w:rFonts w:hAnsi="標楷體"/>
                <w:sz w:val="28"/>
                <w:szCs w:val="24"/>
                <w:lang w:eastAsia="zh-HK"/>
              </w:rPr>
              <w:t>教化員額</w:t>
            </w:r>
            <w:r w:rsidRPr="004A10CB">
              <w:rPr>
                <w:rFonts w:hAnsi="標楷體"/>
                <w:sz w:val="28"/>
                <w:szCs w:val="24"/>
              </w:rPr>
              <w:t>/54,139名</w:t>
            </w:r>
            <w:r w:rsidRPr="004A10CB">
              <w:rPr>
                <w:rFonts w:hAnsi="標楷體"/>
                <w:sz w:val="28"/>
                <w:szCs w:val="24"/>
                <w:lang w:eastAsia="zh-HK"/>
              </w:rPr>
              <w:t>收容人</w:t>
            </w:r>
            <w:r w:rsidRPr="004A10CB">
              <w:rPr>
                <w:rFonts w:hAnsi="標楷體"/>
                <w:sz w:val="28"/>
                <w:szCs w:val="24"/>
              </w:rPr>
              <w:t>）</w:t>
            </w:r>
          </w:p>
        </w:tc>
      </w:tr>
      <w:tr w:rsidR="004A10CB" w:rsidRPr="004A10CB" w14:paraId="50320B67" w14:textId="77777777" w:rsidTr="007C13E4">
        <w:trPr>
          <w:trHeight w:val="454"/>
          <w:jc w:val="right"/>
        </w:trPr>
        <w:tc>
          <w:tcPr>
            <w:tcW w:w="2547" w:type="dxa"/>
            <w:shd w:val="clear" w:color="auto" w:fill="FDE9D9" w:themeFill="accent6" w:themeFillTint="33"/>
            <w:vAlign w:val="center"/>
          </w:tcPr>
          <w:p w14:paraId="28D1A3F7"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八德外役監</w:t>
            </w:r>
          </w:p>
        </w:tc>
        <w:tc>
          <w:tcPr>
            <w:tcW w:w="6242" w:type="dxa"/>
            <w:vAlign w:val="center"/>
          </w:tcPr>
          <w:p w14:paraId="0D8C0896"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1：171</w:t>
            </w:r>
          </w:p>
        </w:tc>
      </w:tr>
      <w:tr w:rsidR="004A10CB" w:rsidRPr="004A10CB" w14:paraId="72B13CDA" w14:textId="77777777" w:rsidTr="007C13E4">
        <w:trPr>
          <w:trHeight w:val="454"/>
          <w:jc w:val="right"/>
        </w:trPr>
        <w:tc>
          <w:tcPr>
            <w:tcW w:w="2547" w:type="dxa"/>
            <w:shd w:val="clear" w:color="auto" w:fill="FDE9D9" w:themeFill="accent6" w:themeFillTint="33"/>
            <w:vAlign w:val="center"/>
          </w:tcPr>
          <w:p w14:paraId="2AEC4F01"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明德外役監</w:t>
            </w:r>
          </w:p>
        </w:tc>
        <w:tc>
          <w:tcPr>
            <w:tcW w:w="6242" w:type="dxa"/>
            <w:vAlign w:val="center"/>
          </w:tcPr>
          <w:p w14:paraId="469F9202"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1：147</w:t>
            </w:r>
          </w:p>
        </w:tc>
      </w:tr>
      <w:tr w:rsidR="004A10CB" w:rsidRPr="004A10CB" w14:paraId="7200976D" w14:textId="77777777" w:rsidTr="007C13E4">
        <w:trPr>
          <w:trHeight w:val="454"/>
          <w:jc w:val="right"/>
        </w:trPr>
        <w:tc>
          <w:tcPr>
            <w:tcW w:w="2547" w:type="dxa"/>
            <w:shd w:val="clear" w:color="auto" w:fill="FDE9D9" w:themeFill="accent6" w:themeFillTint="33"/>
            <w:vAlign w:val="center"/>
          </w:tcPr>
          <w:p w14:paraId="14786724"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自強外役監</w:t>
            </w:r>
          </w:p>
        </w:tc>
        <w:tc>
          <w:tcPr>
            <w:tcW w:w="6242" w:type="dxa"/>
            <w:vAlign w:val="center"/>
          </w:tcPr>
          <w:p w14:paraId="6A1991F0"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1：126</w:t>
            </w:r>
          </w:p>
        </w:tc>
      </w:tr>
      <w:tr w:rsidR="004A10CB" w:rsidRPr="004A10CB" w14:paraId="047B3E59" w14:textId="77777777" w:rsidTr="007C13E4">
        <w:trPr>
          <w:trHeight w:val="454"/>
          <w:jc w:val="right"/>
        </w:trPr>
        <w:tc>
          <w:tcPr>
            <w:tcW w:w="2547" w:type="dxa"/>
            <w:shd w:val="clear" w:color="auto" w:fill="FDE9D9" w:themeFill="accent6" w:themeFillTint="33"/>
            <w:vAlign w:val="center"/>
          </w:tcPr>
          <w:p w14:paraId="1BBE1860" w14:textId="77777777" w:rsidR="007C13E4" w:rsidRPr="004A10CB" w:rsidRDefault="007C13E4" w:rsidP="007C13E4">
            <w:pPr>
              <w:overflowPunct/>
              <w:autoSpaceDE/>
              <w:autoSpaceDN/>
              <w:jc w:val="center"/>
              <w:rPr>
                <w:rFonts w:hAnsi="標楷體"/>
                <w:b/>
                <w:sz w:val="28"/>
                <w:szCs w:val="24"/>
              </w:rPr>
            </w:pPr>
            <w:r w:rsidRPr="004A10CB">
              <w:rPr>
                <w:rFonts w:hAnsi="標楷體"/>
                <w:b/>
                <w:sz w:val="28"/>
                <w:szCs w:val="24"/>
              </w:rPr>
              <w:t>外役監總體</w:t>
            </w:r>
          </w:p>
        </w:tc>
        <w:tc>
          <w:tcPr>
            <w:tcW w:w="6242" w:type="dxa"/>
            <w:vAlign w:val="center"/>
          </w:tcPr>
          <w:p w14:paraId="66B9E461" w14:textId="77777777" w:rsidR="007C13E4" w:rsidRPr="004A10CB" w:rsidRDefault="007C13E4" w:rsidP="007C13E4">
            <w:pPr>
              <w:overflowPunct/>
              <w:autoSpaceDE/>
              <w:autoSpaceDN/>
              <w:jc w:val="center"/>
              <w:rPr>
                <w:rFonts w:hAnsi="標楷體"/>
                <w:sz w:val="28"/>
                <w:szCs w:val="24"/>
              </w:rPr>
            </w:pPr>
            <w:r w:rsidRPr="004A10CB">
              <w:rPr>
                <w:rFonts w:hAnsi="標楷體"/>
                <w:sz w:val="28"/>
                <w:szCs w:val="24"/>
              </w:rPr>
              <w:t>1：148</w:t>
            </w:r>
          </w:p>
        </w:tc>
      </w:tr>
    </w:tbl>
    <w:p w14:paraId="07139F66" w14:textId="77777777" w:rsidR="007C13E4" w:rsidRPr="004A10CB" w:rsidRDefault="007C13E4" w:rsidP="007C13E4">
      <w:pPr>
        <w:pStyle w:val="4"/>
        <w:numPr>
          <w:ilvl w:val="0"/>
          <w:numId w:val="0"/>
        </w:numPr>
        <w:rPr>
          <w:rFonts w:hAnsi="標楷體"/>
          <w:color w:val="auto"/>
          <w:sz w:val="24"/>
          <w:szCs w:val="24"/>
        </w:rPr>
      </w:pPr>
      <w:r w:rsidRPr="004A10CB">
        <w:rPr>
          <w:rFonts w:hAnsi="標楷體"/>
          <w:color w:val="auto"/>
          <w:sz w:val="24"/>
          <w:szCs w:val="24"/>
        </w:rPr>
        <w:t>資料來源：法務部。</w:t>
      </w:r>
    </w:p>
    <w:p w14:paraId="16D6AEF9" w14:textId="77777777" w:rsidR="007C13E4" w:rsidRPr="004A10CB" w:rsidRDefault="007C13E4" w:rsidP="007C13E4">
      <w:pPr>
        <w:pStyle w:val="4"/>
        <w:numPr>
          <w:ilvl w:val="0"/>
          <w:numId w:val="0"/>
        </w:numPr>
        <w:ind w:left="1701"/>
        <w:rPr>
          <w:rFonts w:hAnsi="標楷體"/>
          <w:color w:val="auto"/>
        </w:rPr>
      </w:pPr>
    </w:p>
    <w:p w14:paraId="450352A9" w14:textId="77777777" w:rsidR="007C13E4" w:rsidRPr="004A10CB" w:rsidRDefault="007C13E4" w:rsidP="007C13E4">
      <w:pPr>
        <w:pStyle w:val="4"/>
        <w:rPr>
          <w:rFonts w:hAnsi="標楷體"/>
          <w:color w:val="auto"/>
          <w:szCs w:val="32"/>
        </w:rPr>
      </w:pPr>
      <w:r w:rsidRPr="004A10CB">
        <w:rPr>
          <w:rFonts w:hAnsi="標楷體"/>
          <w:color w:val="auto"/>
          <w:szCs w:val="32"/>
        </w:rPr>
        <w:t>如何擴大外役監的處遇功能（外役監的中間處遇功能能夠加強）：</w:t>
      </w:r>
    </w:p>
    <w:p w14:paraId="2B86ECD2" w14:textId="77777777" w:rsidR="007C13E4" w:rsidRPr="004A10CB" w:rsidRDefault="007C13E4" w:rsidP="007C13E4">
      <w:pPr>
        <w:pStyle w:val="4"/>
        <w:numPr>
          <w:ilvl w:val="0"/>
          <w:numId w:val="0"/>
        </w:numPr>
        <w:ind w:left="1701" w:firstLineChars="208" w:firstLine="708"/>
        <w:rPr>
          <w:rFonts w:hAnsi="標楷體"/>
          <w:color w:val="auto"/>
          <w:szCs w:val="32"/>
        </w:rPr>
      </w:pPr>
      <w:r w:rsidRPr="004A10CB">
        <w:rPr>
          <w:rFonts w:hAnsi="標楷體"/>
          <w:color w:val="auto"/>
          <w:szCs w:val="32"/>
        </w:rPr>
        <w:t>外役監受刑人出監將面臨之問題，與一般監獄受刑人相差無異，只是問題之輕重程度不同，例如個人問題（心理困擾，情緒控制等）、家庭問題（家境及不健康的環境等）、社會問題（不易找到穩定工作、人際互動等）、司法標籤問題等。故</w:t>
      </w:r>
      <w:r w:rsidRPr="004A10CB">
        <w:rPr>
          <w:rFonts w:hAnsi="標楷體"/>
          <w:b/>
          <w:color w:val="auto"/>
          <w:szCs w:val="32"/>
          <w:u w:val="single"/>
        </w:rPr>
        <w:t>為加強外役監的中間處遇之教化功能</w:t>
      </w:r>
      <w:r w:rsidRPr="004A10CB">
        <w:rPr>
          <w:rFonts w:hAnsi="標楷體"/>
          <w:color w:val="auto"/>
          <w:szCs w:val="32"/>
        </w:rPr>
        <w:t>，協助其順利復歸，可統整該部矯正署函頒相關處遇計畫，依外役監收容人特性，</w:t>
      </w:r>
      <w:r w:rsidRPr="004A10CB">
        <w:rPr>
          <w:rFonts w:hAnsi="標楷體"/>
          <w:b/>
          <w:color w:val="auto"/>
          <w:szCs w:val="32"/>
          <w:u w:val="single"/>
        </w:rPr>
        <w:t>朝以下方向研擬</w:t>
      </w:r>
      <w:r w:rsidRPr="004A10CB">
        <w:rPr>
          <w:rFonts w:hAnsi="標楷體"/>
          <w:color w:val="auto"/>
          <w:szCs w:val="32"/>
        </w:rPr>
        <w:t>：</w:t>
      </w:r>
    </w:p>
    <w:p w14:paraId="7237FC71" w14:textId="77777777" w:rsidR="007C13E4" w:rsidRPr="004A10CB" w:rsidRDefault="007C13E4" w:rsidP="007C13E4">
      <w:pPr>
        <w:pStyle w:val="5"/>
        <w:ind w:left="2041" w:hanging="850"/>
        <w:rPr>
          <w:rFonts w:hAnsi="標楷體"/>
        </w:rPr>
      </w:pPr>
      <w:r w:rsidRPr="004A10CB">
        <w:rPr>
          <w:rFonts w:hAnsi="標楷體"/>
        </w:rPr>
        <w:t>個人與家庭：強化「家庭生活教育課程」，加強受刑人與家庭互動。</w:t>
      </w:r>
    </w:p>
    <w:p w14:paraId="68DC782E" w14:textId="77777777" w:rsidR="007C13E4" w:rsidRPr="004A10CB" w:rsidRDefault="007C13E4" w:rsidP="007C13E4">
      <w:pPr>
        <w:pStyle w:val="5"/>
        <w:ind w:left="2041" w:hanging="850"/>
        <w:rPr>
          <w:rFonts w:hAnsi="標楷體"/>
        </w:rPr>
      </w:pPr>
      <w:r w:rsidRPr="004A10CB">
        <w:rPr>
          <w:rFonts w:hAnsi="標楷體"/>
        </w:rPr>
        <w:t>法治觀念：妥善規劃受刑人之法治教育宣導活動，落實法治教育與守法觀念。</w:t>
      </w:r>
    </w:p>
    <w:p w14:paraId="6CFB63BC" w14:textId="77777777" w:rsidR="007C13E4" w:rsidRPr="004A10CB" w:rsidRDefault="007C13E4" w:rsidP="007C13E4">
      <w:pPr>
        <w:pStyle w:val="5"/>
        <w:ind w:left="2041" w:hanging="850"/>
        <w:rPr>
          <w:rFonts w:hAnsi="標楷體"/>
        </w:rPr>
      </w:pPr>
      <w:r w:rsidRPr="004A10CB">
        <w:rPr>
          <w:rFonts w:hAnsi="標楷體"/>
        </w:rPr>
        <w:t>社會連結：結合社會資源辦理藝文課程、宗教教誨活動，增加與社會人士之互動及接觸。</w:t>
      </w:r>
    </w:p>
    <w:p w14:paraId="032E1A23" w14:textId="77777777" w:rsidR="007C13E4" w:rsidRPr="004A10CB" w:rsidRDefault="007C13E4" w:rsidP="007C13E4">
      <w:pPr>
        <w:pStyle w:val="5"/>
        <w:ind w:left="2041" w:hanging="850"/>
        <w:rPr>
          <w:rFonts w:hAnsi="標楷體"/>
        </w:rPr>
      </w:pPr>
      <w:r w:rsidRPr="004A10CB">
        <w:rPr>
          <w:rFonts w:hAnsi="標楷體"/>
        </w:rPr>
        <w:t>溝通與輔導：開闢與受刑人雙向溝通之管道、加強諮商輔導，即早發現觀念偏差問題以進行</w:t>
      </w:r>
      <w:r w:rsidRPr="004A10CB">
        <w:rPr>
          <w:rFonts w:hAnsi="標楷體"/>
        </w:rPr>
        <w:lastRenderedPageBreak/>
        <w:t>適性矯治。</w:t>
      </w:r>
    </w:p>
    <w:p w14:paraId="1AAD677D" w14:textId="77777777" w:rsidR="007C13E4" w:rsidRPr="004A10CB" w:rsidRDefault="007C13E4" w:rsidP="007C13E4">
      <w:pPr>
        <w:pStyle w:val="4"/>
        <w:rPr>
          <w:rFonts w:hAnsi="標楷體"/>
          <w:color w:val="auto"/>
        </w:rPr>
      </w:pPr>
      <w:r w:rsidRPr="004A10CB">
        <w:rPr>
          <w:rFonts w:hAnsi="標楷體"/>
          <w:color w:val="auto"/>
        </w:rPr>
        <w:t>對提高臨床心理師並增加諮商心理師以提升教化輔導看法：</w:t>
      </w:r>
    </w:p>
    <w:p w14:paraId="0967F7CA" w14:textId="77777777" w:rsidR="007C13E4" w:rsidRPr="004A10CB" w:rsidRDefault="007C13E4" w:rsidP="007C13E4">
      <w:pPr>
        <w:pStyle w:val="5"/>
        <w:ind w:left="2041" w:hanging="850"/>
        <w:rPr>
          <w:rFonts w:hAnsi="標楷體"/>
        </w:rPr>
      </w:pPr>
      <w:r w:rsidRPr="004A10CB">
        <w:rPr>
          <w:rFonts w:hAnsi="標楷體"/>
        </w:rPr>
        <w:t>目前各矯正機關預算僅有臨床心理師51名及諮商心理師6名，矯正機關近幾年組織架構及管教氛圍已有所變革及轉變，以協助復歸社會為目標，現有專業人力已嚴重不足，為建構司法矯正心理社會處遇專業，該部矯正署於104年起請增心理師，106年向行政院提出「獄政革新專案報告」，爭取矯正機關心理及社工正式編制員額。</w:t>
      </w:r>
    </w:p>
    <w:p w14:paraId="7499AE89" w14:textId="77777777" w:rsidR="007C13E4" w:rsidRPr="004A10CB" w:rsidRDefault="007C13E4" w:rsidP="007C13E4">
      <w:pPr>
        <w:pStyle w:val="5"/>
        <w:ind w:left="2041" w:hanging="850"/>
        <w:rPr>
          <w:rFonts w:hAnsi="標楷體"/>
        </w:rPr>
      </w:pPr>
      <w:r w:rsidRPr="004A10CB">
        <w:rPr>
          <w:rFonts w:hAnsi="標楷體"/>
        </w:rPr>
        <w:t>在未獲正式編制員額前，該部矯正署積極爭取經費，自108年起暫以「勞務承攬」方式補充專業人力，勞務承攬之心理人員69名，其中56名為諮商心理師，供各矯正機關依據心理師法規定運用心理人力。</w:t>
      </w:r>
    </w:p>
    <w:p w14:paraId="46C9B9C7" w14:textId="77777777" w:rsidR="007C13E4" w:rsidRPr="004A10CB" w:rsidRDefault="007C13E4" w:rsidP="007C13E4">
      <w:pPr>
        <w:pStyle w:val="4"/>
        <w:rPr>
          <w:rFonts w:hAnsi="標楷體"/>
          <w:color w:val="auto"/>
        </w:rPr>
      </w:pPr>
      <w:r w:rsidRPr="004A10CB">
        <w:rPr>
          <w:rFonts w:hAnsi="標楷體"/>
          <w:color w:val="auto"/>
        </w:rPr>
        <w:t>111年各矯正機關心理師配置情形：</w:t>
      </w:r>
    </w:p>
    <w:p w14:paraId="43E8D272" w14:textId="77777777" w:rsidR="007C13E4" w:rsidRPr="004A10CB" w:rsidRDefault="007C13E4" w:rsidP="007C13E4">
      <w:pPr>
        <w:pStyle w:val="a3"/>
        <w:rPr>
          <w:rFonts w:hAnsi="標楷體"/>
        </w:rPr>
      </w:pPr>
      <w:r w:rsidRPr="004A10CB">
        <w:rPr>
          <w:rFonts w:hAnsi="標楷體"/>
        </w:rPr>
        <w:t>111年各矯正機關心理師配置情形一覽表</w:t>
      </w:r>
    </w:p>
    <w:p w14:paraId="55DE405F" w14:textId="77777777" w:rsidR="007C13E4" w:rsidRPr="004A10CB" w:rsidRDefault="007C13E4" w:rsidP="007C13E4">
      <w:pPr>
        <w:jc w:val="right"/>
        <w:rPr>
          <w:rFonts w:hAnsi="標楷體"/>
          <w:sz w:val="24"/>
        </w:rPr>
      </w:pPr>
      <w:r w:rsidRPr="004A10CB">
        <w:rPr>
          <w:sz w:val="24"/>
        </w:rPr>
        <w:t>單位：人</w:t>
      </w:r>
    </w:p>
    <w:tbl>
      <w:tblPr>
        <w:tblW w:w="8789" w:type="dxa"/>
        <w:tblInd w:w="-5" w:type="dxa"/>
        <w:tblCellMar>
          <w:left w:w="28" w:type="dxa"/>
          <w:right w:w="28" w:type="dxa"/>
        </w:tblCellMar>
        <w:tblLook w:val="04A0" w:firstRow="1" w:lastRow="0" w:firstColumn="1" w:lastColumn="0" w:noHBand="0" w:noVBand="1"/>
      </w:tblPr>
      <w:tblGrid>
        <w:gridCol w:w="317"/>
        <w:gridCol w:w="1668"/>
        <w:gridCol w:w="708"/>
        <w:gridCol w:w="709"/>
        <w:gridCol w:w="709"/>
        <w:gridCol w:w="709"/>
        <w:gridCol w:w="709"/>
        <w:gridCol w:w="1275"/>
        <w:gridCol w:w="567"/>
        <w:gridCol w:w="1418"/>
      </w:tblGrid>
      <w:tr w:rsidR="004A10CB" w:rsidRPr="004A10CB" w14:paraId="5D29FA4D" w14:textId="77777777" w:rsidTr="007C13E4">
        <w:trPr>
          <w:trHeight w:val="20"/>
          <w:tblHeader/>
        </w:trPr>
        <w:tc>
          <w:tcPr>
            <w:tcW w:w="1985"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DE9D9" w:themeFill="accent6" w:themeFillTint="33"/>
            <w:noWrap/>
            <w:vAlign w:val="center"/>
            <w:hideMark/>
          </w:tcPr>
          <w:p w14:paraId="4A585800" w14:textId="77777777" w:rsidR="007C13E4" w:rsidRPr="004A10CB" w:rsidRDefault="007C13E4" w:rsidP="007C13E4">
            <w:pPr>
              <w:widowControl/>
              <w:overflowPunct/>
              <w:autoSpaceDE/>
              <w:autoSpaceDN/>
              <w:spacing w:line="360" w:lineRule="exact"/>
              <w:jc w:val="right"/>
              <w:rPr>
                <w:rFonts w:hAnsi="標楷體"/>
                <w:b/>
                <w:kern w:val="0"/>
                <w:sz w:val="24"/>
                <w:szCs w:val="24"/>
              </w:rPr>
            </w:pPr>
            <w:r w:rsidRPr="004A10CB">
              <w:rPr>
                <w:rFonts w:hAnsi="標楷體"/>
                <w:b/>
                <w:kern w:val="0"/>
                <w:sz w:val="24"/>
                <w:szCs w:val="24"/>
              </w:rPr>
              <w:t xml:space="preserve">　類別</w:t>
            </w:r>
          </w:p>
          <w:p w14:paraId="3A34C986" w14:textId="77777777" w:rsidR="007C13E4" w:rsidRPr="004A10CB" w:rsidRDefault="007C13E4" w:rsidP="007C13E4">
            <w:pPr>
              <w:widowControl/>
              <w:overflowPunct/>
              <w:autoSpaceDE/>
              <w:autoSpaceDN/>
              <w:spacing w:line="360" w:lineRule="exact"/>
              <w:jc w:val="left"/>
              <w:rPr>
                <w:rFonts w:hAnsi="標楷體"/>
                <w:b/>
                <w:kern w:val="0"/>
                <w:sz w:val="24"/>
                <w:szCs w:val="24"/>
              </w:rPr>
            </w:pPr>
          </w:p>
          <w:p w14:paraId="1623E523" w14:textId="77777777" w:rsidR="007C13E4" w:rsidRPr="004A10CB" w:rsidRDefault="007C13E4" w:rsidP="007C13E4">
            <w:pPr>
              <w:widowControl/>
              <w:overflowPunct/>
              <w:autoSpaceDE/>
              <w:autoSpaceDN/>
              <w:spacing w:line="360" w:lineRule="exact"/>
              <w:jc w:val="left"/>
              <w:rPr>
                <w:rFonts w:hAnsi="標楷體"/>
                <w:b/>
                <w:kern w:val="0"/>
                <w:sz w:val="24"/>
                <w:szCs w:val="24"/>
              </w:rPr>
            </w:pPr>
            <w:r w:rsidRPr="004A10CB">
              <w:rPr>
                <w:rFonts w:hAnsi="標楷體"/>
                <w:b/>
                <w:kern w:val="0"/>
                <w:sz w:val="24"/>
                <w:szCs w:val="24"/>
              </w:rPr>
              <w:t>矯正機關</w:t>
            </w:r>
          </w:p>
        </w:tc>
        <w:tc>
          <w:tcPr>
            <w:tcW w:w="1417" w:type="dxa"/>
            <w:gridSpan w:val="2"/>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7A1A1FD1" w14:textId="77777777" w:rsidR="007C13E4" w:rsidRPr="004A10CB" w:rsidRDefault="007C13E4" w:rsidP="007C13E4">
            <w:pPr>
              <w:widowControl/>
              <w:overflowPunct/>
              <w:autoSpaceDE/>
              <w:autoSpaceDN/>
              <w:spacing w:line="360" w:lineRule="exact"/>
              <w:jc w:val="center"/>
              <w:rPr>
                <w:rFonts w:hAnsi="標楷體"/>
                <w:b/>
                <w:spacing w:val="-30"/>
                <w:w w:val="90"/>
                <w:kern w:val="0"/>
                <w:sz w:val="24"/>
                <w:szCs w:val="24"/>
              </w:rPr>
            </w:pPr>
            <w:r w:rsidRPr="004A10CB">
              <w:rPr>
                <w:rFonts w:hAnsi="標楷體"/>
                <w:b/>
                <w:spacing w:val="-30"/>
                <w:w w:val="90"/>
                <w:kern w:val="0"/>
                <w:sz w:val="24"/>
                <w:szCs w:val="24"/>
              </w:rPr>
              <w:t>編制員額106名</w:t>
            </w:r>
          </w:p>
        </w:tc>
        <w:tc>
          <w:tcPr>
            <w:tcW w:w="1418" w:type="dxa"/>
            <w:gridSpan w:val="2"/>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5743864B" w14:textId="77777777" w:rsidR="007C13E4" w:rsidRPr="004A10CB" w:rsidRDefault="007C13E4" w:rsidP="007C13E4">
            <w:pPr>
              <w:widowControl/>
              <w:overflowPunct/>
              <w:autoSpaceDE/>
              <w:autoSpaceDN/>
              <w:spacing w:line="360" w:lineRule="exact"/>
              <w:jc w:val="center"/>
              <w:rPr>
                <w:rFonts w:hAnsi="標楷體"/>
                <w:b/>
                <w:spacing w:val="-20"/>
                <w:kern w:val="0"/>
                <w:sz w:val="24"/>
                <w:szCs w:val="24"/>
              </w:rPr>
            </w:pPr>
            <w:r w:rsidRPr="004A10CB">
              <w:rPr>
                <w:rFonts w:hAnsi="標楷體"/>
                <w:b/>
                <w:spacing w:val="-30"/>
                <w:w w:val="90"/>
                <w:kern w:val="0"/>
                <w:sz w:val="24"/>
                <w:szCs w:val="24"/>
              </w:rPr>
              <w:t>預算員額57名</w:t>
            </w:r>
          </w:p>
        </w:tc>
        <w:tc>
          <w:tcPr>
            <w:tcW w:w="3969" w:type="dxa"/>
            <w:gridSpan w:val="4"/>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5483BE57" w14:textId="77777777" w:rsidR="007C13E4" w:rsidRPr="004A10CB" w:rsidRDefault="007C13E4" w:rsidP="007C13E4">
            <w:pPr>
              <w:widowControl/>
              <w:overflowPunct/>
              <w:autoSpaceDE/>
              <w:autoSpaceDN/>
              <w:spacing w:line="360" w:lineRule="exact"/>
              <w:jc w:val="center"/>
              <w:rPr>
                <w:rFonts w:hAnsi="標楷體"/>
                <w:b/>
                <w:spacing w:val="-20"/>
                <w:kern w:val="0"/>
                <w:sz w:val="24"/>
                <w:szCs w:val="24"/>
              </w:rPr>
            </w:pPr>
            <w:r w:rsidRPr="004A10CB">
              <w:rPr>
                <w:rFonts w:hAnsi="標楷體"/>
                <w:b/>
                <w:spacing w:val="-20"/>
                <w:kern w:val="0"/>
                <w:sz w:val="24"/>
                <w:szCs w:val="24"/>
              </w:rPr>
              <w:t>勞務承攬69名</w:t>
            </w:r>
          </w:p>
        </w:tc>
      </w:tr>
      <w:tr w:rsidR="004A10CB" w:rsidRPr="004A10CB" w14:paraId="3827A983" w14:textId="77777777" w:rsidTr="007C13E4">
        <w:trPr>
          <w:trHeight w:val="20"/>
          <w:tblHeader/>
        </w:trPr>
        <w:tc>
          <w:tcPr>
            <w:tcW w:w="1985" w:type="dxa"/>
            <w:gridSpan w:val="2"/>
            <w:vMerge/>
            <w:tcBorders>
              <w:top w:val="single" w:sz="4" w:space="0" w:color="auto"/>
              <w:left w:val="single" w:sz="4" w:space="0" w:color="auto"/>
              <w:bottom w:val="single" w:sz="4" w:space="0" w:color="auto"/>
              <w:right w:val="single" w:sz="4" w:space="0" w:color="auto"/>
              <w:tl2br w:val="single" w:sz="4" w:space="0" w:color="auto"/>
            </w:tcBorders>
            <w:shd w:val="clear" w:color="auto" w:fill="FDE9D9" w:themeFill="accent6" w:themeFillTint="33"/>
            <w:vAlign w:val="center"/>
            <w:hideMark/>
          </w:tcPr>
          <w:p w14:paraId="2E744EFD" w14:textId="77777777" w:rsidR="007C13E4" w:rsidRPr="004A10CB" w:rsidRDefault="007C13E4" w:rsidP="007C13E4">
            <w:pPr>
              <w:widowControl/>
              <w:overflowPunct/>
              <w:autoSpaceDE/>
              <w:autoSpaceDN/>
              <w:spacing w:line="360" w:lineRule="exact"/>
              <w:jc w:val="left"/>
              <w:rPr>
                <w:rFonts w:hAnsi="標楷體"/>
                <w:b/>
                <w:kern w:val="0"/>
                <w:sz w:val="24"/>
                <w:szCs w:val="24"/>
              </w:rPr>
            </w:pPr>
          </w:p>
        </w:tc>
        <w:tc>
          <w:tcPr>
            <w:tcW w:w="708" w:type="dxa"/>
            <w:tcBorders>
              <w:top w:val="nil"/>
              <w:left w:val="nil"/>
              <w:bottom w:val="single" w:sz="4" w:space="0" w:color="auto"/>
              <w:right w:val="single" w:sz="4" w:space="0" w:color="auto"/>
            </w:tcBorders>
            <w:shd w:val="clear" w:color="auto" w:fill="FDE9D9" w:themeFill="accent6" w:themeFillTint="33"/>
            <w:vAlign w:val="center"/>
            <w:hideMark/>
          </w:tcPr>
          <w:p w14:paraId="3F0712C8"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臨床</w:t>
            </w:r>
          </w:p>
          <w:p w14:paraId="0D685874"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心理師</w:t>
            </w:r>
          </w:p>
        </w:tc>
        <w:tc>
          <w:tcPr>
            <w:tcW w:w="709" w:type="dxa"/>
            <w:tcBorders>
              <w:top w:val="nil"/>
              <w:left w:val="nil"/>
              <w:bottom w:val="single" w:sz="4" w:space="0" w:color="auto"/>
              <w:right w:val="single" w:sz="4" w:space="0" w:color="auto"/>
            </w:tcBorders>
            <w:shd w:val="clear" w:color="auto" w:fill="FDE9D9" w:themeFill="accent6" w:themeFillTint="33"/>
            <w:vAlign w:val="center"/>
            <w:hideMark/>
          </w:tcPr>
          <w:p w14:paraId="77160CCA"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諮商</w:t>
            </w:r>
          </w:p>
          <w:p w14:paraId="23F5997F"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心理師</w:t>
            </w:r>
          </w:p>
        </w:tc>
        <w:tc>
          <w:tcPr>
            <w:tcW w:w="709" w:type="dxa"/>
            <w:tcBorders>
              <w:top w:val="nil"/>
              <w:left w:val="nil"/>
              <w:bottom w:val="single" w:sz="4" w:space="0" w:color="auto"/>
              <w:right w:val="single" w:sz="4" w:space="0" w:color="auto"/>
            </w:tcBorders>
            <w:shd w:val="clear" w:color="auto" w:fill="FDE9D9" w:themeFill="accent6" w:themeFillTint="33"/>
            <w:vAlign w:val="center"/>
            <w:hideMark/>
          </w:tcPr>
          <w:p w14:paraId="200E5735"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臨床</w:t>
            </w:r>
          </w:p>
          <w:p w14:paraId="61345D53"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心理師</w:t>
            </w:r>
          </w:p>
        </w:tc>
        <w:tc>
          <w:tcPr>
            <w:tcW w:w="709" w:type="dxa"/>
            <w:tcBorders>
              <w:top w:val="nil"/>
              <w:left w:val="nil"/>
              <w:bottom w:val="single" w:sz="4" w:space="0" w:color="auto"/>
              <w:right w:val="single" w:sz="4" w:space="0" w:color="auto"/>
            </w:tcBorders>
            <w:shd w:val="clear" w:color="auto" w:fill="FDE9D9" w:themeFill="accent6" w:themeFillTint="33"/>
            <w:vAlign w:val="center"/>
            <w:hideMark/>
          </w:tcPr>
          <w:p w14:paraId="30ED2786"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諮商</w:t>
            </w:r>
          </w:p>
          <w:p w14:paraId="15120883"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心理師</w:t>
            </w:r>
          </w:p>
        </w:tc>
        <w:tc>
          <w:tcPr>
            <w:tcW w:w="709" w:type="dxa"/>
            <w:tcBorders>
              <w:top w:val="nil"/>
              <w:left w:val="nil"/>
              <w:bottom w:val="single" w:sz="4" w:space="0" w:color="auto"/>
              <w:right w:val="single" w:sz="4" w:space="0" w:color="auto"/>
            </w:tcBorders>
            <w:shd w:val="clear" w:color="auto" w:fill="FDE9D9" w:themeFill="accent6" w:themeFillTint="33"/>
            <w:vAlign w:val="center"/>
            <w:hideMark/>
          </w:tcPr>
          <w:p w14:paraId="6FDD5258"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臨床</w:t>
            </w:r>
          </w:p>
          <w:p w14:paraId="18ACE21F"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心理師</w:t>
            </w:r>
          </w:p>
        </w:tc>
        <w:tc>
          <w:tcPr>
            <w:tcW w:w="1275" w:type="dxa"/>
            <w:tcBorders>
              <w:top w:val="nil"/>
              <w:left w:val="nil"/>
              <w:bottom w:val="single" w:sz="4" w:space="0" w:color="auto"/>
              <w:right w:val="single" w:sz="4" w:space="0" w:color="auto"/>
            </w:tcBorders>
            <w:shd w:val="clear" w:color="auto" w:fill="FDE9D9" w:themeFill="accent6" w:themeFillTint="33"/>
            <w:vAlign w:val="center"/>
            <w:hideMark/>
          </w:tcPr>
          <w:p w14:paraId="3B6B8552"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具臨床心理師應考資格</w:t>
            </w:r>
          </w:p>
        </w:tc>
        <w:tc>
          <w:tcPr>
            <w:tcW w:w="567" w:type="dxa"/>
            <w:tcBorders>
              <w:top w:val="nil"/>
              <w:left w:val="nil"/>
              <w:bottom w:val="single" w:sz="4" w:space="0" w:color="auto"/>
              <w:right w:val="single" w:sz="4" w:space="0" w:color="auto"/>
            </w:tcBorders>
            <w:shd w:val="clear" w:color="auto" w:fill="FDE9D9" w:themeFill="accent6" w:themeFillTint="33"/>
            <w:vAlign w:val="center"/>
            <w:hideMark/>
          </w:tcPr>
          <w:p w14:paraId="26E66E43"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諮商</w:t>
            </w:r>
          </w:p>
          <w:p w14:paraId="7120C126"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心理師</w:t>
            </w:r>
          </w:p>
        </w:tc>
        <w:tc>
          <w:tcPr>
            <w:tcW w:w="1418" w:type="dxa"/>
            <w:tcBorders>
              <w:top w:val="nil"/>
              <w:left w:val="nil"/>
              <w:bottom w:val="single" w:sz="4" w:space="0" w:color="auto"/>
              <w:right w:val="single" w:sz="4" w:space="0" w:color="auto"/>
            </w:tcBorders>
            <w:shd w:val="clear" w:color="auto" w:fill="FDE9D9" w:themeFill="accent6" w:themeFillTint="33"/>
            <w:vAlign w:val="center"/>
            <w:hideMark/>
          </w:tcPr>
          <w:p w14:paraId="109ED395" w14:textId="77777777" w:rsidR="007C13E4" w:rsidRPr="004A10CB" w:rsidRDefault="007C13E4" w:rsidP="007C13E4">
            <w:pPr>
              <w:widowControl/>
              <w:overflowPunct/>
              <w:autoSpaceDE/>
              <w:autoSpaceDN/>
              <w:spacing w:line="360" w:lineRule="exact"/>
              <w:jc w:val="center"/>
              <w:rPr>
                <w:rFonts w:hAnsi="標楷體"/>
                <w:b/>
                <w:spacing w:val="-20"/>
                <w:w w:val="90"/>
                <w:kern w:val="0"/>
                <w:sz w:val="24"/>
                <w:szCs w:val="24"/>
              </w:rPr>
            </w:pPr>
            <w:r w:rsidRPr="004A10CB">
              <w:rPr>
                <w:rFonts w:hAnsi="標楷體"/>
                <w:b/>
                <w:spacing w:val="-20"/>
                <w:w w:val="90"/>
                <w:kern w:val="0"/>
                <w:sz w:val="24"/>
                <w:szCs w:val="24"/>
              </w:rPr>
              <w:t>具諮商心理師應考資格</w:t>
            </w:r>
          </w:p>
        </w:tc>
      </w:tr>
      <w:tr w:rsidR="004A10CB" w:rsidRPr="004A10CB" w14:paraId="3A8851A7" w14:textId="77777777" w:rsidTr="007C13E4">
        <w:trPr>
          <w:trHeight w:val="397"/>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ECAC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總人數</w:t>
            </w:r>
          </w:p>
        </w:tc>
        <w:tc>
          <w:tcPr>
            <w:tcW w:w="708" w:type="dxa"/>
            <w:tcBorders>
              <w:top w:val="nil"/>
              <w:left w:val="nil"/>
              <w:bottom w:val="single" w:sz="4" w:space="0" w:color="auto"/>
              <w:right w:val="single" w:sz="4" w:space="0" w:color="auto"/>
            </w:tcBorders>
            <w:shd w:val="clear" w:color="auto" w:fill="auto"/>
            <w:noWrap/>
            <w:vAlign w:val="center"/>
            <w:hideMark/>
          </w:tcPr>
          <w:p w14:paraId="3AD5F30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100</w:t>
            </w:r>
          </w:p>
        </w:tc>
        <w:tc>
          <w:tcPr>
            <w:tcW w:w="709" w:type="dxa"/>
            <w:tcBorders>
              <w:top w:val="nil"/>
              <w:left w:val="nil"/>
              <w:bottom w:val="single" w:sz="4" w:space="0" w:color="auto"/>
              <w:right w:val="single" w:sz="4" w:space="0" w:color="auto"/>
            </w:tcBorders>
            <w:shd w:val="clear" w:color="auto" w:fill="auto"/>
            <w:noWrap/>
            <w:vAlign w:val="center"/>
            <w:hideMark/>
          </w:tcPr>
          <w:p w14:paraId="3CD86ED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6</w:t>
            </w:r>
          </w:p>
        </w:tc>
        <w:tc>
          <w:tcPr>
            <w:tcW w:w="709" w:type="dxa"/>
            <w:tcBorders>
              <w:top w:val="nil"/>
              <w:left w:val="nil"/>
              <w:bottom w:val="single" w:sz="4" w:space="0" w:color="auto"/>
              <w:right w:val="single" w:sz="4" w:space="0" w:color="auto"/>
            </w:tcBorders>
            <w:shd w:val="clear" w:color="auto" w:fill="auto"/>
            <w:noWrap/>
            <w:vAlign w:val="center"/>
            <w:hideMark/>
          </w:tcPr>
          <w:p w14:paraId="5621032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51</w:t>
            </w:r>
          </w:p>
        </w:tc>
        <w:tc>
          <w:tcPr>
            <w:tcW w:w="709" w:type="dxa"/>
            <w:tcBorders>
              <w:top w:val="nil"/>
              <w:left w:val="nil"/>
              <w:bottom w:val="single" w:sz="4" w:space="0" w:color="auto"/>
              <w:right w:val="single" w:sz="4" w:space="0" w:color="auto"/>
            </w:tcBorders>
            <w:shd w:val="clear" w:color="auto" w:fill="auto"/>
            <w:noWrap/>
            <w:vAlign w:val="center"/>
            <w:hideMark/>
          </w:tcPr>
          <w:p w14:paraId="4B82A8D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6</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94FAE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13</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69665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56</w:t>
            </w:r>
          </w:p>
        </w:tc>
      </w:tr>
      <w:tr w:rsidR="004A10CB" w:rsidRPr="004A10CB" w14:paraId="38EB106B"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1AB14E0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668" w:type="dxa"/>
            <w:tcBorders>
              <w:top w:val="nil"/>
              <w:left w:val="nil"/>
              <w:bottom w:val="single" w:sz="4" w:space="0" w:color="auto"/>
              <w:right w:val="single" w:sz="4" w:space="0" w:color="auto"/>
            </w:tcBorders>
            <w:shd w:val="clear" w:color="auto" w:fill="auto"/>
            <w:vAlign w:val="center"/>
            <w:hideMark/>
          </w:tcPr>
          <w:p w14:paraId="1F0B64FF"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臺北監獄</w:t>
            </w:r>
          </w:p>
        </w:tc>
        <w:tc>
          <w:tcPr>
            <w:tcW w:w="708" w:type="dxa"/>
            <w:tcBorders>
              <w:top w:val="nil"/>
              <w:left w:val="nil"/>
              <w:bottom w:val="single" w:sz="4" w:space="0" w:color="auto"/>
              <w:right w:val="single" w:sz="4" w:space="0" w:color="auto"/>
            </w:tcBorders>
            <w:shd w:val="clear" w:color="auto" w:fill="auto"/>
            <w:noWrap/>
            <w:vAlign w:val="center"/>
            <w:hideMark/>
          </w:tcPr>
          <w:p w14:paraId="132E472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716D808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0E9C76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739402D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03E3AC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E61357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324CDBE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499D770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3B20DDB5"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2CE1B56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668" w:type="dxa"/>
            <w:tcBorders>
              <w:top w:val="nil"/>
              <w:left w:val="nil"/>
              <w:bottom w:val="single" w:sz="4" w:space="0" w:color="auto"/>
              <w:right w:val="single" w:sz="4" w:space="0" w:color="auto"/>
            </w:tcBorders>
            <w:shd w:val="clear" w:color="auto" w:fill="auto"/>
            <w:vAlign w:val="center"/>
            <w:hideMark/>
          </w:tcPr>
          <w:p w14:paraId="69F93D22"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桃園監獄</w:t>
            </w:r>
          </w:p>
        </w:tc>
        <w:tc>
          <w:tcPr>
            <w:tcW w:w="708" w:type="dxa"/>
            <w:tcBorders>
              <w:top w:val="nil"/>
              <w:left w:val="nil"/>
              <w:bottom w:val="single" w:sz="4" w:space="0" w:color="auto"/>
              <w:right w:val="single" w:sz="4" w:space="0" w:color="auto"/>
            </w:tcBorders>
            <w:shd w:val="clear" w:color="auto" w:fill="auto"/>
            <w:noWrap/>
            <w:vAlign w:val="center"/>
            <w:hideMark/>
          </w:tcPr>
          <w:p w14:paraId="19AB1FD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54F1307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3DCB89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5A1782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E8A619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DCE519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2F1C099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61A968A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CE37456"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76E6391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1668" w:type="dxa"/>
            <w:tcBorders>
              <w:top w:val="nil"/>
              <w:left w:val="nil"/>
              <w:bottom w:val="single" w:sz="4" w:space="0" w:color="auto"/>
              <w:right w:val="single" w:sz="4" w:space="0" w:color="auto"/>
            </w:tcBorders>
            <w:shd w:val="clear" w:color="auto" w:fill="auto"/>
            <w:vAlign w:val="center"/>
            <w:hideMark/>
          </w:tcPr>
          <w:p w14:paraId="79288350"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桃園女子監獄</w:t>
            </w:r>
          </w:p>
        </w:tc>
        <w:tc>
          <w:tcPr>
            <w:tcW w:w="708" w:type="dxa"/>
            <w:tcBorders>
              <w:top w:val="nil"/>
              <w:left w:val="nil"/>
              <w:bottom w:val="single" w:sz="4" w:space="0" w:color="auto"/>
              <w:right w:val="single" w:sz="4" w:space="0" w:color="auto"/>
            </w:tcBorders>
            <w:shd w:val="clear" w:color="auto" w:fill="auto"/>
            <w:noWrap/>
            <w:vAlign w:val="center"/>
            <w:hideMark/>
          </w:tcPr>
          <w:p w14:paraId="2242862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6D225EC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A9A46B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6B96C4D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20A9CC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C2DB0D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3FE648E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0087981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2AE685E9"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6CF3055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1668" w:type="dxa"/>
            <w:tcBorders>
              <w:top w:val="nil"/>
              <w:left w:val="nil"/>
              <w:bottom w:val="single" w:sz="4" w:space="0" w:color="auto"/>
              <w:right w:val="single" w:sz="4" w:space="0" w:color="auto"/>
            </w:tcBorders>
            <w:shd w:val="clear" w:color="auto" w:fill="auto"/>
            <w:vAlign w:val="center"/>
            <w:hideMark/>
          </w:tcPr>
          <w:p w14:paraId="42210152"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新竹監獄</w:t>
            </w:r>
          </w:p>
        </w:tc>
        <w:tc>
          <w:tcPr>
            <w:tcW w:w="708" w:type="dxa"/>
            <w:tcBorders>
              <w:top w:val="nil"/>
              <w:left w:val="nil"/>
              <w:bottom w:val="single" w:sz="4" w:space="0" w:color="auto"/>
              <w:right w:val="single" w:sz="4" w:space="0" w:color="auto"/>
            </w:tcBorders>
            <w:shd w:val="clear" w:color="auto" w:fill="auto"/>
            <w:noWrap/>
            <w:vAlign w:val="center"/>
            <w:hideMark/>
          </w:tcPr>
          <w:p w14:paraId="073C867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37FFA81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5DFABC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0CCF68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21BB7E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5C6BA8C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2935F40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1418" w:type="dxa"/>
            <w:tcBorders>
              <w:top w:val="nil"/>
              <w:left w:val="nil"/>
              <w:bottom w:val="single" w:sz="4" w:space="0" w:color="auto"/>
              <w:right w:val="single" w:sz="4" w:space="0" w:color="auto"/>
            </w:tcBorders>
            <w:shd w:val="clear" w:color="auto" w:fill="auto"/>
            <w:noWrap/>
            <w:vAlign w:val="center"/>
            <w:hideMark/>
          </w:tcPr>
          <w:p w14:paraId="15DF199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3D22F69F"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68AC085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w:t>
            </w:r>
          </w:p>
        </w:tc>
        <w:tc>
          <w:tcPr>
            <w:tcW w:w="1668" w:type="dxa"/>
            <w:tcBorders>
              <w:top w:val="nil"/>
              <w:left w:val="nil"/>
              <w:bottom w:val="single" w:sz="4" w:space="0" w:color="auto"/>
              <w:right w:val="single" w:sz="4" w:space="0" w:color="auto"/>
            </w:tcBorders>
            <w:shd w:val="clear" w:color="auto" w:fill="auto"/>
            <w:vAlign w:val="center"/>
            <w:hideMark/>
          </w:tcPr>
          <w:p w14:paraId="2AC9FE5A"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臺中監獄</w:t>
            </w:r>
          </w:p>
        </w:tc>
        <w:tc>
          <w:tcPr>
            <w:tcW w:w="708" w:type="dxa"/>
            <w:tcBorders>
              <w:top w:val="nil"/>
              <w:left w:val="nil"/>
              <w:bottom w:val="single" w:sz="4" w:space="0" w:color="auto"/>
              <w:right w:val="single" w:sz="4" w:space="0" w:color="auto"/>
            </w:tcBorders>
            <w:shd w:val="clear" w:color="auto" w:fill="auto"/>
            <w:noWrap/>
            <w:vAlign w:val="center"/>
            <w:hideMark/>
          </w:tcPr>
          <w:p w14:paraId="222F945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165BB38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703835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3CD32C2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C52865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54F7FF0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48FFD0C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14:paraId="18F9AB0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r>
      <w:tr w:rsidR="004A10CB" w:rsidRPr="004A10CB" w14:paraId="6E9C463F"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015C0BC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6</w:t>
            </w:r>
          </w:p>
        </w:tc>
        <w:tc>
          <w:tcPr>
            <w:tcW w:w="1668" w:type="dxa"/>
            <w:tcBorders>
              <w:top w:val="nil"/>
              <w:left w:val="nil"/>
              <w:bottom w:val="single" w:sz="4" w:space="0" w:color="auto"/>
              <w:right w:val="single" w:sz="4" w:space="0" w:color="auto"/>
            </w:tcBorders>
            <w:shd w:val="clear" w:color="auto" w:fill="auto"/>
            <w:vAlign w:val="center"/>
            <w:hideMark/>
          </w:tcPr>
          <w:p w14:paraId="433BA45C"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臺中女子監獄</w:t>
            </w:r>
          </w:p>
        </w:tc>
        <w:tc>
          <w:tcPr>
            <w:tcW w:w="708" w:type="dxa"/>
            <w:tcBorders>
              <w:top w:val="nil"/>
              <w:left w:val="nil"/>
              <w:bottom w:val="single" w:sz="4" w:space="0" w:color="auto"/>
              <w:right w:val="single" w:sz="4" w:space="0" w:color="auto"/>
            </w:tcBorders>
            <w:shd w:val="clear" w:color="auto" w:fill="auto"/>
            <w:noWrap/>
            <w:vAlign w:val="center"/>
            <w:hideMark/>
          </w:tcPr>
          <w:p w14:paraId="621D2E9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7</w:t>
            </w:r>
          </w:p>
        </w:tc>
        <w:tc>
          <w:tcPr>
            <w:tcW w:w="709" w:type="dxa"/>
            <w:tcBorders>
              <w:top w:val="nil"/>
              <w:left w:val="nil"/>
              <w:bottom w:val="single" w:sz="4" w:space="0" w:color="auto"/>
              <w:right w:val="single" w:sz="4" w:space="0" w:color="auto"/>
            </w:tcBorders>
            <w:shd w:val="clear" w:color="auto" w:fill="auto"/>
            <w:noWrap/>
            <w:vAlign w:val="center"/>
            <w:hideMark/>
          </w:tcPr>
          <w:p w14:paraId="1490717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45E386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2DA599A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504B99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6151B85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719C88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532FDF7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977A381"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7C3FC84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7</w:t>
            </w:r>
          </w:p>
        </w:tc>
        <w:tc>
          <w:tcPr>
            <w:tcW w:w="1668" w:type="dxa"/>
            <w:tcBorders>
              <w:top w:val="nil"/>
              <w:left w:val="nil"/>
              <w:bottom w:val="single" w:sz="4" w:space="0" w:color="auto"/>
              <w:right w:val="single" w:sz="4" w:space="0" w:color="auto"/>
            </w:tcBorders>
            <w:shd w:val="clear" w:color="auto" w:fill="auto"/>
            <w:vAlign w:val="center"/>
            <w:hideMark/>
          </w:tcPr>
          <w:p w14:paraId="35F46E6B"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彰化監獄</w:t>
            </w:r>
          </w:p>
        </w:tc>
        <w:tc>
          <w:tcPr>
            <w:tcW w:w="708" w:type="dxa"/>
            <w:tcBorders>
              <w:top w:val="nil"/>
              <w:left w:val="nil"/>
              <w:bottom w:val="single" w:sz="4" w:space="0" w:color="auto"/>
              <w:right w:val="single" w:sz="4" w:space="0" w:color="auto"/>
            </w:tcBorders>
            <w:shd w:val="clear" w:color="auto" w:fill="auto"/>
            <w:noWrap/>
            <w:vAlign w:val="center"/>
            <w:hideMark/>
          </w:tcPr>
          <w:p w14:paraId="7D3CD21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21559B2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C2EAB8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577D50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13540B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275" w:type="dxa"/>
            <w:tcBorders>
              <w:top w:val="nil"/>
              <w:left w:val="nil"/>
              <w:bottom w:val="single" w:sz="4" w:space="0" w:color="auto"/>
              <w:right w:val="single" w:sz="4" w:space="0" w:color="auto"/>
            </w:tcBorders>
            <w:shd w:val="clear" w:color="auto" w:fill="auto"/>
            <w:noWrap/>
            <w:vAlign w:val="center"/>
            <w:hideMark/>
          </w:tcPr>
          <w:p w14:paraId="23019DE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012871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1418" w:type="dxa"/>
            <w:tcBorders>
              <w:top w:val="nil"/>
              <w:left w:val="nil"/>
              <w:bottom w:val="single" w:sz="4" w:space="0" w:color="auto"/>
              <w:right w:val="single" w:sz="4" w:space="0" w:color="auto"/>
            </w:tcBorders>
            <w:shd w:val="clear" w:color="auto" w:fill="auto"/>
            <w:noWrap/>
            <w:vAlign w:val="center"/>
            <w:hideMark/>
          </w:tcPr>
          <w:p w14:paraId="31D5931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8A320BF"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2DC86BC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lastRenderedPageBreak/>
              <w:t>8</w:t>
            </w:r>
          </w:p>
        </w:tc>
        <w:tc>
          <w:tcPr>
            <w:tcW w:w="1668" w:type="dxa"/>
            <w:tcBorders>
              <w:top w:val="nil"/>
              <w:left w:val="nil"/>
              <w:bottom w:val="single" w:sz="4" w:space="0" w:color="auto"/>
              <w:right w:val="single" w:sz="4" w:space="0" w:color="auto"/>
            </w:tcBorders>
            <w:shd w:val="clear" w:color="auto" w:fill="auto"/>
            <w:vAlign w:val="center"/>
            <w:hideMark/>
          </w:tcPr>
          <w:p w14:paraId="7CDB5195"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雲林監獄</w:t>
            </w:r>
          </w:p>
        </w:tc>
        <w:tc>
          <w:tcPr>
            <w:tcW w:w="708" w:type="dxa"/>
            <w:tcBorders>
              <w:top w:val="nil"/>
              <w:left w:val="nil"/>
              <w:bottom w:val="single" w:sz="4" w:space="0" w:color="auto"/>
              <w:right w:val="single" w:sz="4" w:space="0" w:color="auto"/>
            </w:tcBorders>
            <w:shd w:val="clear" w:color="auto" w:fill="auto"/>
            <w:noWrap/>
            <w:vAlign w:val="center"/>
            <w:hideMark/>
          </w:tcPr>
          <w:p w14:paraId="04D5CC5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190D38B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B44A74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3D24BD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5B4A3B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6DFA76A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3CA7D61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14:paraId="0DCC108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10611A84"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552C3C7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9</w:t>
            </w:r>
          </w:p>
        </w:tc>
        <w:tc>
          <w:tcPr>
            <w:tcW w:w="1668" w:type="dxa"/>
            <w:tcBorders>
              <w:top w:val="nil"/>
              <w:left w:val="nil"/>
              <w:bottom w:val="single" w:sz="4" w:space="0" w:color="auto"/>
              <w:right w:val="single" w:sz="4" w:space="0" w:color="auto"/>
            </w:tcBorders>
            <w:shd w:val="clear" w:color="auto" w:fill="auto"/>
            <w:vAlign w:val="center"/>
            <w:hideMark/>
          </w:tcPr>
          <w:p w14:paraId="1D179AF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雲林第二監獄</w:t>
            </w:r>
          </w:p>
        </w:tc>
        <w:tc>
          <w:tcPr>
            <w:tcW w:w="708" w:type="dxa"/>
            <w:tcBorders>
              <w:top w:val="nil"/>
              <w:left w:val="nil"/>
              <w:bottom w:val="single" w:sz="4" w:space="0" w:color="auto"/>
              <w:right w:val="single" w:sz="4" w:space="0" w:color="auto"/>
            </w:tcBorders>
            <w:shd w:val="clear" w:color="auto" w:fill="auto"/>
            <w:noWrap/>
            <w:vAlign w:val="center"/>
            <w:hideMark/>
          </w:tcPr>
          <w:p w14:paraId="2DA0960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6</w:t>
            </w:r>
          </w:p>
        </w:tc>
        <w:tc>
          <w:tcPr>
            <w:tcW w:w="709" w:type="dxa"/>
            <w:tcBorders>
              <w:top w:val="nil"/>
              <w:left w:val="nil"/>
              <w:bottom w:val="single" w:sz="4" w:space="0" w:color="auto"/>
              <w:right w:val="single" w:sz="4" w:space="0" w:color="auto"/>
            </w:tcBorders>
            <w:shd w:val="clear" w:color="auto" w:fill="auto"/>
            <w:noWrap/>
            <w:vAlign w:val="center"/>
            <w:hideMark/>
          </w:tcPr>
          <w:p w14:paraId="04A8490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706A47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64E0BDB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CDB678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275" w:type="dxa"/>
            <w:tcBorders>
              <w:top w:val="nil"/>
              <w:left w:val="nil"/>
              <w:bottom w:val="single" w:sz="4" w:space="0" w:color="auto"/>
              <w:right w:val="single" w:sz="4" w:space="0" w:color="auto"/>
            </w:tcBorders>
            <w:shd w:val="clear" w:color="auto" w:fill="auto"/>
            <w:noWrap/>
            <w:vAlign w:val="center"/>
            <w:hideMark/>
          </w:tcPr>
          <w:p w14:paraId="281E9F0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39C776E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34287D7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73F88043"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7842F1D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10</w:t>
            </w:r>
          </w:p>
        </w:tc>
        <w:tc>
          <w:tcPr>
            <w:tcW w:w="1668" w:type="dxa"/>
            <w:tcBorders>
              <w:top w:val="nil"/>
              <w:left w:val="nil"/>
              <w:bottom w:val="single" w:sz="4" w:space="0" w:color="auto"/>
              <w:right w:val="single" w:sz="4" w:space="0" w:color="auto"/>
            </w:tcBorders>
            <w:shd w:val="clear" w:color="auto" w:fill="auto"/>
            <w:vAlign w:val="center"/>
            <w:hideMark/>
          </w:tcPr>
          <w:p w14:paraId="3B44FF01"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嘉義監獄</w:t>
            </w:r>
          </w:p>
        </w:tc>
        <w:tc>
          <w:tcPr>
            <w:tcW w:w="708" w:type="dxa"/>
            <w:tcBorders>
              <w:top w:val="nil"/>
              <w:left w:val="nil"/>
              <w:bottom w:val="single" w:sz="4" w:space="0" w:color="auto"/>
              <w:right w:val="single" w:sz="4" w:space="0" w:color="auto"/>
            </w:tcBorders>
            <w:shd w:val="clear" w:color="auto" w:fill="auto"/>
            <w:noWrap/>
            <w:vAlign w:val="center"/>
            <w:hideMark/>
          </w:tcPr>
          <w:p w14:paraId="60F795D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153D2A9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697742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5B50478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1D4B87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48B5B6C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7E329CD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76B7605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r>
      <w:tr w:rsidR="004A10CB" w:rsidRPr="004A10CB" w14:paraId="660AC5FA"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1F5D784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11</w:t>
            </w:r>
          </w:p>
        </w:tc>
        <w:tc>
          <w:tcPr>
            <w:tcW w:w="1668" w:type="dxa"/>
            <w:tcBorders>
              <w:top w:val="nil"/>
              <w:left w:val="nil"/>
              <w:bottom w:val="single" w:sz="4" w:space="0" w:color="auto"/>
              <w:right w:val="single" w:sz="4" w:space="0" w:color="auto"/>
            </w:tcBorders>
            <w:shd w:val="clear" w:color="auto" w:fill="auto"/>
            <w:vAlign w:val="center"/>
            <w:hideMark/>
          </w:tcPr>
          <w:p w14:paraId="5FDB67CC"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臺南監獄</w:t>
            </w:r>
          </w:p>
        </w:tc>
        <w:tc>
          <w:tcPr>
            <w:tcW w:w="708" w:type="dxa"/>
            <w:tcBorders>
              <w:top w:val="nil"/>
              <w:left w:val="nil"/>
              <w:bottom w:val="single" w:sz="4" w:space="0" w:color="auto"/>
              <w:right w:val="single" w:sz="4" w:space="0" w:color="auto"/>
            </w:tcBorders>
            <w:shd w:val="clear" w:color="auto" w:fill="auto"/>
            <w:noWrap/>
            <w:vAlign w:val="center"/>
            <w:hideMark/>
          </w:tcPr>
          <w:p w14:paraId="7F29E58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055880B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F4F616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3593DC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1A306E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464DAEE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2D3CAB7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14:paraId="0B8AC74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21BF9F72"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4659FEF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12</w:t>
            </w:r>
          </w:p>
        </w:tc>
        <w:tc>
          <w:tcPr>
            <w:tcW w:w="1668" w:type="dxa"/>
            <w:tcBorders>
              <w:top w:val="nil"/>
              <w:left w:val="nil"/>
              <w:bottom w:val="single" w:sz="4" w:space="0" w:color="auto"/>
              <w:right w:val="single" w:sz="4" w:space="0" w:color="auto"/>
            </w:tcBorders>
            <w:shd w:val="clear" w:color="auto" w:fill="auto"/>
            <w:vAlign w:val="center"/>
            <w:hideMark/>
          </w:tcPr>
          <w:p w14:paraId="0596CF81"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臺南第二監獄</w:t>
            </w:r>
          </w:p>
        </w:tc>
        <w:tc>
          <w:tcPr>
            <w:tcW w:w="708" w:type="dxa"/>
            <w:tcBorders>
              <w:top w:val="nil"/>
              <w:left w:val="nil"/>
              <w:bottom w:val="single" w:sz="4" w:space="0" w:color="auto"/>
              <w:right w:val="single" w:sz="4" w:space="0" w:color="auto"/>
            </w:tcBorders>
            <w:shd w:val="clear" w:color="auto" w:fill="auto"/>
            <w:noWrap/>
            <w:vAlign w:val="center"/>
            <w:hideMark/>
          </w:tcPr>
          <w:p w14:paraId="05A33AD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2142B2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AC979F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E582AE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771DE2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6663F43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239C42B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3CB909F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18BE70C9"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4F54AF0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13</w:t>
            </w:r>
          </w:p>
        </w:tc>
        <w:tc>
          <w:tcPr>
            <w:tcW w:w="1668" w:type="dxa"/>
            <w:tcBorders>
              <w:top w:val="nil"/>
              <w:left w:val="nil"/>
              <w:bottom w:val="single" w:sz="4" w:space="0" w:color="auto"/>
              <w:right w:val="single" w:sz="4" w:space="0" w:color="auto"/>
            </w:tcBorders>
            <w:shd w:val="clear" w:color="auto" w:fill="auto"/>
            <w:vAlign w:val="center"/>
            <w:hideMark/>
          </w:tcPr>
          <w:p w14:paraId="7ECB9ED8"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高雄監獄</w:t>
            </w:r>
          </w:p>
        </w:tc>
        <w:tc>
          <w:tcPr>
            <w:tcW w:w="708" w:type="dxa"/>
            <w:tcBorders>
              <w:top w:val="nil"/>
              <w:left w:val="nil"/>
              <w:bottom w:val="single" w:sz="4" w:space="0" w:color="auto"/>
              <w:right w:val="single" w:sz="4" w:space="0" w:color="auto"/>
            </w:tcBorders>
            <w:shd w:val="clear" w:color="auto" w:fill="auto"/>
            <w:noWrap/>
            <w:vAlign w:val="center"/>
            <w:hideMark/>
          </w:tcPr>
          <w:p w14:paraId="6499B59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77D9064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BD38FA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5E3A4E2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DD45A1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5691529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2019444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14:paraId="045DACE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436A18DE"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5CF98D3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14</w:t>
            </w:r>
          </w:p>
        </w:tc>
        <w:tc>
          <w:tcPr>
            <w:tcW w:w="1668" w:type="dxa"/>
            <w:tcBorders>
              <w:top w:val="nil"/>
              <w:left w:val="nil"/>
              <w:bottom w:val="single" w:sz="4" w:space="0" w:color="auto"/>
              <w:right w:val="single" w:sz="4" w:space="0" w:color="auto"/>
            </w:tcBorders>
            <w:shd w:val="clear" w:color="auto" w:fill="auto"/>
            <w:vAlign w:val="center"/>
            <w:hideMark/>
          </w:tcPr>
          <w:p w14:paraId="6CAB2150"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高雄第二監獄</w:t>
            </w:r>
          </w:p>
        </w:tc>
        <w:tc>
          <w:tcPr>
            <w:tcW w:w="708" w:type="dxa"/>
            <w:tcBorders>
              <w:top w:val="nil"/>
              <w:left w:val="nil"/>
              <w:bottom w:val="single" w:sz="4" w:space="0" w:color="auto"/>
              <w:right w:val="single" w:sz="4" w:space="0" w:color="auto"/>
            </w:tcBorders>
            <w:shd w:val="clear" w:color="auto" w:fill="auto"/>
            <w:noWrap/>
            <w:vAlign w:val="center"/>
            <w:hideMark/>
          </w:tcPr>
          <w:p w14:paraId="7C29EBF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6F4DCD1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6C13F3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EA3482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913968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6F8164E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20982F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w:t>
            </w:r>
          </w:p>
        </w:tc>
        <w:tc>
          <w:tcPr>
            <w:tcW w:w="1418" w:type="dxa"/>
            <w:tcBorders>
              <w:top w:val="nil"/>
              <w:left w:val="nil"/>
              <w:bottom w:val="single" w:sz="4" w:space="0" w:color="auto"/>
              <w:right w:val="single" w:sz="4" w:space="0" w:color="auto"/>
            </w:tcBorders>
            <w:shd w:val="clear" w:color="auto" w:fill="auto"/>
            <w:noWrap/>
            <w:vAlign w:val="center"/>
            <w:hideMark/>
          </w:tcPr>
          <w:p w14:paraId="51F1C6F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4FC16CB7"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5848C62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15</w:t>
            </w:r>
          </w:p>
        </w:tc>
        <w:tc>
          <w:tcPr>
            <w:tcW w:w="1668" w:type="dxa"/>
            <w:tcBorders>
              <w:top w:val="nil"/>
              <w:left w:val="nil"/>
              <w:bottom w:val="single" w:sz="4" w:space="0" w:color="auto"/>
              <w:right w:val="single" w:sz="4" w:space="0" w:color="auto"/>
            </w:tcBorders>
            <w:shd w:val="clear" w:color="auto" w:fill="auto"/>
            <w:vAlign w:val="center"/>
            <w:hideMark/>
          </w:tcPr>
          <w:p w14:paraId="7AE6A74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高雄女子監獄</w:t>
            </w:r>
          </w:p>
        </w:tc>
        <w:tc>
          <w:tcPr>
            <w:tcW w:w="708" w:type="dxa"/>
            <w:tcBorders>
              <w:top w:val="nil"/>
              <w:left w:val="nil"/>
              <w:bottom w:val="single" w:sz="4" w:space="0" w:color="auto"/>
              <w:right w:val="single" w:sz="4" w:space="0" w:color="auto"/>
            </w:tcBorders>
            <w:shd w:val="clear" w:color="auto" w:fill="auto"/>
            <w:noWrap/>
            <w:vAlign w:val="center"/>
            <w:hideMark/>
          </w:tcPr>
          <w:p w14:paraId="7DAC11D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6</w:t>
            </w:r>
          </w:p>
        </w:tc>
        <w:tc>
          <w:tcPr>
            <w:tcW w:w="709" w:type="dxa"/>
            <w:tcBorders>
              <w:top w:val="nil"/>
              <w:left w:val="nil"/>
              <w:bottom w:val="single" w:sz="4" w:space="0" w:color="auto"/>
              <w:right w:val="single" w:sz="4" w:space="0" w:color="auto"/>
            </w:tcBorders>
            <w:shd w:val="clear" w:color="auto" w:fill="auto"/>
            <w:noWrap/>
            <w:vAlign w:val="center"/>
            <w:hideMark/>
          </w:tcPr>
          <w:p w14:paraId="4D35C7E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3432F4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6378A2E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60DA2E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742E3EF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2D338B6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2D772B3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r>
      <w:tr w:rsidR="004A10CB" w:rsidRPr="004A10CB" w14:paraId="1CBDBB97"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4A7487D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16</w:t>
            </w:r>
          </w:p>
        </w:tc>
        <w:tc>
          <w:tcPr>
            <w:tcW w:w="1668" w:type="dxa"/>
            <w:tcBorders>
              <w:top w:val="nil"/>
              <w:left w:val="nil"/>
              <w:bottom w:val="single" w:sz="4" w:space="0" w:color="auto"/>
              <w:right w:val="single" w:sz="4" w:space="0" w:color="auto"/>
            </w:tcBorders>
            <w:shd w:val="clear" w:color="auto" w:fill="auto"/>
            <w:vAlign w:val="center"/>
            <w:hideMark/>
          </w:tcPr>
          <w:p w14:paraId="738D0BE3"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屏東監獄</w:t>
            </w:r>
          </w:p>
        </w:tc>
        <w:tc>
          <w:tcPr>
            <w:tcW w:w="708" w:type="dxa"/>
            <w:tcBorders>
              <w:top w:val="nil"/>
              <w:left w:val="nil"/>
              <w:bottom w:val="single" w:sz="4" w:space="0" w:color="auto"/>
              <w:right w:val="single" w:sz="4" w:space="0" w:color="auto"/>
            </w:tcBorders>
            <w:shd w:val="clear" w:color="auto" w:fill="auto"/>
            <w:noWrap/>
            <w:vAlign w:val="center"/>
            <w:hideMark/>
          </w:tcPr>
          <w:p w14:paraId="050E052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05E9064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7A2D2D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C7E93E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EFC3DE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275" w:type="dxa"/>
            <w:tcBorders>
              <w:top w:val="nil"/>
              <w:left w:val="nil"/>
              <w:bottom w:val="single" w:sz="4" w:space="0" w:color="auto"/>
              <w:right w:val="single" w:sz="4" w:space="0" w:color="auto"/>
            </w:tcBorders>
            <w:shd w:val="clear" w:color="auto" w:fill="auto"/>
            <w:noWrap/>
            <w:vAlign w:val="center"/>
            <w:hideMark/>
          </w:tcPr>
          <w:p w14:paraId="6DDEFFC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F0899F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2806823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r>
      <w:tr w:rsidR="004A10CB" w:rsidRPr="004A10CB" w14:paraId="21EF4BC9"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35D25A4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17</w:t>
            </w:r>
          </w:p>
        </w:tc>
        <w:tc>
          <w:tcPr>
            <w:tcW w:w="1668" w:type="dxa"/>
            <w:tcBorders>
              <w:top w:val="nil"/>
              <w:left w:val="nil"/>
              <w:bottom w:val="single" w:sz="4" w:space="0" w:color="auto"/>
              <w:right w:val="single" w:sz="4" w:space="0" w:color="auto"/>
            </w:tcBorders>
            <w:shd w:val="clear" w:color="auto" w:fill="auto"/>
            <w:vAlign w:val="center"/>
            <w:hideMark/>
          </w:tcPr>
          <w:p w14:paraId="61DD7DFA"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臺東監獄</w:t>
            </w:r>
          </w:p>
        </w:tc>
        <w:tc>
          <w:tcPr>
            <w:tcW w:w="708" w:type="dxa"/>
            <w:tcBorders>
              <w:top w:val="nil"/>
              <w:left w:val="nil"/>
              <w:bottom w:val="single" w:sz="4" w:space="0" w:color="auto"/>
              <w:right w:val="single" w:sz="4" w:space="0" w:color="auto"/>
            </w:tcBorders>
            <w:shd w:val="clear" w:color="auto" w:fill="auto"/>
            <w:noWrap/>
            <w:vAlign w:val="center"/>
            <w:hideMark/>
          </w:tcPr>
          <w:p w14:paraId="0936BE2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429D24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375E90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D78B01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A075AD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2733A0E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02B162E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6A2B808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5B784026"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743B2F1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18</w:t>
            </w:r>
          </w:p>
        </w:tc>
        <w:tc>
          <w:tcPr>
            <w:tcW w:w="1668" w:type="dxa"/>
            <w:tcBorders>
              <w:top w:val="nil"/>
              <w:left w:val="nil"/>
              <w:bottom w:val="single" w:sz="4" w:space="0" w:color="auto"/>
              <w:right w:val="single" w:sz="4" w:space="0" w:color="auto"/>
            </w:tcBorders>
            <w:shd w:val="clear" w:color="auto" w:fill="auto"/>
            <w:vAlign w:val="center"/>
            <w:hideMark/>
          </w:tcPr>
          <w:p w14:paraId="1D8A73BA"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綠島監獄</w:t>
            </w:r>
          </w:p>
        </w:tc>
        <w:tc>
          <w:tcPr>
            <w:tcW w:w="708" w:type="dxa"/>
            <w:tcBorders>
              <w:top w:val="nil"/>
              <w:left w:val="nil"/>
              <w:bottom w:val="single" w:sz="4" w:space="0" w:color="auto"/>
              <w:right w:val="single" w:sz="4" w:space="0" w:color="auto"/>
            </w:tcBorders>
            <w:shd w:val="clear" w:color="auto" w:fill="auto"/>
            <w:noWrap/>
            <w:vAlign w:val="center"/>
            <w:hideMark/>
          </w:tcPr>
          <w:p w14:paraId="63866F7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76F6B0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86A690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54BF7D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E6F420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4D44E15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66863F9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4742746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0406AAE6"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2F41DC8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19</w:t>
            </w:r>
          </w:p>
        </w:tc>
        <w:tc>
          <w:tcPr>
            <w:tcW w:w="1668" w:type="dxa"/>
            <w:tcBorders>
              <w:top w:val="nil"/>
              <w:left w:val="nil"/>
              <w:bottom w:val="single" w:sz="4" w:space="0" w:color="auto"/>
              <w:right w:val="single" w:sz="4" w:space="0" w:color="auto"/>
            </w:tcBorders>
            <w:shd w:val="clear" w:color="auto" w:fill="auto"/>
            <w:vAlign w:val="center"/>
            <w:hideMark/>
          </w:tcPr>
          <w:p w14:paraId="0CB50D85"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花蓮監獄</w:t>
            </w:r>
          </w:p>
        </w:tc>
        <w:tc>
          <w:tcPr>
            <w:tcW w:w="708" w:type="dxa"/>
            <w:tcBorders>
              <w:top w:val="nil"/>
              <w:left w:val="nil"/>
              <w:bottom w:val="single" w:sz="4" w:space="0" w:color="auto"/>
              <w:right w:val="single" w:sz="4" w:space="0" w:color="auto"/>
            </w:tcBorders>
            <w:shd w:val="clear" w:color="auto" w:fill="auto"/>
            <w:noWrap/>
            <w:vAlign w:val="center"/>
            <w:hideMark/>
          </w:tcPr>
          <w:p w14:paraId="18D453D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24A09B7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0783D6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5FD976B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4ABDE1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4074C8A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B4207B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14:paraId="0F2E733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5F4F1CD5"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0ED6E99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20</w:t>
            </w:r>
          </w:p>
        </w:tc>
        <w:tc>
          <w:tcPr>
            <w:tcW w:w="1668" w:type="dxa"/>
            <w:tcBorders>
              <w:top w:val="nil"/>
              <w:left w:val="nil"/>
              <w:bottom w:val="single" w:sz="4" w:space="0" w:color="auto"/>
              <w:right w:val="single" w:sz="4" w:space="0" w:color="auto"/>
            </w:tcBorders>
            <w:shd w:val="clear" w:color="auto" w:fill="auto"/>
            <w:vAlign w:val="center"/>
            <w:hideMark/>
          </w:tcPr>
          <w:p w14:paraId="65CBE38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宜蘭監獄</w:t>
            </w:r>
          </w:p>
        </w:tc>
        <w:tc>
          <w:tcPr>
            <w:tcW w:w="708" w:type="dxa"/>
            <w:tcBorders>
              <w:top w:val="nil"/>
              <w:left w:val="nil"/>
              <w:bottom w:val="single" w:sz="4" w:space="0" w:color="auto"/>
              <w:right w:val="single" w:sz="4" w:space="0" w:color="auto"/>
            </w:tcBorders>
            <w:shd w:val="clear" w:color="auto" w:fill="auto"/>
            <w:noWrap/>
            <w:vAlign w:val="center"/>
            <w:hideMark/>
          </w:tcPr>
          <w:p w14:paraId="59E4892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2F6FB36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B43574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11773FB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6D426E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3E6049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A4B4BC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1418" w:type="dxa"/>
            <w:tcBorders>
              <w:top w:val="nil"/>
              <w:left w:val="nil"/>
              <w:bottom w:val="single" w:sz="4" w:space="0" w:color="auto"/>
              <w:right w:val="single" w:sz="4" w:space="0" w:color="auto"/>
            </w:tcBorders>
            <w:shd w:val="clear" w:color="auto" w:fill="auto"/>
            <w:noWrap/>
            <w:vAlign w:val="center"/>
            <w:hideMark/>
          </w:tcPr>
          <w:p w14:paraId="55A613B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2FB8AA68"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791210E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21</w:t>
            </w:r>
          </w:p>
        </w:tc>
        <w:tc>
          <w:tcPr>
            <w:tcW w:w="1668" w:type="dxa"/>
            <w:tcBorders>
              <w:top w:val="nil"/>
              <w:left w:val="nil"/>
              <w:bottom w:val="single" w:sz="4" w:space="0" w:color="auto"/>
              <w:right w:val="single" w:sz="4" w:space="0" w:color="auto"/>
            </w:tcBorders>
            <w:shd w:val="clear" w:color="auto" w:fill="auto"/>
            <w:vAlign w:val="center"/>
            <w:hideMark/>
          </w:tcPr>
          <w:p w14:paraId="451FAC50"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基隆監獄</w:t>
            </w:r>
          </w:p>
        </w:tc>
        <w:tc>
          <w:tcPr>
            <w:tcW w:w="708" w:type="dxa"/>
            <w:tcBorders>
              <w:top w:val="nil"/>
              <w:left w:val="nil"/>
              <w:bottom w:val="single" w:sz="4" w:space="0" w:color="auto"/>
              <w:right w:val="single" w:sz="4" w:space="0" w:color="auto"/>
            </w:tcBorders>
            <w:shd w:val="clear" w:color="auto" w:fill="auto"/>
            <w:noWrap/>
            <w:vAlign w:val="center"/>
            <w:hideMark/>
          </w:tcPr>
          <w:p w14:paraId="6B2241A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C3E175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5120C6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072437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A936F6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5263C7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6EA0D2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2C0750E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5DC19E13"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5A6E197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22</w:t>
            </w:r>
          </w:p>
        </w:tc>
        <w:tc>
          <w:tcPr>
            <w:tcW w:w="1668" w:type="dxa"/>
            <w:tcBorders>
              <w:top w:val="nil"/>
              <w:left w:val="nil"/>
              <w:bottom w:val="single" w:sz="4" w:space="0" w:color="auto"/>
              <w:right w:val="single" w:sz="4" w:space="0" w:color="auto"/>
            </w:tcBorders>
            <w:shd w:val="clear" w:color="auto" w:fill="auto"/>
            <w:vAlign w:val="center"/>
            <w:hideMark/>
          </w:tcPr>
          <w:p w14:paraId="4CD4DC13"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澎湖監獄</w:t>
            </w:r>
          </w:p>
        </w:tc>
        <w:tc>
          <w:tcPr>
            <w:tcW w:w="708" w:type="dxa"/>
            <w:tcBorders>
              <w:top w:val="nil"/>
              <w:left w:val="nil"/>
              <w:bottom w:val="single" w:sz="4" w:space="0" w:color="auto"/>
              <w:right w:val="single" w:sz="4" w:space="0" w:color="auto"/>
            </w:tcBorders>
            <w:shd w:val="clear" w:color="auto" w:fill="auto"/>
            <w:noWrap/>
            <w:vAlign w:val="center"/>
            <w:hideMark/>
          </w:tcPr>
          <w:p w14:paraId="1D0BB4E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5288A6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F52E5B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A42815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4685F0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2312CF3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23A4168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14:paraId="6900C63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146DFF49"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67DA142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23</w:t>
            </w:r>
          </w:p>
        </w:tc>
        <w:tc>
          <w:tcPr>
            <w:tcW w:w="1668" w:type="dxa"/>
            <w:tcBorders>
              <w:top w:val="nil"/>
              <w:left w:val="nil"/>
              <w:bottom w:val="single" w:sz="4" w:space="0" w:color="auto"/>
              <w:right w:val="single" w:sz="4" w:space="0" w:color="auto"/>
            </w:tcBorders>
            <w:shd w:val="clear" w:color="auto" w:fill="auto"/>
            <w:vAlign w:val="center"/>
            <w:hideMark/>
          </w:tcPr>
          <w:p w14:paraId="3444AA9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金門監獄</w:t>
            </w:r>
          </w:p>
        </w:tc>
        <w:tc>
          <w:tcPr>
            <w:tcW w:w="708" w:type="dxa"/>
            <w:tcBorders>
              <w:top w:val="nil"/>
              <w:left w:val="nil"/>
              <w:bottom w:val="single" w:sz="4" w:space="0" w:color="auto"/>
              <w:right w:val="single" w:sz="4" w:space="0" w:color="auto"/>
            </w:tcBorders>
            <w:shd w:val="clear" w:color="auto" w:fill="auto"/>
            <w:noWrap/>
            <w:vAlign w:val="center"/>
            <w:hideMark/>
          </w:tcPr>
          <w:p w14:paraId="495104B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42F0AF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BC3A24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B36739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2FE096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16BAA2A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0FFE25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439A605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2D49DB60"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5AE750A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24</w:t>
            </w:r>
          </w:p>
        </w:tc>
        <w:tc>
          <w:tcPr>
            <w:tcW w:w="1668" w:type="dxa"/>
            <w:tcBorders>
              <w:top w:val="nil"/>
              <w:left w:val="nil"/>
              <w:bottom w:val="single" w:sz="4" w:space="0" w:color="auto"/>
              <w:right w:val="single" w:sz="4" w:space="0" w:color="auto"/>
            </w:tcBorders>
            <w:shd w:val="clear" w:color="auto" w:fill="auto"/>
            <w:vAlign w:val="center"/>
            <w:hideMark/>
          </w:tcPr>
          <w:p w14:paraId="770E459F"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新店戒治所</w:t>
            </w:r>
          </w:p>
        </w:tc>
        <w:tc>
          <w:tcPr>
            <w:tcW w:w="708" w:type="dxa"/>
            <w:tcBorders>
              <w:top w:val="nil"/>
              <w:left w:val="nil"/>
              <w:bottom w:val="single" w:sz="4" w:space="0" w:color="auto"/>
              <w:right w:val="single" w:sz="4" w:space="0" w:color="auto"/>
            </w:tcBorders>
            <w:shd w:val="clear" w:color="auto" w:fill="auto"/>
            <w:noWrap/>
            <w:vAlign w:val="center"/>
            <w:hideMark/>
          </w:tcPr>
          <w:p w14:paraId="7991E9F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7</w:t>
            </w:r>
          </w:p>
        </w:tc>
        <w:tc>
          <w:tcPr>
            <w:tcW w:w="709" w:type="dxa"/>
            <w:tcBorders>
              <w:top w:val="nil"/>
              <w:left w:val="nil"/>
              <w:bottom w:val="single" w:sz="4" w:space="0" w:color="auto"/>
              <w:right w:val="single" w:sz="4" w:space="0" w:color="auto"/>
            </w:tcBorders>
            <w:shd w:val="clear" w:color="auto" w:fill="auto"/>
            <w:noWrap/>
            <w:vAlign w:val="center"/>
            <w:hideMark/>
          </w:tcPr>
          <w:p w14:paraId="6DCA40E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328244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6</w:t>
            </w:r>
          </w:p>
        </w:tc>
        <w:tc>
          <w:tcPr>
            <w:tcW w:w="709" w:type="dxa"/>
            <w:tcBorders>
              <w:top w:val="nil"/>
              <w:left w:val="nil"/>
              <w:bottom w:val="single" w:sz="4" w:space="0" w:color="auto"/>
              <w:right w:val="single" w:sz="4" w:space="0" w:color="auto"/>
            </w:tcBorders>
            <w:shd w:val="clear" w:color="auto" w:fill="auto"/>
            <w:noWrap/>
            <w:vAlign w:val="center"/>
            <w:hideMark/>
          </w:tcPr>
          <w:p w14:paraId="36055DB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6E9E53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560C543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3208846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0BCC078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43177C24"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0571CC1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25</w:t>
            </w:r>
          </w:p>
        </w:tc>
        <w:tc>
          <w:tcPr>
            <w:tcW w:w="1668" w:type="dxa"/>
            <w:tcBorders>
              <w:top w:val="nil"/>
              <w:left w:val="nil"/>
              <w:bottom w:val="single" w:sz="4" w:space="0" w:color="auto"/>
              <w:right w:val="single" w:sz="4" w:space="0" w:color="auto"/>
            </w:tcBorders>
            <w:shd w:val="clear" w:color="auto" w:fill="auto"/>
            <w:vAlign w:val="center"/>
            <w:hideMark/>
          </w:tcPr>
          <w:p w14:paraId="79AF5C81"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臺中戒治所</w:t>
            </w:r>
          </w:p>
        </w:tc>
        <w:tc>
          <w:tcPr>
            <w:tcW w:w="708" w:type="dxa"/>
            <w:tcBorders>
              <w:top w:val="nil"/>
              <w:left w:val="nil"/>
              <w:bottom w:val="single" w:sz="4" w:space="0" w:color="auto"/>
              <w:right w:val="single" w:sz="4" w:space="0" w:color="auto"/>
            </w:tcBorders>
            <w:shd w:val="clear" w:color="auto" w:fill="auto"/>
            <w:noWrap/>
            <w:vAlign w:val="center"/>
            <w:hideMark/>
          </w:tcPr>
          <w:p w14:paraId="577CAC0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64DFBF5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6BC34A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2D3E13B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187FE5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19364BA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300B73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5D8143E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0837695A"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77024EE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25</w:t>
            </w:r>
          </w:p>
        </w:tc>
        <w:tc>
          <w:tcPr>
            <w:tcW w:w="1668" w:type="dxa"/>
            <w:tcBorders>
              <w:top w:val="nil"/>
              <w:left w:val="nil"/>
              <w:bottom w:val="single" w:sz="4" w:space="0" w:color="auto"/>
              <w:right w:val="single" w:sz="4" w:space="0" w:color="auto"/>
            </w:tcBorders>
            <w:shd w:val="clear" w:color="auto" w:fill="auto"/>
            <w:vAlign w:val="center"/>
            <w:hideMark/>
          </w:tcPr>
          <w:p w14:paraId="2E994431"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臺東戒治所</w:t>
            </w:r>
          </w:p>
        </w:tc>
        <w:tc>
          <w:tcPr>
            <w:tcW w:w="708" w:type="dxa"/>
            <w:tcBorders>
              <w:top w:val="nil"/>
              <w:left w:val="nil"/>
              <w:bottom w:val="single" w:sz="4" w:space="0" w:color="auto"/>
              <w:right w:val="single" w:sz="4" w:space="0" w:color="auto"/>
            </w:tcBorders>
            <w:shd w:val="clear" w:color="auto" w:fill="auto"/>
            <w:noWrap/>
            <w:vAlign w:val="center"/>
            <w:hideMark/>
          </w:tcPr>
          <w:p w14:paraId="48D9CAA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6640C4C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DCB060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0B20EC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9EEE8C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D63E78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3CB57DA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19A2738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A4DF4B3"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50D14A9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26</w:t>
            </w:r>
          </w:p>
        </w:tc>
        <w:tc>
          <w:tcPr>
            <w:tcW w:w="1668" w:type="dxa"/>
            <w:tcBorders>
              <w:top w:val="nil"/>
              <w:left w:val="nil"/>
              <w:bottom w:val="single" w:sz="4" w:space="0" w:color="auto"/>
              <w:right w:val="single" w:sz="4" w:space="0" w:color="auto"/>
            </w:tcBorders>
            <w:shd w:val="clear" w:color="auto" w:fill="auto"/>
            <w:vAlign w:val="center"/>
            <w:hideMark/>
          </w:tcPr>
          <w:p w14:paraId="0827FCE5"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高雄戒治所</w:t>
            </w:r>
          </w:p>
        </w:tc>
        <w:tc>
          <w:tcPr>
            <w:tcW w:w="708" w:type="dxa"/>
            <w:tcBorders>
              <w:top w:val="nil"/>
              <w:left w:val="nil"/>
              <w:bottom w:val="single" w:sz="4" w:space="0" w:color="auto"/>
              <w:right w:val="single" w:sz="4" w:space="0" w:color="auto"/>
            </w:tcBorders>
            <w:shd w:val="clear" w:color="auto" w:fill="auto"/>
            <w:noWrap/>
            <w:vAlign w:val="center"/>
            <w:hideMark/>
          </w:tcPr>
          <w:p w14:paraId="011D95D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670A18D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968EC9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1949506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C9E0FF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46D7C92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F4BD2A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7ADC239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7183C4FD"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4BB174A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28</w:t>
            </w:r>
          </w:p>
        </w:tc>
        <w:tc>
          <w:tcPr>
            <w:tcW w:w="1668" w:type="dxa"/>
            <w:tcBorders>
              <w:top w:val="nil"/>
              <w:left w:val="nil"/>
              <w:bottom w:val="single" w:sz="4" w:space="0" w:color="auto"/>
              <w:right w:val="single" w:sz="4" w:space="0" w:color="auto"/>
            </w:tcBorders>
            <w:shd w:val="clear" w:color="auto" w:fill="auto"/>
            <w:vAlign w:val="center"/>
            <w:hideMark/>
          </w:tcPr>
          <w:p w14:paraId="71D62880"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泰源技能訓練所</w:t>
            </w:r>
          </w:p>
        </w:tc>
        <w:tc>
          <w:tcPr>
            <w:tcW w:w="708" w:type="dxa"/>
            <w:tcBorders>
              <w:top w:val="nil"/>
              <w:left w:val="nil"/>
              <w:bottom w:val="single" w:sz="4" w:space="0" w:color="auto"/>
              <w:right w:val="single" w:sz="4" w:space="0" w:color="auto"/>
            </w:tcBorders>
            <w:shd w:val="clear" w:color="auto" w:fill="auto"/>
            <w:noWrap/>
            <w:vAlign w:val="center"/>
            <w:hideMark/>
          </w:tcPr>
          <w:p w14:paraId="3FDCA8E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F4900F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EB5A83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A0231B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139680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7258EA1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819B03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6C897CC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r>
      <w:tr w:rsidR="004A10CB" w:rsidRPr="004A10CB" w14:paraId="572D524A"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672905D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29</w:t>
            </w:r>
          </w:p>
        </w:tc>
        <w:tc>
          <w:tcPr>
            <w:tcW w:w="1668" w:type="dxa"/>
            <w:tcBorders>
              <w:top w:val="nil"/>
              <w:left w:val="nil"/>
              <w:bottom w:val="single" w:sz="4" w:space="0" w:color="auto"/>
              <w:right w:val="single" w:sz="4" w:space="0" w:color="auto"/>
            </w:tcBorders>
            <w:shd w:val="clear" w:color="auto" w:fill="auto"/>
            <w:vAlign w:val="center"/>
            <w:hideMark/>
          </w:tcPr>
          <w:p w14:paraId="2BD1BA2F"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東成技能訓練所</w:t>
            </w:r>
          </w:p>
        </w:tc>
        <w:tc>
          <w:tcPr>
            <w:tcW w:w="708" w:type="dxa"/>
            <w:tcBorders>
              <w:top w:val="nil"/>
              <w:left w:val="nil"/>
              <w:bottom w:val="single" w:sz="4" w:space="0" w:color="auto"/>
              <w:right w:val="single" w:sz="4" w:space="0" w:color="auto"/>
            </w:tcBorders>
            <w:shd w:val="clear" w:color="auto" w:fill="auto"/>
            <w:noWrap/>
            <w:vAlign w:val="center"/>
            <w:hideMark/>
          </w:tcPr>
          <w:p w14:paraId="27E075F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919625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DDF4C0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A744B8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A8299F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2F587DD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70E1031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03405C9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26DF26C"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00BAD2A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30</w:t>
            </w:r>
          </w:p>
        </w:tc>
        <w:tc>
          <w:tcPr>
            <w:tcW w:w="1668" w:type="dxa"/>
            <w:tcBorders>
              <w:top w:val="nil"/>
              <w:left w:val="nil"/>
              <w:bottom w:val="single" w:sz="4" w:space="0" w:color="auto"/>
              <w:right w:val="single" w:sz="4" w:space="0" w:color="auto"/>
            </w:tcBorders>
            <w:shd w:val="clear" w:color="auto" w:fill="auto"/>
            <w:vAlign w:val="center"/>
            <w:hideMark/>
          </w:tcPr>
          <w:p w14:paraId="1A2F2AA1"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岩灣技能訓練所</w:t>
            </w:r>
          </w:p>
        </w:tc>
        <w:tc>
          <w:tcPr>
            <w:tcW w:w="708" w:type="dxa"/>
            <w:tcBorders>
              <w:top w:val="nil"/>
              <w:left w:val="nil"/>
              <w:bottom w:val="single" w:sz="4" w:space="0" w:color="auto"/>
              <w:right w:val="single" w:sz="4" w:space="0" w:color="auto"/>
            </w:tcBorders>
            <w:shd w:val="clear" w:color="auto" w:fill="auto"/>
            <w:noWrap/>
            <w:vAlign w:val="center"/>
            <w:hideMark/>
          </w:tcPr>
          <w:p w14:paraId="1E83288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8B761D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E30F7D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7A0D1E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FA258F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223CA2A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0B3891C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143C254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3F4EEBA"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2EFA01D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31</w:t>
            </w:r>
          </w:p>
        </w:tc>
        <w:tc>
          <w:tcPr>
            <w:tcW w:w="1668" w:type="dxa"/>
            <w:tcBorders>
              <w:top w:val="nil"/>
              <w:left w:val="nil"/>
              <w:bottom w:val="single" w:sz="4" w:space="0" w:color="auto"/>
              <w:right w:val="single" w:sz="4" w:space="0" w:color="auto"/>
            </w:tcBorders>
            <w:shd w:val="clear" w:color="auto" w:fill="auto"/>
            <w:vAlign w:val="center"/>
            <w:hideMark/>
          </w:tcPr>
          <w:p w14:paraId="48253819"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敦品中學</w:t>
            </w:r>
          </w:p>
        </w:tc>
        <w:tc>
          <w:tcPr>
            <w:tcW w:w="708" w:type="dxa"/>
            <w:tcBorders>
              <w:top w:val="nil"/>
              <w:left w:val="nil"/>
              <w:bottom w:val="single" w:sz="4" w:space="0" w:color="auto"/>
              <w:right w:val="single" w:sz="4" w:space="0" w:color="auto"/>
            </w:tcBorders>
            <w:shd w:val="clear" w:color="auto" w:fill="auto"/>
            <w:noWrap/>
            <w:vAlign w:val="center"/>
            <w:hideMark/>
          </w:tcPr>
          <w:p w14:paraId="56E5EA4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D588AE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58D621E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9DF6E2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7B92138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2E040CD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6C6C819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19B5867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A8FD517"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467751C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32</w:t>
            </w:r>
          </w:p>
        </w:tc>
        <w:tc>
          <w:tcPr>
            <w:tcW w:w="1668" w:type="dxa"/>
            <w:tcBorders>
              <w:top w:val="nil"/>
              <w:left w:val="nil"/>
              <w:bottom w:val="single" w:sz="4" w:space="0" w:color="auto"/>
              <w:right w:val="single" w:sz="4" w:space="0" w:color="auto"/>
            </w:tcBorders>
            <w:shd w:val="clear" w:color="auto" w:fill="auto"/>
            <w:vAlign w:val="center"/>
            <w:hideMark/>
          </w:tcPr>
          <w:p w14:paraId="6A8A0574"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勵志中學</w:t>
            </w:r>
          </w:p>
        </w:tc>
        <w:tc>
          <w:tcPr>
            <w:tcW w:w="708" w:type="dxa"/>
            <w:tcBorders>
              <w:top w:val="nil"/>
              <w:left w:val="nil"/>
              <w:bottom w:val="single" w:sz="4" w:space="0" w:color="auto"/>
              <w:right w:val="single" w:sz="4" w:space="0" w:color="auto"/>
            </w:tcBorders>
            <w:shd w:val="clear" w:color="auto" w:fill="auto"/>
            <w:noWrap/>
            <w:vAlign w:val="center"/>
            <w:hideMark/>
          </w:tcPr>
          <w:p w14:paraId="4C00272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CE9FDB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77B768C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23BEB4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5FBD807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03F6639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E579C8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221DC15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4EB4343C"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2AEEB81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33</w:t>
            </w:r>
          </w:p>
        </w:tc>
        <w:tc>
          <w:tcPr>
            <w:tcW w:w="1668" w:type="dxa"/>
            <w:tcBorders>
              <w:top w:val="nil"/>
              <w:left w:val="nil"/>
              <w:bottom w:val="single" w:sz="4" w:space="0" w:color="auto"/>
              <w:right w:val="single" w:sz="4" w:space="0" w:color="auto"/>
            </w:tcBorders>
            <w:shd w:val="clear" w:color="auto" w:fill="auto"/>
            <w:vAlign w:val="center"/>
            <w:hideMark/>
          </w:tcPr>
          <w:p w14:paraId="2317F61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誠正中學</w:t>
            </w:r>
          </w:p>
        </w:tc>
        <w:tc>
          <w:tcPr>
            <w:tcW w:w="708" w:type="dxa"/>
            <w:tcBorders>
              <w:top w:val="nil"/>
              <w:left w:val="nil"/>
              <w:bottom w:val="single" w:sz="4" w:space="0" w:color="auto"/>
              <w:right w:val="single" w:sz="4" w:space="0" w:color="auto"/>
            </w:tcBorders>
            <w:shd w:val="clear" w:color="auto" w:fill="auto"/>
            <w:noWrap/>
            <w:vAlign w:val="center"/>
            <w:hideMark/>
          </w:tcPr>
          <w:p w14:paraId="69486D4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A951AF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6538CF0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F6AE9B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5395688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25D7C25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6148098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23A3670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01F4EC1A"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7244C09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34</w:t>
            </w:r>
          </w:p>
        </w:tc>
        <w:tc>
          <w:tcPr>
            <w:tcW w:w="1668" w:type="dxa"/>
            <w:tcBorders>
              <w:top w:val="nil"/>
              <w:left w:val="nil"/>
              <w:bottom w:val="single" w:sz="4" w:space="0" w:color="auto"/>
              <w:right w:val="single" w:sz="4" w:space="0" w:color="auto"/>
            </w:tcBorders>
            <w:shd w:val="clear" w:color="auto" w:fill="auto"/>
            <w:vAlign w:val="center"/>
            <w:hideMark/>
          </w:tcPr>
          <w:p w14:paraId="529CE55A"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明陽中學</w:t>
            </w:r>
          </w:p>
        </w:tc>
        <w:tc>
          <w:tcPr>
            <w:tcW w:w="708" w:type="dxa"/>
            <w:tcBorders>
              <w:top w:val="nil"/>
              <w:left w:val="nil"/>
              <w:bottom w:val="single" w:sz="4" w:space="0" w:color="auto"/>
              <w:right w:val="single" w:sz="4" w:space="0" w:color="auto"/>
            </w:tcBorders>
            <w:shd w:val="clear" w:color="auto" w:fill="auto"/>
            <w:noWrap/>
            <w:vAlign w:val="center"/>
            <w:hideMark/>
          </w:tcPr>
          <w:p w14:paraId="681783A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6921EB2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5479A2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36F09EB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806555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60573B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0A348C9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1D0272A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7127650"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2C1251D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35</w:t>
            </w:r>
          </w:p>
        </w:tc>
        <w:tc>
          <w:tcPr>
            <w:tcW w:w="1668" w:type="dxa"/>
            <w:tcBorders>
              <w:top w:val="nil"/>
              <w:left w:val="nil"/>
              <w:bottom w:val="single" w:sz="4" w:space="0" w:color="auto"/>
              <w:right w:val="single" w:sz="4" w:space="0" w:color="auto"/>
            </w:tcBorders>
            <w:shd w:val="clear" w:color="auto" w:fill="auto"/>
            <w:vAlign w:val="center"/>
            <w:hideMark/>
          </w:tcPr>
          <w:p w14:paraId="55DAD8B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臺北看守所</w:t>
            </w:r>
          </w:p>
        </w:tc>
        <w:tc>
          <w:tcPr>
            <w:tcW w:w="708" w:type="dxa"/>
            <w:tcBorders>
              <w:top w:val="nil"/>
              <w:left w:val="nil"/>
              <w:bottom w:val="single" w:sz="4" w:space="0" w:color="auto"/>
              <w:right w:val="single" w:sz="4" w:space="0" w:color="auto"/>
            </w:tcBorders>
            <w:shd w:val="clear" w:color="auto" w:fill="auto"/>
            <w:noWrap/>
            <w:vAlign w:val="center"/>
            <w:hideMark/>
          </w:tcPr>
          <w:p w14:paraId="47B897A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F9EE43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DA515A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13D5A9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9C8933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2EC5833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6A46EE8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3E3A8BD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03A23356"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4A51CD6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36</w:t>
            </w:r>
          </w:p>
        </w:tc>
        <w:tc>
          <w:tcPr>
            <w:tcW w:w="1668" w:type="dxa"/>
            <w:tcBorders>
              <w:top w:val="nil"/>
              <w:left w:val="nil"/>
              <w:bottom w:val="single" w:sz="4" w:space="0" w:color="auto"/>
              <w:right w:val="single" w:sz="4" w:space="0" w:color="auto"/>
            </w:tcBorders>
            <w:shd w:val="clear" w:color="auto" w:fill="auto"/>
            <w:vAlign w:val="center"/>
            <w:hideMark/>
          </w:tcPr>
          <w:p w14:paraId="3F41C94D"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臺北女子看守所</w:t>
            </w:r>
          </w:p>
        </w:tc>
        <w:tc>
          <w:tcPr>
            <w:tcW w:w="708" w:type="dxa"/>
            <w:tcBorders>
              <w:top w:val="nil"/>
              <w:left w:val="nil"/>
              <w:bottom w:val="single" w:sz="4" w:space="0" w:color="auto"/>
              <w:right w:val="single" w:sz="4" w:space="0" w:color="auto"/>
            </w:tcBorders>
            <w:shd w:val="clear" w:color="auto" w:fill="auto"/>
            <w:noWrap/>
            <w:vAlign w:val="center"/>
            <w:hideMark/>
          </w:tcPr>
          <w:p w14:paraId="59D4637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3F9AE6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CA509F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27B894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84DD55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7CFD2F3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808F99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418" w:type="dxa"/>
            <w:tcBorders>
              <w:top w:val="nil"/>
              <w:left w:val="nil"/>
              <w:bottom w:val="single" w:sz="4" w:space="0" w:color="auto"/>
              <w:right w:val="single" w:sz="4" w:space="0" w:color="auto"/>
            </w:tcBorders>
            <w:shd w:val="clear" w:color="auto" w:fill="auto"/>
            <w:noWrap/>
            <w:vAlign w:val="center"/>
            <w:hideMark/>
          </w:tcPr>
          <w:p w14:paraId="2B5C011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3DAD4EC0"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0098204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37</w:t>
            </w:r>
          </w:p>
        </w:tc>
        <w:tc>
          <w:tcPr>
            <w:tcW w:w="1668" w:type="dxa"/>
            <w:tcBorders>
              <w:top w:val="nil"/>
              <w:left w:val="nil"/>
              <w:bottom w:val="single" w:sz="4" w:space="0" w:color="auto"/>
              <w:right w:val="single" w:sz="4" w:space="0" w:color="auto"/>
            </w:tcBorders>
            <w:shd w:val="clear" w:color="auto" w:fill="auto"/>
            <w:vAlign w:val="center"/>
            <w:hideMark/>
          </w:tcPr>
          <w:p w14:paraId="671AA91E"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新竹看守所</w:t>
            </w:r>
          </w:p>
        </w:tc>
        <w:tc>
          <w:tcPr>
            <w:tcW w:w="708" w:type="dxa"/>
            <w:tcBorders>
              <w:top w:val="nil"/>
              <w:left w:val="nil"/>
              <w:bottom w:val="single" w:sz="4" w:space="0" w:color="auto"/>
              <w:right w:val="single" w:sz="4" w:space="0" w:color="auto"/>
            </w:tcBorders>
            <w:shd w:val="clear" w:color="auto" w:fill="auto"/>
            <w:noWrap/>
            <w:vAlign w:val="center"/>
            <w:hideMark/>
          </w:tcPr>
          <w:p w14:paraId="04D6CAA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F28428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68E00A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0BCC47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4C8E37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19CC145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453536F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258A175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1F548CCB"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3CB2EAC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lastRenderedPageBreak/>
              <w:t>38</w:t>
            </w:r>
          </w:p>
        </w:tc>
        <w:tc>
          <w:tcPr>
            <w:tcW w:w="1668" w:type="dxa"/>
            <w:tcBorders>
              <w:top w:val="nil"/>
              <w:left w:val="nil"/>
              <w:bottom w:val="single" w:sz="4" w:space="0" w:color="auto"/>
              <w:right w:val="single" w:sz="4" w:space="0" w:color="auto"/>
            </w:tcBorders>
            <w:shd w:val="clear" w:color="auto" w:fill="auto"/>
            <w:vAlign w:val="center"/>
            <w:hideMark/>
          </w:tcPr>
          <w:p w14:paraId="36E68627"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苗栗看守所</w:t>
            </w:r>
          </w:p>
        </w:tc>
        <w:tc>
          <w:tcPr>
            <w:tcW w:w="708" w:type="dxa"/>
            <w:tcBorders>
              <w:top w:val="nil"/>
              <w:left w:val="nil"/>
              <w:bottom w:val="single" w:sz="4" w:space="0" w:color="auto"/>
              <w:right w:val="single" w:sz="4" w:space="0" w:color="auto"/>
            </w:tcBorders>
            <w:shd w:val="clear" w:color="auto" w:fill="auto"/>
            <w:noWrap/>
            <w:vAlign w:val="center"/>
            <w:hideMark/>
          </w:tcPr>
          <w:p w14:paraId="44B54B2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A11E25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B256AD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580935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0A17D9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E5D10C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358ADB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4C0CBA5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411998B6"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09AA19A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39</w:t>
            </w:r>
          </w:p>
        </w:tc>
        <w:tc>
          <w:tcPr>
            <w:tcW w:w="1668" w:type="dxa"/>
            <w:tcBorders>
              <w:top w:val="nil"/>
              <w:left w:val="nil"/>
              <w:bottom w:val="single" w:sz="4" w:space="0" w:color="auto"/>
              <w:right w:val="single" w:sz="4" w:space="0" w:color="auto"/>
            </w:tcBorders>
            <w:shd w:val="clear" w:color="auto" w:fill="auto"/>
            <w:vAlign w:val="center"/>
            <w:hideMark/>
          </w:tcPr>
          <w:p w14:paraId="5DA696DF"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臺中看守所</w:t>
            </w:r>
          </w:p>
        </w:tc>
        <w:tc>
          <w:tcPr>
            <w:tcW w:w="708" w:type="dxa"/>
            <w:tcBorders>
              <w:top w:val="nil"/>
              <w:left w:val="nil"/>
              <w:bottom w:val="single" w:sz="4" w:space="0" w:color="auto"/>
              <w:right w:val="single" w:sz="4" w:space="0" w:color="auto"/>
            </w:tcBorders>
            <w:shd w:val="clear" w:color="auto" w:fill="auto"/>
            <w:noWrap/>
            <w:vAlign w:val="center"/>
            <w:hideMark/>
          </w:tcPr>
          <w:p w14:paraId="5AF6D13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9C5DE0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6E3E70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02380C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D109F8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275" w:type="dxa"/>
            <w:tcBorders>
              <w:top w:val="nil"/>
              <w:left w:val="nil"/>
              <w:bottom w:val="single" w:sz="4" w:space="0" w:color="auto"/>
              <w:right w:val="single" w:sz="4" w:space="0" w:color="auto"/>
            </w:tcBorders>
            <w:shd w:val="clear" w:color="auto" w:fill="auto"/>
            <w:noWrap/>
            <w:vAlign w:val="center"/>
            <w:hideMark/>
          </w:tcPr>
          <w:p w14:paraId="61C49ED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4F0F4D3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1418" w:type="dxa"/>
            <w:tcBorders>
              <w:top w:val="nil"/>
              <w:left w:val="nil"/>
              <w:bottom w:val="single" w:sz="4" w:space="0" w:color="auto"/>
              <w:right w:val="single" w:sz="4" w:space="0" w:color="auto"/>
            </w:tcBorders>
            <w:shd w:val="clear" w:color="auto" w:fill="auto"/>
            <w:noWrap/>
            <w:vAlign w:val="center"/>
            <w:hideMark/>
          </w:tcPr>
          <w:p w14:paraId="1911208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1A4355A8"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0E04446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40</w:t>
            </w:r>
          </w:p>
        </w:tc>
        <w:tc>
          <w:tcPr>
            <w:tcW w:w="1668" w:type="dxa"/>
            <w:tcBorders>
              <w:top w:val="nil"/>
              <w:left w:val="nil"/>
              <w:bottom w:val="single" w:sz="4" w:space="0" w:color="auto"/>
              <w:right w:val="single" w:sz="4" w:space="0" w:color="auto"/>
            </w:tcBorders>
            <w:shd w:val="clear" w:color="auto" w:fill="auto"/>
            <w:vAlign w:val="center"/>
            <w:hideMark/>
          </w:tcPr>
          <w:p w14:paraId="54C0E56E"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南投看守所</w:t>
            </w:r>
          </w:p>
        </w:tc>
        <w:tc>
          <w:tcPr>
            <w:tcW w:w="708" w:type="dxa"/>
            <w:tcBorders>
              <w:top w:val="nil"/>
              <w:left w:val="nil"/>
              <w:bottom w:val="single" w:sz="4" w:space="0" w:color="auto"/>
              <w:right w:val="single" w:sz="4" w:space="0" w:color="auto"/>
            </w:tcBorders>
            <w:shd w:val="clear" w:color="auto" w:fill="auto"/>
            <w:noWrap/>
            <w:vAlign w:val="center"/>
            <w:hideMark/>
          </w:tcPr>
          <w:p w14:paraId="072E87C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F1B967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0681D6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53D183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3D7C6D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07F4C0F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39B6B7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0C75B23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3B0B43D3"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2439C7C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41</w:t>
            </w:r>
          </w:p>
        </w:tc>
        <w:tc>
          <w:tcPr>
            <w:tcW w:w="1668" w:type="dxa"/>
            <w:tcBorders>
              <w:top w:val="nil"/>
              <w:left w:val="nil"/>
              <w:bottom w:val="single" w:sz="4" w:space="0" w:color="auto"/>
              <w:right w:val="single" w:sz="4" w:space="0" w:color="auto"/>
            </w:tcBorders>
            <w:shd w:val="clear" w:color="auto" w:fill="auto"/>
            <w:vAlign w:val="center"/>
            <w:hideMark/>
          </w:tcPr>
          <w:p w14:paraId="57B2DF09"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彰化看守所</w:t>
            </w:r>
          </w:p>
        </w:tc>
        <w:tc>
          <w:tcPr>
            <w:tcW w:w="708" w:type="dxa"/>
            <w:tcBorders>
              <w:top w:val="nil"/>
              <w:left w:val="nil"/>
              <w:bottom w:val="single" w:sz="4" w:space="0" w:color="auto"/>
              <w:right w:val="single" w:sz="4" w:space="0" w:color="auto"/>
            </w:tcBorders>
            <w:shd w:val="clear" w:color="auto" w:fill="auto"/>
            <w:noWrap/>
            <w:vAlign w:val="center"/>
            <w:hideMark/>
          </w:tcPr>
          <w:p w14:paraId="042334C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5ABE42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E5D42D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AD9868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6099AE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5988E89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74508E3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516C191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77C0F134"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3A35BF8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42</w:t>
            </w:r>
          </w:p>
        </w:tc>
        <w:tc>
          <w:tcPr>
            <w:tcW w:w="1668" w:type="dxa"/>
            <w:tcBorders>
              <w:top w:val="nil"/>
              <w:left w:val="nil"/>
              <w:bottom w:val="single" w:sz="4" w:space="0" w:color="auto"/>
              <w:right w:val="single" w:sz="4" w:space="0" w:color="auto"/>
            </w:tcBorders>
            <w:shd w:val="clear" w:color="auto" w:fill="auto"/>
            <w:vAlign w:val="center"/>
            <w:hideMark/>
          </w:tcPr>
          <w:p w14:paraId="3B01A1FE"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嘉義看守所</w:t>
            </w:r>
          </w:p>
        </w:tc>
        <w:tc>
          <w:tcPr>
            <w:tcW w:w="708" w:type="dxa"/>
            <w:tcBorders>
              <w:top w:val="nil"/>
              <w:left w:val="nil"/>
              <w:bottom w:val="single" w:sz="4" w:space="0" w:color="auto"/>
              <w:right w:val="single" w:sz="4" w:space="0" w:color="auto"/>
            </w:tcBorders>
            <w:shd w:val="clear" w:color="auto" w:fill="auto"/>
            <w:noWrap/>
            <w:vAlign w:val="center"/>
            <w:hideMark/>
          </w:tcPr>
          <w:p w14:paraId="48B0621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1AFFDD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7AB34F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E1BE99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FDCCAA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457341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10775FB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4EA053F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5F872FBA"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3FF261F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43</w:t>
            </w:r>
          </w:p>
        </w:tc>
        <w:tc>
          <w:tcPr>
            <w:tcW w:w="1668" w:type="dxa"/>
            <w:tcBorders>
              <w:top w:val="nil"/>
              <w:left w:val="nil"/>
              <w:bottom w:val="single" w:sz="4" w:space="0" w:color="auto"/>
              <w:right w:val="single" w:sz="4" w:space="0" w:color="auto"/>
            </w:tcBorders>
            <w:shd w:val="clear" w:color="auto" w:fill="auto"/>
            <w:vAlign w:val="center"/>
            <w:hideMark/>
          </w:tcPr>
          <w:p w14:paraId="50A5D165"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臺南看守所</w:t>
            </w:r>
          </w:p>
        </w:tc>
        <w:tc>
          <w:tcPr>
            <w:tcW w:w="708" w:type="dxa"/>
            <w:tcBorders>
              <w:top w:val="nil"/>
              <w:left w:val="nil"/>
              <w:bottom w:val="single" w:sz="4" w:space="0" w:color="auto"/>
              <w:right w:val="single" w:sz="4" w:space="0" w:color="auto"/>
            </w:tcBorders>
            <w:shd w:val="clear" w:color="auto" w:fill="auto"/>
            <w:noWrap/>
            <w:vAlign w:val="center"/>
            <w:hideMark/>
          </w:tcPr>
          <w:p w14:paraId="045EE92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82378B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3DB3F3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D147A3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5A279E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752AB96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031695D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3</w:t>
            </w:r>
          </w:p>
        </w:tc>
        <w:tc>
          <w:tcPr>
            <w:tcW w:w="1418" w:type="dxa"/>
            <w:tcBorders>
              <w:top w:val="nil"/>
              <w:left w:val="nil"/>
              <w:bottom w:val="single" w:sz="4" w:space="0" w:color="auto"/>
              <w:right w:val="single" w:sz="4" w:space="0" w:color="auto"/>
            </w:tcBorders>
            <w:shd w:val="clear" w:color="auto" w:fill="auto"/>
            <w:noWrap/>
            <w:vAlign w:val="center"/>
            <w:hideMark/>
          </w:tcPr>
          <w:p w14:paraId="147ECCE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32C28A4B"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603EEEC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44</w:t>
            </w:r>
          </w:p>
        </w:tc>
        <w:tc>
          <w:tcPr>
            <w:tcW w:w="1668" w:type="dxa"/>
            <w:tcBorders>
              <w:top w:val="nil"/>
              <w:left w:val="nil"/>
              <w:bottom w:val="single" w:sz="4" w:space="0" w:color="auto"/>
              <w:right w:val="single" w:sz="4" w:space="0" w:color="auto"/>
            </w:tcBorders>
            <w:shd w:val="clear" w:color="auto" w:fill="auto"/>
            <w:vAlign w:val="center"/>
            <w:hideMark/>
          </w:tcPr>
          <w:p w14:paraId="695C0E74"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屏東看守所</w:t>
            </w:r>
          </w:p>
        </w:tc>
        <w:tc>
          <w:tcPr>
            <w:tcW w:w="708" w:type="dxa"/>
            <w:tcBorders>
              <w:top w:val="nil"/>
              <w:left w:val="nil"/>
              <w:bottom w:val="single" w:sz="4" w:space="0" w:color="auto"/>
              <w:right w:val="single" w:sz="4" w:space="0" w:color="auto"/>
            </w:tcBorders>
            <w:shd w:val="clear" w:color="auto" w:fill="auto"/>
            <w:noWrap/>
            <w:vAlign w:val="center"/>
            <w:hideMark/>
          </w:tcPr>
          <w:p w14:paraId="0BA36C2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7780EB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3D995C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D54444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4CBD57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2</w:t>
            </w:r>
          </w:p>
        </w:tc>
        <w:tc>
          <w:tcPr>
            <w:tcW w:w="1275" w:type="dxa"/>
            <w:tcBorders>
              <w:top w:val="nil"/>
              <w:left w:val="nil"/>
              <w:bottom w:val="single" w:sz="4" w:space="0" w:color="auto"/>
              <w:right w:val="single" w:sz="4" w:space="0" w:color="auto"/>
            </w:tcBorders>
            <w:shd w:val="clear" w:color="auto" w:fill="auto"/>
            <w:noWrap/>
            <w:vAlign w:val="center"/>
            <w:hideMark/>
          </w:tcPr>
          <w:p w14:paraId="3AC944A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65C396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2B13D44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86D5972"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6C40406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45</w:t>
            </w:r>
          </w:p>
        </w:tc>
        <w:tc>
          <w:tcPr>
            <w:tcW w:w="1668" w:type="dxa"/>
            <w:tcBorders>
              <w:top w:val="nil"/>
              <w:left w:val="nil"/>
              <w:bottom w:val="single" w:sz="4" w:space="0" w:color="auto"/>
              <w:right w:val="single" w:sz="4" w:space="0" w:color="auto"/>
            </w:tcBorders>
            <w:shd w:val="clear" w:color="auto" w:fill="auto"/>
            <w:vAlign w:val="center"/>
            <w:hideMark/>
          </w:tcPr>
          <w:p w14:paraId="77F485FD"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花蓮看守所</w:t>
            </w:r>
          </w:p>
        </w:tc>
        <w:tc>
          <w:tcPr>
            <w:tcW w:w="708" w:type="dxa"/>
            <w:tcBorders>
              <w:top w:val="nil"/>
              <w:left w:val="nil"/>
              <w:bottom w:val="single" w:sz="4" w:space="0" w:color="auto"/>
              <w:right w:val="single" w:sz="4" w:space="0" w:color="auto"/>
            </w:tcBorders>
            <w:shd w:val="clear" w:color="auto" w:fill="auto"/>
            <w:noWrap/>
            <w:vAlign w:val="center"/>
            <w:hideMark/>
          </w:tcPr>
          <w:p w14:paraId="7AC5266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8603CF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F1015C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71FDD0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C6FA47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275" w:type="dxa"/>
            <w:tcBorders>
              <w:top w:val="nil"/>
              <w:left w:val="nil"/>
              <w:bottom w:val="single" w:sz="4" w:space="0" w:color="auto"/>
              <w:right w:val="single" w:sz="4" w:space="0" w:color="auto"/>
            </w:tcBorders>
            <w:shd w:val="clear" w:color="auto" w:fill="auto"/>
            <w:noWrap/>
            <w:vAlign w:val="center"/>
            <w:hideMark/>
          </w:tcPr>
          <w:p w14:paraId="52066A2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B229DE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5A11657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5BA9D362"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460D497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46</w:t>
            </w:r>
          </w:p>
        </w:tc>
        <w:tc>
          <w:tcPr>
            <w:tcW w:w="1668" w:type="dxa"/>
            <w:tcBorders>
              <w:top w:val="nil"/>
              <w:left w:val="nil"/>
              <w:bottom w:val="single" w:sz="4" w:space="0" w:color="auto"/>
              <w:right w:val="single" w:sz="4" w:space="0" w:color="auto"/>
            </w:tcBorders>
            <w:shd w:val="clear" w:color="auto" w:fill="auto"/>
            <w:vAlign w:val="center"/>
            <w:hideMark/>
          </w:tcPr>
          <w:p w14:paraId="06C97A3C"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基隆看守所</w:t>
            </w:r>
          </w:p>
        </w:tc>
        <w:tc>
          <w:tcPr>
            <w:tcW w:w="708" w:type="dxa"/>
            <w:tcBorders>
              <w:top w:val="nil"/>
              <w:left w:val="nil"/>
              <w:bottom w:val="single" w:sz="4" w:space="0" w:color="auto"/>
              <w:right w:val="single" w:sz="4" w:space="0" w:color="auto"/>
            </w:tcBorders>
            <w:shd w:val="clear" w:color="auto" w:fill="auto"/>
            <w:noWrap/>
            <w:vAlign w:val="center"/>
            <w:hideMark/>
          </w:tcPr>
          <w:p w14:paraId="7A63154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633471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83A12BF"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6EDEC6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091E13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4778BEC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7E3B0DE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3A90AF8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4653BC9C"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1D1F498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47</w:t>
            </w:r>
          </w:p>
        </w:tc>
        <w:tc>
          <w:tcPr>
            <w:tcW w:w="1668" w:type="dxa"/>
            <w:tcBorders>
              <w:top w:val="nil"/>
              <w:left w:val="nil"/>
              <w:bottom w:val="single" w:sz="4" w:space="0" w:color="auto"/>
              <w:right w:val="single" w:sz="4" w:space="0" w:color="auto"/>
            </w:tcBorders>
            <w:shd w:val="clear" w:color="auto" w:fill="auto"/>
            <w:vAlign w:val="center"/>
            <w:hideMark/>
          </w:tcPr>
          <w:p w14:paraId="5455256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臺北少年觀護所</w:t>
            </w:r>
          </w:p>
        </w:tc>
        <w:tc>
          <w:tcPr>
            <w:tcW w:w="708" w:type="dxa"/>
            <w:tcBorders>
              <w:top w:val="nil"/>
              <w:left w:val="nil"/>
              <w:bottom w:val="single" w:sz="4" w:space="0" w:color="auto"/>
              <w:right w:val="single" w:sz="4" w:space="0" w:color="auto"/>
            </w:tcBorders>
            <w:shd w:val="clear" w:color="auto" w:fill="auto"/>
            <w:noWrap/>
            <w:vAlign w:val="center"/>
            <w:hideMark/>
          </w:tcPr>
          <w:p w14:paraId="618893F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FA169B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E62269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66E574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217071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68782EC9"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65A7B3A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6DA3F750"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69F85A5E"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157792F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48</w:t>
            </w:r>
          </w:p>
        </w:tc>
        <w:tc>
          <w:tcPr>
            <w:tcW w:w="1668" w:type="dxa"/>
            <w:tcBorders>
              <w:top w:val="nil"/>
              <w:left w:val="nil"/>
              <w:bottom w:val="single" w:sz="4" w:space="0" w:color="auto"/>
              <w:right w:val="single" w:sz="4" w:space="0" w:color="auto"/>
            </w:tcBorders>
            <w:shd w:val="clear" w:color="auto" w:fill="auto"/>
            <w:vAlign w:val="center"/>
            <w:hideMark/>
          </w:tcPr>
          <w:p w14:paraId="274D4BCC"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臺南少年觀護所</w:t>
            </w:r>
          </w:p>
        </w:tc>
        <w:tc>
          <w:tcPr>
            <w:tcW w:w="708" w:type="dxa"/>
            <w:tcBorders>
              <w:top w:val="nil"/>
              <w:left w:val="nil"/>
              <w:bottom w:val="single" w:sz="4" w:space="0" w:color="auto"/>
              <w:right w:val="single" w:sz="4" w:space="0" w:color="auto"/>
            </w:tcBorders>
            <w:shd w:val="clear" w:color="auto" w:fill="auto"/>
            <w:noWrap/>
            <w:vAlign w:val="center"/>
            <w:hideMark/>
          </w:tcPr>
          <w:p w14:paraId="5B618A9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80E35D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4337BE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62512C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74D34A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275" w:type="dxa"/>
            <w:tcBorders>
              <w:top w:val="nil"/>
              <w:left w:val="nil"/>
              <w:bottom w:val="single" w:sz="4" w:space="0" w:color="auto"/>
              <w:right w:val="single" w:sz="4" w:space="0" w:color="auto"/>
            </w:tcBorders>
            <w:shd w:val="clear" w:color="auto" w:fill="auto"/>
            <w:noWrap/>
            <w:vAlign w:val="center"/>
            <w:hideMark/>
          </w:tcPr>
          <w:p w14:paraId="67EAC46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347CE76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36C6214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501155ED"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77AFA85A"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49</w:t>
            </w:r>
          </w:p>
        </w:tc>
        <w:tc>
          <w:tcPr>
            <w:tcW w:w="1668" w:type="dxa"/>
            <w:tcBorders>
              <w:top w:val="nil"/>
              <w:left w:val="nil"/>
              <w:bottom w:val="single" w:sz="4" w:space="0" w:color="auto"/>
              <w:right w:val="single" w:sz="4" w:space="0" w:color="auto"/>
            </w:tcBorders>
            <w:shd w:val="clear" w:color="auto" w:fill="auto"/>
            <w:vAlign w:val="center"/>
            <w:hideMark/>
          </w:tcPr>
          <w:p w14:paraId="28DA8D97"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八德外役監獄</w:t>
            </w:r>
          </w:p>
        </w:tc>
        <w:tc>
          <w:tcPr>
            <w:tcW w:w="708" w:type="dxa"/>
            <w:tcBorders>
              <w:top w:val="nil"/>
              <w:left w:val="nil"/>
              <w:bottom w:val="single" w:sz="4" w:space="0" w:color="auto"/>
              <w:right w:val="single" w:sz="4" w:space="0" w:color="auto"/>
            </w:tcBorders>
            <w:shd w:val="clear" w:color="auto" w:fill="auto"/>
            <w:noWrap/>
            <w:vAlign w:val="center"/>
            <w:hideMark/>
          </w:tcPr>
          <w:p w14:paraId="6376AE4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6</w:t>
            </w:r>
          </w:p>
        </w:tc>
        <w:tc>
          <w:tcPr>
            <w:tcW w:w="709" w:type="dxa"/>
            <w:tcBorders>
              <w:top w:val="nil"/>
              <w:left w:val="nil"/>
              <w:bottom w:val="single" w:sz="4" w:space="0" w:color="auto"/>
              <w:right w:val="single" w:sz="4" w:space="0" w:color="auto"/>
            </w:tcBorders>
            <w:shd w:val="clear" w:color="auto" w:fill="auto"/>
            <w:noWrap/>
            <w:vAlign w:val="center"/>
            <w:hideMark/>
          </w:tcPr>
          <w:p w14:paraId="5B098EA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8B24582"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A213F7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88D0E7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1670378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6A0F298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62B8368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5537ED20"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441A405C"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50</w:t>
            </w:r>
          </w:p>
        </w:tc>
        <w:tc>
          <w:tcPr>
            <w:tcW w:w="1668" w:type="dxa"/>
            <w:tcBorders>
              <w:top w:val="nil"/>
              <w:left w:val="nil"/>
              <w:bottom w:val="single" w:sz="4" w:space="0" w:color="auto"/>
              <w:right w:val="single" w:sz="4" w:space="0" w:color="auto"/>
            </w:tcBorders>
            <w:shd w:val="clear" w:color="auto" w:fill="auto"/>
            <w:vAlign w:val="center"/>
            <w:hideMark/>
          </w:tcPr>
          <w:p w14:paraId="3E23EC67"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明德外役監獄</w:t>
            </w:r>
          </w:p>
        </w:tc>
        <w:tc>
          <w:tcPr>
            <w:tcW w:w="708" w:type="dxa"/>
            <w:tcBorders>
              <w:top w:val="nil"/>
              <w:left w:val="nil"/>
              <w:bottom w:val="single" w:sz="4" w:space="0" w:color="auto"/>
              <w:right w:val="single" w:sz="4" w:space="0" w:color="auto"/>
            </w:tcBorders>
            <w:shd w:val="clear" w:color="auto" w:fill="auto"/>
            <w:noWrap/>
            <w:vAlign w:val="center"/>
            <w:hideMark/>
          </w:tcPr>
          <w:p w14:paraId="0331033D"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A55EA2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D043CA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697876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3E328CF1"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3455C7C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59DDE90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31423D56"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r w:rsidR="004A10CB" w:rsidRPr="004A10CB" w14:paraId="2F54ABE5" w14:textId="77777777" w:rsidTr="007C13E4">
        <w:trPr>
          <w:trHeight w:val="397"/>
        </w:trPr>
        <w:tc>
          <w:tcPr>
            <w:tcW w:w="317" w:type="dxa"/>
            <w:tcBorders>
              <w:top w:val="nil"/>
              <w:left w:val="single" w:sz="4" w:space="0" w:color="auto"/>
              <w:bottom w:val="single" w:sz="4" w:space="0" w:color="auto"/>
              <w:right w:val="single" w:sz="4" w:space="0" w:color="auto"/>
            </w:tcBorders>
            <w:shd w:val="clear" w:color="auto" w:fill="auto"/>
            <w:noWrap/>
            <w:vAlign w:val="center"/>
            <w:hideMark/>
          </w:tcPr>
          <w:p w14:paraId="5D90B925"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51</w:t>
            </w:r>
          </w:p>
        </w:tc>
        <w:tc>
          <w:tcPr>
            <w:tcW w:w="1668" w:type="dxa"/>
            <w:tcBorders>
              <w:top w:val="nil"/>
              <w:left w:val="nil"/>
              <w:bottom w:val="single" w:sz="4" w:space="0" w:color="auto"/>
              <w:right w:val="single" w:sz="4" w:space="0" w:color="auto"/>
            </w:tcBorders>
            <w:shd w:val="clear" w:color="auto" w:fill="auto"/>
            <w:vAlign w:val="center"/>
            <w:hideMark/>
          </w:tcPr>
          <w:p w14:paraId="141B9616" w14:textId="77777777" w:rsidR="007C13E4" w:rsidRPr="004A10CB" w:rsidRDefault="007C13E4" w:rsidP="007C13E4">
            <w:pPr>
              <w:widowControl/>
              <w:overflowPunct/>
              <w:autoSpaceDE/>
              <w:autoSpaceDN/>
              <w:spacing w:line="280" w:lineRule="exact"/>
              <w:jc w:val="center"/>
              <w:rPr>
                <w:rFonts w:hAnsi="標楷體"/>
                <w:spacing w:val="-20"/>
                <w:kern w:val="0"/>
                <w:sz w:val="22"/>
                <w:szCs w:val="22"/>
              </w:rPr>
            </w:pPr>
            <w:r w:rsidRPr="004A10CB">
              <w:rPr>
                <w:rFonts w:hAnsi="標楷體"/>
                <w:spacing w:val="-20"/>
                <w:kern w:val="0"/>
                <w:sz w:val="22"/>
                <w:szCs w:val="22"/>
              </w:rPr>
              <w:t>自強外役監獄</w:t>
            </w:r>
          </w:p>
        </w:tc>
        <w:tc>
          <w:tcPr>
            <w:tcW w:w="708" w:type="dxa"/>
            <w:tcBorders>
              <w:top w:val="nil"/>
              <w:left w:val="nil"/>
              <w:bottom w:val="single" w:sz="4" w:space="0" w:color="auto"/>
              <w:right w:val="single" w:sz="4" w:space="0" w:color="auto"/>
            </w:tcBorders>
            <w:shd w:val="clear" w:color="auto" w:fill="auto"/>
            <w:noWrap/>
            <w:vAlign w:val="center"/>
            <w:hideMark/>
          </w:tcPr>
          <w:p w14:paraId="01599513"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4B8AD8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BE5F3A8"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FC12A4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07FD31E"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1275" w:type="dxa"/>
            <w:tcBorders>
              <w:top w:val="nil"/>
              <w:left w:val="nil"/>
              <w:bottom w:val="single" w:sz="4" w:space="0" w:color="auto"/>
              <w:right w:val="single" w:sz="4" w:space="0" w:color="auto"/>
            </w:tcBorders>
            <w:shd w:val="clear" w:color="auto" w:fill="auto"/>
            <w:noWrap/>
            <w:vAlign w:val="center"/>
            <w:hideMark/>
          </w:tcPr>
          <w:p w14:paraId="12D2D9E7"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14:paraId="3DFE28A4"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14:paraId="5A69FE7B" w14:textId="77777777" w:rsidR="007C13E4" w:rsidRPr="004A10CB" w:rsidRDefault="007C13E4" w:rsidP="007C13E4">
            <w:pPr>
              <w:widowControl/>
              <w:overflowPunct/>
              <w:autoSpaceDE/>
              <w:autoSpaceDN/>
              <w:spacing w:line="280" w:lineRule="exact"/>
              <w:jc w:val="center"/>
              <w:rPr>
                <w:rFonts w:hAnsi="標楷體"/>
                <w:kern w:val="0"/>
                <w:sz w:val="22"/>
                <w:szCs w:val="22"/>
              </w:rPr>
            </w:pPr>
            <w:r w:rsidRPr="004A10CB">
              <w:rPr>
                <w:rFonts w:hAnsi="標楷體"/>
                <w:kern w:val="0"/>
                <w:sz w:val="22"/>
                <w:szCs w:val="22"/>
              </w:rPr>
              <w:t>0</w:t>
            </w:r>
          </w:p>
        </w:tc>
      </w:tr>
    </w:tbl>
    <w:p w14:paraId="5E5349A7" w14:textId="77777777" w:rsidR="007C13E4" w:rsidRPr="004A10CB" w:rsidRDefault="007C13E4" w:rsidP="007C13E4">
      <w:pPr>
        <w:rPr>
          <w:sz w:val="24"/>
        </w:rPr>
      </w:pPr>
      <w:r w:rsidRPr="004A10CB">
        <w:rPr>
          <w:sz w:val="24"/>
        </w:rPr>
        <w:t>資料來源：法務部。</w:t>
      </w:r>
    </w:p>
    <w:p w14:paraId="3C3D873A" w14:textId="77777777" w:rsidR="007C13E4" w:rsidRPr="004A10CB" w:rsidRDefault="007C13E4" w:rsidP="007C13E4"/>
    <w:p w14:paraId="1F7983B4" w14:textId="0264C17D" w:rsidR="007C13E4" w:rsidRPr="004A10CB" w:rsidRDefault="007C13E4" w:rsidP="007C13E4">
      <w:pPr>
        <w:pStyle w:val="3"/>
        <w:rPr>
          <w:rFonts w:hAnsi="標楷體"/>
        </w:rPr>
      </w:pPr>
      <w:bookmarkStart w:id="4219" w:name="_Toc104460754"/>
      <w:bookmarkStart w:id="4220" w:name="_Toc104911705"/>
      <w:bookmarkStart w:id="4221" w:name="_Toc104912377"/>
      <w:bookmarkStart w:id="4222" w:name="_Toc104986485"/>
      <w:bookmarkStart w:id="4223" w:name="_Toc104987245"/>
      <w:bookmarkStart w:id="4224" w:name="_Toc105404260"/>
      <w:bookmarkStart w:id="4225" w:name="_Toc105591336"/>
      <w:bookmarkEnd w:id="4218"/>
      <w:r w:rsidRPr="004A10CB">
        <w:rPr>
          <w:rFonts w:hAnsi="標楷體"/>
        </w:rPr>
        <w:t>法務部長蔡清祥2021年3月10日表示，外役監可鼓勵收容人自我管理，協助復歸社會，是好的政策，會繼續進行，會加強教化與管理</w:t>
      </w:r>
      <w:r w:rsidRPr="004A10CB">
        <w:rPr>
          <w:rStyle w:val="aff4"/>
          <w:rFonts w:hAnsi="標楷體"/>
        </w:rPr>
        <w:footnoteReference w:id="101"/>
      </w:r>
      <w:r w:rsidRPr="004A10CB">
        <w:rPr>
          <w:rFonts w:hAnsi="標楷體"/>
        </w:rPr>
        <w:t>。黃徵男、賴擁連（2015：156-158）對教化輔導未來努力方向建議，宜增加教化輔導人力，以增加教誨時間與次數。另相關研究亦提及，矯正機關教化輔導相關作為應多於戒護管理</w:t>
      </w:r>
      <w:r w:rsidRPr="004A10CB">
        <w:rPr>
          <w:rFonts w:hAnsi="標楷體" w:hint="eastAsia"/>
        </w:rPr>
        <w:t>，</w:t>
      </w:r>
      <w:r w:rsidRPr="004A10CB">
        <w:t>臨床醫師、心理師、醫護人員等專業（責）教化人力</w:t>
      </w:r>
      <w:r w:rsidRPr="004A10CB">
        <w:rPr>
          <w:rFonts w:hint="eastAsia"/>
        </w:rPr>
        <w:t>有其</w:t>
      </w:r>
      <w:r w:rsidRPr="004A10CB">
        <w:t>重要性</w:t>
      </w:r>
      <w:r w:rsidRPr="004A10CB">
        <w:rPr>
          <w:rFonts w:hAnsi="標楷體"/>
        </w:rPr>
        <w:t>：</w:t>
      </w:r>
      <w:bookmarkEnd w:id="4219"/>
      <w:bookmarkEnd w:id="4220"/>
      <w:bookmarkEnd w:id="4221"/>
      <w:bookmarkEnd w:id="4222"/>
      <w:bookmarkEnd w:id="4223"/>
      <w:bookmarkEnd w:id="4224"/>
      <w:bookmarkEnd w:id="4225"/>
    </w:p>
    <w:p w14:paraId="13BE5CBF" w14:textId="77777777" w:rsidR="007C13E4" w:rsidRPr="004A10CB" w:rsidRDefault="007C13E4" w:rsidP="007C13E4">
      <w:pPr>
        <w:pStyle w:val="4"/>
        <w:rPr>
          <w:rFonts w:hAnsi="標楷體"/>
          <w:color w:val="auto"/>
        </w:rPr>
      </w:pPr>
      <w:r w:rsidRPr="004A10CB">
        <w:rPr>
          <w:rFonts w:hAnsi="標楷體"/>
          <w:color w:val="auto"/>
        </w:rPr>
        <w:t>姚孟昌（2014）於「人性尊嚴與人身自由之保障」一文論及以教化為目的之矯正制度：矯正制度不</w:t>
      </w:r>
      <w:r w:rsidRPr="004A10CB">
        <w:rPr>
          <w:rFonts w:hAnsi="標楷體"/>
          <w:color w:val="auto"/>
        </w:rPr>
        <w:lastRenderedPageBreak/>
        <w:t>能僅以處罰為目的，締約國應提供各種措施協助受刑人將來可以回到社會過正常生活；在矯正處所內外向受刑人提供之教育、職業指導或培訓的情況。締約國須定期對矯正處所之管理人員進行培訓，並督促其遵守聯合國頒布之相關準則。</w:t>
      </w:r>
    </w:p>
    <w:p w14:paraId="08F8C263" w14:textId="77777777" w:rsidR="007C13E4" w:rsidRPr="004A10CB" w:rsidRDefault="007C13E4" w:rsidP="007C13E4">
      <w:pPr>
        <w:pStyle w:val="4"/>
        <w:rPr>
          <w:rFonts w:hAnsi="標楷體"/>
          <w:color w:val="auto"/>
        </w:rPr>
      </w:pPr>
      <w:r w:rsidRPr="004A10CB">
        <w:rPr>
          <w:rStyle w:val="hlfld-contribauthor"/>
          <w:rFonts w:hAnsi="標楷體"/>
          <w:color w:val="auto"/>
        </w:rPr>
        <w:t>賴擁連、李傑清、潘怡宏、呂美嫺、彭士哲、陳又齊</w:t>
      </w:r>
      <w:r w:rsidRPr="004A10CB">
        <w:rPr>
          <w:rFonts w:hAnsi="標楷體"/>
          <w:color w:val="auto"/>
        </w:rPr>
        <w:t>（</w:t>
      </w:r>
      <w:r w:rsidRPr="004A10CB">
        <w:rPr>
          <w:rStyle w:val="hlfld-contribauthor"/>
          <w:rFonts w:hAnsi="標楷體"/>
          <w:color w:val="auto"/>
        </w:rPr>
        <w:t>2018：216-234</w:t>
      </w:r>
      <w:r w:rsidRPr="004A10CB">
        <w:rPr>
          <w:rFonts w:hAnsi="標楷體"/>
          <w:color w:val="auto"/>
        </w:rPr>
        <w:t>）論及教化輔導的多元化，以美國德州監獄系統為例，應針對不同類型的犯罪人，規劃適合之個別化處遇計畫，即使是重大暴力犯罪人或幫派份子，也不能剝奪其參與教化課程與教學課程的權益。監獄當局不會因為受刑人的惡性重大程度或戒護安全等級的差異，不予以或減少相關課程的規劃，甚至對於較為弱勢的受刑人規劃較多的處遇方案，鼓勵參加，搭配勤勉縮刑，促其早日回歸社會，並落實「教化第一、處遇為先」的理念，從德國、美國與日本的考察經驗中發現，已遭揚棄，從戒護管理等級的角度來看，愈短期、罪刑愈輕的受刑人，其教化的重視程度高於戒護管理程度。反觀我國，對於受刑人的戒護管理，不論級別，一律趨嚴，雖然現行累進處遇條例有規範第一級與第二級受刑人有較佳的處遇或待遇，但現行監獄或基於擁擠、或基於人力不足、或基於設備場地不夠等為藉口，無法實施上述的處遇，這樣的說詞，仍以「管理為本位」的角度思考</w:t>
      </w:r>
      <w:r w:rsidRPr="004A10CB">
        <w:rPr>
          <w:rFonts w:hAnsi="標楷體" w:hint="eastAsia"/>
          <w:color w:val="auto"/>
        </w:rPr>
        <w:t>……</w:t>
      </w:r>
      <w:r w:rsidRPr="004A10CB">
        <w:rPr>
          <w:rFonts w:hAnsi="標楷體"/>
          <w:color w:val="auto"/>
        </w:rPr>
        <w:t>。</w:t>
      </w:r>
    </w:p>
    <w:p w14:paraId="4A460FE1" w14:textId="77777777" w:rsidR="007C13E4" w:rsidRPr="004A10CB" w:rsidRDefault="007C13E4" w:rsidP="007C13E4">
      <w:pPr>
        <w:pStyle w:val="4"/>
        <w:rPr>
          <w:rFonts w:hAnsi="標楷體"/>
          <w:color w:val="auto"/>
        </w:rPr>
      </w:pPr>
      <w:r w:rsidRPr="004A10CB">
        <w:rPr>
          <w:color w:val="auto"/>
        </w:rPr>
        <w:t>監所關注小組（2020）於「增加監所正式編制專業輔導人員」專文論及，得增加監所正式編制專業輔導人員，因現行監所內社工師、心理師大部分的時間均負擔行政業務或辦活動，真正能進行個別談話、團體治療等等協助的時間則大量被壓</w:t>
      </w:r>
      <w:r w:rsidRPr="004A10CB">
        <w:rPr>
          <w:color w:val="auto"/>
        </w:rPr>
        <w:lastRenderedPageBreak/>
        <w:t>縮，且受限員額及戒護人力吃緊，即使有人力挹注，亦以補充戒護人力為優先。惟優良之專業者能夠在監所內真正發揮專業，對於收容人的教化效果會顯著，也會降低戒護壓力。另法務部矯正署以「承攬」代替「約聘」，將人力視作勞務採購，表面上降低了承攬人數，實際上是加惡社工師等在監所內的勞動處境。</w:t>
      </w:r>
      <w:r w:rsidRPr="004A10CB">
        <w:rPr>
          <w:rStyle w:val="hlfld-contribauthor"/>
          <w:rFonts w:hAnsi="標楷體"/>
          <w:color w:val="auto"/>
        </w:rPr>
        <w:t>賴擁連、李傑清、潘怡宏、呂美嫺、彭士哲、陳又齊，2018：216-234</w:t>
      </w:r>
      <w:r w:rsidRPr="004A10CB">
        <w:rPr>
          <w:color w:val="auto"/>
        </w:rPr>
        <w:t>）在其他配套措施即建議指出引進教化處遇專責人員之重要性，美國德州監獄內的作業導師，也是勞工局協調專業合格的作業專家，到監獄當局負責教導受刑人技藝，包含臨床醫師、心理師、醫護人員也是</w:t>
      </w:r>
      <w:r w:rsidRPr="004A10CB">
        <w:rPr>
          <w:rFonts w:hint="eastAsia"/>
          <w:color w:val="auto"/>
        </w:rPr>
        <w:t>……</w:t>
      </w:r>
      <w:r w:rsidRPr="004A10CB">
        <w:rPr>
          <w:color w:val="auto"/>
        </w:rPr>
        <w:t>刑事司法局則負責戒護（刑事司法人員）的薪資與升遷。而這些專業人員與戒護（刑事司法）人員在一個機關中，充分尊重彼此的專業</w:t>
      </w:r>
      <w:r w:rsidRPr="004A10CB">
        <w:rPr>
          <w:rFonts w:hint="eastAsia"/>
          <w:color w:val="auto"/>
        </w:rPr>
        <w:t>……</w:t>
      </w:r>
      <w:r w:rsidRPr="004A10CB">
        <w:rPr>
          <w:color w:val="auto"/>
        </w:rPr>
        <w:t>可以發現戒護人員比較少，老師與諮商師多</w:t>
      </w:r>
      <w:r w:rsidRPr="004A10CB">
        <w:rPr>
          <w:rFonts w:hint="eastAsia"/>
          <w:color w:val="auto"/>
        </w:rPr>
        <w:t>……</w:t>
      </w:r>
      <w:r w:rsidRPr="004A10CB">
        <w:rPr>
          <w:color w:val="auto"/>
        </w:rPr>
        <w:t>。</w:t>
      </w:r>
    </w:p>
    <w:p w14:paraId="7CDC0240" w14:textId="77777777" w:rsidR="007C13E4" w:rsidRPr="004A10CB" w:rsidRDefault="007C13E4" w:rsidP="007C13E4">
      <w:pPr>
        <w:pStyle w:val="3"/>
        <w:rPr>
          <w:rFonts w:hAnsi="標楷體"/>
        </w:rPr>
      </w:pPr>
      <w:bookmarkStart w:id="4226" w:name="_Toc104911706"/>
      <w:bookmarkStart w:id="4227" w:name="_Toc104912378"/>
      <w:bookmarkStart w:id="4228" w:name="_Toc104986486"/>
      <w:bookmarkStart w:id="4229" w:name="_Toc104987246"/>
      <w:bookmarkStart w:id="4230" w:name="_Toc105404261"/>
      <w:bookmarkStart w:id="4231" w:name="_Toc105591337"/>
      <w:bookmarkStart w:id="4232" w:name="_Toc103961927"/>
      <w:bookmarkStart w:id="4233" w:name="_Toc104460755"/>
      <w:r w:rsidRPr="004A10CB">
        <w:rPr>
          <w:rFonts w:hAnsi="標楷體" w:hint="eastAsia"/>
        </w:rPr>
        <w:t>經核，</w:t>
      </w:r>
      <w:r w:rsidRPr="004A10CB">
        <w:rPr>
          <w:rFonts w:hAnsi="標楷體"/>
        </w:rPr>
        <w:t>教化輔導攸關受刑人矯治處遇、改悔向上之成效甚鉅，身負教化輔導重任之心理師分為「臨床」及「諮商」，其訓練過程及專長各有不同，更應妥適進行規劃編制，教化輔導才易顯成效。法務部允應參酌學者專家建議，於現有臨床心理師基礎下，擴充諮商心理師之聘用，另除「評估」外亦應重視諮商後立即性之「治療」；並宜因應社會需求，心理師、社工師等，均有其需要，妥適引進相關領域專家建立合作機制，進行受刑人教化輔導內容之設計、規劃，並關注其等專業素養及福利與待遇之充實，以符合司改國是會議結論希望在監所內增加專業人力（社工師、心理師）的原則，進而整體提升教化輔導效能。</w:t>
      </w:r>
      <w:bookmarkEnd w:id="4226"/>
      <w:bookmarkEnd w:id="4227"/>
      <w:bookmarkEnd w:id="4228"/>
      <w:bookmarkEnd w:id="4229"/>
      <w:bookmarkEnd w:id="4230"/>
      <w:bookmarkEnd w:id="4231"/>
    </w:p>
    <w:p w14:paraId="20740715" w14:textId="2A359EA8" w:rsidR="007C13E4" w:rsidRPr="004A10CB" w:rsidRDefault="007C13E4" w:rsidP="0005279E">
      <w:pPr>
        <w:pStyle w:val="3"/>
        <w:sectPr w:rsidR="007C13E4" w:rsidRPr="004A10CB" w:rsidSect="00F36862">
          <w:pgSz w:w="11907" w:h="16840" w:code="9"/>
          <w:pgMar w:top="1701" w:right="1418" w:bottom="1418" w:left="1418" w:header="851" w:footer="851" w:gutter="227"/>
          <w:cols w:space="425"/>
          <w:docGrid w:type="linesAndChars" w:linePitch="457" w:charSpace="4127"/>
        </w:sectPr>
      </w:pPr>
      <w:bookmarkStart w:id="4234" w:name="_Toc104911707"/>
      <w:bookmarkStart w:id="4235" w:name="_Toc104912379"/>
      <w:bookmarkStart w:id="4236" w:name="_Toc104986487"/>
      <w:bookmarkStart w:id="4237" w:name="_Toc104987247"/>
      <w:bookmarkStart w:id="4238" w:name="_Toc105404262"/>
      <w:bookmarkStart w:id="4239" w:name="_Toc105591338"/>
      <w:r w:rsidRPr="004A10CB">
        <w:lastRenderedPageBreak/>
        <w:t>據上，徒刑之執行，以使受刑人悛悔自新、改悔向上，重適於社會生活為目的；另受刑人</w:t>
      </w:r>
      <w:r w:rsidRPr="004A10CB">
        <w:rPr>
          <w:rFonts w:hint="eastAsia"/>
        </w:rPr>
        <w:t>之</w:t>
      </w:r>
      <w:r w:rsidRPr="004A10CB">
        <w:t>教化輔導攸關受刑人矯治處遇、改悔向上之成效甚鉅，應本仁愛之觀念與同情之心理，瞭解其個別情況與需要，予以適當之矯正與輔導，使其逐步適應社會生活，爰教化對於受刑人之重要性不言可喻。外役監的設立是以教育刑理念及中間性處遇為導向，塑造受刑人自律自重習慣，培養勞動與務實習性，以取得社會對其悔改的信賴，基此，矯正署允應在現有外役監教化成果良好基礎上，賡續強化精進</w:t>
      </w:r>
      <w:r w:rsidRPr="004A10CB">
        <w:rPr>
          <w:rFonts w:hint="eastAsia"/>
          <w:b/>
        </w:rPr>
        <w:t>，</w:t>
      </w:r>
      <w:r w:rsidRPr="004A10CB">
        <w:rPr>
          <w:rFonts w:hint="eastAsia"/>
        </w:rPr>
        <w:t>並</w:t>
      </w:r>
      <w:r w:rsidRPr="004A10CB">
        <w:t>參酌學者專家建議，於現有臨床心理師基礎下，擴充諮商心理師之聘用，除「評估」外亦應重視諮商後立即性之「治療」，加強外役監的中間處遇之教化功能，並針對教化機制面相關問題加以策進，研採「教化輔導的多元化」及「教化第一、處遇為先」等措施，並推而廣之，妥適引進建立合作機制，並關注其福利與待遇，以提升整體教化輔導效能，</w:t>
      </w:r>
      <w:r w:rsidRPr="004A10CB">
        <w:rPr>
          <w:rFonts w:hint="eastAsia"/>
        </w:rPr>
        <w:t>俾</w:t>
      </w:r>
      <w:r w:rsidRPr="004A10CB">
        <w:t>符合監獄行刑法使受刑人達監獄行刑矯治處遇、改悔向上規範目的之意旨。</w:t>
      </w:r>
      <w:bookmarkEnd w:id="4232"/>
      <w:bookmarkEnd w:id="4233"/>
      <w:bookmarkEnd w:id="4234"/>
      <w:bookmarkEnd w:id="4235"/>
      <w:bookmarkEnd w:id="4236"/>
      <w:bookmarkEnd w:id="4237"/>
      <w:bookmarkEnd w:id="4238"/>
      <w:bookmarkEnd w:id="4239"/>
    </w:p>
    <w:p w14:paraId="2528A1C7" w14:textId="77777777" w:rsidR="00363DE9" w:rsidRPr="004A10CB" w:rsidRDefault="00363DE9" w:rsidP="00674E0D">
      <w:pPr>
        <w:pStyle w:val="1"/>
        <w:rPr>
          <w:rFonts w:hAnsi="標楷體"/>
          <w:b/>
          <w:szCs w:val="32"/>
        </w:rPr>
        <w:sectPr w:rsidR="00363DE9" w:rsidRPr="004A10CB" w:rsidSect="0016303F">
          <w:pgSz w:w="11907" w:h="16840" w:code="9"/>
          <w:pgMar w:top="1701" w:right="1418" w:bottom="1418" w:left="1418" w:header="851" w:footer="851" w:gutter="227"/>
          <w:cols w:space="425"/>
          <w:docGrid w:type="linesAndChars" w:linePitch="457" w:charSpace="4127"/>
        </w:sectPr>
      </w:pPr>
      <w:bookmarkStart w:id="4240" w:name="_Toc105591339"/>
    </w:p>
    <w:p w14:paraId="1E406455" w14:textId="637B786B" w:rsidR="00674E0D" w:rsidRPr="004A10CB" w:rsidRDefault="00273054" w:rsidP="00674E0D">
      <w:pPr>
        <w:pStyle w:val="1"/>
        <w:rPr>
          <w:rFonts w:hAnsi="標楷體"/>
          <w:b/>
          <w:szCs w:val="32"/>
        </w:rPr>
      </w:pPr>
      <w:r w:rsidRPr="004A10CB">
        <w:rPr>
          <w:rFonts w:hAnsi="標楷體"/>
          <w:b/>
          <w:szCs w:val="32"/>
        </w:rPr>
        <w:lastRenderedPageBreak/>
        <w:t>參考文獻</w:t>
      </w:r>
      <w:bookmarkEnd w:id="4240"/>
    </w:p>
    <w:p w14:paraId="2755D118" w14:textId="77777777" w:rsidR="00892374" w:rsidRPr="004A10CB" w:rsidRDefault="00892374" w:rsidP="00892374">
      <w:pPr>
        <w:pStyle w:val="2"/>
        <w:numPr>
          <w:ilvl w:val="0"/>
          <w:numId w:val="0"/>
        </w:numPr>
        <w:ind w:left="680" w:hanging="680"/>
        <w:rPr>
          <w:rFonts w:hAnsi="標楷體"/>
        </w:rPr>
      </w:pPr>
      <w:bookmarkStart w:id="4241" w:name="_Toc103962011"/>
      <w:bookmarkStart w:id="4242" w:name="_Toc104460825"/>
      <w:bookmarkStart w:id="4243" w:name="_Toc104911763"/>
      <w:bookmarkStart w:id="4244" w:name="_Toc104912427"/>
      <w:bookmarkStart w:id="4245" w:name="_Toc104986535"/>
      <w:bookmarkStart w:id="4246" w:name="_Toc104987295"/>
      <w:bookmarkStart w:id="4247" w:name="_Toc105404274"/>
      <w:bookmarkStart w:id="4248" w:name="_Toc105591340"/>
      <w:bookmarkStart w:id="4249" w:name="_Toc83652366"/>
      <w:bookmarkStart w:id="4250" w:name="_Toc83718606"/>
      <w:bookmarkStart w:id="4251" w:name="_Toc93334760"/>
      <w:bookmarkStart w:id="4252" w:name="_Toc83718612"/>
      <w:bookmarkStart w:id="4253" w:name="_Hlk103963224"/>
      <w:bookmarkStart w:id="4254" w:name="_Hlk103955989"/>
      <w:bookmarkStart w:id="4255" w:name="_Toc83652372"/>
      <w:bookmarkStart w:id="4256" w:name="_Toc83718613"/>
      <w:bookmarkStart w:id="4257" w:name="_Toc93334769"/>
      <w:bookmarkStart w:id="4258" w:name="_Toc103962036"/>
      <w:r w:rsidRPr="004A10CB">
        <w:rPr>
          <w:rFonts w:hAnsi="標楷體"/>
        </w:rPr>
        <w:t>丁道源（1964）。</w:t>
      </w:r>
      <w:r w:rsidRPr="004A10CB">
        <w:rPr>
          <w:rFonts w:hAnsi="標楷體"/>
        </w:rPr>
        <w:tab/>
        <w:t>論美國開放式之刑事執行機構。</w:t>
      </w:r>
      <w:r w:rsidRPr="004A10CB">
        <w:rPr>
          <w:rFonts w:hAnsi="標楷體"/>
          <w:b/>
        </w:rPr>
        <w:t>法學叢刊</w:t>
      </w:r>
      <w:r w:rsidRPr="004A10CB">
        <w:rPr>
          <w:rFonts w:hAnsi="標楷體"/>
        </w:rPr>
        <w:t>，</w:t>
      </w:r>
      <w:r w:rsidRPr="004A10CB">
        <w:rPr>
          <w:rFonts w:hAnsi="標楷體"/>
          <w:b/>
        </w:rPr>
        <w:t>9</w:t>
      </w:r>
      <w:r w:rsidRPr="004A10CB">
        <w:rPr>
          <w:rFonts w:hAnsi="標楷體"/>
        </w:rPr>
        <w:t>（2），94-103。</w:t>
      </w:r>
      <w:bookmarkEnd w:id="4241"/>
      <w:bookmarkEnd w:id="4242"/>
      <w:bookmarkEnd w:id="4243"/>
      <w:bookmarkEnd w:id="4244"/>
      <w:bookmarkEnd w:id="4245"/>
      <w:bookmarkEnd w:id="4246"/>
      <w:bookmarkEnd w:id="4247"/>
      <w:bookmarkEnd w:id="4248"/>
    </w:p>
    <w:p w14:paraId="224352BF" w14:textId="77777777" w:rsidR="00892374" w:rsidRPr="004A10CB" w:rsidRDefault="00892374" w:rsidP="00892374">
      <w:pPr>
        <w:pStyle w:val="2"/>
        <w:numPr>
          <w:ilvl w:val="0"/>
          <w:numId w:val="0"/>
        </w:numPr>
        <w:ind w:left="680" w:hanging="680"/>
        <w:rPr>
          <w:rFonts w:hAnsi="標楷體"/>
        </w:rPr>
      </w:pPr>
      <w:bookmarkStart w:id="4259" w:name="_Toc103962012"/>
      <w:bookmarkStart w:id="4260" w:name="_Toc104460826"/>
      <w:bookmarkStart w:id="4261" w:name="_Toc104911764"/>
      <w:bookmarkStart w:id="4262" w:name="_Toc104912428"/>
      <w:bookmarkStart w:id="4263" w:name="_Toc104986536"/>
      <w:bookmarkStart w:id="4264" w:name="_Toc104987296"/>
      <w:bookmarkStart w:id="4265" w:name="_Toc105404275"/>
      <w:bookmarkStart w:id="4266" w:name="_Toc105591341"/>
      <w:r w:rsidRPr="004A10CB">
        <w:rPr>
          <w:rFonts w:hAnsi="標楷體"/>
        </w:rPr>
        <w:t>王有滿（2016）。</w:t>
      </w:r>
      <w:r w:rsidRPr="004A10CB">
        <w:rPr>
          <w:rFonts w:hAnsi="標楷體"/>
          <w:b/>
        </w:rPr>
        <w:t>外役監受刑人的權利與救濟</w:t>
      </w:r>
      <w:r w:rsidRPr="004A10CB">
        <w:rPr>
          <w:rFonts w:hAnsi="標楷體"/>
        </w:rPr>
        <w:t>（未出版之碩士論文）。國立高雄大學法律學系，高雄市。取自https://hdl.handle.net/11296/qtjj9k</w:t>
      </w:r>
      <w:bookmarkEnd w:id="4259"/>
      <w:bookmarkEnd w:id="4260"/>
      <w:bookmarkEnd w:id="4261"/>
      <w:bookmarkEnd w:id="4262"/>
      <w:bookmarkEnd w:id="4263"/>
      <w:bookmarkEnd w:id="4264"/>
      <w:bookmarkEnd w:id="4265"/>
      <w:bookmarkEnd w:id="4266"/>
    </w:p>
    <w:p w14:paraId="0BCA38BD" w14:textId="77777777" w:rsidR="00892374" w:rsidRPr="004A10CB" w:rsidRDefault="00892374" w:rsidP="00892374">
      <w:pPr>
        <w:pStyle w:val="2"/>
        <w:numPr>
          <w:ilvl w:val="0"/>
          <w:numId w:val="0"/>
        </w:numPr>
        <w:ind w:left="680" w:hanging="680"/>
        <w:rPr>
          <w:rFonts w:hAnsi="標楷體"/>
        </w:rPr>
      </w:pPr>
      <w:bookmarkStart w:id="4267" w:name="_Toc103962013"/>
      <w:bookmarkStart w:id="4268" w:name="_Toc104460827"/>
      <w:bookmarkStart w:id="4269" w:name="_Toc104911765"/>
      <w:bookmarkStart w:id="4270" w:name="_Toc104912429"/>
      <w:bookmarkStart w:id="4271" w:name="_Toc104986537"/>
      <w:bookmarkStart w:id="4272" w:name="_Toc104987297"/>
      <w:bookmarkStart w:id="4273" w:name="_Toc105404276"/>
      <w:bookmarkStart w:id="4274" w:name="_Toc105591342"/>
      <w:r w:rsidRPr="004A10CB">
        <w:rPr>
          <w:rFonts w:hAnsi="標楷體"/>
        </w:rPr>
        <w:t>王恩先、王祥安、施韋廷（2015）法務部矯正署各矯正機關推廣品格教育現況之研究。</w:t>
      </w:r>
      <w:r w:rsidRPr="004A10CB">
        <w:rPr>
          <w:rFonts w:hAnsi="標楷體"/>
          <w:b/>
        </w:rPr>
        <w:t>矯正期刊</w:t>
      </w:r>
      <w:r w:rsidRPr="004A10CB">
        <w:rPr>
          <w:rFonts w:hAnsi="標楷體"/>
        </w:rPr>
        <w:t>，</w:t>
      </w:r>
      <w:r w:rsidRPr="004A10CB">
        <w:rPr>
          <w:rFonts w:hAnsi="標楷體"/>
          <w:b/>
        </w:rPr>
        <w:t>4</w:t>
      </w:r>
      <w:r w:rsidRPr="004A10CB">
        <w:rPr>
          <w:rFonts w:hAnsi="標楷體"/>
        </w:rPr>
        <w:t>（2），5-45。</w:t>
      </w:r>
      <w:bookmarkEnd w:id="4267"/>
      <w:bookmarkEnd w:id="4268"/>
      <w:bookmarkEnd w:id="4269"/>
      <w:bookmarkEnd w:id="4270"/>
      <w:bookmarkEnd w:id="4271"/>
      <w:bookmarkEnd w:id="4272"/>
      <w:bookmarkEnd w:id="4273"/>
      <w:bookmarkEnd w:id="4274"/>
    </w:p>
    <w:p w14:paraId="67EF6BD8" w14:textId="77777777" w:rsidR="00892374" w:rsidRPr="004A10CB" w:rsidRDefault="00892374" w:rsidP="00892374">
      <w:pPr>
        <w:pStyle w:val="2"/>
        <w:numPr>
          <w:ilvl w:val="0"/>
          <w:numId w:val="0"/>
        </w:numPr>
        <w:ind w:left="680" w:hanging="680"/>
        <w:rPr>
          <w:rFonts w:hAnsi="標楷體"/>
        </w:rPr>
      </w:pPr>
      <w:bookmarkStart w:id="4275" w:name="_Toc103962014"/>
      <w:bookmarkStart w:id="4276" w:name="_Toc104460828"/>
      <w:bookmarkStart w:id="4277" w:name="_Toc104911766"/>
      <w:bookmarkStart w:id="4278" w:name="_Toc104912430"/>
      <w:bookmarkStart w:id="4279" w:name="_Toc104986538"/>
      <w:bookmarkStart w:id="4280" w:name="_Toc104987298"/>
      <w:bookmarkStart w:id="4281" w:name="_Toc105404277"/>
      <w:bookmarkStart w:id="4282" w:name="_Toc105591343"/>
      <w:r w:rsidRPr="004A10CB">
        <w:rPr>
          <w:rFonts w:hAnsi="標楷體"/>
        </w:rPr>
        <w:t>任全鈞（2020）。國外矯正機構實施自主監外作業之比較與啟發。</w:t>
      </w:r>
      <w:r w:rsidRPr="004A10CB">
        <w:rPr>
          <w:rFonts w:hAnsi="標楷體"/>
          <w:b/>
        </w:rPr>
        <w:t>刑事政策與犯罪防治研究專刊</w:t>
      </w:r>
      <w:r w:rsidRPr="004A10CB">
        <w:rPr>
          <w:rFonts w:hAnsi="標楷體"/>
        </w:rPr>
        <w:t>，</w:t>
      </w:r>
      <w:r w:rsidRPr="004A10CB">
        <w:rPr>
          <w:rFonts w:hAnsi="標楷體"/>
          <w:b/>
        </w:rPr>
        <w:t>25</w:t>
      </w:r>
      <w:r w:rsidRPr="004A10CB">
        <w:rPr>
          <w:rFonts w:hAnsi="標楷體"/>
        </w:rPr>
        <w:t>，171-181。</w:t>
      </w:r>
      <w:bookmarkEnd w:id="4275"/>
      <w:bookmarkEnd w:id="4276"/>
      <w:bookmarkEnd w:id="4277"/>
      <w:bookmarkEnd w:id="4278"/>
      <w:bookmarkEnd w:id="4279"/>
      <w:bookmarkEnd w:id="4280"/>
      <w:bookmarkEnd w:id="4281"/>
      <w:bookmarkEnd w:id="4282"/>
    </w:p>
    <w:p w14:paraId="67093EB8" w14:textId="77777777" w:rsidR="00892374" w:rsidRPr="004A10CB" w:rsidRDefault="00892374" w:rsidP="00892374">
      <w:pPr>
        <w:pStyle w:val="2"/>
        <w:numPr>
          <w:ilvl w:val="0"/>
          <w:numId w:val="0"/>
        </w:numPr>
        <w:ind w:left="680" w:hanging="680"/>
        <w:rPr>
          <w:rFonts w:hAnsi="標楷體"/>
        </w:rPr>
      </w:pPr>
      <w:bookmarkStart w:id="4283" w:name="_Toc103962018"/>
      <w:bookmarkStart w:id="4284" w:name="_Toc104460829"/>
      <w:bookmarkStart w:id="4285" w:name="_Toc104911767"/>
      <w:bookmarkStart w:id="4286" w:name="_Toc104912431"/>
      <w:bookmarkStart w:id="4287" w:name="_Toc104986539"/>
      <w:bookmarkStart w:id="4288" w:name="_Toc104987299"/>
      <w:bookmarkStart w:id="4289" w:name="_Toc105404278"/>
      <w:bookmarkStart w:id="4290" w:name="_Toc105591344"/>
      <w:r w:rsidRPr="004A10CB">
        <w:rPr>
          <w:rFonts w:hAnsi="標楷體"/>
        </w:rPr>
        <w:t>全球犯人最少國家瑞典農場監獄助更生（2018）。</w:t>
      </w:r>
      <w:r w:rsidRPr="004A10CB">
        <w:rPr>
          <w:rFonts w:hAnsi="標楷體"/>
          <w:b/>
        </w:rPr>
        <w:t>星洲日報</w:t>
      </w:r>
      <w:r w:rsidRPr="004A10CB">
        <w:rPr>
          <w:rFonts w:hAnsi="標楷體"/>
        </w:rPr>
        <w:t>（Sin Chew Daily），Metro Edition。取自：https://www.pressreader.com/malaysia/sin-chew-daily-metro-edition-day/20180814/282419875087100</w:t>
      </w:r>
      <w:bookmarkEnd w:id="4283"/>
      <w:bookmarkEnd w:id="4284"/>
      <w:bookmarkEnd w:id="4285"/>
      <w:bookmarkEnd w:id="4286"/>
      <w:bookmarkEnd w:id="4287"/>
      <w:bookmarkEnd w:id="4288"/>
      <w:bookmarkEnd w:id="4289"/>
      <w:bookmarkEnd w:id="4290"/>
    </w:p>
    <w:p w14:paraId="68B7FF58" w14:textId="77777777" w:rsidR="00892374" w:rsidRPr="004A10CB" w:rsidRDefault="00892374" w:rsidP="00892374">
      <w:pPr>
        <w:pStyle w:val="2"/>
        <w:numPr>
          <w:ilvl w:val="0"/>
          <w:numId w:val="0"/>
        </w:numPr>
        <w:ind w:left="680" w:hanging="680"/>
        <w:rPr>
          <w:rFonts w:hAnsi="標楷體"/>
        </w:rPr>
      </w:pPr>
      <w:bookmarkStart w:id="4291" w:name="_Toc103962015"/>
      <w:bookmarkStart w:id="4292" w:name="_Toc104460830"/>
      <w:bookmarkStart w:id="4293" w:name="_Toc104911768"/>
      <w:bookmarkStart w:id="4294" w:name="_Toc104912432"/>
      <w:bookmarkStart w:id="4295" w:name="_Toc104986540"/>
      <w:bookmarkStart w:id="4296" w:name="_Toc104987300"/>
      <w:bookmarkStart w:id="4297" w:name="_Toc105404279"/>
      <w:bookmarkStart w:id="4298" w:name="_Toc105591345"/>
      <w:r w:rsidRPr="004A10CB">
        <w:rPr>
          <w:rFonts w:hAnsi="標楷體"/>
        </w:rPr>
        <w:t>吳正坤（2005）。</w:t>
      </w:r>
      <w:r w:rsidRPr="004A10CB">
        <w:rPr>
          <w:rFonts w:hAnsi="標楷體"/>
          <w:b/>
        </w:rPr>
        <w:t>外役監獄矯正成效評估之研究</w:t>
      </w:r>
      <w:r w:rsidRPr="004A10CB">
        <w:rPr>
          <w:rFonts w:hAnsi="標楷體"/>
        </w:rPr>
        <w:t>（未出版之碩士論文）。國立中正大學犯罪防治所，嘉義縣。取自https://hdl.handle.net/11296/63d52q</w:t>
      </w:r>
      <w:bookmarkEnd w:id="4291"/>
      <w:bookmarkEnd w:id="4292"/>
      <w:bookmarkEnd w:id="4293"/>
      <w:bookmarkEnd w:id="4294"/>
      <w:bookmarkEnd w:id="4295"/>
      <w:bookmarkEnd w:id="4296"/>
      <w:bookmarkEnd w:id="4297"/>
      <w:bookmarkEnd w:id="4298"/>
    </w:p>
    <w:p w14:paraId="75CBBF63" w14:textId="77777777" w:rsidR="00892374" w:rsidRPr="004A10CB" w:rsidRDefault="00892374" w:rsidP="00892374">
      <w:pPr>
        <w:wordWrap w:val="0"/>
        <w:ind w:left="680" w:hangingChars="200" w:hanging="680"/>
        <w:rPr>
          <w:rFonts w:hAnsi="標楷體"/>
        </w:rPr>
      </w:pPr>
      <w:r w:rsidRPr="004A10CB">
        <w:rPr>
          <w:rFonts w:hAnsi="標楷體"/>
        </w:rPr>
        <w:t>李永然、黃隆豐（2018）。作業只是教化，保障工作權活得像人【ETtoday新聞雲】。取自https://www.ettoday.net/news/20180928/1267281.htm#ixzz7RRtDGQm7</w:t>
      </w:r>
    </w:p>
    <w:p w14:paraId="247A32CD" w14:textId="77777777" w:rsidR="00892374" w:rsidRPr="004A10CB" w:rsidRDefault="00892374" w:rsidP="00892374">
      <w:pPr>
        <w:pStyle w:val="2"/>
        <w:numPr>
          <w:ilvl w:val="0"/>
          <w:numId w:val="0"/>
        </w:numPr>
        <w:wordWrap w:val="0"/>
        <w:ind w:left="680" w:hangingChars="200" w:hanging="680"/>
        <w:rPr>
          <w:rFonts w:hAnsi="標楷體"/>
        </w:rPr>
      </w:pPr>
      <w:bookmarkStart w:id="4299" w:name="_Toc103962009"/>
      <w:bookmarkStart w:id="4300" w:name="_Toc104460831"/>
      <w:bookmarkStart w:id="4301" w:name="_Toc104911769"/>
      <w:bookmarkStart w:id="4302" w:name="_Toc104912433"/>
      <w:bookmarkStart w:id="4303" w:name="_Toc104986541"/>
      <w:bookmarkStart w:id="4304" w:name="_Toc104987301"/>
      <w:bookmarkStart w:id="4305" w:name="_Toc105404280"/>
      <w:bookmarkStart w:id="4306" w:name="_Toc105591346"/>
      <w:r w:rsidRPr="004A10CB">
        <w:rPr>
          <w:rFonts w:hAnsi="標楷體"/>
        </w:rPr>
        <w:t>杜奇榮（譯）（1990）。</w:t>
      </w:r>
      <w:r w:rsidRPr="004A10CB">
        <w:rPr>
          <w:rFonts w:hAnsi="標楷體"/>
          <w:b/>
        </w:rPr>
        <w:t>吃的科學觀</w:t>
      </w:r>
      <w:r w:rsidRPr="004A10CB">
        <w:rPr>
          <w:rFonts w:hAnsi="標楷體"/>
        </w:rPr>
        <w:t>（原作者：Adelle Davis）。臺北市：世界文物。</w:t>
      </w:r>
      <w:bookmarkEnd w:id="4299"/>
      <w:bookmarkEnd w:id="4300"/>
      <w:bookmarkEnd w:id="4301"/>
      <w:bookmarkEnd w:id="4302"/>
      <w:bookmarkEnd w:id="4303"/>
      <w:bookmarkEnd w:id="4304"/>
      <w:bookmarkEnd w:id="4305"/>
      <w:bookmarkEnd w:id="4306"/>
    </w:p>
    <w:p w14:paraId="7EFBA36F" w14:textId="77777777" w:rsidR="00892374" w:rsidRPr="004A10CB" w:rsidRDefault="00892374" w:rsidP="00892374">
      <w:pPr>
        <w:pStyle w:val="2"/>
        <w:numPr>
          <w:ilvl w:val="0"/>
          <w:numId w:val="0"/>
        </w:numPr>
        <w:wordWrap w:val="0"/>
        <w:ind w:left="680" w:hangingChars="200" w:hanging="680"/>
        <w:rPr>
          <w:rFonts w:hAnsi="標楷體"/>
        </w:rPr>
      </w:pPr>
      <w:bookmarkStart w:id="4307" w:name="_Toc103962010"/>
      <w:bookmarkStart w:id="4308" w:name="_Toc104460832"/>
      <w:bookmarkStart w:id="4309" w:name="_Toc104911770"/>
      <w:bookmarkStart w:id="4310" w:name="_Toc104912434"/>
      <w:bookmarkStart w:id="4311" w:name="_Toc104986542"/>
      <w:bookmarkStart w:id="4312" w:name="_Toc104987302"/>
      <w:bookmarkStart w:id="4313" w:name="_Toc105404281"/>
      <w:bookmarkStart w:id="4314" w:name="_Toc105591347"/>
      <w:bookmarkEnd w:id="4249"/>
      <w:bookmarkEnd w:id="4250"/>
      <w:bookmarkEnd w:id="4251"/>
      <w:r w:rsidRPr="004A10CB">
        <w:rPr>
          <w:rFonts w:hAnsi="標楷體"/>
        </w:rPr>
        <w:t>杜奇榮（譯）（1992）。</w:t>
      </w:r>
      <w:r w:rsidRPr="004A10CB">
        <w:rPr>
          <w:rFonts w:hAnsi="標楷體"/>
          <w:b/>
        </w:rPr>
        <w:t>食療與保健</w:t>
      </w:r>
      <w:r w:rsidRPr="004A10CB">
        <w:rPr>
          <w:rFonts w:hAnsi="標楷體"/>
        </w:rPr>
        <w:t>（原作者：Adelle Davis）。臺南市：中華日報。</w:t>
      </w:r>
      <w:bookmarkEnd w:id="4307"/>
      <w:bookmarkEnd w:id="4308"/>
      <w:bookmarkEnd w:id="4309"/>
      <w:bookmarkEnd w:id="4310"/>
      <w:bookmarkEnd w:id="4311"/>
      <w:bookmarkEnd w:id="4312"/>
      <w:bookmarkEnd w:id="4313"/>
      <w:bookmarkEnd w:id="4314"/>
    </w:p>
    <w:p w14:paraId="16B9C5AC" w14:textId="77777777" w:rsidR="00892374" w:rsidRPr="004A10CB" w:rsidRDefault="00892374" w:rsidP="00892374">
      <w:pPr>
        <w:pStyle w:val="2"/>
        <w:numPr>
          <w:ilvl w:val="0"/>
          <w:numId w:val="0"/>
        </w:numPr>
        <w:wordWrap w:val="0"/>
        <w:ind w:left="680" w:hangingChars="200" w:hanging="680"/>
        <w:rPr>
          <w:rFonts w:hAnsi="標楷體"/>
        </w:rPr>
      </w:pPr>
      <w:bookmarkStart w:id="4315" w:name="_Toc104460833"/>
      <w:bookmarkStart w:id="4316" w:name="_Toc104911771"/>
      <w:bookmarkStart w:id="4317" w:name="_Toc104912435"/>
      <w:bookmarkStart w:id="4318" w:name="_Toc104986543"/>
      <w:bookmarkStart w:id="4319" w:name="_Toc104987303"/>
      <w:bookmarkStart w:id="4320" w:name="_Toc105404282"/>
      <w:bookmarkStart w:id="4321" w:name="_Toc105591348"/>
      <w:bookmarkStart w:id="4322" w:name="_Toc83652370"/>
      <w:bookmarkStart w:id="4323" w:name="_Toc83718610"/>
      <w:bookmarkStart w:id="4324" w:name="_Toc93334761"/>
      <w:r w:rsidRPr="004A10CB">
        <w:rPr>
          <w:rFonts w:hAnsi="標楷體"/>
        </w:rPr>
        <w:t>林文蔚（2021a）。【獄疫1】借鏡美國　監所防疫不能重蹈覆轍。【ETtoday新聞雲】。取自：https://www.ettoday.net/news/20210527/1992168.htm#ixzz7T8LI4ie7</w:t>
      </w:r>
      <w:bookmarkEnd w:id="4315"/>
      <w:bookmarkEnd w:id="4316"/>
      <w:bookmarkEnd w:id="4317"/>
      <w:bookmarkEnd w:id="4318"/>
      <w:bookmarkEnd w:id="4319"/>
      <w:bookmarkEnd w:id="4320"/>
      <w:bookmarkEnd w:id="4321"/>
    </w:p>
    <w:p w14:paraId="6FE12422" w14:textId="77777777" w:rsidR="00892374" w:rsidRPr="004A10CB" w:rsidRDefault="00892374" w:rsidP="00892374">
      <w:pPr>
        <w:pStyle w:val="2"/>
        <w:numPr>
          <w:ilvl w:val="0"/>
          <w:numId w:val="0"/>
        </w:numPr>
        <w:wordWrap w:val="0"/>
        <w:ind w:left="680" w:hangingChars="200" w:hanging="680"/>
        <w:rPr>
          <w:rFonts w:hAnsi="標楷體"/>
        </w:rPr>
      </w:pPr>
      <w:bookmarkStart w:id="4325" w:name="_Toc104460834"/>
      <w:bookmarkStart w:id="4326" w:name="_Toc104911772"/>
      <w:bookmarkStart w:id="4327" w:name="_Toc104912436"/>
      <w:bookmarkStart w:id="4328" w:name="_Toc104986544"/>
      <w:bookmarkStart w:id="4329" w:name="_Toc104987304"/>
      <w:bookmarkStart w:id="4330" w:name="_Toc105404283"/>
      <w:bookmarkStart w:id="4331" w:name="_Toc105591349"/>
      <w:r w:rsidRPr="004A10CB">
        <w:rPr>
          <w:rFonts w:hAnsi="標楷體"/>
        </w:rPr>
        <w:t>林文蔚（2021b）。【獄疫2】監所防疫不能跟著感覺走【ETtoday新聞雲】。取自：https://www.ettoday.net/news/20210602/1996822.htm</w:t>
      </w:r>
      <w:bookmarkEnd w:id="4325"/>
      <w:bookmarkEnd w:id="4326"/>
      <w:bookmarkEnd w:id="4327"/>
      <w:bookmarkEnd w:id="4328"/>
      <w:bookmarkEnd w:id="4329"/>
      <w:bookmarkEnd w:id="4330"/>
      <w:bookmarkEnd w:id="4331"/>
    </w:p>
    <w:p w14:paraId="2B342596" w14:textId="77777777" w:rsidR="00892374" w:rsidRPr="004A10CB" w:rsidRDefault="00892374" w:rsidP="00892374">
      <w:pPr>
        <w:pStyle w:val="2"/>
        <w:numPr>
          <w:ilvl w:val="0"/>
          <w:numId w:val="0"/>
        </w:numPr>
        <w:wordWrap w:val="0"/>
        <w:ind w:left="680" w:hangingChars="200" w:hanging="680"/>
        <w:rPr>
          <w:rFonts w:hAnsi="標楷體"/>
        </w:rPr>
      </w:pPr>
      <w:bookmarkStart w:id="4332" w:name="_Toc104460835"/>
      <w:bookmarkStart w:id="4333" w:name="_Toc104911773"/>
      <w:bookmarkStart w:id="4334" w:name="_Toc104912437"/>
      <w:bookmarkStart w:id="4335" w:name="_Toc104986545"/>
      <w:bookmarkStart w:id="4336" w:name="_Toc104987305"/>
      <w:bookmarkStart w:id="4337" w:name="_Toc105404284"/>
      <w:bookmarkStart w:id="4338" w:name="_Toc105591350"/>
      <w:r w:rsidRPr="004A10CB">
        <w:rPr>
          <w:rFonts w:hAnsi="標楷體"/>
        </w:rPr>
        <w:lastRenderedPageBreak/>
        <w:t>林文蔚（2021c）。獄疫3】從各國監獄防疫看台灣　說好的超前部署呢。取自：https://www.ettoday.net/news/20210629/2018131.htm</w:t>
      </w:r>
      <w:bookmarkEnd w:id="4332"/>
      <w:bookmarkEnd w:id="4333"/>
      <w:bookmarkEnd w:id="4334"/>
      <w:bookmarkEnd w:id="4335"/>
      <w:bookmarkEnd w:id="4336"/>
      <w:bookmarkEnd w:id="4337"/>
      <w:bookmarkEnd w:id="4338"/>
    </w:p>
    <w:p w14:paraId="0A92C170" w14:textId="77777777" w:rsidR="00892374" w:rsidRPr="004A10CB" w:rsidRDefault="00892374" w:rsidP="00892374">
      <w:pPr>
        <w:wordWrap w:val="0"/>
        <w:ind w:left="680" w:hangingChars="200" w:hanging="680"/>
        <w:rPr>
          <w:rFonts w:hAnsi="標楷體"/>
        </w:rPr>
      </w:pPr>
      <w:r w:rsidRPr="004A10CB">
        <w:rPr>
          <w:rFonts w:hAnsi="標楷體"/>
        </w:rPr>
        <w:t>林明傑（2020）。預防精神疾病，不能漏掉這2項【國立中正大學】。取自：https://www.ccu.edu.tw/new_content_demo.php?type=newspaper&amp;id=21816</w:t>
      </w:r>
    </w:p>
    <w:bookmarkEnd w:id="4322"/>
    <w:bookmarkEnd w:id="4323"/>
    <w:bookmarkEnd w:id="4324"/>
    <w:p w14:paraId="3B13A647" w14:textId="77777777" w:rsidR="00892374" w:rsidRPr="004A10CB" w:rsidRDefault="00892374" w:rsidP="00892374">
      <w:pPr>
        <w:wordWrap w:val="0"/>
        <w:ind w:left="680" w:hangingChars="200" w:hanging="680"/>
        <w:rPr>
          <w:rFonts w:hAnsi="標楷體"/>
        </w:rPr>
      </w:pPr>
      <w:r w:rsidRPr="004A10CB">
        <w:rPr>
          <w:rFonts w:hAnsi="標楷體"/>
        </w:rPr>
        <w:t>林明傑、謝明哲（2015）。營養對犯罪預防與矯正的實務應用。</w:t>
      </w:r>
      <w:r w:rsidRPr="004A10CB">
        <w:rPr>
          <w:rFonts w:hAnsi="標楷體"/>
          <w:b/>
        </w:rPr>
        <w:t>刑事政策與犯罪研究論文集</w:t>
      </w:r>
      <w:r w:rsidRPr="004A10CB">
        <w:rPr>
          <w:rFonts w:hAnsi="標楷體"/>
        </w:rPr>
        <w:t>，</w:t>
      </w:r>
      <w:r w:rsidRPr="004A10CB">
        <w:rPr>
          <w:rFonts w:hAnsi="標楷體"/>
          <w:b/>
        </w:rPr>
        <w:t>18</w:t>
      </w:r>
      <w:r w:rsidRPr="004A10CB">
        <w:rPr>
          <w:rFonts w:hAnsi="標楷體"/>
        </w:rPr>
        <w:t>，115-134。</w:t>
      </w:r>
    </w:p>
    <w:p w14:paraId="7BDEBB4B" w14:textId="77777777" w:rsidR="00892374" w:rsidRPr="004A10CB" w:rsidRDefault="00892374" w:rsidP="00892374">
      <w:pPr>
        <w:pStyle w:val="2"/>
        <w:numPr>
          <w:ilvl w:val="0"/>
          <w:numId w:val="0"/>
        </w:numPr>
        <w:ind w:left="680" w:hanging="680"/>
        <w:rPr>
          <w:rFonts w:hAnsi="標楷體"/>
        </w:rPr>
      </w:pPr>
      <w:bookmarkStart w:id="4339" w:name="_Toc103962022"/>
      <w:bookmarkStart w:id="4340" w:name="_Toc104460836"/>
      <w:bookmarkStart w:id="4341" w:name="_Toc104911774"/>
      <w:bookmarkStart w:id="4342" w:name="_Toc104912438"/>
      <w:bookmarkStart w:id="4343" w:name="_Toc104986546"/>
      <w:bookmarkStart w:id="4344" w:name="_Toc104987306"/>
      <w:bookmarkStart w:id="4345" w:name="_Toc105404285"/>
      <w:bookmarkStart w:id="4346" w:name="_Toc105591351"/>
      <w:r w:rsidRPr="004A10CB">
        <w:rPr>
          <w:rStyle w:val="hlfld-contribauthor"/>
          <w:rFonts w:hAnsi="標楷體"/>
        </w:rPr>
        <w:t>林政佑（2019）。外役監制度之考察。</w:t>
      </w:r>
      <w:r w:rsidRPr="004A10CB">
        <w:rPr>
          <w:rStyle w:val="hlfld-contribauthor"/>
          <w:rFonts w:hAnsi="標楷體"/>
          <w:b/>
        </w:rPr>
        <w:t>財團法人民間司法改革基金會累進處遇與外役監制度改革研討會手冊</w:t>
      </w:r>
      <w:r w:rsidRPr="004A10CB">
        <w:rPr>
          <w:rFonts w:hAnsi="標楷體"/>
        </w:rPr>
        <w:t>，未出版。</w:t>
      </w:r>
      <w:bookmarkEnd w:id="4339"/>
      <w:bookmarkEnd w:id="4340"/>
      <w:bookmarkEnd w:id="4341"/>
      <w:bookmarkEnd w:id="4342"/>
      <w:bookmarkEnd w:id="4343"/>
      <w:bookmarkEnd w:id="4344"/>
      <w:bookmarkEnd w:id="4345"/>
      <w:bookmarkEnd w:id="4346"/>
    </w:p>
    <w:p w14:paraId="2AC433B8" w14:textId="77777777" w:rsidR="00892374" w:rsidRPr="004A10CB" w:rsidRDefault="00892374" w:rsidP="00892374">
      <w:pPr>
        <w:pStyle w:val="2"/>
        <w:numPr>
          <w:ilvl w:val="0"/>
          <w:numId w:val="0"/>
        </w:numPr>
        <w:ind w:left="680" w:hanging="680"/>
        <w:rPr>
          <w:rFonts w:hAnsi="標楷體"/>
        </w:rPr>
      </w:pPr>
      <w:bookmarkStart w:id="4347" w:name="_Toc103962023"/>
      <w:bookmarkStart w:id="4348" w:name="_Toc104460837"/>
      <w:bookmarkStart w:id="4349" w:name="_Toc104911775"/>
      <w:bookmarkStart w:id="4350" w:name="_Toc104912439"/>
      <w:bookmarkStart w:id="4351" w:name="_Toc104986547"/>
      <w:bookmarkStart w:id="4352" w:name="_Toc104987307"/>
      <w:bookmarkStart w:id="4353" w:name="_Toc105404286"/>
      <w:bookmarkStart w:id="4354" w:name="_Toc105591352"/>
      <w:r w:rsidRPr="004A10CB">
        <w:rPr>
          <w:rFonts w:hAnsi="標楷體"/>
        </w:rPr>
        <w:t>林政佑（2021）。外役監定位之探討。</w:t>
      </w:r>
      <w:r w:rsidRPr="004A10CB">
        <w:rPr>
          <w:rFonts w:hAnsi="標楷體"/>
          <w:b/>
        </w:rPr>
        <w:t>矯政期刊</w:t>
      </w:r>
      <w:r w:rsidRPr="004A10CB">
        <w:rPr>
          <w:rFonts w:hAnsi="標楷體"/>
        </w:rPr>
        <w:t>，</w:t>
      </w:r>
      <w:r w:rsidRPr="004A10CB">
        <w:rPr>
          <w:rFonts w:hAnsi="標楷體"/>
          <w:b/>
        </w:rPr>
        <w:t>10</w:t>
      </w:r>
      <w:r w:rsidRPr="004A10CB">
        <w:rPr>
          <w:rFonts w:hAnsi="標楷體"/>
        </w:rPr>
        <w:t>（2），100-127。</w:t>
      </w:r>
      <w:bookmarkEnd w:id="4347"/>
      <w:bookmarkEnd w:id="4348"/>
      <w:bookmarkEnd w:id="4349"/>
      <w:bookmarkEnd w:id="4350"/>
      <w:bookmarkEnd w:id="4351"/>
      <w:bookmarkEnd w:id="4352"/>
      <w:bookmarkEnd w:id="4353"/>
      <w:bookmarkEnd w:id="4354"/>
    </w:p>
    <w:p w14:paraId="4400DCE8" w14:textId="77777777" w:rsidR="00892374" w:rsidRPr="004A10CB" w:rsidRDefault="00892374" w:rsidP="00892374">
      <w:pPr>
        <w:pStyle w:val="2"/>
        <w:numPr>
          <w:ilvl w:val="0"/>
          <w:numId w:val="0"/>
        </w:numPr>
        <w:ind w:left="680" w:hanging="680"/>
        <w:rPr>
          <w:rFonts w:hAnsi="標楷體"/>
        </w:rPr>
      </w:pPr>
      <w:bookmarkStart w:id="4355" w:name="_Toc103962019"/>
      <w:bookmarkStart w:id="4356" w:name="_Toc104460838"/>
      <w:bookmarkStart w:id="4357" w:name="_Toc104911776"/>
      <w:bookmarkStart w:id="4358" w:name="_Toc104912440"/>
      <w:bookmarkStart w:id="4359" w:name="_Toc104986548"/>
      <w:bookmarkStart w:id="4360" w:name="_Toc104987308"/>
      <w:bookmarkStart w:id="4361" w:name="_Toc105404287"/>
      <w:bookmarkStart w:id="4362" w:name="_Toc105591353"/>
      <w:r w:rsidRPr="004A10CB">
        <w:rPr>
          <w:rFonts w:hAnsi="標楷體"/>
        </w:rPr>
        <w:t>林美玲（2007）。</w:t>
      </w:r>
      <w:r w:rsidRPr="004A10CB">
        <w:rPr>
          <w:rFonts w:hAnsi="標楷體"/>
          <w:b/>
        </w:rPr>
        <w:t>外役監女性受刑人在監生活適應之研究</w:t>
      </w:r>
      <w:r w:rsidRPr="004A10CB">
        <w:rPr>
          <w:rFonts w:hAnsi="標楷體"/>
        </w:rPr>
        <w:t>（未出版之碩士論文）。國立中正大學犯罪防治所，嘉義縣。取自https://hdl.handle.net/11296/s3yew7</w:t>
      </w:r>
      <w:bookmarkEnd w:id="4355"/>
      <w:bookmarkEnd w:id="4356"/>
      <w:bookmarkEnd w:id="4357"/>
      <w:bookmarkEnd w:id="4358"/>
      <w:bookmarkEnd w:id="4359"/>
      <w:bookmarkEnd w:id="4360"/>
      <w:bookmarkEnd w:id="4361"/>
      <w:bookmarkEnd w:id="4362"/>
    </w:p>
    <w:p w14:paraId="7027798F" w14:textId="77777777" w:rsidR="00892374" w:rsidRPr="004A10CB" w:rsidRDefault="00892374" w:rsidP="00892374">
      <w:pPr>
        <w:pStyle w:val="2"/>
        <w:numPr>
          <w:ilvl w:val="0"/>
          <w:numId w:val="0"/>
        </w:numPr>
        <w:ind w:left="680" w:hanging="680"/>
        <w:rPr>
          <w:rFonts w:hAnsi="標楷體"/>
        </w:rPr>
      </w:pPr>
      <w:bookmarkStart w:id="4363" w:name="_Toc83652365"/>
      <w:bookmarkStart w:id="4364" w:name="_Toc83718605"/>
      <w:bookmarkStart w:id="4365" w:name="_Toc93334763"/>
      <w:bookmarkStart w:id="4366" w:name="_Toc103962020"/>
      <w:bookmarkStart w:id="4367" w:name="_Toc104460839"/>
      <w:bookmarkStart w:id="4368" w:name="_Toc104911777"/>
      <w:bookmarkStart w:id="4369" w:name="_Toc104912441"/>
      <w:bookmarkStart w:id="4370" w:name="_Toc104986549"/>
      <w:bookmarkStart w:id="4371" w:name="_Toc104987309"/>
      <w:bookmarkStart w:id="4372" w:name="_Toc105404288"/>
      <w:bookmarkStart w:id="4373" w:name="_Toc105591354"/>
      <w:r w:rsidRPr="004A10CB">
        <w:rPr>
          <w:rFonts w:hAnsi="標楷體"/>
        </w:rPr>
        <w:t>林棽玲（2016）。</w:t>
      </w:r>
      <w:r w:rsidRPr="004A10CB">
        <w:rPr>
          <w:rFonts w:hAnsi="標楷體"/>
          <w:b/>
        </w:rPr>
        <w:t>受刑人組織公民行為前置因素之研究－以某外役監獄為例</w:t>
      </w:r>
      <w:r w:rsidRPr="004A10CB">
        <w:rPr>
          <w:rFonts w:hAnsi="標楷體"/>
        </w:rPr>
        <w:t>（未出版之碩士論文）。國立東華大學管理學院高階經營管理，花蓮縣。取自https://hdl.handle.net/11296/g9q7v4</w:t>
      </w:r>
      <w:bookmarkEnd w:id="4363"/>
      <w:bookmarkEnd w:id="4364"/>
      <w:bookmarkEnd w:id="4365"/>
      <w:bookmarkEnd w:id="4366"/>
      <w:bookmarkEnd w:id="4367"/>
      <w:bookmarkEnd w:id="4368"/>
      <w:bookmarkEnd w:id="4369"/>
      <w:bookmarkEnd w:id="4370"/>
      <w:bookmarkEnd w:id="4371"/>
      <w:bookmarkEnd w:id="4372"/>
      <w:bookmarkEnd w:id="4373"/>
    </w:p>
    <w:p w14:paraId="356F5584" w14:textId="77777777" w:rsidR="00892374" w:rsidRPr="004A10CB" w:rsidRDefault="00892374" w:rsidP="00892374">
      <w:pPr>
        <w:pStyle w:val="2"/>
        <w:numPr>
          <w:ilvl w:val="0"/>
          <w:numId w:val="0"/>
        </w:numPr>
        <w:ind w:left="680" w:hanging="680"/>
        <w:rPr>
          <w:rStyle w:val="hlfld-contribauthor"/>
          <w:rFonts w:hAnsi="標楷體"/>
        </w:rPr>
      </w:pPr>
      <w:bookmarkStart w:id="4374" w:name="_Toc104460840"/>
      <w:bookmarkStart w:id="4375" w:name="_Toc104911778"/>
      <w:bookmarkStart w:id="4376" w:name="_Toc104912442"/>
      <w:bookmarkStart w:id="4377" w:name="_Toc104986550"/>
      <w:bookmarkStart w:id="4378" w:name="_Toc104987310"/>
      <w:bookmarkStart w:id="4379" w:name="_Toc105404289"/>
      <w:bookmarkStart w:id="4380" w:name="_Toc105591355"/>
      <w:r w:rsidRPr="004A10CB">
        <w:rPr>
          <w:rFonts w:hAnsi="標楷體"/>
        </w:rPr>
        <w:t>林順昌（2020）。回顧台灣假釋制度併論其問題與展望。</w:t>
      </w:r>
      <w:r w:rsidRPr="004A10CB">
        <w:rPr>
          <w:rFonts w:hAnsi="標楷體"/>
          <w:b/>
        </w:rPr>
        <w:t>全國律師</w:t>
      </w:r>
      <w:r w:rsidRPr="004A10CB">
        <w:rPr>
          <w:rFonts w:hAnsi="標楷體"/>
        </w:rPr>
        <w:t>，</w:t>
      </w:r>
      <w:r w:rsidRPr="004A10CB">
        <w:rPr>
          <w:rFonts w:hAnsi="標楷體"/>
          <w:b/>
        </w:rPr>
        <w:t>24</w:t>
      </w:r>
      <w:r w:rsidRPr="004A10CB">
        <w:rPr>
          <w:rFonts w:hAnsi="標楷體"/>
        </w:rPr>
        <w:t>（3），57-75。</w:t>
      </w:r>
      <w:bookmarkEnd w:id="4374"/>
      <w:bookmarkEnd w:id="4375"/>
      <w:bookmarkEnd w:id="4376"/>
      <w:bookmarkEnd w:id="4377"/>
      <w:bookmarkEnd w:id="4378"/>
      <w:bookmarkEnd w:id="4379"/>
      <w:bookmarkEnd w:id="4380"/>
    </w:p>
    <w:p w14:paraId="0B307875" w14:textId="77777777" w:rsidR="00892374" w:rsidRPr="004A10CB" w:rsidRDefault="00892374" w:rsidP="00892374">
      <w:pPr>
        <w:pStyle w:val="2"/>
        <w:numPr>
          <w:ilvl w:val="0"/>
          <w:numId w:val="0"/>
        </w:numPr>
        <w:ind w:left="680" w:hanging="680"/>
        <w:rPr>
          <w:rStyle w:val="hlfld-contribauthor"/>
          <w:rFonts w:hAnsi="標楷體"/>
        </w:rPr>
      </w:pPr>
      <w:bookmarkStart w:id="4381" w:name="_Toc103962021"/>
      <w:bookmarkStart w:id="4382" w:name="_Toc104460841"/>
      <w:bookmarkStart w:id="4383" w:name="_Toc104911779"/>
      <w:bookmarkStart w:id="4384" w:name="_Toc104912443"/>
      <w:bookmarkStart w:id="4385" w:name="_Toc104986551"/>
      <w:bookmarkStart w:id="4386" w:name="_Toc104987311"/>
      <w:bookmarkStart w:id="4387" w:name="_Toc105404290"/>
      <w:bookmarkStart w:id="4388" w:name="_Toc105591356"/>
      <w:r w:rsidRPr="004A10CB">
        <w:rPr>
          <w:rStyle w:val="hlfld-contribauthor"/>
          <w:rFonts w:hAnsi="標楷體"/>
        </w:rPr>
        <w:t>林瑋婷（2016）。受刑人出獄後謀生困難，再犯率高【全民司法改革運動─分析報告】。取自：https://jrf-tw.gitbooks.io/justice-care/content/3-2.html</w:t>
      </w:r>
      <w:bookmarkEnd w:id="4381"/>
      <w:bookmarkEnd w:id="4382"/>
      <w:bookmarkEnd w:id="4383"/>
      <w:bookmarkEnd w:id="4384"/>
      <w:bookmarkEnd w:id="4385"/>
      <w:bookmarkEnd w:id="4386"/>
      <w:bookmarkEnd w:id="4387"/>
      <w:bookmarkEnd w:id="4388"/>
    </w:p>
    <w:p w14:paraId="5D89C943" w14:textId="77777777" w:rsidR="00892374" w:rsidRPr="004A10CB" w:rsidRDefault="00892374" w:rsidP="00892374">
      <w:pPr>
        <w:wordWrap w:val="0"/>
        <w:ind w:left="680" w:hangingChars="200" w:hanging="680"/>
        <w:rPr>
          <w:rFonts w:hAnsi="標楷體"/>
        </w:rPr>
      </w:pPr>
      <w:r w:rsidRPr="004A10CB">
        <w:rPr>
          <w:rFonts w:hAnsi="標楷體"/>
        </w:rPr>
        <w:t>河漢（2020）。</w:t>
      </w:r>
      <w:r w:rsidRPr="004A10CB">
        <w:rPr>
          <w:rFonts w:hAnsi="標楷體"/>
          <w:b/>
        </w:rPr>
        <w:t>監獄學綜覽</w:t>
      </w:r>
      <w:r w:rsidRPr="004A10CB">
        <w:rPr>
          <w:rFonts w:hAnsi="標楷體"/>
        </w:rPr>
        <w:t>。臺南市：志光。</w:t>
      </w:r>
    </w:p>
    <w:p w14:paraId="09FB085A" w14:textId="77777777" w:rsidR="00892374" w:rsidRPr="004A10CB" w:rsidRDefault="00892374" w:rsidP="00892374">
      <w:pPr>
        <w:pStyle w:val="2"/>
        <w:numPr>
          <w:ilvl w:val="0"/>
          <w:numId w:val="0"/>
        </w:numPr>
        <w:ind w:left="680" w:hanging="680"/>
        <w:rPr>
          <w:rStyle w:val="hlfld-contribauthor"/>
          <w:rFonts w:hAnsi="標楷體"/>
        </w:rPr>
      </w:pPr>
      <w:bookmarkStart w:id="4389" w:name="_Toc104460842"/>
      <w:bookmarkStart w:id="4390" w:name="_Toc104911780"/>
      <w:bookmarkStart w:id="4391" w:name="_Toc104912444"/>
      <w:bookmarkStart w:id="4392" w:name="_Toc104986552"/>
      <w:bookmarkStart w:id="4393" w:name="_Toc104987312"/>
      <w:bookmarkStart w:id="4394" w:name="_Toc105404291"/>
      <w:bookmarkStart w:id="4395" w:name="_Toc105591357"/>
      <w:r w:rsidRPr="004A10CB">
        <w:rPr>
          <w:rStyle w:val="hlfld-contribauthor"/>
          <w:rFonts w:hAnsi="標楷體"/>
        </w:rPr>
        <w:t>姚孟昌（2014）。人性尊嚴與人身自由之保障。廖福特（主編）</w:t>
      </w:r>
      <w:r w:rsidRPr="004A10CB">
        <w:rPr>
          <w:rFonts w:hAnsi="標楷體"/>
        </w:rPr>
        <w:t>，</w:t>
      </w:r>
      <w:r w:rsidRPr="004A10CB">
        <w:rPr>
          <w:rStyle w:val="hlfld-contribauthor"/>
          <w:rFonts w:hAnsi="標楷體"/>
          <w:b/>
        </w:rPr>
        <w:t>聯合國人權兩公約</w:t>
      </w:r>
      <w:r w:rsidRPr="004A10CB">
        <w:rPr>
          <w:rFonts w:hAnsi="標楷體"/>
        </w:rPr>
        <w:t>（</w:t>
      </w:r>
      <w:r w:rsidRPr="004A10CB">
        <w:rPr>
          <w:rStyle w:val="hlfld-contribauthor"/>
          <w:rFonts w:hAnsi="標楷體"/>
        </w:rPr>
        <w:t>181-P182</w:t>
      </w:r>
      <w:r w:rsidRPr="004A10CB">
        <w:rPr>
          <w:rFonts w:hAnsi="標楷體"/>
        </w:rPr>
        <w:t>頁）。臺北市：</w:t>
      </w:r>
      <w:r w:rsidRPr="004A10CB">
        <w:rPr>
          <w:rStyle w:val="hlfld-contribauthor"/>
          <w:rFonts w:hAnsi="標楷體"/>
        </w:rPr>
        <w:t>新學林。</w:t>
      </w:r>
      <w:bookmarkEnd w:id="4389"/>
      <w:bookmarkEnd w:id="4390"/>
      <w:bookmarkEnd w:id="4391"/>
      <w:bookmarkEnd w:id="4392"/>
      <w:bookmarkEnd w:id="4393"/>
      <w:bookmarkEnd w:id="4394"/>
      <w:bookmarkEnd w:id="4395"/>
    </w:p>
    <w:p w14:paraId="7E7C2594" w14:textId="77777777" w:rsidR="00892374" w:rsidRPr="004A10CB" w:rsidRDefault="00892374" w:rsidP="00892374">
      <w:pPr>
        <w:wordWrap w:val="0"/>
        <w:ind w:left="680" w:hangingChars="200" w:hanging="680"/>
        <w:rPr>
          <w:rFonts w:hAnsi="標楷體"/>
        </w:rPr>
      </w:pPr>
      <w:r w:rsidRPr="004A10CB">
        <w:rPr>
          <w:rFonts w:hAnsi="標楷體"/>
        </w:rPr>
        <w:t>洪蘭（2015）。吃得營養 預防犯罪【國立中央大學新聞網】。</w:t>
      </w:r>
      <w:r w:rsidRPr="004A10CB">
        <w:rPr>
          <w:rFonts w:hAnsi="標楷體"/>
        </w:rPr>
        <w:lastRenderedPageBreak/>
        <w:t>取自：http：//ncusec.ncu.edu.tw/news/press_content.php?P_ID=21788</w:t>
      </w:r>
    </w:p>
    <w:p w14:paraId="7BBAAA81" w14:textId="77777777" w:rsidR="00892374" w:rsidRPr="004A10CB" w:rsidRDefault="00892374" w:rsidP="00892374">
      <w:pPr>
        <w:wordWrap w:val="0"/>
        <w:ind w:left="680" w:hangingChars="200" w:hanging="680"/>
        <w:rPr>
          <w:rFonts w:hAnsi="標楷體"/>
        </w:rPr>
      </w:pPr>
      <w:bookmarkStart w:id="4396" w:name="_Toc83652368"/>
      <w:bookmarkStart w:id="4397" w:name="_Toc83718608"/>
      <w:bookmarkStart w:id="4398" w:name="_Toc93334764"/>
      <w:r w:rsidRPr="004A10CB">
        <w:rPr>
          <w:rFonts w:hAnsi="標楷體"/>
        </w:rPr>
        <w:t>孫迺翊（2017）。概念定義、一般原則與無障礙/可及性之保障。孫迺翊、廖福特（主編），</w:t>
      </w:r>
      <w:r w:rsidRPr="004A10CB">
        <w:rPr>
          <w:rFonts w:hAnsi="標楷體"/>
          <w:b/>
        </w:rPr>
        <w:t>身心障礙者權利公約</w:t>
      </w:r>
      <w:r w:rsidRPr="004A10CB">
        <w:rPr>
          <w:rStyle w:val="hlfld-contribauthor"/>
          <w:rFonts w:hAnsi="標楷體"/>
        </w:rPr>
        <w:t>。</w:t>
      </w:r>
      <w:r w:rsidRPr="004A10CB">
        <w:rPr>
          <w:rFonts w:hAnsi="標楷體"/>
        </w:rPr>
        <w:t>臺北市：台灣新世紀文教基金會。</w:t>
      </w:r>
    </w:p>
    <w:p w14:paraId="432C0DED" w14:textId="77777777" w:rsidR="00892374" w:rsidRPr="004A10CB" w:rsidRDefault="00892374" w:rsidP="00892374">
      <w:pPr>
        <w:pStyle w:val="2"/>
        <w:numPr>
          <w:ilvl w:val="0"/>
          <w:numId w:val="0"/>
        </w:numPr>
        <w:ind w:left="680" w:hanging="680"/>
        <w:rPr>
          <w:rFonts w:hAnsi="標楷體"/>
        </w:rPr>
      </w:pPr>
      <w:bookmarkStart w:id="4399" w:name="_Toc103962025"/>
      <w:bookmarkStart w:id="4400" w:name="_Toc104460843"/>
      <w:bookmarkStart w:id="4401" w:name="_Toc104911781"/>
      <w:bookmarkStart w:id="4402" w:name="_Toc104912445"/>
      <w:bookmarkStart w:id="4403" w:name="_Toc104986553"/>
      <w:bookmarkStart w:id="4404" w:name="_Toc104987313"/>
      <w:bookmarkStart w:id="4405" w:name="_Toc105404292"/>
      <w:bookmarkStart w:id="4406" w:name="_Toc105591358"/>
      <w:r w:rsidRPr="004A10CB">
        <w:rPr>
          <w:rFonts w:hAnsi="標楷體"/>
        </w:rPr>
        <w:t>翁竹嫻（2013）。</w:t>
      </w:r>
      <w:r w:rsidRPr="004A10CB">
        <w:rPr>
          <w:rFonts w:hAnsi="標楷體"/>
          <w:b/>
        </w:rPr>
        <w:t>司法矯正機關推展無毒農業之研究─以自強外役監獄為例</w:t>
      </w:r>
      <w:r w:rsidRPr="004A10CB">
        <w:rPr>
          <w:rFonts w:hAnsi="標楷體"/>
        </w:rPr>
        <w:t>（未出版之碩士論文）。國立臺東大學公共與文化事務學系區域政策與發展研究，臺東縣。取自https://hdl.handle.net/11296/ttv62f</w:t>
      </w:r>
      <w:bookmarkEnd w:id="4399"/>
      <w:bookmarkEnd w:id="4400"/>
      <w:bookmarkEnd w:id="4401"/>
      <w:bookmarkEnd w:id="4402"/>
      <w:bookmarkEnd w:id="4403"/>
      <w:bookmarkEnd w:id="4404"/>
      <w:bookmarkEnd w:id="4405"/>
      <w:bookmarkEnd w:id="4406"/>
    </w:p>
    <w:p w14:paraId="0C1F08B4" w14:textId="77777777" w:rsidR="00892374" w:rsidRPr="004A10CB" w:rsidRDefault="00892374" w:rsidP="00892374">
      <w:pPr>
        <w:pStyle w:val="2"/>
        <w:numPr>
          <w:ilvl w:val="0"/>
          <w:numId w:val="0"/>
        </w:numPr>
        <w:ind w:left="680" w:hanging="680"/>
        <w:rPr>
          <w:rFonts w:hAnsi="標楷體"/>
        </w:rPr>
      </w:pPr>
      <w:bookmarkStart w:id="4407" w:name="_Toc103962024"/>
      <w:bookmarkStart w:id="4408" w:name="_Toc104460844"/>
      <w:bookmarkStart w:id="4409" w:name="_Toc104911782"/>
      <w:bookmarkStart w:id="4410" w:name="_Toc104912446"/>
      <w:bookmarkStart w:id="4411" w:name="_Toc104986554"/>
      <w:bookmarkStart w:id="4412" w:name="_Toc104987314"/>
      <w:bookmarkStart w:id="4413" w:name="_Toc105404293"/>
      <w:bookmarkStart w:id="4414" w:name="_Toc105591359"/>
      <w:bookmarkEnd w:id="4396"/>
      <w:bookmarkEnd w:id="4397"/>
      <w:bookmarkEnd w:id="4398"/>
      <w:r w:rsidRPr="004A10CB">
        <w:rPr>
          <w:rFonts w:hAnsi="標楷體"/>
        </w:rPr>
        <w:t>財團法人民間司法改革基金會（2019）。</w:t>
      </w:r>
      <w:r w:rsidRPr="004A10CB">
        <w:rPr>
          <w:rStyle w:val="hlfld-contribauthor"/>
          <w:rFonts w:hAnsi="標楷體"/>
          <w:b/>
        </w:rPr>
        <w:t>累進處遇與外役監制度改革研討會手冊</w:t>
      </w:r>
      <w:r w:rsidRPr="004A10CB">
        <w:rPr>
          <w:rFonts w:hAnsi="標楷體"/>
        </w:rPr>
        <w:t>，未出版。</w:t>
      </w:r>
      <w:bookmarkEnd w:id="4407"/>
      <w:bookmarkEnd w:id="4408"/>
      <w:bookmarkEnd w:id="4409"/>
      <w:bookmarkEnd w:id="4410"/>
      <w:bookmarkEnd w:id="4411"/>
      <w:bookmarkEnd w:id="4412"/>
      <w:bookmarkEnd w:id="4413"/>
      <w:bookmarkEnd w:id="4414"/>
    </w:p>
    <w:p w14:paraId="1D9D9F6F" w14:textId="77777777" w:rsidR="00892374" w:rsidRPr="004A10CB" w:rsidRDefault="00892374" w:rsidP="00892374">
      <w:pPr>
        <w:pStyle w:val="2"/>
        <w:numPr>
          <w:ilvl w:val="0"/>
          <w:numId w:val="0"/>
        </w:numPr>
        <w:wordWrap w:val="0"/>
        <w:ind w:left="680" w:hanging="680"/>
        <w:rPr>
          <w:rFonts w:hAnsi="標楷體"/>
        </w:rPr>
      </w:pPr>
      <w:bookmarkStart w:id="4415" w:name="_Toc104460845"/>
      <w:bookmarkStart w:id="4416" w:name="_Toc104911783"/>
      <w:bookmarkStart w:id="4417" w:name="_Toc104912447"/>
      <w:bookmarkStart w:id="4418" w:name="_Toc104986555"/>
      <w:bookmarkStart w:id="4419" w:name="_Toc104987315"/>
      <w:bookmarkStart w:id="4420" w:name="_Toc105404294"/>
      <w:bookmarkStart w:id="4421" w:name="_Toc105591360"/>
      <w:r w:rsidRPr="004A10CB">
        <w:rPr>
          <w:rFonts w:hAnsi="標楷體"/>
        </w:rPr>
        <w:t>財團法人法律扶助基金會（2015）。監所內的盼望　假釋及司法救濟研討會～圓桌論壇「假釋修法方向與刑事收容人訴訟權益之保障」摘要紀錄【財團法人法律扶助基金會】。取自：https://www.laf.org.tw/index.php?action=media_detail&amp;p=1&amp;id=89。</w:t>
      </w:r>
      <w:bookmarkEnd w:id="4415"/>
      <w:bookmarkEnd w:id="4416"/>
      <w:bookmarkEnd w:id="4417"/>
      <w:bookmarkEnd w:id="4418"/>
      <w:bookmarkEnd w:id="4419"/>
      <w:bookmarkEnd w:id="4420"/>
      <w:bookmarkEnd w:id="4421"/>
    </w:p>
    <w:p w14:paraId="42FA2816" w14:textId="77777777" w:rsidR="00892374" w:rsidRPr="004A10CB" w:rsidRDefault="00892374" w:rsidP="00892374">
      <w:pPr>
        <w:pStyle w:val="2"/>
        <w:numPr>
          <w:ilvl w:val="0"/>
          <w:numId w:val="0"/>
        </w:numPr>
        <w:ind w:left="680" w:hanging="680"/>
        <w:rPr>
          <w:rFonts w:hAnsi="標楷體"/>
        </w:rPr>
      </w:pPr>
      <w:bookmarkStart w:id="4422" w:name="_Toc103962032"/>
      <w:bookmarkStart w:id="4423" w:name="_Toc104460846"/>
      <w:bookmarkStart w:id="4424" w:name="_Toc104911784"/>
      <w:bookmarkStart w:id="4425" w:name="_Toc104912448"/>
      <w:bookmarkStart w:id="4426" w:name="_Toc104986556"/>
      <w:bookmarkStart w:id="4427" w:name="_Toc104987316"/>
      <w:bookmarkStart w:id="4428" w:name="_Toc105404295"/>
      <w:bookmarkStart w:id="4429" w:name="_Toc105591361"/>
      <w:r w:rsidRPr="004A10CB">
        <w:rPr>
          <w:rFonts w:hAnsi="標楷體"/>
        </w:rPr>
        <w:t>曹光文、錢漢良（2013）。假釋制度。載於鄭添成（主編），</w:t>
      </w:r>
      <w:r w:rsidRPr="004A10CB">
        <w:rPr>
          <w:rFonts w:hAnsi="標楷體"/>
          <w:b/>
        </w:rPr>
        <w:t>觀護制度與社區處遇</w:t>
      </w:r>
      <w:r w:rsidRPr="004A10CB">
        <w:rPr>
          <w:rFonts w:hAnsi="標楷體"/>
        </w:rPr>
        <w:t>（129-160頁）。臺北市：洪葉文化。</w:t>
      </w:r>
      <w:bookmarkEnd w:id="4422"/>
      <w:bookmarkEnd w:id="4423"/>
      <w:bookmarkEnd w:id="4424"/>
      <w:bookmarkEnd w:id="4425"/>
      <w:bookmarkEnd w:id="4426"/>
      <w:bookmarkEnd w:id="4427"/>
      <w:bookmarkEnd w:id="4428"/>
      <w:bookmarkEnd w:id="4429"/>
    </w:p>
    <w:p w14:paraId="11E0A7C4" w14:textId="77777777" w:rsidR="00892374" w:rsidRPr="004A10CB" w:rsidRDefault="00892374" w:rsidP="00892374">
      <w:pPr>
        <w:pStyle w:val="2"/>
        <w:numPr>
          <w:ilvl w:val="0"/>
          <w:numId w:val="0"/>
        </w:numPr>
        <w:ind w:left="680" w:hanging="680"/>
        <w:rPr>
          <w:rStyle w:val="hlfld-contribauthor"/>
          <w:rFonts w:hAnsi="標楷體"/>
        </w:rPr>
      </w:pPr>
      <w:bookmarkStart w:id="4430" w:name="_Toc103962026"/>
      <w:bookmarkStart w:id="4431" w:name="_Toc104460847"/>
      <w:bookmarkStart w:id="4432" w:name="_Toc104911785"/>
      <w:bookmarkStart w:id="4433" w:name="_Toc104912449"/>
      <w:bookmarkStart w:id="4434" w:name="_Toc104986557"/>
      <w:bookmarkStart w:id="4435" w:name="_Toc104987317"/>
      <w:bookmarkStart w:id="4436" w:name="_Toc105404296"/>
      <w:bookmarkStart w:id="4437" w:name="_Toc105591362"/>
      <w:r w:rsidRPr="004A10CB">
        <w:rPr>
          <w:rFonts w:hAnsi="標楷體"/>
        </w:rPr>
        <w:t>陳玉</w:t>
      </w:r>
      <w:r w:rsidRPr="004A10CB">
        <w:rPr>
          <w:rStyle w:val="hlfld-contribauthor"/>
          <w:rFonts w:hAnsi="標楷體"/>
        </w:rPr>
        <w:t>書（2013）。再犯特性與風險因子之研究：以成年假釋人為例。刑事政策與犯罪研究論文集，16，1-26。</w:t>
      </w:r>
      <w:bookmarkEnd w:id="4430"/>
      <w:bookmarkEnd w:id="4431"/>
      <w:bookmarkEnd w:id="4432"/>
      <w:bookmarkEnd w:id="4433"/>
      <w:bookmarkEnd w:id="4434"/>
      <w:bookmarkEnd w:id="4435"/>
      <w:bookmarkEnd w:id="4436"/>
      <w:bookmarkEnd w:id="4437"/>
    </w:p>
    <w:p w14:paraId="7290C086" w14:textId="77777777" w:rsidR="00892374" w:rsidRPr="004A10CB" w:rsidRDefault="00892374" w:rsidP="00892374">
      <w:pPr>
        <w:pStyle w:val="2"/>
        <w:numPr>
          <w:ilvl w:val="0"/>
          <w:numId w:val="0"/>
        </w:numPr>
        <w:ind w:left="680" w:hanging="680"/>
        <w:rPr>
          <w:rStyle w:val="hlfld-contribauthor"/>
          <w:rFonts w:hAnsi="標楷體"/>
        </w:rPr>
      </w:pPr>
      <w:bookmarkStart w:id="4438" w:name="_Toc103962027"/>
      <w:bookmarkStart w:id="4439" w:name="_Toc104460848"/>
      <w:bookmarkStart w:id="4440" w:name="_Toc104911786"/>
      <w:bookmarkStart w:id="4441" w:name="_Toc104912450"/>
      <w:bookmarkStart w:id="4442" w:name="_Toc104986558"/>
      <w:bookmarkStart w:id="4443" w:name="_Toc104987318"/>
      <w:bookmarkStart w:id="4444" w:name="_Toc105404297"/>
      <w:bookmarkStart w:id="4445" w:name="_Toc105591363"/>
      <w:r w:rsidRPr="004A10CB">
        <w:rPr>
          <w:rStyle w:val="hlfld-contribauthor"/>
          <w:rFonts w:hAnsi="標楷體"/>
        </w:rPr>
        <w:t>陳祖輝、張嘉玲（2015）。臺中女子監獄的「桑樹計畫」：以SWOT分析為例。</w:t>
      </w:r>
      <w:r w:rsidRPr="004A10CB">
        <w:rPr>
          <w:rStyle w:val="hlfld-contribauthor"/>
          <w:rFonts w:hAnsi="標楷體"/>
          <w:b/>
        </w:rPr>
        <w:t>犯罪、刑罰與矯正研究</w:t>
      </w:r>
      <w:r w:rsidRPr="004A10CB">
        <w:rPr>
          <w:rStyle w:val="hlfld-contribauthor"/>
          <w:rFonts w:hAnsi="標楷體"/>
        </w:rPr>
        <w:t>，</w:t>
      </w:r>
      <w:r w:rsidRPr="004A10CB">
        <w:rPr>
          <w:rStyle w:val="hlfld-contribauthor"/>
          <w:rFonts w:hAnsi="標楷體"/>
          <w:b/>
        </w:rPr>
        <w:t>7</w:t>
      </w:r>
      <w:r w:rsidRPr="004A10CB">
        <w:rPr>
          <w:rStyle w:val="hlfld-contribauthor"/>
          <w:rFonts w:hAnsi="標楷體"/>
        </w:rPr>
        <w:t>（1），86-109。</w:t>
      </w:r>
      <w:bookmarkEnd w:id="4438"/>
      <w:bookmarkEnd w:id="4439"/>
      <w:bookmarkEnd w:id="4440"/>
      <w:bookmarkEnd w:id="4441"/>
      <w:bookmarkEnd w:id="4442"/>
      <w:bookmarkEnd w:id="4443"/>
      <w:bookmarkEnd w:id="4444"/>
      <w:bookmarkEnd w:id="4445"/>
    </w:p>
    <w:p w14:paraId="3636C8F8" w14:textId="77777777" w:rsidR="00892374" w:rsidRPr="004A10CB" w:rsidRDefault="00892374" w:rsidP="00892374">
      <w:pPr>
        <w:pStyle w:val="2"/>
        <w:numPr>
          <w:ilvl w:val="0"/>
          <w:numId w:val="0"/>
        </w:numPr>
        <w:ind w:left="680" w:hanging="680"/>
        <w:rPr>
          <w:rFonts w:hAnsi="標楷體"/>
        </w:rPr>
      </w:pPr>
      <w:bookmarkStart w:id="4446" w:name="_Toc83652367"/>
      <w:bookmarkStart w:id="4447" w:name="_Toc83718607"/>
      <w:bookmarkStart w:id="4448" w:name="_Toc93334766"/>
      <w:bookmarkStart w:id="4449" w:name="_Toc103962029"/>
      <w:bookmarkStart w:id="4450" w:name="_Toc104460849"/>
      <w:bookmarkStart w:id="4451" w:name="_Toc104911787"/>
      <w:bookmarkStart w:id="4452" w:name="_Toc104912451"/>
      <w:bookmarkStart w:id="4453" w:name="_Toc104986559"/>
      <w:bookmarkStart w:id="4454" w:name="_Toc104987319"/>
      <w:bookmarkStart w:id="4455" w:name="_Toc105404298"/>
      <w:bookmarkStart w:id="4456" w:name="_Toc105591364"/>
      <w:r w:rsidRPr="004A10CB">
        <w:rPr>
          <w:rFonts w:hAnsi="標楷體"/>
        </w:rPr>
        <w:t>程振明（2014）。</w:t>
      </w:r>
      <w:r w:rsidRPr="004A10CB">
        <w:rPr>
          <w:rFonts w:hAnsi="標楷體"/>
          <w:b/>
        </w:rPr>
        <w:t>監獄收容人的人格特質、社會支持對工作成就感與滿意度關係之研究─以明德外役監獄為例</w:t>
      </w:r>
      <w:r w:rsidRPr="004A10CB">
        <w:rPr>
          <w:rFonts w:hAnsi="標楷體"/>
        </w:rPr>
        <w:t>（未出版之碩士論文）。南臺科技大學企業管理系，臺南市。取自https://hdl.handle.net/11296/mu3kx5</w:t>
      </w:r>
      <w:bookmarkEnd w:id="4446"/>
      <w:bookmarkEnd w:id="4447"/>
      <w:bookmarkEnd w:id="4448"/>
      <w:bookmarkEnd w:id="4449"/>
      <w:bookmarkEnd w:id="4450"/>
      <w:bookmarkEnd w:id="4451"/>
      <w:bookmarkEnd w:id="4452"/>
      <w:bookmarkEnd w:id="4453"/>
      <w:bookmarkEnd w:id="4454"/>
      <w:bookmarkEnd w:id="4455"/>
      <w:bookmarkEnd w:id="4456"/>
    </w:p>
    <w:p w14:paraId="6EC8A855" w14:textId="77777777" w:rsidR="00892374" w:rsidRPr="004A10CB" w:rsidRDefault="00892374" w:rsidP="00892374">
      <w:pPr>
        <w:pStyle w:val="2"/>
        <w:numPr>
          <w:ilvl w:val="0"/>
          <w:numId w:val="0"/>
        </w:numPr>
        <w:ind w:left="680" w:hanging="680"/>
        <w:rPr>
          <w:rStyle w:val="hlfld-contribauthor"/>
          <w:rFonts w:hAnsi="標楷體"/>
        </w:rPr>
      </w:pPr>
      <w:bookmarkStart w:id="4457" w:name="_Toc103962028"/>
      <w:bookmarkStart w:id="4458" w:name="_Toc104460850"/>
      <w:bookmarkStart w:id="4459" w:name="_Toc104911788"/>
      <w:bookmarkStart w:id="4460" w:name="_Toc104912452"/>
      <w:bookmarkStart w:id="4461" w:name="_Toc104986560"/>
      <w:bookmarkStart w:id="4462" w:name="_Toc104987320"/>
      <w:bookmarkStart w:id="4463" w:name="_Toc105404299"/>
      <w:bookmarkStart w:id="4464" w:name="_Toc105591365"/>
      <w:r w:rsidRPr="004A10CB">
        <w:rPr>
          <w:rStyle w:val="hlfld-contribauthor"/>
          <w:rFonts w:hAnsi="標楷體"/>
        </w:rPr>
        <w:t>開放監獄（2022）。</w:t>
      </w:r>
      <w:r w:rsidRPr="004A10CB">
        <w:rPr>
          <w:rStyle w:val="hlfld-contribauthor"/>
          <w:rFonts w:hAnsi="標楷體"/>
          <w:b/>
        </w:rPr>
        <w:t>中文百科</w:t>
      </w:r>
      <w:r w:rsidRPr="004A10CB">
        <w:rPr>
          <w:rStyle w:val="hlfld-contribauthor"/>
          <w:rFonts w:hAnsi="標楷體"/>
        </w:rPr>
        <w:t>。取自：</w:t>
      </w:r>
      <w:r w:rsidRPr="004A10CB">
        <w:rPr>
          <w:rFonts w:hAnsi="標楷體"/>
        </w:rPr>
        <w:t>https://www.newton.com.tw/wiki/％E9％96％8B％E6％94％BE％E7％9B％A3％E7％8D％84</w:t>
      </w:r>
      <w:bookmarkEnd w:id="4457"/>
      <w:bookmarkEnd w:id="4458"/>
      <w:bookmarkEnd w:id="4459"/>
      <w:bookmarkEnd w:id="4460"/>
      <w:bookmarkEnd w:id="4461"/>
      <w:bookmarkEnd w:id="4462"/>
      <w:bookmarkEnd w:id="4463"/>
      <w:bookmarkEnd w:id="4464"/>
    </w:p>
    <w:p w14:paraId="22EEC7B5" w14:textId="77777777" w:rsidR="00892374" w:rsidRPr="004A10CB" w:rsidRDefault="00892374" w:rsidP="00892374">
      <w:pPr>
        <w:pStyle w:val="2"/>
        <w:numPr>
          <w:ilvl w:val="0"/>
          <w:numId w:val="0"/>
        </w:numPr>
        <w:ind w:left="680" w:hanging="680"/>
        <w:rPr>
          <w:rStyle w:val="hlfld-contribauthor"/>
          <w:rFonts w:hAnsi="標楷體"/>
        </w:rPr>
      </w:pPr>
      <w:bookmarkStart w:id="4465" w:name="_Toc104460851"/>
      <w:bookmarkStart w:id="4466" w:name="_Toc104911789"/>
      <w:bookmarkStart w:id="4467" w:name="_Toc104912453"/>
      <w:bookmarkStart w:id="4468" w:name="_Toc104986561"/>
      <w:bookmarkStart w:id="4469" w:name="_Toc104987321"/>
      <w:bookmarkStart w:id="4470" w:name="_Toc105404300"/>
      <w:bookmarkStart w:id="4471" w:name="_Toc105591366"/>
      <w:r w:rsidRPr="004A10CB">
        <w:rPr>
          <w:rFonts w:hAnsi="標楷體"/>
        </w:rPr>
        <w:t>黃怡碧、黃嵩立（2020）。身心障礙者在監：服刑更辛苦、教</w:t>
      </w:r>
      <w:r w:rsidRPr="004A10CB">
        <w:rPr>
          <w:rFonts w:hAnsi="標楷體"/>
        </w:rPr>
        <w:lastRenderedPageBreak/>
        <w:t>化更難得。【人權公約施行監督聯盟】。取自：https://covenantswatch.org.tw/2020/01/08/</w:t>
      </w:r>
      <w:bookmarkEnd w:id="4465"/>
      <w:bookmarkEnd w:id="4466"/>
      <w:bookmarkEnd w:id="4467"/>
      <w:bookmarkEnd w:id="4468"/>
      <w:bookmarkEnd w:id="4469"/>
      <w:bookmarkEnd w:id="4470"/>
      <w:bookmarkEnd w:id="4471"/>
    </w:p>
    <w:p w14:paraId="3D7023ED" w14:textId="77777777" w:rsidR="00892374" w:rsidRPr="004A10CB" w:rsidRDefault="00892374" w:rsidP="00892374">
      <w:pPr>
        <w:pStyle w:val="2"/>
        <w:numPr>
          <w:ilvl w:val="0"/>
          <w:numId w:val="0"/>
        </w:numPr>
        <w:ind w:left="680" w:hanging="680"/>
        <w:rPr>
          <w:rFonts w:hAnsi="標楷體"/>
        </w:rPr>
      </w:pPr>
      <w:bookmarkStart w:id="4472" w:name="_Toc103962030"/>
      <w:bookmarkStart w:id="4473" w:name="_Toc104460852"/>
      <w:bookmarkStart w:id="4474" w:name="_Toc104911790"/>
      <w:bookmarkStart w:id="4475" w:name="_Toc104912454"/>
      <w:bookmarkStart w:id="4476" w:name="_Toc104986562"/>
      <w:bookmarkStart w:id="4477" w:name="_Toc104987322"/>
      <w:bookmarkStart w:id="4478" w:name="_Toc105404301"/>
      <w:bookmarkStart w:id="4479" w:name="_Toc105591367"/>
      <w:r w:rsidRPr="004A10CB">
        <w:rPr>
          <w:rFonts w:hAnsi="標楷體"/>
        </w:rPr>
        <w:t>黃徵男、賴擁連（2015）。</w:t>
      </w:r>
      <w:r w:rsidRPr="004A10CB">
        <w:rPr>
          <w:rFonts w:hAnsi="標楷體"/>
          <w:b/>
        </w:rPr>
        <w:t>21世紀監獄學：理論、實務與對策</w:t>
      </w:r>
      <w:r w:rsidRPr="004A10CB">
        <w:rPr>
          <w:rFonts w:hAnsi="標楷體"/>
        </w:rPr>
        <w:t>。臺北市：一品。</w:t>
      </w:r>
      <w:bookmarkEnd w:id="4472"/>
      <w:bookmarkEnd w:id="4473"/>
      <w:bookmarkEnd w:id="4474"/>
      <w:bookmarkEnd w:id="4475"/>
      <w:bookmarkEnd w:id="4476"/>
      <w:bookmarkEnd w:id="4477"/>
      <w:bookmarkEnd w:id="4478"/>
      <w:bookmarkEnd w:id="4479"/>
    </w:p>
    <w:p w14:paraId="121F0548" w14:textId="77777777" w:rsidR="00892374" w:rsidRPr="004A10CB" w:rsidRDefault="00892374" w:rsidP="00892374">
      <w:pPr>
        <w:wordWrap w:val="0"/>
        <w:ind w:left="680" w:hangingChars="200" w:hanging="680"/>
        <w:rPr>
          <w:rFonts w:hAnsi="標楷體"/>
        </w:rPr>
      </w:pPr>
      <w:r w:rsidRPr="004A10CB">
        <w:rPr>
          <w:rFonts w:hAnsi="標楷體"/>
        </w:rPr>
        <w:t>監所關注小組（2020）。論壇之後，繼續關注-外役監的選擇標準【監所關注小組】。取自：https://www.prisonwatch-tw.org/record</w:t>
      </w:r>
    </w:p>
    <w:p w14:paraId="4B1A47E3" w14:textId="77777777" w:rsidR="00892374" w:rsidRPr="004A10CB" w:rsidRDefault="00892374" w:rsidP="00892374">
      <w:pPr>
        <w:pStyle w:val="2"/>
        <w:numPr>
          <w:ilvl w:val="0"/>
          <w:numId w:val="0"/>
        </w:numPr>
        <w:ind w:left="680" w:hanging="680"/>
        <w:rPr>
          <w:rFonts w:hAnsi="標楷體"/>
        </w:rPr>
      </w:pPr>
      <w:bookmarkStart w:id="4480" w:name="_Toc83652363"/>
      <w:bookmarkStart w:id="4481" w:name="_Toc83718603"/>
      <w:bookmarkStart w:id="4482" w:name="_Toc93334767"/>
      <w:bookmarkStart w:id="4483" w:name="_Toc103962034"/>
      <w:bookmarkStart w:id="4484" w:name="_Toc104460853"/>
      <w:bookmarkStart w:id="4485" w:name="_Toc104911791"/>
      <w:bookmarkStart w:id="4486" w:name="_Toc104912455"/>
      <w:bookmarkStart w:id="4487" w:name="_Toc104986563"/>
      <w:bookmarkStart w:id="4488" w:name="_Toc104987323"/>
      <w:bookmarkStart w:id="4489" w:name="_Toc105404302"/>
      <w:bookmarkStart w:id="4490" w:name="_Toc105591368"/>
      <w:r w:rsidRPr="004A10CB">
        <w:rPr>
          <w:rFonts w:hAnsi="標楷體"/>
        </w:rPr>
        <w:t>劉世添（2010）。</w:t>
      </w:r>
      <w:r w:rsidRPr="004A10CB">
        <w:rPr>
          <w:rFonts w:hAnsi="標楷體"/>
          <w:b/>
        </w:rPr>
        <w:t>外役監獄休閒農業發展對處遇成效評估之研究─以台灣自強外役監獄為例</w:t>
      </w:r>
      <w:r w:rsidRPr="004A10CB">
        <w:rPr>
          <w:rFonts w:hAnsi="標楷體"/>
        </w:rPr>
        <w:t>（未出版之碩士論文）。國立屏東科技大學農企業管理系，屏東縣。取自https://hdl.handle.net/11296/svcp5v</w:t>
      </w:r>
      <w:bookmarkEnd w:id="4480"/>
      <w:bookmarkEnd w:id="4481"/>
      <w:bookmarkEnd w:id="4482"/>
      <w:bookmarkEnd w:id="4483"/>
      <w:bookmarkEnd w:id="4484"/>
      <w:bookmarkEnd w:id="4485"/>
      <w:bookmarkEnd w:id="4486"/>
      <w:bookmarkEnd w:id="4487"/>
      <w:bookmarkEnd w:id="4488"/>
      <w:bookmarkEnd w:id="4489"/>
      <w:bookmarkEnd w:id="4490"/>
    </w:p>
    <w:p w14:paraId="4A44BA2A" w14:textId="77777777" w:rsidR="00892374" w:rsidRPr="004A10CB" w:rsidRDefault="00892374" w:rsidP="00892374">
      <w:pPr>
        <w:pStyle w:val="2"/>
        <w:numPr>
          <w:ilvl w:val="0"/>
          <w:numId w:val="0"/>
        </w:numPr>
        <w:ind w:left="680" w:hanging="680"/>
        <w:rPr>
          <w:rFonts w:hAnsi="標楷體"/>
        </w:rPr>
      </w:pPr>
      <w:bookmarkStart w:id="4491" w:name="_Toc93334768"/>
      <w:bookmarkStart w:id="4492" w:name="_Toc83652364"/>
      <w:bookmarkStart w:id="4493" w:name="_Toc83718604"/>
      <w:bookmarkStart w:id="4494" w:name="_Toc103962035"/>
      <w:bookmarkStart w:id="4495" w:name="_Toc104460854"/>
      <w:bookmarkStart w:id="4496" w:name="_Toc104911792"/>
      <w:bookmarkStart w:id="4497" w:name="_Toc104912456"/>
      <w:bookmarkStart w:id="4498" w:name="_Toc104986564"/>
      <w:bookmarkStart w:id="4499" w:name="_Toc104987324"/>
      <w:bookmarkStart w:id="4500" w:name="_Toc105404303"/>
      <w:bookmarkStart w:id="4501" w:name="_Toc105591369"/>
      <w:r w:rsidRPr="004A10CB">
        <w:rPr>
          <w:rFonts w:hAnsi="標楷體"/>
        </w:rPr>
        <w:t>劉醇正（2019）。</w:t>
      </w:r>
      <w:r w:rsidRPr="004A10CB">
        <w:rPr>
          <w:rFonts w:hAnsi="標楷體"/>
          <w:b/>
        </w:rPr>
        <w:t>從「防禦空間（Defensible Space）」觀點探討開放式犯罪矯治處遇環境─以花蓮自強外役監獄為例</w:t>
      </w:r>
      <w:r w:rsidRPr="004A10CB">
        <w:rPr>
          <w:rFonts w:hAnsi="標楷體"/>
        </w:rPr>
        <w:t>（未出版之碩士論文）。國立臺北科技大學建築系建築與都市設計，臺北市。取自https://hdl.handle.net/11296/ctxb76</w:t>
      </w:r>
      <w:bookmarkEnd w:id="4491"/>
      <w:bookmarkEnd w:id="4492"/>
      <w:bookmarkEnd w:id="4493"/>
      <w:bookmarkEnd w:id="4494"/>
      <w:bookmarkEnd w:id="4495"/>
      <w:bookmarkEnd w:id="4496"/>
      <w:bookmarkEnd w:id="4497"/>
      <w:bookmarkEnd w:id="4498"/>
      <w:bookmarkEnd w:id="4499"/>
      <w:bookmarkEnd w:id="4500"/>
      <w:bookmarkEnd w:id="4501"/>
    </w:p>
    <w:p w14:paraId="49A6A9E9" w14:textId="77777777" w:rsidR="00892374" w:rsidRPr="004A10CB" w:rsidRDefault="00892374" w:rsidP="00892374">
      <w:pPr>
        <w:wordWrap w:val="0"/>
        <w:ind w:left="680" w:hangingChars="200" w:hanging="680"/>
        <w:rPr>
          <w:rFonts w:hAnsi="標楷體"/>
        </w:rPr>
      </w:pPr>
      <w:r w:rsidRPr="004A10CB">
        <w:rPr>
          <w:rFonts w:hAnsi="標楷體"/>
        </w:rPr>
        <w:t>蔡宜家、鍾志宏、林震偉、黃琪雯（2018）。</w:t>
      </w:r>
      <w:r w:rsidRPr="004A10CB">
        <w:rPr>
          <w:rFonts w:hAnsi="標楷體"/>
          <w:b/>
        </w:rPr>
        <w:t>我國假釋制度之效能評估：兼論英國、美國、瑞典、日本的制度走向</w:t>
      </w:r>
      <w:r w:rsidRPr="004A10CB">
        <w:rPr>
          <w:rFonts w:hAnsi="標楷體"/>
        </w:rPr>
        <w:t>。臺北市：司法官學院。</w:t>
      </w:r>
    </w:p>
    <w:p w14:paraId="19D12285" w14:textId="77777777" w:rsidR="00892374" w:rsidRPr="004A10CB" w:rsidRDefault="00892374" w:rsidP="00892374">
      <w:pPr>
        <w:pStyle w:val="2"/>
        <w:numPr>
          <w:ilvl w:val="0"/>
          <w:numId w:val="0"/>
        </w:numPr>
        <w:ind w:left="680" w:hanging="680"/>
        <w:rPr>
          <w:rFonts w:hAnsi="標楷體"/>
        </w:rPr>
      </w:pPr>
      <w:bookmarkStart w:id="4502" w:name="_Hlk103943502"/>
      <w:bookmarkStart w:id="4503" w:name="_Toc103962031"/>
      <w:bookmarkStart w:id="4504" w:name="_Toc104460855"/>
      <w:bookmarkStart w:id="4505" w:name="_Toc104911793"/>
      <w:bookmarkStart w:id="4506" w:name="_Toc104912457"/>
      <w:bookmarkStart w:id="4507" w:name="_Toc104986565"/>
      <w:bookmarkStart w:id="4508" w:name="_Toc104987325"/>
      <w:bookmarkStart w:id="4509" w:name="_Toc105404304"/>
      <w:bookmarkStart w:id="4510" w:name="_Toc105591370"/>
      <w:r w:rsidRPr="004A10CB">
        <w:rPr>
          <w:rFonts w:hAnsi="標楷體"/>
        </w:rPr>
        <w:t>賴擁連、李傑清、潘怡宏、呂美嫺、彭士哲、陳又齊（2018）</w:t>
      </w:r>
      <w:bookmarkEnd w:id="4502"/>
      <w:r w:rsidRPr="004A10CB">
        <w:rPr>
          <w:rFonts w:hAnsi="標楷體"/>
        </w:rPr>
        <w:t>。</w:t>
      </w:r>
      <w:r w:rsidRPr="004A10CB">
        <w:rPr>
          <w:rFonts w:hAnsi="標楷體"/>
          <w:b/>
        </w:rPr>
        <w:t>評估廢除累進處遇制度配套措施與利弊得失</w:t>
      </w:r>
      <w:r w:rsidRPr="004A10CB">
        <w:rPr>
          <w:rFonts w:hAnsi="標楷體"/>
        </w:rPr>
        <w:t>。法務部矯正署107年委託研究案成果報告書（計畫編號：</w:t>
      </w:r>
      <w:r w:rsidRPr="004A10CB">
        <w:rPr>
          <w:rFonts w:hAnsi="標楷體"/>
          <w:b/>
        </w:rPr>
        <w:t>MJAC1070305</w:t>
      </w:r>
      <w:r w:rsidRPr="004A10CB">
        <w:rPr>
          <w:rFonts w:hAnsi="標楷體"/>
        </w:rPr>
        <w:t>），未出版。</w:t>
      </w:r>
      <w:bookmarkEnd w:id="4503"/>
      <w:bookmarkEnd w:id="4504"/>
      <w:bookmarkEnd w:id="4505"/>
      <w:bookmarkEnd w:id="4506"/>
      <w:bookmarkEnd w:id="4507"/>
      <w:bookmarkEnd w:id="4508"/>
      <w:bookmarkEnd w:id="4509"/>
      <w:bookmarkEnd w:id="4510"/>
    </w:p>
    <w:p w14:paraId="0725F7C0" w14:textId="77777777" w:rsidR="00892374" w:rsidRPr="004A10CB" w:rsidRDefault="00892374" w:rsidP="00892374">
      <w:pPr>
        <w:pStyle w:val="2"/>
        <w:numPr>
          <w:ilvl w:val="0"/>
          <w:numId w:val="0"/>
        </w:numPr>
        <w:ind w:left="680" w:hanging="680"/>
        <w:rPr>
          <w:rStyle w:val="hlfld-contribauthor"/>
          <w:rFonts w:hAnsi="標楷體"/>
        </w:rPr>
      </w:pPr>
      <w:bookmarkStart w:id="4511" w:name="_Toc103962033"/>
      <w:bookmarkStart w:id="4512" w:name="_Toc104460856"/>
      <w:bookmarkStart w:id="4513" w:name="_Toc104911794"/>
      <w:bookmarkStart w:id="4514" w:name="_Toc104912458"/>
      <w:bookmarkStart w:id="4515" w:name="_Toc104986566"/>
      <w:bookmarkStart w:id="4516" w:name="_Toc104987326"/>
      <w:bookmarkStart w:id="4517" w:name="_Toc105404305"/>
      <w:bookmarkStart w:id="4518" w:name="_Toc105591371"/>
      <w:bookmarkEnd w:id="4252"/>
      <w:bookmarkEnd w:id="4253"/>
      <w:r w:rsidRPr="004A10CB">
        <w:rPr>
          <w:rStyle w:val="hlfld-contribauthor"/>
          <w:rFonts w:hAnsi="標楷體"/>
        </w:rPr>
        <w:t>鍾宏彬（2017）。我國的再犯率與監獄矯治效能──初探【財團法人民間司法改革基金會】取自：https://www.jrf.org.tw/articles/1255</w:t>
      </w:r>
      <w:bookmarkEnd w:id="4511"/>
      <w:bookmarkEnd w:id="4512"/>
      <w:bookmarkEnd w:id="4513"/>
      <w:bookmarkEnd w:id="4514"/>
      <w:bookmarkEnd w:id="4515"/>
      <w:bookmarkEnd w:id="4516"/>
      <w:bookmarkEnd w:id="4517"/>
      <w:bookmarkEnd w:id="4518"/>
    </w:p>
    <w:bookmarkEnd w:id="4254"/>
    <w:p w14:paraId="569E3367" w14:textId="77777777" w:rsidR="00892374" w:rsidRPr="004A10CB" w:rsidRDefault="00892374" w:rsidP="00892374">
      <w:pPr>
        <w:wordWrap w:val="0"/>
        <w:ind w:left="680" w:hangingChars="200" w:hanging="680"/>
        <w:rPr>
          <w:rFonts w:hAnsi="標楷體"/>
        </w:rPr>
      </w:pPr>
      <w:r w:rsidRPr="004A10CB">
        <w:rPr>
          <w:rFonts w:hAnsi="標楷體"/>
        </w:rPr>
        <w:t>鍾宏彬、董子毅、顧以謙、鄒輝穎、蔡喜箴、黃筱雯、彭瑋寧、夏媺婷（譯）（2020）。</w:t>
      </w:r>
      <w:r w:rsidRPr="004A10CB">
        <w:rPr>
          <w:rFonts w:hAnsi="標楷體"/>
          <w:b/>
        </w:rPr>
        <w:t>犯罪心理學</w:t>
      </w:r>
      <w:r w:rsidRPr="004A10CB">
        <w:rPr>
          <w:rFonts w:hAnsi="標楷體"/>
        </w:rPr>
        <w:t>。（原作者：James Bonta &amp; Donald A. Andrews）。臺北市：雙葉。</w:t>
      </w:r>
    </w:p>
    <w:p w14:paraId="0E26C82B" w14:textId="77777777" w:rsidR="00892374" w:rsidRPr="004A10CB" w:rsidRDefault="00892374" w:rsidP="00892374">
      <w:pPr>
        <w:pStyle w:val="2"/>
        <w:numPr>
          <w:ilvl w:val="0"/>
          <w:numId w:val="0"/>
        </w:numPr>
        <w:ind w:left="680" w:hanging="680"/>
        <w:rPr>
          <w:rFonts w:hAnsi="標楷體"/>
        </w:rPr>
      </w:pPr>
      <w:bookmarkStart w:id="4519" w:name="_Toc104460857"/>
      <w:bookmarkStart w:id="4520" w:name="_Toc104911795"/>
      <w:bookmarkStart w:id="4521" w:name="_Toc104912459"/>
      <w:bookmarkStart w:id="4522" w:name="_Toc104986567"/>
      <w:bookmarkStart w:id="4523" w:name="_Toc104987327"/>
      <w:bookmarkStart w:id="4524" w:name="_Toc105404306"/>
      <w:bookmarkStart w:id="4525" w:name="_Toc105591372"/>
      <w:r w:rsidRPr="004A10CB">
        <w:rPr>
          <w:rFonts w:hAnsi="標楷體"/>
        </w:rPr>
        <w:t>蘇宸毅（2020）。自主監外作業受刑人之勞動權益初探─以參</w:t>
      </w:r>
      <w:r w:rsidRPr="004A10CB">
        <w:rPr>
          <w:rFonts w:hAnsi="標楷體"/>
        </w:rPr>
        <w:lastRenderedPageBreak/>
        <w:t>加勞工保險之權利為探討重心。</w:t>
      </w:r>
      <w:r w:rsidRPr="004A10CB">
        <w:rPr>
          <w:rFonts w:hAnsi="標楷體"/>
          <w:b/>
        </w:rPr>
        <w:t>矯政期刊</w:t>
      </w:r>
      <w:r w:rsidRPr="004A10CB">
        <w:rPr>
          <w:rFonts w:hAnsi="標楷體"/>
        </w:rPr>
        <w:t>，</w:t>
      </w:r>
      <w:r w:rsidRPr="004A10CB">
        <w:rPr>
          <w:rFonts w:hAnsi="標楷體"/>
          <w:b/>
        </w:rPr>
        <w:t>9</w:t>
      </w:r>
      <w:r w:rsidRPr="004A10CB">
        <w:rPr>
          <w:rFonts w:hAnsi="標楷體"/>
        </w:rPr>
        <w:t>（2），92-109。</w:t>
      </w:r>
      <w:bookmarkEnd w:id="4519"/>
      <w:bookmarkEnd w:id="4520"/>
      <w:bookmarkEnd w:id="4521"/>
      <w:bookmarkEnd w:id="4522"/>
      <w:bookmarkEnd w:id="4523"/>
      <w:bookmarkEnd w:id="4524"/>
      <w:bookmarkEnd w:id="4525"/>
    </w:p>
    <w:p w14:paraId="00D9D39F" w14:textId="785DDA88" w:rsidR="00674E0D" w:rsidRPr="004A10CB" w:rsidRDefault="004B5A98" w:rsidP="00914535">
      <w:pPr>
        <w:pStyle w:val="2"/>
        <w:numPr>
          <w:ilvl w:val="0"/>
          <w:numId w:val="0"/>
        </w:numPr>
        <w:spacing w:line="480" w:lineRule="exact"/>
        <w:ind w:left="680" w:hanging="680"/>
        <w:rPr>
          <w:rStyle w:val="reflink-block"/>
          <w:rFonts w:ascii="Times New Roman" w:hAnsi="Times New Roman"/>
        </w:rPr>
      </w:pPr>
      <w:bookmarkStart w:id="4526" w:name="_Toc104460858"/>
      <w:bookmarkStart w:id="4527" w:name="_Toc104911796"/>
      <w:bookmarkStart w:id="4528" w:name="_Toc104912460"/>
      <w:bookmarkStart w:id="4529" w:name="_Toc104986568"/>
      <w:bookmarkStart w:id="4530" w:name="_Toc104987328"/>
      <w:bookmarkStart w:id="4531" w:name="_Toc105404307"/>
      <w:bookmarkStart w:id="4532" w:name="_Toc105591373"/>
      <w:r w:rsidRPr="004A10CB">
        <w:rPr>
          <w:rStyle w:val="hlfld-contribauthor"/>
          <w:rFonts w:ascii="Times New Roman" w:hAnsi="Times New Roman"/>
        </w:rPr>
        <w:t>Berger, </w:t>
      </w:r>
      <w:r w:rsidRPr="004A10CB">
        <w:rPr>
          <w:rStyle w:val="nlmgiven-names"/>
          <w:rFonts w:ascii="Times New Roman" w:hAnsi="Times New Roman"/>
        </w:rPr>
        <w:t>P.</w:t>
      </w:r>
      <w:r w:rsidRPr="004A10CB">
        <w:rPr>
          <w:rFonts w:ascii="Times New Roman" w:hAnsi="Times New Roman"/>
        </w:rPr>
        <w:t>, &amp; </w:t>
      </w:r>
      <w:r w:rsidRPr="004A10CB">
        <w:rPr>
          <w:rStyle w:val="hlfld-contribauthor"/>
          <w:rFonts w:ascii="Times New Roman" w:hAnsi="Times New Roman"/>
        </w:rPr>
        <w:t>Luckman, </w:t>
      </w:r>
      <w:r w:rsidRPr="004A10CB">
        <w:rPr>
          <w:rStyle w:val="nlmgiven-names"/>
          <w:rFonts w:ascii="Times New Roman" w:hAnsi="Times New Roman"/>
        </w:rPr>
        <w:t>T.</w:t>
      </w:r>
      <w:r w:rsidRPr="004A10CB">
        <w:rPr>
          <w:rFonts w:ascii="Times New Roman" w:hAnsi="Times New Roman"/>
        </w:rPr>
        <w:t> </w:t>
      </w:r>
      <w:r w:rsidRPr="004A10CB">
        <w:rPr>
          <w:rFonts w:ascii="Times New Roman" w:hAnsi="Times New Roman"/>
        </w:rPr>
        <w:t>（</w:t>
      </w:r>
      <w:r w:rsidRPr="004A10CB">
        <w:rPr>
          <w:rStyle w:val="nlmyear"/>
          <w:rFonts w:ascii="Times New Roman" w:hAnsi="Times New Roman"/>
        </w:rPr>
        <w:t>1967</w:t>
      </w:r>
      <w:r w:rsidRPr="004A10CB">
        <w:rPr>
          <w:rFonts w:ascii="Times New Roman" w:hAnsi="Times New Roman"/>
        </w:rPr>
        <w:t>）</w:t>
      </w:r>
      <w:r w:rsidRPr="004A10CB">
        <w:rPr>
          <w:rFonts w:ascii="Times New Roman" w:hAnsi="Times New Roman"/>
        </w:rPr>
        <w:t>. </w:t>
      </w:r>
      <w:r w:rsidRPr="004A10CB">
        <w:rPr>
          <w:rFonts w:ascii="Times New Roman" w:hAnsi="Times New Roman"/>
          <w:i/>
          <w:iCs/>
        </w:rPr>
        <w:t>The social construction of reality</w:t>
      </w:r>
      <w:r w:rsidRPr="004A10CB">
        <w:rPr>
          <w:rFonts w:ascii="Times New Roman" w:hAnsi="Times New Roman"/>
          <w:i/>
          <w:iCs/>
        </w:rPr>
        <w:t>：</w:t>
      </w:r>
      <w:r w:rsidRPr="004A10CB">
        <w:rPr>
          <w:rFonts w:ascii="Times New Roman" w:hAnsi="Times New Roman"/>
          <w:i/>
          <w:iCs/>
        </w:rPr>
        <w:t xml:space="preserve"> A treatise on the sociology of knowledge</w:t>
      </w:r>
      <w:r w:rsidRPr="004A10CB">
        <w:rPr>
          <w:rFonts w:ascii="Times New Roman" w:hAnsi="Times New Roman"/>
        </w:rPr>
        <w:t>. </w:t>
      </w:r>
      <w:r w:rsidRPr="004A10CB">
        <w:rPr>
          <w:rStyle w:val="nlmpublisher-name"/>
          <w:rFonts w:ascii="Times New Roman" w:hAnsi="Times New Roman"/>
        </w:rPr>
        <w:t>Anchor</w:t>
      </w:r>
      <w:r w:rsidRPr="004A10CB">
        <w:rPr>
          <w:rFonts w:ascii="Times New Roman" w:hAnsi="Times New Roman"/>
        </w:rPr>
        <w:t>.</w:t>
      </w:r>
      <w:bookmarkEnd w:id="4255"/>
      <w:bookmarkEnd w:id="4256"/>
      <w:bookmarkEnd w:id="4257"/>
      <w:bookmarkEnd w:id="4258"/>
      <w:bookmarkEnd w:id="4526"/>
      <w:bookmarkEnd w:id="4527"/>
      <w:bookmarkEnd w:id="4528"/>
      <w:bookmarkEnd w:id="4529"/>
      <w:bookmarkEnd w:id="4530"/>
      <w:bookmarkEnd w:id="4531"/>
      <w:bookmarkEnd w:id="4532"/>
    </w:p>
    <w:p w14:paraId="3F981E81" w14:textId="7006B783" w:rsidR="00674E0D" w:rsidRPr="004A10CB" w:rsidRDefault="00674E0D" w:rsidP="00914535">
      <w:pPr>
        <w:pStyle w:val="2"/>
        <w:numPr>
          <w:ilvl w:val="0"/>
          <w:numId w:val="0"/>
        </w:numPr>
        <w:ind w:left="680" w:hanging="680"/>
        <w:rPr>
          <w:rFonts w:ascii="Times New Roman" w:hAnsi="Times New Roman"/>
          <w:kern w:val="0"/>
          <w:szCs w:val="16"/>
        </w:rPr>
      </w:pPr>
      <w:bookmarkStart w:id="4533" w:name="_Toc83652373"/>
      <w:bookmarkStart w:id="4534" w:name="_Toc83718614"/>
      <w:bookmarkStart w:id="4535" w:name="_Toc93334770"/>
      <w:bookmarkStart w:id="4536" w:name="_Toc103962037"/>
      <w:bookmarkStart w:id="4537" w:name="_Toc104460859"/>
      <w:bookmarkStart w:id="4538" w:name="_Toc104911797"/>
      <w:bookmarkStart w:id="4539" w:name="_Toc104912461"/>
      <w:bookmarkStart w:id="4540" w:name="_Toc104986569"/>
      <w:bookmarkStart w:id="4541" w:name="_Toc104987329"/>
      <w:bookmarkStart w:id="4542" w:name="_Toc105404308"/>
      <w:bookmarkStart w:id="4543" w:name="_Toc105591374"/>
      <w:r w:rsidRPr="004A10CB">
        <w:rPr>
          <w:rFonts w:ascii="Times New Roman" w:hAnsi="Times New Roman"/>
          <w:kern w:val="0"/>
          <w:szCs w:val="16"/>
        </w:rPr>
        <w:t xml:space="preserve">Cid, J. </w:t>
      </w:r>
      <w:r w:rsidR="00AE13D9" w:rsidRPr="004A10CB">
        <w:rPr>
          <w:rFonts w:ascii="Times New Roman" w:hAnsi="Times New Roman"/>
          <w:kern w:val="0"/>
          <w:szCs w:val="16"/>
        </w:rPr>
        <w:t>（</w:t>
      </w:r>
      <w:r w:rsidRPr="004A10CB">
        <w:rPr>
          <w:rFonts w:ascii="Times New Roman" w:hAnsi="Times New Roman"/>
          <w:kern w:val="0"/>
          <w:szCs w:val="16"/>
        </w:rPr>
        <w:t>2005</w:t>
      </w:r>
      <w:r w:rsidR="00AE13D9" w:rsidRPr="004A10CB">
        <w:rPr>
          <w:rFonts w:ascii="Times New Roman" w:hAnsi="Times New Roman"/>
          <w:kern w:val="0"/>
          <w:szCs w:val="16"/>
        </w:rPr>
        <w:t>）</w:t>
      </w:r>
      <w:r w:rsidRPr="004A10CB">
        <w:rPr>
          <w:rFonts w:ascii="Times New Roman" w:hAnsi="Times New Roman"/>
          <w:kern w:val="0"/>
          <w:szCs w:val="16"/>
        </w:rPr>
        <w:t xml:space="preserve"> ‘The penitentiary system in Spain’, </w:t>
      </w:r>
      <w:r w:rsidRPr="004A10CB">
        <w:rPr>
          <w:rFonts w:ascii="Times New Roman" w:hAnsi="Times New Roman"/>
          <w:i/>
          <w:iCs/>
          <w:kern w:val="0"/>
          <w:szCs w:val="16"/>
        </w:rPr>
        <w:t>Punishment &amp; Society</w:t>
      </w:r>
      <w:r w:rsidRPr="004A10CB">
        <w:rPr>
          <w:rFonts w:ascii="Times New Roman" w:hAnsi="Times New Roman"/>
          <w:kern w:val="0"/>
          <w:szCs w:val="16"/>
        </w:rPr>
        <w:t xml:space="preserve">, </w:t>
      </w:r>
      <w:r w:rsidRPr="004A10CB">
        <w:rPr>
          <w:rFonts w:ascii="Times New Roman" w:hAnsi="Times New Roman"/>
          <w:i/>
          <w:iCs/>
          <w:kern w:val="0"/>
          <w:szCs w:val="16"/>
        </w:rPr>
        <w:t>7</w:t>
      </w:r>
      <w:r w:rsidR="00AE13D9" w:rsidRPr="004A10CB">
        <w:rPr>
          <w:rFonts w:ascii="Times New Roman" w:hAnsi="Times New Roman"/>
          <w:kern w:val="0"/>
          <w:szCs w:val="16"/>
        </w:rPr>
        <w:t>（</w:t>
      </w:r>
      <w:r w:rsidRPr="004A10CB">
        <w:rPr>
          <w:rFonts w:ascii="Times New Roman" w:hAnsi="Times New Roman"/>
          <w:kern w:val="0"/>
          <w:szCs w:val="16"/>
        </w:rPr>
        <w:t>2</w:t>
      </w:r>
      <w:r w:rsidR="00AE13D9" w:rsidRPr="004A10CB">
        <w:rPr>
          <w:rFonts w:ascii="Times New Roman" w:hAnsi="Times New Roman"/>
          <w:kern w:val="0"/>
          <w:szCs w:val="16"/>
        </w:rPr>
        <w:t>）</w:t>
      </w:r>
      <w:r w:rsidRPr="004A10CB">
        <w:rPr>
          <w:rFonts w:ascii="Times New Roman" w:hAnsi="Times New Roman"/>
          <w:kern w:val="0"/>
          <w:szCs w:val="16"/>
        </w:rPr>
        <w:t>, 147–166.</w:t>
      </w:r>
      <w:bookmarkEnd w:id="4533"/>
      <w:bookmarkEnd w:id="4534"/>
      <w:bookmarkEnd w:id="4535"/>
      <w:bookmarkEnd w:id="4536"/>
      <w:bookmarkEnd w:id="4537"/>
      <w:bookmarkEnd w:id="4538"/>
      <w:bookmarkEnd w:id="4539"/>
      <w:bookmarkEnd w:id="4540"/>
      <w:bookmarkEnd w:id="4541"/>
      <w:bookmarkEnd w:id="4542"/>
      <w:bookmarkEnd w:id="4543"/>
    </w:p>
    <w:p w14:paraId="49D706FE" w14:textId="54AB3EF9" w:rsidR="00674E0D" w:rsidRPr="004A10CB" w:rsidRDefault="00674E0D" w:rsidP="00914535">
      <w:pPr>
        <w:pStyle w:val="2"/>
        <w:numPr>
          <w:ilvl w:val="0"/>
          <w:numId w:val="0"/>
        </w:numPr>
        <w:spacing w:line="480" w:lineRule="exact"/>
        <w:ind w:left="680" w:hanging="680"/>
        <w:rPr>
          <w:rFonts w:ascii="Times New Roman" w:hAnsi="Times New Roman"/>
        </w:rPr>
      </w:pPr>
      <w:bookmarkStart w:id="4544" w:name="_Toc83652374"/>
      <w:bookmarkStart w:id="4545" w:name="_Toc83718615"/>
      <w:bookmarkStart w:id="4546" w:name="_Toc93334771"/>
      <w:bookmarkStart w:id="4547" w:name="_Toc103962038"/>
      <w:bookmarkStart w:id="4548" w:name="_Toc104460860"/>
      <w:bookmarkStart w:id="4549" w:name="_Toc104911798"/>
      <w:bookmarkStart w:id="4550" w:name="_Toc104912462"/>
      <w:bookmarkStart w:id="4551" w:name="_Toc104986570"/>
      <w:bookmarkStart w:id="4552" w:name="_Toc104987330"/>
      <w:bookmarkStart w:id="4553" w:name="_Toc105404309"/>
      <w:bookmarkStart w:id="4554" w:name="_Toc105591375"/>
      <w:r w:rsidRPr="004A10CB">
        <w:rPr>
          <w:rStyle w:val="hlfld-contribauthor"/>
          <w:rFonts w:ascii="Times New Roman" w:hAnsi="Times New Roman"/>
        </w:rPr>
        <w:t>Clemmer, </w:t>
      </w:r>
      <w:r w:rsidRPr="004A10CB">
        <w:rPr>
          <w:rStyle w:val="nlmgiven-names"/>
          <w:rFonts w:ascii="Times New Roman" w:hAnsi="Times New Roman"/>
        </w:rPr>
        <w:t>D.</w:t>
      </w:r>
      <w:r w:rsidRPr="004A10CB">
        <w:rPr>
          <w:rFonts w:ascii="Times New Roman" w:hAnsi="Times New Roman"/>
        </w:rPr>
        <w:t> </w:t>
      </w:r>
      <w:r w:rsidR="00AE13D9" w:rsidRPr="004A10CB">
        <w:rPr>
          <w:rFonts w:ascii="Times New Roman" w:hAnsi="Times New Roman"/>
        </w:rPr>
        <w:t>（</w:t>
      </w:r>
      <w:r w:rsidRPr="004A10CB">
        <w:rPr>
          <w:rStyle w:val="nlmyear"/>
          <w:rFonts w:ascii="Times New Roman" w:hAnsi="Times New Roman"/>
        </w:rPr>
        <w:t>1940</w:t>
      </w:r>
      <w:r w:rsidR="00AE13D9" w:rsidRPr="004A10CB">
        <w:rPr>
          <w:rFonts w:ascii="Times New Roman" w:hAnsi="Times New Roman"/>
        </w:rPr>
        <w:t>）</w:t>
      </w:r>
      <w:r w:rsidRPr="004A10CB">
        <w:rPr>
          <w:rFonts w:ascii="Times New Roman" w:hAnsi="Times New Roman"/>
        </w:rPr>
        <w:t>. </w:t>
      </w:r>
      <w:r w:rsidRPr="004A10CB">
        <w:rPr>
          <w:rFonts w:ascii="Times New Roman" w:hAnsi="Times New Roman"/>
          <w:i/>
          <w:iCs/>
        </w:rPr>
        <w:t>The prison community</w:t>
      </w:r>
      <w:r w:rsidRPr="004A10CB">
        <w:rPr>
          <w:rFonts w:ascii="Times New Roman" w:hAnsi="Times New Roman"/>
        </w:rPr>
        <w:t>. </w:t>
      </w:r>
      <w:r w:rsidRPr="004A10CB">
        <w:rPr>
          <w:rStyle w:val="nlmpublisher-name"/>
          <w:rFonts w:ascii="Times New Roman" w:hAnsi="Times New Roman"/>
        </w:rPr>
        <w:t>Christopher</w:t>
      </w:r>
      <w:r w:rsidRPr="004A10CB">
        <w:rPr>
          <w:rFonts w:ascii="Times New Roman" w:hAnsi="Times New Roman"/>
        </w:rPr>
        <w:t>.</w:t>
      </w:r>
      <w:bookmarkEnd w:id="4544"/>
      <w:bookmarkEnd w:id="4545"/>
      <w:bookmarkEnd w:id="4546"/>
      <w:bookmarkEnd w:id="4547"/>
      <w:bookmarkEnd w:id="4548"/>
      <w:bookmarkEnd w:id="4549"/>
      <w:bookmarkEnd w:id="4550"/>
      <w:bookmarkEnd w:id="4551"/>
      <w:bookmarkEnd w:id="4552"/>
      <w:bookmarkEnd w:id="4553"/>
      <w:bookmarkEnd w:id="4554"/>
    </w:p>
    <w:p w14:paraId="59341231" w14:textId="529B0B33" w:rsidR="00674E0D" w:rsidRPr="004A10CB" w:rsidRDefault="00674E0D" w:rsidP="00914535">
      <w:pPr>
        <w:pStyle w:val="2"/>
        <w:numPr>
          <w:ilvl w:val="0"/>
          <w:numId w:val="0"/>
        </w:numPr>
        <w:spacing w:line="480" w:lineRule="exact"/>
        <w:ind w:left="680" w:hanging="680"/>
        <w:rPr>
          <w:rFonts w:ascii="Times New Roman" w:hAnsi="Times New Roman"/>
          <w:szCs w:val="32"/>
        </w:rPr>
      </w:pPr>
      <w:bookmarkStart w:id="4555" w:name="_Toc83652375"/>
      <w:bookmarkStart w:id="4556" w:name="_Toc83718616"/>
      <w:bookmarkStart w:id="4557" w:name="_Toc93334772"/>
      <w:bookmarkStart w:id="4558" w:name="_Toc103962039"/>
      <w:bookmarkStart w:id="4559" w:name="_Toc104460861"/>
      <w:bookmarkStart w:id="4560" w:name="_Toc104911799"/>
      <w:bookmarkStart w:id="4561" w:name="_Toc104912463"/>
      <w:bookmarkStart w:id="4562" w:name="_Toc104986571"/>
      <w:bookmarkStart w:id="4563" w:name="_Toc104987331"/>
      <w:bookmarkStart w:id="4564" w:name="_Toc105404310"/>
      <w:bookmarkStart w:id="4565" w:name="_Toc105591376"/>
      <w:r w:rsidRPr="004A10CB">
        <w:rPr>
          <w:rStyle w:val="hlfld-contribauthor"/>
          <w:rFonts w:ascii="Times New Roman" w:hAnsi="Times New Roman"/>
        </w:rPr>
        <w:t>Cohen, </w:t>
      </w:r>
      <w:r w:rsidRPr="004A10CB">
        <w:rPr>
          <w:rStyle w:val="nlmgiven-names"/>
          <w:rFonts w:ascii="Times New Roman" w:hAnsi="Times New Roman"/>
        </w:rPr>
        <w:t>S.</w:t>
      </w:r>
      <w:r w:rsidRPr="004A10CB">
        <w:rPr>
          <w:rFonts w:ascii="Times New Roman" w:hAnsi="Times New Roman"/>
        </w:rPr>
        <w:t>, &amp; </w:t>
      </w:r>
      <w:r w:rsidRPr="004A10CB">
        <w:rPr>
          <w:rStyle w:val="hlfld-contribauthor"/>
          <w:rFonts w:ascii="Times New Roman" w:hAnsi="Times New Roman"/>
        </w:rPr>
        <w:t>Taylor, </w:t>
      </w:r>
      <w:r w:rsidRPr="004A10CB">
        <w:rPr>
          <w:rStyle w:val="nlmgiven-names"/>
          <w:rFonts w:ascii="Times New Roman" w:hAnsi="Times New Roman"/>
        </w:rPr>
        <w:t>L.</w:t>
      </w:r>
      <w:r w:rsidRPr="004A10CB">
        <w:rPr>
          <w:rFonts w:ascii="Times New Roman" w:hAnsi="Times New Roman"/>
        </w:rPr>
        <w:t> </w:t>
      </w:r>
      <w:r w:rsidR="00AE13D9" w:rsidRPr="004A10CB">
        <w:rPr>
          <w:rFonts w:ascii="Times New Roman" w:hAnsi="Times New Roman"/>
        </w:rPr>
        <w:t>（</w:t>
      </w:r>
      <w:r w:rsidRPr="004A10CB">
        <w:rPr>
          <w:rStyle w:val="nlmyear"/>
          <w:rFonts w:ascii="Times New Roman" w:hAnsi="Times New Roman"/>
        </w:rPr>
        <w:t>1981</w:t>
      </w:r>
      <w:r w:rsidR="00AE13D9" w:rsidRPr="004A10CB">
        <w:rPr>
          <w:rFonts w:ascii="Times New Roman" w:hAnsi="Times New Roman"/>
        </w:rPr>
        <w:t>）</w:t>
      </w:r>
      <w:r w:rsidRPr="004A10CB">
        <w:rPr>
          <w:rFonts w:ascii="Times New Roman" w:hAnsi="Times New Roman"/>
        </w:rPr>
        <w:t>. </w:t>
      </w:r>
      <w:r w:rsidRPr="004A10CB">
        <w:rPr>
          <w:rFonts w:ascii="Times New Roman" w:hAnsi="Times New Roman"/>
          <w:i/>
          <w:iCs/>
        </w:rPr>
        <w:t>Psychological survival</w:t>
      </w:r>
      <w:r w:rsidR="007D3868" w:rsidRPr="004A10CB">
        <w:rPr>
          <w:rFonts w:ascii="Times New Roman" w:hAnsi="Times New Roman"/>
          <w:i/>
          <w:iCs/>
        </w:rPr>
        <w:t>：</w:t>
      </w:r>
      <w:r w:rsidRPr="004A10CB">
        <w:rPr>
          <w:rFonts w:ascii="Times New Roman" w:hAnsi="Times New Roman"/>
          <w:i/>
          <w:iCs/>
        </w:rPr>
        <w:t xml:space="preserve"> The experience of long-term imprisonment</w:t>
      </w:r>
      <w:r w:rsidRPr="004A10CB">
        <w:rPr>
          <w:rFonts w:ascii="Times New Roman" w:hAnsi="Times New Roman"/>
        </w:rPr>
        <w:t>. </w:t>
      </w:r>
      <w:r w:rsidRPr="004A10CB">
        <w:rPr>
          <w:rStyle w:val="nlmpublisher-name"/>
          <w:rFonts w:ascii="Times New Roman" w:hAnsi="Times New Roman"/>
        </w:rPr>
        <w:t>Penguin Books Ltd</w:t>
      </w:r>
      <w:r w:rsidRPr="004A10CB">
        <w:rPr>
          <w:rFonts w:ascii="Times New Roman" w:hAnsi="Times New Roman"/>
        </w:rPr>
        <w:t>.</w:t>
      </w:r>
      <w:bookmarkEnd w:id="4555"/>
      <w:bookmarkEnd w:id="4556"/>
      <w:bookmarkEnd w:id="4557"/>
      <w:bookmarkEnd w:id="4558"/>
      <w:bookmarkEnd w:id="4559"/>
      <w:bookmarkEnd w:id="4560"/>
      <w:bookmarkEnd w:id="4561"/>
      <w:bookmarkEnd w:id="4562"/>
      <w:bookmarkEnd w:id="4563"/>
      <w:bookmarkEnd w:id="4564"/>
      <w:bookmarkEnd w:id="4565"/>
    </w:p>
    <w:p w14:paraId="3DAACC6D" w14:textId="1908D770" w:rsidR="00674E0D" w:rsidRPr="004A10CB" w:rsidRDefault="00674E0D" w:rsidP="00914535">
      <w:pPr>
        <w:pStyle w:val="2"/>
        <w:numPr>
          <w:ilvl w:val="0"/>
          <w:numId w:val="0"/>
        </w:numPr>
        <w:ind w:left="680" w:hanging="680"/>
        <w:rPr>
          <w:rFonts w:ascii="Times New Roman" w:hAnsi="Times New Roman"/>
          <w:sz w:val="144"/>
        </w:rPr>
      </w:pPr>
      <w:bookmarkStart w:id="4566" w:name="_Toc83652376"/>
      <w:bookmarkStart w:id="4567" w:name="_Toc83718617"/>
      <w:bookmarkStart w:id="4568" w:name="_Toc93334773"/>
      <w:bookmarkStart w:id="4569" w:name="_Toc103962040"/>
      <w:bookmarkStart w:id="4570" w:name="_Toc104460862"/>
      <w:bookmarkStart w:id="4571" w:name="_Toc104911800"/>
      <w:bookmarkStart w:id="4572" w:name="_Toc104912464"/>
      <w:bookmarkStart w:id="4573" w:name="_Toc104986572"/>
      <w:bookmarkStart w:id="4574" w:name="_Toc104987332"/>
      <w:bookmarkStart w:id="4575" w:name="_Toc105404311"/>
      <w:bookmarkStart w:id="4576" w:name="_Toc105591377"/>
      <w:r w:rsidRPr="004A10CB">
        <w:rPr>
          <w:rFonts w:ascii="Times New Roman" w:hAnsi="Times New Roman"/>
          <w:kern w:val="0"/>
          <w:szCs w:val="16"/>
        </w:rPr>
        <w:t xml:space="preserve">Hill, G. </w:t>
      </w:r>
      <w:r w:rsidR="00AE13D9" w:rsidRPr="004A10CB">
        <w:rPr>
          <w:rFonts w:ascii="Times New Roman" w:hAnsi="Times New Roman"/>
          <w:kern w:val="0"/>
          <w:szCs w:val="16"/>
        </w:rPr>
        <w:t>（</w:t>
      </w:r>
      <w:r w:rsidRPr="004A10CB">
        <w:rPr>
          <w:rFonts w:ascii="Times New Roman" w:hAnsi="Times New Roman"/>
          <w:kern w:val="0"/>
          <w:szCs w:val="16"/>
        </w:rPr>
        <w:t>2008</w:t>
      </w:r>
      <w:r w:rsidR="00AE13D9" w:rsidRPr="004A10CB">
        <w:rPr>
          <w:rFonts w:ascii="Times New Roman" w:hAnsi="Times New Roman"/>
          <w:kern w:val="0"/>
          <w:szCs w:val="16"/>
        </w:rPr>
        <w:t>）</w:t>
      </w:r>
      <w:r w:rsidRPr="004A10CB">
        <w:rPr>
          <w:rFonts w:ascii="Times New Roman" w:hAnsi="Times New Roman"/>
          <w:kern w:val="0"/>
          <w:szCs w:val="16"/>
        </w:rPr>
        <w:t xml:space="preserve"> ‘The value of open prisons in India’, </w:t>
      </w:r>
      <w:r w:rsidRPr="004A10CB">
        <w:rPr>
          <w:rFonts w:ascii="Times New Roman" w:hAnsi="Times New Roman"/>
          <w:i/>
          <w:iCs/>
          <w:kern w:val="0"/>
          <w:szCs w:val="16"/>
        </w:rPr>
        <w:t>Corrections Compendium</w:t>
      </w:r>
      <w:r w:rsidRPr="004A10CB">
        <w:rPr>
          <w:rFonts w:ascii="Times New Roman" w:hAnsi="Times New Roman"/>
          <w:kern w:val="0"/>
          <w:szCs w:val="16"/>
        </w:rPr>
        <w:t xml:space="preserve">, </w:t>
      </w:r>
      <w:r w:rsidRPr="004A10CB">
        <w:rPr>
          <w:rFonts w:ascii="Times New Roman" w:hAnsi="Times New Roman"/>
          <w:i/>
          <w:iCs/>
          <w:kern w:val="0"/>
          <w:szCs w:val="16"/>
        </w:rPr>
        <w:t>33</w:t>
      </w:r>
      <w:r w:rsidR="00AE13D9" w:rsidRPr="004A10CB">
        <w:rPr>
          <w:rFonts w:ascii="Times New Roman" w:hAnsi="Times New Roman"/>
          <w:kern w:val="0"/>
          <w:szCs w:val="16"/>
        </w:rPr>
        <w:t>（</w:t>
      </w:r>
      <w:r w:rsidRPr="004A10CB">
        <w:rPr>
          <w:rFonts w:ascii="Times New Roman" w:hAnsi="Times New Roman"/>
          <w:kern w:val="0"/>
          <w:szCs w:val="16"/>
        </w:rPr>
        <w:t>3</w:t>
      </w:r>
      <w:r w:rsidR="00AE13D9" w:rsidRPr="004A10CB">
        <w:rPr>
          <w:rFonts w:ascii="Times New Roman" w:hAnsi="Times New Roman"/>
          <w:kern w:val="0"/>
          <w:szCs w:val="16"/>
        </w:rPr>
        <w:t>）</w:t>
      </w:r>
      <w:r w:rsidRPr="004A10CB">
        <w:rPr>
          <w:rFonts w:ascii="Times New Roman" w:hAnsi="Times New Roman"/>
          <w:kern w:val="0"/>
          <w:szCs w:val="16"/>
        </w:rPr>
        <w:t>, 29–34.</w:t>
      </w:r>
      <w:bookmarkEnd w:id="4566"/>
      <w:bookmarkEnd w:id="4567"/>
      <w:bookmarkEnd w:id="4568"/>
      <w:bookmarkEnd w:id="4569"/>
      <w:bookmarkEnd w:id="4570"/>
      <w:bookmarkEnd w:id="4571"/>
      <w:bookmarkEnd w:id="4572"/>
      <w:bookmarkEnd w:id="4573"/>
      <w:bookmarkEnd w:id="4574"/>
      <w:bookmarkEnd w:id="4575"/>
      <w:bookmarkEnd w:id="4576"/>
    </w:p>
    <w:p w14:paraId="5C713748" w14:textId="7F8DAEC1" w:rsidR="00674E0D" w:rsidRPr="004A10CB" w:rsidRDefault="00674E0D" w:rsidP="00914535">
      <w:pPr>
        <w:pStyle w:val="2"/>
        <w:numPr>
          <w:ilvl w:val="0"/>
          <w:numId w:val="0"/>
        </w:numPr>
        <w:spacing w:line="480" w:lineRule="exact"/>
        <w:ind w:left="680" w:hanging="680"/>
        <w:rPr>
          <w:rFonts w:ascii="Times New Roman" w:hAnsi="Times New Roman"/>
        </w:rPr>
      </w:pPr>
      <w:bookmarkStart w:id="4577" w:name="_Toc83652377"/>
      <w:bookmarkStart w:id="4578" w:name="_Toc83718618"/>
      <w:bookmarkStart w:id="4579" w:name="_Toc93334774"/>
      <w:bookmarkStart w:id="4580" w:name="_Toc103962041"/>
      <w:bookmarkStart w:id="4581" w:name="_Toc104460863"/>
      <w:bookmarkStart w:id="4582" w:name="_Toc104911801"/>
      <w:bookmarkStart w:id="4583" w:name="_Toc104912465"/>
      <w:bookmarkStart w:id="4584" w:name="_Toc104986573"/>
      <w:bookmarkStart w:id="4585" w:name="_Toc104987333"/>
      <w:bookmarkStart w:id="4586" w:name="_Toc105404312"/>
      <w:bookmarkStart w:id="4587" w:name="_Toc105591378"/>
      <w:r w:rsidRPr="004A10CB">
        <w:rPr>
          <w:rStyle w:val="hlfld-contribauthor"/>
          <w:rFonts w:ascii="Times New Roman" w:hAnsi="Times New Roman"/>
        </w:rPr>
        <w:t>Honeywell, </w:t>
      </w:r>
      <w:r w:rsidRPr="004A10CB">
        <w:rPr>
          <w:rStyle w:val="nlmgiven-names"/>
          <w:rFonts w:ascii="Times New Roman" w:hAnsi="Times New Roman"/>
        </w:rPr>
        <w:t>D.</w:t>
      </w:r>
      <w:r w:rsidRPr="004A10CB">
        <w:rPr>
          <w:rFonts w:ascii="Times New Roman" w:hAnsi="Times New Roman"/>
        </w:rPr>
        <w:t> </w:t>
      </w:r>
      <w:r w:rsidR="00AE13D9" w:rsidRPr="004A10CB">
        <w:rPr>
          <w:rFonts w:ascii="Times New Roman" w:hAnsi="Times New Roman"/>
        </w:rPr>
        <w:t>（</w:t>
      </w:r>
      <w:r w:rsidRPr="004A10CB">
        <w:rPr>
          <w:rStyle w:val="nlmyear"/>
          <w:rFonts w:ascii="Times New Roman" w:hAnsi="Times New Roman"/>
        </w:rPr>
        <w:t>2015</w:t>
      </w:r>
      <w:r w:rsidR="00AE13D9" w:rsidRPr="004A10CB">
        <w:rPr>
          <w:rFonts w:ascii="Times New Roman" w:hAnsi="Times New Roman"/>
        </w:rPr>
        <w:t>）</w:t>
      </w:r>
      <w:r w:rsidRPr="004A10CB">
        <w:rPr>
          <w:rFonts w:ascii="Times New Roman" w:hAnsi="Times New Roman"/>
        </w:rPr>
        <w:t>. </w:t>
      </w:r>
      <w:r w:rsidRPr="004A10CB">
        <w:rPr>
          <w:rStyle w:val="nlmarticle-title"/>
          <w:rFonts w:ascii="Times New Roman" w:hAnsi="Times New Roman"/>
        </w:rPr>
        <w:t>Doing time with lifers</w:t>
      </w:r>
      <w:r w:rsidR="007D3868" w:rsidRPr="004A10CB">
        <w:rPr>
          <w:rStyle w:val="nlmarticle-title"/>
          <w:rFonts w:ascii="Times New Roman" w:hAnsi="Times New Roman"/>
        </w:rPr>
        <w:t>：</w:t>
      </w:r>
      <w:r w:rsidRPr="004A10CB">
        <w:rPr>
          <w:rStyle w:val="nlmarticle-title"/>
          <w:rFonts w:ascii="Times New Roman" w:hAnsi="Times New Roman"/>
        </w:rPr>
        <w:t xml:space="preserve"> A reflective study of life sentenced prisoners</w:t>
      </w:r>
      <w:r w:rsidRPr="004A10CB">
        <w:rPr>
          <w:rFonts w:ascii="Times New Roman" w:hAnsi="Times New Roman"/>
        </w:rPr>
        <w:t>. </w:t>
      </w:r>
      <w:r w:rsidRPr="004A10CB">
        <w:rPr>
          <w:rFonts w:ascii="Times New Roman" w:hAnsi="Times New Roman"/>
          <w:i/>
          <w:iCs/>
        </w:rPr>
        <w:t>British Journal of Community Justice</w:t>
      </w:r>
      <w:r w:rsidRPr="004A10CB">
        <w:rPr>
          <w:rFonts w:ascii="Times New Roman" w:hAnsi="Times New Roman"/>
        </w:rPr>
        <w:t>, </w:t>
      </w:r>
      <w:r w:rsidRPr="004A10CB">
        <w:rPr>
          <w:rStyle w:val="nlmfpage"/>
          <w:rFonts w:ascii="Times New Roman" w:hAnsi="Times New Roman"/>
        </w:rPr>
        <w:t>93</w:t>
      </w:r>
      <w:r w:rsidRPr="004A10CB">
        <w:rPr>
          <w:rFonts w:ascii="Times New Roman" w:hAnsi="Times New Roman"/>
        </w:rPr>
        <w:t>–</w:t>
      </w:r>
      <w:r w:rsidRPr="004A10CB">
        <w:rPr>
          <w:rStyle w:val="nlmlpage"/>
          <w:rFonts w:ascii="Times New Roman" w:hAnsi="Times New Roman"/>
        </w:rPr>
        <w:t>104</w:t>
      </w:r>
      <w:r w:rsidRPr="004A10CB">
        <w:rPr>
          <w:rFonts w:ascii="Times New Roman" w:hAnsi="Times New Roman"/>
        </w:rPr>
        <w:t>.</w:t>
      </w:r>
      <w:bookmarkEnd w:id="4577"/>
      <w:bookmarkEnd w:id="4578"/>
      <w:bookmarkEnd w:id="4579"/>
      <w:bookmarkEnd w:id="4580"/>
      <w:bookmarkEnd w:id="4581"/>
      <w:bookmarkEnd w:id="4582"/>
      <w:bookmarkEnd w:id="4583"/>
      <w:bookmarkEnd w:id="4584"/>
      <w:bookmarkEnd w:id="4585"/>
      <w:bookmarkEnd w:id="4586"/>
      <w:bookmarkEnd w:id="4587"/>
    </w:p>
    <w:p w14:paraId="7E629C25" w14:textId="01F89A96" w:rsidR="00674E0D" w:rsidRPr="004A10CB" w:rsidRDefault="00674E0D" w:rsidP="00914535">
      <w:pPr>
        <w:pStyle w:val="2"/>
        <w:numPr>
          <w:ilvl w:val="0"/>
          <w:numId w:val="0"/>
        </w:numPr>
        <w:ind w:left="680" w:hanging="680"/>
        <w:rPr>
          <w:rFonts w:ascii="Times New Roman" w:hAnsi="Times New Roman"/>
          <w:sz w:val="144"/>
        </w:rPr>
      </w:pPr>
      <w:bookmarkStart w:id="4588" w:name="_Toc83652378"/>
      <w:bookmarkStart w:id="4589" w:name="_Toc83718619"/>
      <w:bookmarkStart w:id="4590" w:name="_Toc93334775"/>
      <w:bookmarkStart w:id="4591" w:name="_Toc103962042"/>
      <w:bookmarkStart w:id="4592" w:name="_Toc104460864"/>
      <w:bookmarkStart w:id="4593" w:name="_Toc104911802"/>
      <w:bookmarkStart w:id="4594" w:name="_Toc104912466"/>
      <w:bookmarkStart w:id="4595" w:name="_Toc104986574"/>
      <w:bookmarkStart w:id="4596" w:name="_Toc104987334"/>
      <w:bookmarkStart w:id="4597" w:name="_Toc105404313"/>
      <w:bookmarkStart w:id="4598" w:name="_Toc105591379"/>
      <w:r w:rsidRPr="004A10CB">
        <w:rPr>
          <w:rFonts w:ascii="Times New Roman" w:hAnsi="Times New Roman"/>
          <w:kern w:val="0"/>
          <w:szCs w:val="16"/>
        </w:rPr>
        <w:t xml:space="preserve">Jones, H. &amp; Cornes, P. </w:t>
      </w:r>
      <w:r w:rsidR="00AE13D9" w:rsidRPr="004A10CB">
        <w:rPr>
          <w:rFonts w:ascii="Times New Roman" w:hAnsi="Times New Roman"/>
          <w:kern w:val="0"/>
          <w:szCs w:val="16"/>
        </w:rPr>
        <w:t>（</w:t>
      </w:r>
      <w:r w:rsidRPr="004A10CB">
        <w:rPr>
          <w:rFonts w:ascii="Times New Roman" w:hAnsi="Times New Roman"/>
          <w:kern w:val="0"/>
          <w:szCs w:val="16"/>
        </w:rPr>
        <w:t>1977</w:t>
      </w:r>
      <w:r w:rsidR="00AE13D9" w:rsidRPr="004A10CB">
        <w:rPr>
          <w:rFonts w:ascii="Times New Roman" w:hAnsi="Times New Roman"/>
          <w:kern w:val="0"/>
          <w:szCs w:val="16"/>
        </w:rPr>
        <w:t>）</w:t>
      </w:r>
      <w:r w:rsidRPr="004A10CB">
        <w:rPr>
          <w:rFonts w:ascii="Times New Roman" w:hAnsi="Times New Roman"/>
          <w:kern w:val="0"/>
          <w:szCs w:val="16"/>
        </w:rPr>
        <w:t xml:space="preserve"> </w:t>
      </w:r>
      <w:r w:rsidRPr="004A10CB">
        <w:rPr>
          <w:rFonts w:ascii="Times New Roman" w:hAnsi="Times New Roman"/>
          <w:i/>
          <w:iCs/>
          <w:kern w:val="0"/>
          <w:szCs w:val="16"/>
        </w:rPr>
        <w:t>Open Prisons</w:t>
      </w:r>
      <w:r w:rsidRPr="004A10CB">
        <w:rPr>
          <w:rFonts w:ascii="Times New Roman" w:hAnsi="Times New Roman"/>
          <w:kern w:val="0"/>
          <w:szCs w:val="16"/>
        </w:rPr>
        <w:t>, London</w:t>
      </w:r>
      <w:r w:rsidR="007D3868" w:rsidRPr="004A10CB">
        <w:rPr>
          <w:rFonts w:ascii="Times New Roman" w:hAnsi="Times New Roman"/>
          <w:kern w:val="0"/>
          <w:szCs w:val="16"/>
        </w:rPr>
        <w:t>：</w:t>
      </w:r>
      <w:r w:rsidRPr="004A10CB">
        <w:rPr>
          <w:rFonts w:ascii="Times New Roman" w:hAnsi="Times New Roman"/>
          <w:kern w:val="0"/>
          <w:szCs w:val="16"/>
        </w:rPr>
        <w:t xml:space="preserve"> Routledge.</w:t>
      </w:r>
      <w:bookmarkEnd w:id="4588"/>
      <w:bookmarkEnd w:id="4589"/>
      <w:bookmarkEnd w:id="4590"/>
      <w:bookmarkEnd w:id="4591"/>
      <w:bookmarkEnd w:id="4592"/>
      <w:bookmarkEnd w:id="4593"/>
      <w:bookmarkEnd w:id="4594"/>
      <w:bookmarkEnd w:id="4595"/>
      <w:bookmarkEnd w:id="4596"/>
      <w:bookmarkEnd w:id="4597"/>
      <w:bookmarkEnd w:id="4598"/>
    </w:p>
    <w:p w14:paraId="280D333A" w14:textId="7ED48BD1" w:rsidR="00674E0D" w:rsidRPr="004A10CB" w:rsidRDefault="00674E0D" w:rsidP="00914535">
      <w:pPr>
        <w:pStyle w:val="2"/>
        <w:numPr>
          <w:ilvl w:val="0"/>
          <w:numId w:val="0"/>
        </w:numPr>
        <w:ind w:left="680" w:hanging="680"/>
        <w:rPr>
          <w:rFonts w:ascii="Times New Roman" w:hAnsi="Times New Roman"/>
          <w:sz w:val="44"/>
        </w:rPr>
      </w:pPr>
      <w:bookmarkStart w:id="4599" w:name="_Toc83652379"/>
      <w:bookmarkStart w:id="4600" w:name="_Toc83718620"/>
      <w:bookmarkStart w:id="4601" w:name="_Toc93334776"/>
      <w:bookmarkStart w:id="4602" w:name="_Toc103962043"/>
      <w:bookmarkStart w:id="4603" w:name="_Toc104460865"/>
      <w:bookmarkStart w:id="4604" w:name="_Toc104911803"/>
      <w:bookmarkStart w:id="4605" w:name="_Toc104912467"/>
      <w:bookmarkStart w:id="4606" w:name="_Toc104986575"/>
      <w:bookmarkStart w:id="4607" w:name="_Toc104987335"/>
      <w:bookmarkStart w:id="4608" w:name="_Toc105404314"/>
      <w:bookmarkStart w:id="4609" w:name="_Toc105591380"/>
      <w:r w:rsidRPr="004A10CB">
        <w:rPr>
          <w:rFonts w:ascii="Times New Roman" w:hAnsi="Times New Roman"/>
          <w:szCs w:val="23"/>
          <w:shd w:val="clear" w:color="auto" w:fill="FFFFFF"/>
        </w:rPr>
        <w:t xml:space="preserve">Maier, K. </w:t>
      </w:r>
      <w:r w:rsidR="00AE13D9" w:rsidRPr="004A10CB">
        <w:rPr>
          <w:rFonts w:ascii="Times New Roman" w:hAnsi="Times New Roman"/>
          <w:szCs w:val="23"/>
          <w:shd w:val="clear" w:color="auto" w:fill="FFFFFF"/>
        </w:rPr>
        <w:t>（</w:t>
      </w:r>
      <w:r w:rsidRPr="004A10CB">
        <w:rPr>
          <w:rFonts w:ascii="Times New Roman" w:hAnsi="Times New Roman"/>
          <w:szCs w:val="23"/>
          <w:shd w:val="clear" w:color="auto" w:fill="FFFFFF"/>
        </w:rPr>
        <w:t>2020</w:t>
      </w:r>
      <w:r w:rsidR="00AE13D9" w:rsidRPr="004A10CB">
        <w:rPr>
          <w:rFonts w:ascii="Times New Roman" w:hAnsi="Times New Roman"/>
          <w:szCs w:val="23"/>
          <w:shd w:val="clear" w:color="auto" w:fill="FFFFFF"/>
        </w:rPr>
        <w:t>）</w:t>
      </w:r>
      <w:r w:rsidRPr="004A10CB">
        <w:rPr>
          <w:rFonts w:ascii="Times New Roman" w:hAnsi="Times New Roman"/>
          <w:szCs w:val="23"/>
          <w:shd w:val="clear" w:color="auto" w:fill="FFFFFF"/>
        </w:rPr>
        <w:t>. Canada’s “Open Prisons”</w:t>
      </w:r>
      <w:r w:rsidR="007D3868" w:rsidRPr="004A10CB">
        <w:rPr>
          <w:rFonts w:ascii="Times New Roman" w:hAnsi="Times New Roman"/>
          <w:szCs w:val="23"/>
          <w:shd w:val="clear" w:color="auto" w:fill="FFFFFF"/>
        </w:rPr>
        <w:t>：</w:t>
      </w:r>
      <w:r w:rsidRPr="004A10CB">
        <w:rPr>
          <w:rFonts w:ascii="Times New Roman" w:hAnsi="Times New Roman"/>
          <w:szCs w:val="23"/>
          <w:shd w:val="clear" w:color="auto" w:fill="FFFFFF"/>
        </w:rPr>
        <w:t xml:space="preserve"> Hybridisation and the Role of Halfway Houses in Penal Scholarship and Practice. </w:t>
      </w:r>
      <w:r w:rsidRPr="004A10CB">
        <w:rPr>
          <w:rFonts w:ascii="Times New Roman" w:hAnsi="Times New Roman"/>
          <w:i/>
          <w:iCs/>
          <w:szCs w:val="23"/>
          <w:shd w:val="clear" w:color="auto" w:fill="FFFFFF"/>
        </w:rPr>
        <w:t>Howard Journal of Crime and Justice</w:t>
      </w:r>
      <w:r w:rsidRPr="004A10CB">
        <w:rPr>
          <w:rFonts w:ascii="Times New Roman" w:hAnsi="Times New Roman"/>
          <w:szCs w:val="23"/>
          <w:shd w:val="clear" w:color="auto" w:fill="FFFFFF"/>
        </w:rPr>
        <w:t>, </w:t>
      </w:r>
      <w:r w:rsidRPr="004A10CB">
        <w:rPr>
          <w:rFonts w:ascii="Times New Roman" w:hAnsi="Times New Roman"/>
          <w:i/>
          <w:iCs/>
          <w:szCs w:val="23"/>
          <w:shd w:val="clear" w:color="auto" w:fill="FFFFFF"/>
        </w:rPr>
        <w:t>59</w:t>
      </w:r>
      <w:r w:rsidR="00AE13D9" w:rsidRPr="004A10CB">
        <w:rPr>
          <w:rFonts w:ascii="Times New Roman" w:hAnsi="Times New Roman"/>
          <w:szCs w:val="23"/>
          <w:shd w:val="clear" w:color="auto" w:fill="FFFFFF"/>
        </w:rPr>
        <w:t>（</w:t>
      </w:r>
      <w:r w:rsidRPr="004A10CB">
        <w:rPr>
          <w:rFonts w:ascii="Times New Roman" w:hAnsi="Times New Roman"/>
          <w:szCs w:val="23"/>
          <w:shd w:val="clear" w:color="auto" w:fill="FFFFFF"/>
        </w:rPr>
        <w:t>4</w:t>
      </w:r>
      <w:r w:rsidR="00AE13D9" w:rsidRPr="004A10CB">
        <w:rPr>
          <w:rFonts w:ascii="Times New Roman" w:hAnsi="Times New Roman"/>
          <w:szCs w:val="23"/>
          <w:shd w:val="clear" w:color="auto" w:fill="FFFFFF"/>
        </w:rPr>
        <w:t>）</w:t>
      </w:r>
      <w:r w:rsidRPr="004A10CB">
        <w:rPr>
          <w:rFonts w:ascii="Times New Roman" w:hAnsi="Times New Roman"/>
          <w:szCs w:val="23"/>
          <w:shd w:val="clear" w:color="auto" w:fill="FFFFFF"/>
        </w:rPr>
        <w:t>, 381–399.</w:t>
      </w:r>
      <w:bookmarkEnd w:id="4599"/>
      <w:bookmarkEnd w:id="4600"/>
      <w:bookmarkEnd w:id="4601"/>
      <w:bookmarkEnd w:id="4602"/>
      <w:bookmarkEnd w:id="4603"/>
      <w:bookmarkEnd w:id="4604"/>
      <w:bookmarkEnd w:id="4605"/>
      <w:bookmarkEnd w:id="4606"/>
      <w:bookmarkEnd w:id="4607"/>
      <w:bookmarkEnd w:id="4608"/>
      <w:bookmarkEnd w:id="4609"/>
    </w:p>
    <w:p w14:paraId="1D72EE3F" w14:textId="59C11A1B" w:rsidR="00674E0D" w:rsidRPr="004A10CB" w:rsidRDefault="00674E0D" w:rsidP="00914535">
      <w:pPr>
        <w:pStyle w:val="2"/>
        <w:numPr>
          <w:ilvl w:val="0"/>
          <w:numId w:val="0"/>
        </w:numPr>
        <w:spacing w:line="480" w:lineRule="exact"/>
        <w:ind w:left="680" w:hanging="680"/>
        <w:rPr>
          <w:rFonts w:ascii="Times New Roman" w:hAnsi="Times New Roman"/>
        </w:rPr>
      </w:pPr>
      <w:bookmarkStart w:id="4610" w:name="_Toc83652380"/>
      <w:bookmarkStart w:id="4611" w:name="_Toc83718621"/>
      <w:bookmarkStart w:id="4612" w:name="_Toc93334777"/>
      <w:bookmarkStart w:id="4613" w:name="_Toc103962044"/>
      <w:bookmarkStart w:id="4614" w:name="_Toc104460866"/>
      <w:bookmarkStart w:id="4615" w:name="_Toc104911804"/>
      <w:bookmarkStart w:id="4616" w:name="_Toc104912468"/>
      <w:bookmarkStart w:id="4617" w:name="_Toc104986576"/>
      <w:bookmarkStart w:id="4618" w:name="_Toc104987336"/>
      <w:bookmarkStart w:id="4619" w:name="_Toc105404315"/>
      <w:bookmarkStart w:id="4620" w:name="_Toc105591381"/>
      <w:r w:rsidRPr="004A10CB">
        <w:rPr>
          <w:rFonts w:ascii="Times New Roman" w:hAnsi="Times New Roman"/>
        </w:rPr>
        <w:t xml:space="preserve">Maier, K. </w:t>
      </w:r>
      <w:r w:rsidR="00AE13D9" w:rsidRPr="004A10CB">
        <w:rPr>
          <w:rFonts w:ascii="Times New Roman" w:hAnsi="Times New Roman"/>
        </w:rPr>
        <w:t>（</w:t>
      </w:r>
      <w:r w:rsidRPr="004A10CB">
        <w:rPr>
          <w:rFonts w:ascii="Times New Roman" w:hAnsi="Times New Roman"/>
        </w:rPr>
        <w:t>2020</w:t>
      </w:r>
      <w:r w:rsidR="00AE13D9" w:rsidRPr="004A10CB">
        <w:rPr>
          <w:rFonts w:ascii="Times New Roman" w:hAnsi="Times New Roman"/>
        </w:rPr>
        <w:t>）</w:t>
      </w:r>
      <w:r w:rsidRPr="004A10CB">
        <w:rPr>
          <w:rFonts w:ascii="Times New Roman" w:hAnsi="Times New Roman"/>
        </w:rPr>
        <w:t>. Canada’s “Open Prisons”</w:t>
      </w:r>
      <w:r w:rsidR="007D3868" w:rsidRPr="004A10CB">
        <w:rPr>
          <w:rFonts w:ascii="Times New Roman" w:hAnsi="Times New Roman"/>
        </w:rPr>
        <w:t>：</w:t>
      </w:r>
      <w:r w:rsidRPr="004A10CB">
        <w:rPr>
          <w:rFonts w:ascii="Times New Roman" w:hAnsi="Times New Roman"/>
        </w:rPr>
        <w:t xml:space="preserve"> Hybridisation and the Role of Halfway Houses in Penal Scholarship and Practice. </w:t>
      </w:r>
      <w:r w:rsidRPr="004A10CB">
        <w:rPr>
          <w:rFonts w:ascii="Times New Roman" w:hAnsi="Times New Roman"/>
          <w:i/>
        </w:rPr>
        <w:t>Howard Journal of Crime and Justice</w:t>
      </w:r>
      <w:r w:rsidRPr="004A10CB">
        <w:rPr>
          <w:rFonts w:ascii="Times New Roman" w:hAnsi="Times New Roman"/>
        </w:rPr>
        <w:t xml:space="preserve">, </w:t>
      </w:r>
      <w:r w:rsidRPr="004A10CB">
        <w:rPr>
          <w:rFonts w:ascii="Times New Roman" w:hAnsi="Times New Roman"/>
          <w:i/>
        </w:rPr>
        <w:t>59</w:t>
      </w:r>
      <w:r w:rsidR="00AE13D9" w:rsidRPr="004A10CB">
        <w:rPr>
          <w:rFonts w:ascii="Times New Roman" w:hAnsi="Times New Roman"/>
        </w:rPr>
        <w:t>（</w:t>
      </w:r>
      <w:r w:rsidRPr="004A10CB">
        <w:rPr>
          <w:rFonts w:ascii="Times New Roman" w:hAnsi="Times New Roman"/>
        </w:rPr>
        <w:t>4</w:t>
      </w:r>
      <w:r w:rsidR="00AE13D9" w:rsidRPr="004A10CB">
        <w:rPr>
          <w:rFonts w:ascii="Times New Roman" w:hAnsi="Times New Roman"/>
        </w:rPr>
        <w:t>）</w:t>
      </w:r>
      <w:r w:rsidRPr="004A10CB">
        <w:rPr>
          <w:rFonts w:ascii="Times New Roman" w:hAnsi="Times New Roman"/>
        </w:rPr>
        <w:t>, 381–399.</w:t>
      </w:r>
      <w:bookmarkEnd w:id="4610"/>
      <w:bookmarkEnd w:id="4611"/>
      <w:bookmarkEnd w:id="4612"/>
      <w:bookmarkEnd w:id="4613"/>
      <w:bookmarkEnd w:id="4614"/>
      <w:bookmarkEnd w:id="4615"/>
      <w:bookmarkEnd w:id="4616"/>
      <w:bookmarkEnd w:id="4617"/>
      <w:bookmarkEnd w:id="4618"/>
      <w:bookmarkEnd w:id="4619"/>
      <w:bookmarkEnd w:id="4620"/>
    </w:p>
    <w:p w14:paraId="5D2AA6E0" w14:textId="351665CD" w:rsidR="00674E0D" w:rsidRPr="004A10CB" w:rsidRDefault="00674E0D" w:rsidP="00914535">
      <w:pPr>
        <w:pStyle w:val="2"/>
        <w:numPr>
          <w:ilvl w:val="0"/>
          <w:numId w:val="0"/>
        </w:numPr>
        <w:overflowPunct/>
        <w:adjustRightInd w:val="0"/>
        <w:ind w:left="680" w:hanging="680"/>
        <w:rPr>
          <w:rFonts w:ascii="Times New Roman" w:hAnsi="Times New Roman"/>
          <w:sz w:val="144"/>
        </w:rPr>
      </w:pPr>
      <w:bookmarkStart w:id="4621" w:name="_Toc83652381"/>
      <w:bookmarkStart w:id="4622" w:name="_Toc83718622"/>
      <w:bookmarkStart w:id="4623" w:name="_Toc93334778"/>
      <w:bookmarkStart w:id="4624" w:name="_Toc103962045"/>
      <w:bookmarkStart w:id="4625" w:name="_Toc104460867"/>
      <w:bookmarkStart w:id="4626" w:name="_Toc104911805"/>
      <w:bookmarkStart w:id="4627" w:name="_Toc104912469"/>
      <w:bookmarkStart w:id="4628" w:name="_Toc104986577"/>
      <w:bookmarkStart w:id="4629" w:name="_Toc104987337"/>
      <w:bookmarkStart w:id="4630" w:name="_Toc105404316"/>
      <w:bookmarkStart w:id="4631" w:name="_Toc105591382"/>
      <w:r w:rsidRPr="004A10CB">
        <w:rPr>
          <w:rFonts w:ascii="Times New Roman" w:hAnsi="Times New Roman"/>
          <w:kern w:val="0"/>
          <w:szCs w:val="16"/>
        </w:rPr>
        <w:t xml:space="preserve">Shammas, V. </w:t>
      </w:r>
      <w:r w:rsidR="00AE13D9" w:rsidRPr="004A10CB">
        <w:rPr>
          <w:rFonts w:ascii="Times New Roman" w:hAnsi="Times New Roman"/>
          <w:kern w:val="0"/>
          <w:szCs w:val="16"/>
        </w:rPr>
        <w:t>（</w:t>
      </w:r>
      <w:r w:rsidRPr="004A10CB">
        <w:rPr>
          <w:rFonts w:ascii="Times New Roman" w:hAnsi="Times New Roman"/>
          <w:kern w:val="0"/>
          <w:szCs w:val="16"/>
        </w:rPr>
        <w:t>2015</w:t>
      </w:r>
      <w:r w:rsidR="00AE13D9" w:rsidRPr="004A10CB">
        <w:rPr>
          <w:rFonts w:ascii="Times New Roman" w:hAnsi="Times New Roman"/>
          <w:kern w:val="0"/>
          <w:szCs w:val="16"/>
        </w:rPr>
        <w:t>）</w:t>
      </w:r>
      <w:r w:rsidRPr="004A10CB">
        <w:rPr>
          <w:rFonts w:ascii="Times New Roman" w:hAnsi="Times New Roman"/>
          <w:kern w:val="0"/>
          <w:szCs w:val="16"/>
        </w:rPr>
        <w:t xml:space="preserve"> ‘A prison without walls</w:t>
      </w:r>
      <w:r w:rsidR="007D3868" w:rsidRPr="004A10CB">
        <w:rPr>
          <w:rFonts w:ascii="Times New Roman" w:hAnsi="Times New Roman"/>
          <w:kern w:val="0"/>
          <w:szCs w:val="16"/>
        </w:rPr>
        <w:t>：</w:t>
      </w:r>
      <w:r w:rsidRPr="004A10CB">
        <w:rPr>
          <w:rFonts w:ascii="Times New Roman" w:hAnsi="Times New Roman"/>
          <w:kern w:val="0"/>
          <w:szCs w:val="16"/>
        </w:rPr>
        <w:t xml:space="preserve"> alternative incarceration in the late age of social democracy’, </w:t>
      </w:r>
      <w:r w:rsidRPr="004A10CB">
        <w:rPr>
          <w:rFonts w:ascii="Times New Roman" w:hAnsi="Times New Roman"/>
          <w:i/>
          <w:iCs/>
          <w:kern w:val="0"/>
          <w:szCs w:val="16"/>
        </w:rPr>
        <w:t>Prison Service Journal</w:t>
      </w:r>
      <w:r w:rsidRPr="004A10CB">
        <w:rPr>
          <w:rFonts w:ascii="Times New Roman" w:hAnsi="Times New Roman"/>
          <w:kern w:val="0"/>
          <w:szCs w:val="16"/>
        </w:rPr>
        <w:t xml:space="preserve">, </w:t>
      </w:r>
      <w:r w:rsidRPr="004A10CB">
        <w:rPr>
          <w:rFonts w:ascii="Times New Roman" w:hAnsi="Times New Roman"/>
          <w:i/>
          <w:iCs/>
          <w:kern w:val="0"/>
          <w:szCs w:val="16"/>
        </w:rPr>
        <w:t>217</w:t>
      </w:r>
      <w:r w:rsidRPr="004A10CB">
        <w:rPr>
          <w:rFonts w:ascii="Times New Roman" w:hAnsi="Times New Roman"/>
          <w:kern w:val="0"/>
          <w:szCs w:val="16"/>
        </w:rPr>
        <w:t>, 3–9.</w:t>
      </w:r>
      <w:bookmarkEnd w:id="4621"/>
      <w:bookmarkEnd w:id="4622"/>
      <w:bookmarkEnd w:id="4623"/>
      <w:bookmarkEnd w:id="4624"/>
      <w:bookmarkEnd w:id="4625"/>
      <w:bookmarkEnd w:id="4626"/>
      <w:bookmarkEnd w:id="4627"/>
      <w:bookmarkEnd w:id="4628"/>
      <w:bookmarkEnd w:id="4629"/>
      <w:bookmarkEnd w:id="4630"/>
      <w:bookmarkEnd w:id="4631"/>
    </w:p>
    <w:p w14:paraId="4850BDDC" w14:textId="55E16EE7" w:rsidR="00674E0D" w:rsidRPr="004A10CB" w:rsidRDefault="00674E0D" w:rsidP="00914535">
      <w:pPr>
        <w:pStyle w:val="2"/>
        <w:numPr>
          <w:ilvl w:val="0"/>
          <w:numId w:val="0"/>
        </w:numPr>
        <w:overflowPunct/>
        <w:adjustRightInd w:val="0"/>
        <w:ind w:left="680" w:hanging="680"/>
        <w:rPr>
          <w:rFonts w:ascii="Times New Roman" w:hAnsi="Times New Roman"/>
          <w:sz w:val="144"/>
        </w:rPr>
      </w:pPr>
      <w:bookmarkStart w:id="4632" w:name="_Toc83652382"/>
      <w:bookmarkStart w:id="4633" w:name="_Toc83718623"/>
      <w:bookmarkStart w:id="4634" w:name="_Toc93334779"/>
      <w:bookmarkStart w:id="4635" w:name="_Toc103962046"/>
      <w:bookmarkStart w:id="4636" w:name="_Toc104460868"/>
      <w:bookmarkStart w:id="4637" w:name="_Toc104911806"/>
      <w:bookmarkStart w:id="4638" w:name="_Toc104912470"/>
      <w:bookmarkStart w:id="4639" w:name="_Toc104986578"/>
      <w:bookmarkStart w:id="4640" w:name="_Toc104987338"/>
      <w:bookmarkStart w:id="4641" w:name="_Toc105404317"/>
      <w:bookmarkStart w:id="4642" w:name="_Toc105591383"/>
      <w:r w:rsidRPr="004A10CB">
        <w:rPr>
          <w:rFonts w:ascii="Times New Roman" w:hAnsi="Times New Roman"/>
          <w:kern w:val="0"/>
          <w:szCs w:val="16"/>
        </w:rPr>
        <w:t xml:space="preserve">Smith, P. </w:t>
      </w:r>
      <w:r w:rsidR="00AE13D9" w:rsidRPr="004A10CB">
        <w:rPr>
          <w:rFonts w:ascii="Times New Roman" w:hAnsi="Times New Roman"/>
          <w:kern w:val="0"/>
          <w:szCs w:val="16"/>
        </w:rPr>
        <w:t>（</w:t>
      </w:r>
      <w:r w:rsidRPr="004A10CB">
        <w:rPr>
          <w:rFonts w:ascii="Times New Roman" w:hAnsi="Times New Roman"/>
          <w:kern w:val="0"/>
          <w:szCs w:val="16"/>
        </w:rPr>
        <w:t>2012</w:t>
      </w:r>
      <w:r w:rsidR="00AE13D9" w:rsidRPr="004A10CB">
        <w:rPr>
          <w:rFonts w:ascii="Times New Roman" w:hAnsi="Times New Roman"/>
          <w:kern w:val="0"/>
          <w:szCs w:val="16"/>
        </w:rPr>
        <w:t>）</w:t>
      </w:r>
      <w:r w:rsidRPr="004A10CB">
        <w:rPr>
          <w:rFonts w:ascii="Times New Roman" w:hAnsi="Times New Roman"/>
          <w:kern w:val="0"/>
          <w:szCs w:val="16"/>
        </w:rPr>
        <w:t xml:space="preserve"> ‘A critical look at Scandinavian exceptionalism</w:t>
      </w:r>
      <w:r w:rsidR="007D3868" w:rsidRPr="004A10CB">
        <w:rPr>
          <w:rFonts w:ascii="Times New Roman" w:hAnsi="Times New Roman"/>
          <w:kern w:val="0"/>
          <w:szCs w:val="16"/>
        </w:rPr>
        <w:t>：</w:t>
      </w:r>
      <w:r w:rsidRPr="004A10CB">
        <w:rPr>
          <w:rFonts w:ascii="Times New Roman" w:hAnsi="Times New Roman"/>
          <w:kern w:val="0"/>
          <w:szCs w:val="16"/>
        </w:rPr>
        <w:t xml:space="preserve"> welfare state theories, penal populism </w:t>
      </w:r>
      <w:r w:rsidRPr="004A10CB">
        <w:rPr>
          <w:rFonts w:ascii="Times New Roman" w:hAnsi="Times New Roman"/>
          <w:kern w:val="0"/>
          <w:szCs w:val="16"/>
        </w:rPr>
        <w:lastRenderedPageBreak/>
        <w:t>and prison conditions in Denmark and Scandinavia’, in</w:t>
      </w:r>
      <w:r w:rsidR="007D3868" w:rsidRPr="004A10CB">
        <w:rPr>
          <w:rFonts w:ascii="Times New Roman" w:hAnsi="Times New Roman"/>
          <w:kern w:val="0"/>
          <w:szCs w:val="16"/>
        </w:rPr>
        <w:t>：</w:t>
      </w:r>
      <w:r w:rsidRPr="004A10CB">
        <w:rPr>
          <w:rFonts w:ascii="Times New Roman" w:hAnsi="Times New Roman"/>
          <w:kern w:val="0"/>
          <w:szCs w:val="16"/>
        </w:rPr>
        <w:t xml:space="preserve"> T. Ugelvik and J. Dullum </w:t>
      </w:r>
      <w:r w:rsidR="00AE13D9" w:rsidRPr="004A10CB">
        <w:rPr>
          <w:rFonts w:ascii="Times New Roman" w:hAnsi="Times New Roman"/>
          <w:kern w:val="0"/>
          <w:szCs w:val="16"/>
        </w:rPr>
        <w:t>（</w:t>
      </w:r>
      <w:r w:rsidRPr="004A10CB">
        <w:rPr>
          <w:rFonts w:ascii="Times New Roman" w:hAnsi="Times New Roman"/>
          <w:kern w:val="0"/>
          <w:szCs w:val="16"/>
        </w:rPr>
        <w:t>Eds.</w:t>
      </w:r>
      <w:r w:rsidR="00AE13D9" w:rsidRPr="004A10CB">
        <w:rPr>
          <w:rFonts w:ascii="Times New Roman" w:hAnsi="Times New Roman"/>
          <w:kern w:val="0"/>
          <w:szCs w:val="16"/>
        </w:rPr>
        <w:t>）</w:t>
      </w:r>
      <w:r w:rsidRPr="004A10CB">
        <w:rPr>
          <w:rFonts w:ascii="Times New Roman" w:hAnsi="Times New Roman"/>
          <w:kern w:val="0"/>
          <w:szCs w:val="16"/>
        </w:rPr>
        <w:t xml:space="preserve">, </w:t>
      </w:r>
      <w:r w:rsidRPr="004A10CB">
        <w:rPr>
          <w:rFonts w:ascii="Times New Roman" w:hAnsi="Times New Roman"/>
          <w:i/>
          <w:iCs/>
          <w:kern w:val="0"/>
          <w:szCs w:val="16"/>
        </w:rPr>
        <w:t>Penal Exceptionalism? Nordic Prison Policy and Practice</w:t>
      </w:r>
      <w:r w:rsidRPr="004A10CB">
        <w:rPr>
          <w:rFonts w:ascii="Times New Roman" w:hAnsi="Times New Roman"/>
          <w:kern w:val="0"/>
          <w:szCs w:val="16"/>
        </w:rPr>
        <w:t>, London</w:t>
      </w:r>
      <w:r w:rsidR="007D3868" w:rsidRPr="004A10CB">
        <w:rPr>
          <w:rFonts w:ascii="Times New Roman" w:hAnsi="Times New Roman"/>
          <w:kern w:val="0"/>
          <w:szCs w:val="16"/>
        </w:rPr>
        <w:t>：</w:t>
      </w:r>
      <w:r w:rsidRPr="004A10CB">
        <w:rPr>
          <w:rFonts w:ascii="Times New Roman" w:hAnsi="Times New Roman"/>
          <w:kern w:val="0"/>
          <w:szCs w:val="16"/>
        </w:rPr>
        <w:t xml:space="preserve"> Routledge.</w:t>
      </w:r>
      <w:bookmarkEnd w:id="4632"/>
      <w:bookmarkEnd w:id="4633"/>
      <w:bookmarkEnd w:id="4634"/>
      <w:bookmarkEnd w:id="4635"/>
      <w:bookmarkEnd w:id="4636"/>
      <w:bookmarkEnd w:id="4637"/>
      <w:bookmarkEnd w:id="4638"/>
      <w:bookmarkEnd w:id="4639"/>
      <w:bookmarkEnd w:id="4640"/>
      <w:bookmarkEnd w:id="4641"/>
      <w:bookmarkEnd w:id="4642"/>
    </w:p>
    <w:p w14:paraId="5C907CA2" w14:textId="73B3BF33" w:rsidR="00674E0D" w:rsidRPr="004A10CB" w:rsidRDefault="00674E0D" w:rsidP="00914535">
      <w:pPr>
        <w:pStyle w:val="2"/>
        <w:numPr>
          <w:ilvl w:val="0"/>
          <w:numId w:val="0"/>
        </w:numPr>
        <w:spacing w:line="480" w:lineRule="exact"/>
        <w:ind w:left="680" w:hanging="680"/>
        <w:rPr>
          <w:rFonts w:ascii="Times New Roman" w:hAnsi="Times New Roman"/>
          <w:sz w:val="44"/>
        </w:rPr>
      </w:pPr>
      <w:bookmarkStart w:id="4643" w:name="_Toc83652383"/>
      <w:bookmarkStart w:id="4644" w:name="_Toc83718624"/>
      <w:bookmarkStart w:id="4645" w:name="_Toc93334780"/>
      <w:bookmarkStart w:id="4646" w:name="_Toc103962047"/>
      <w:bookmarkStart w:id="4647" w:name="_Toc104460869"/>
      <w:bookmarkStart w:id="4648" w:name="_Toc104911807"/>
      <w:bookmarkStart w:id="4649" w:name="_Toc104912471"/>
      <w:bookmarkStart w:id="4650" w:name="_Toc104986579"/>
      <w:bookmarkStart w:id="4651" w:name="_Toc104987339"/>
      <w:bookmarkStart w:id="4652" w:name="_Toc105404318"/>
      <w:bookmarkStart w:id="4653" w:name="_Toc105591384"/>
      <w:r w:rsidRPr="004A10CB">
        <w:rPr>
          <w:rFonts w:ascii="Times New Roman" w:hAnsi="Times New Roman"/>
          <w:szCs w:val="23"/>
          <w:shd w:val="clear" w:color="auto" w:fill="FFFFFF"/>
        </w:rPr>
        <w:t xml:space="preserve">Statham, B. M., Winder, B., &amp; Micklethwaite, D. </w:t>
      </w:r>
      <w:r w:rsidR="00AE13D9" w:rsidRPr="004A10CB">
        <w:rPr>
          <w:rFonts w:ascii="Times New Roman" w:hAnsi="Times New Roman"/>
          <w:szCs w:val="23"/>
          <w:shd w:val="clear" w:color="auto" w:fill="FFFFFF"/>
        </w:rPr>
        <w:t>（</w:t>
      </w:r>
      <w:r w:rsidRPr="004A10CB">
        <w:rPr>
          <w:rFonts w:ascii="Times New Roman" w:hAnsi="Times New Roman"/>
          <w:szCs w:val="23"/>
          <w:shd w:val="clear" w:color="auto" w:fill="FFFFFF"/>
        </w:rPr>
        <w:t>2021</w:t>
      </w:r>
      <w:r w:rsidR="00AE13D9" w:rsidRPr="004A10CB">
        <w:rPr>
          <w:rFonts w:ascii="Times New Roman" w:hAnsi="Times New Roman"/>
          <w:szCs w:val="23"/>
          <w:shd w:val="clear" w:color="auto" w:fill="FFFFFF"/>
        </w:rPr>
        <w:t>）</w:t>
      </w:r>
      <w:r w:rsidRPr="004A10CB">
        <w:rPr>
          <w:rFonts w:ascii="Times New Roman" w:hAnsi="Times New Roman"/>
          <w:szCs w:val="23"/>
          <w:shd w:val="clear" w:color="auto" w:fill="FFFFFF"/>
        </w:rPr>
        <w:t>. Success within a UK open prison and surviving the “pains of freedom.” </w:t>
      </w:r>
      <w:r w:rsidRPr="004A10CB">
        <w:rPr>
          <w:rFonts w:ascii="Times New Roman" w:hAnsi="Times New Roman"/>
          <w:i/>
          <w:iCs/>
          <w:szCs w:val="23"/>
          <w:shd w:val="clear" w:color="auto" w:fill="FFFFFF"/>
        </w:rPr>
        <w:t>Psychology, Crime &amp; Law</w:t>
      </w:r>
      <w:r w:rsidRPr="004A10CB">
        <w:rPr>
          <w:rFonts w:ascii="Times New Roman" w:hAnsi="Times New Roman"/>
          <w:szCs w:val="23"/>
          <w:shd w:val="clear" w:color="auto" w:fill="FFFFFF"/>
        </w:rPr>
        <w:t>, </w:t>
      </w:r>
      <w:r w:rsidRPr="004A10CB">
        <w:rPr>
          <w:rFonts w:ascii="Times New Roman" w:hAnsi="Times New Roman"/>
          <w:i/>
          <w:iCs/>
          <w:szCs w:val="23"/>
          <w:shd w:val="clear" w:color="auto" w:fill="FFFFFF"/>
        </w:rPr>
        <w:t>27</w:t>
      </w:r>
      <w:r w:rsidR="00AE13D9" w:rsidRPr="004A10CB">
        <w:rPr>
          <w:rFonts w:ascii="Times New Roman" w:hAnsi="Times New Roman"/>
          <w:szCs w:val="23"/>
          <w:shd w:val="clear" w:color="auto" w:fill="FFFFFF"/>
        </w:rPr>
        <w:t>（</w:t>
      </w:r>
      <w:r w:rsidRPr="004A10CB">
        <w:rPr>
          <w:rFonts w:ascii="Times New Roman" w:hAnsi="Times New Roman"/>
          <w:szCs w:val="23"/>
          <w:shd w:val="clear" w:color="auto" w:fill="FFFFFF"/>
        </w:rPr>
        <w:t>8</w:t>
      </w:r>
      <w:r w:rsidR="00AE13D9" w:rsidRPr="004A10CB">
        <w:rPr>
          <w:rFonts w:ascii="Times New Roman" w:hAnsi="Times New Roman"/>
          <w:szCs w:val="23"/>
          <w:shd w:val="clear" w:color="auto" w:fill="FFFFFF"/>
        </w:rPr>
        <w:t>）</w:t>
      </w:r>
      <w:r w:rsidRPr="004A10CB">
        <w:rPr>
          <w:rFonts w:ascii="Times New Roman" w:hAnsi="Times New Roman"/>
          <w:szCs w:val="23"/>
          <w:shd w:val="clear" w:color="auto" w:fill="FFFFFF"/>
        </w:rPr>
        <w:t>, 729–750.</w:t>
      </w:r>
      <w:bookmarkEnd w:id="4643"/>
      <w:bookmarkEnd w:id="4644"/>
      <w:bookmarkEnd w:id="4645"/>
      <w:bookmarkEnd w:id="4646"/>
      <w:bookmarkEnd w:id="4647"/>
      <w:bookmarkEnd w:id="4648"/>
      <w:bookmarkEnd w:id="4649"/>
      <w:bookmarkEnd w:id="4650"/>
      <w:bookmarkEnd w:id="4651"/>
      <w:bookmarkEnd w:id="4652"/>
      <w:bookmarkEnd w:id="4653"/>
    </w:p>
    <w:p w14:paraId="2E0A3948" w14:textId="62995167" w:rsidR="00674E0D" w:rsidRPr="004A10CB" w:rsidRDefault="00674E0D" w:rsidP="00914535">
      <w:pPr>
        <w:pStyle w:val="2"/>
        <w:numPr>
          <w:ilvl w:val="0"/>
          <w:numId w:val="0"/>
        </w:numPr>
        <w:spacing w:line="480" w:lineRule="exact"/>
        <w:ind w:left="680" w:hanging="680"/>
        <w:rPr>
          <w:rStyle w:val="reflink-block"/>
          <w:rFonts w:ascii="Times New Roman" w:hAnsi="Times New Roman"/>
        </w:rPr>
      </w:pPr>
      <w:bookmarkStart w:id="4654" w:name="_Toc83652384"/>
      <w:bookmarkStart w:id="4655" w:name="_Toc83718625"/>
      <w:bookmarkStart w:id="4656" w:name="_Toc93334781"/>
      <w:bookmarkStart w:id="4657" w:name="_Toc103962048"/>
      <w:bookmarkStart w:id="4658" w:name="_Toc104460870"/>
      <w:bookmarkStart w:id="4659" w:name="_Toc104911808"/>
      <w:bookmarkStart w:id="4660" w:name="_Toc104912472"/>
      <w:bookmarkStart w:id="4661" w:name="_Toc104986580"/>
      <w:bookmarkStart w:id="4662" w:name="_Toc104987340"/>
      <w:bookmarkStart w:id="4663" w:name="_Toc105404319"/>
      <w:bookmarkStart w:id="4664" w:name="_Toc105591385"/>
      <w:r w:rsidRPr="004A10CB">
        <w:rPr>
          <w:rStyle w:val="hlfld-contribauthor"/>
          <w:rFonts w:ascii="Times New Roman" w:hAnsi="Times New Roman"/>
        </w:rPr>
        <w:t>Sykes, </w:t>
      </w:r>
      <w:r w:rsidRPr="004A10CB">
        <w:rPr>
          <w:rStyle w:val="nlmgiven-names"/>
          <w:rFonts w:ascii="Times New Roman" w:hAnsi="Times New Roman"/>
        </w:rPr>
        <w:t>G. M.</w:t>
      </w:r>
      <w:r w:rsidRPr="004A10CB">
        <w:rPr>
          <w:rFonts w:ascii="Times New Roman" w:hAnsi="Times New Roman"/>
        </w:rPr>
        <w:t> </w:t>
      </w:r>
      <w:r w:rsidR="00AE13D9" w:rsidRPr="004A10CB">
        <w:rPr>
          <w:rFonts w:ascii="Times New Roman" w:hAnsi="Times New Roman"/>
        </w:rPr>
        <w:t>（</w:t>
      </w:r>
      <w:r w:rsidRPr="004A10CB">
        <w:rPr>
          <w:rStyle w:val="nlmyear"/>
          <w:rFonts w:ascii="Times New Roman" w:hAnsi="Times New Roman"/>
        </w:rPr>
        <w:t>1958</w:t>
      </w:r>
      <w:r w:rsidR="00AE13D9" w:rsidRPr="004A10CB">
        <w:rPr>
          <w:rFonts w:ascii="Times New Roman" w:hAnsi="Times New Roman"/>
        </w:rPr>
        <w:t>）</w:t>
      </w:r>
      <w:r w:rsidRPr="004A10CB">
        <w:rPr>
          <w:rFonts w:ascii="Times New Roman" w:hAnsi="Times New Roman"/>
        </w:rPr>
        <w:t>. </w:t>
      </w:r>
      <w:r w:rsidRPr="004A10CB">
        <w:rPr>
          <w:rFonts w:ascii="Times New Roman" w:hAnsi="Times New Roman"/>
          <w:i/>
          <w:iCs/>
        </w:rPr>
        <w:t>The society of captives</w:t>
      </w:r>
      <w:r w:rsidR="007D3868" w:rsidRPr="004A10CB">
        <w:rPr>
          <w:rFonts w:ascii="Times New Roman" w:hAnsi="Times New Roman"/>
          <w:i/>
          <w:iCs/>
        </w:rPr>
        <w:t>：</w:t>
      </w:r>
      <w:r w:rsidRPr="004A10CB">
        <w:rPr>
          <w:rFonts w:ascii="Times New Roman" w:hAnsi="Times New Roman"/>
          <w:i/>
          <w:iCs/>
        </w:rPr>
        <w:t xml:space="preserve"> A study of maximum security prison</w:t>
      </w:r>
      <w:r w:rsidRPr="004A10CB">
        <w:rPr>
          <w:rFonts w:ascii="Times New Roman" w:hAnsi="Times New Roman"/>
        </w:rPr>
        <w:t>. </w:t>
      </w:r>
      <w:r w:rsidRPr="004A10CB">
        <w:rPr>
          <w:rStyle w:val="nlmpublisher-name"/>
          <w:rFonts w:ascii="Times New Roman" w:hAnsi="Times New Roman"/>
        </w:rPr>
        <w:t>Princeton University Press</w:t>
      </w:r>
      <w:r w:rsidRPr="004A10CB">
        <w:rPr>
          <w:rFonts w:ascii="Times New Roman" w:hAnsi="Times New Roman"/>
        </w:rPr>
        <w:t>.</w:t>
      </w:r>
      <w:bookmarkEnd w:id="4654"/>
      <w:bookmarkEnd w:id="4655"/>
      <w:bookmarkEnd w:id="4656"/>
      <w:bookmarkEnd w:id="4657"/>
      <w:bookmarkEnd w:id="4658"/>
      <w:bookmarkEnd w:id="4659"/>
      <w:bookmarkEnd w:id="4660"/>
      <w:bookmarkEnd w:id="4661"/>
      <w:bookmarkEnd w:id="4662"/>
      <w:bookmarkEnd w:id="4663"/>
      <w:bookmarkEnd w:id="4664"/>
    </w:p>
    <w:p w14:paraId="59443E3F" w14:textId="0A2712DC" w:rsidR="00674E0D" w:rsidRPr="004A10CB" w:rsidRDefault="00674E0D" w:rsidP="00914535">
      <w:pPr>
        <w:pStyle w:val="2"/>
        <w:numPr>
          <w:ilvl w:val="0"/>
          <w:numId w:val="0"/>
        </w:numPr>
        <w:spacing w:line="480" w:lineRule="exact"/>
        <w:ind w:left="680" w:hanging="680"/>
        <w:rPr>
          <w:rFonts w:ascii="Times New Roman" w:hAnsi="Times New Roman"/>
        </w:rPr>
      </w:pPr>
      <w:bookmarkStart w:id="4665" w:name="_Toc83652385"/>
      <w:bookmarkStart w:id="4666" w:name="_Toc83718626"/>
      <w:bookmarkStart w:id="4667" w:name="_Toc93334782"/>
      <w:bookmarkStart w:id="4668" w:name="_Toc103962049"/>
      <w:bookmarkStart w:id="4669" w:name="_Toc104460871"/>
      <w:bookmarkStart w:id="4670" w:name="_Toc104911809"/>
      <w:bookmarkStart w:id="4671" w:name="_Toc104912473"/>
      <w:bookmarkStart w:id="4672" w:name="_Toc104986581"/>
      <w:bookmarkStart w:id="4673" w:name="_Toc104987341"/>
      <w:bookmarkStart w:id="4674" w:name="_Toc105404320"/>
      <w:bookmarkStart w:id="4675" w:name="_Toc105591386"/>
      <w:r w:rsidRPr="004A10CB">
        <w:rPr>
          <w:rStyle w:val="hlfld-contribauthor"/>
          <w:rFonts w:ascii="Times New Roman" w:hAnsi="Times New Roman"/>
        </w:rPr>
        <w:t>Weinrath, </w:t>
      </w:r>
      <w:r w:rsidRPr="004A10CB">
        <w:rPr>
          <w:rStyle w:val="nlmgiven-names"/>
          <w:rFonts w:ascii="Times New Roman" w:hAnsi="Times New Roman"/>
        </w:rPr>
        <w:t>M.</w:t>
      </w:r>
      <w:r w:rsidRPr="004A10CB">
        <w:rPr>
          <w:rFonts w:ascii="Times New Roman" w:hAnsi="Times New Roman"/>
        </w:rPr>
        <w:t> </w:t>
      </w:r>
      <w:r w:rsidR="00AE13D9" w:rsidRPr="004A10CB">
        <w:rPr>
          <w:rFonts w:ascii="Times New Roman" w:hAnsi="Times New Roman"/>
        </w:rPr>
        <w:t>（</w:t>
      </w:r>
      <w:r w:rsidRPr="004A10CB">
        <w:rPr>
          <w:rStyle w:val="nlmyear"/>
          <w:rFonts w:ascii="Times New Roman" w:hAnsi="Times New Roman"/>
        </w:rPr>
        <w:t>2016</w:t>
      </w:r>
      <w:r w:rsidR="00AE13D9" w:rsidRPr="004A10CB">
        <w:rPr>
          <w:rFonts w:ascii="Times New Roman" w:hAnsi="Times New Roman"/>
        </w:rPr>
        <w:t>）</w:t>
      </w:r>
      <w:r w:rsidRPr="004A10CB">
        <w:rPr>
          <w:rFonts w:ascii="Times New Roman" w:hAnsi="Times New Roman"/>
        </w:rPr>
        <w:t>. </w:t>
      </w:r>
      <w:r w:rsidRPr="004A10CB">
        <w:rPr>
          <w:rFonts w:ascii="Times New Roman" w:hAnsi="Times New Roman"/>
          <w:i/>
          <w:iCs/>
        </w:rPr>
        <w:t>Behind the walls</w:t>
      </w:r>
      <w:r w:rsidR="007D3868" w:rsidRPr="004A10CB">
        <w:rPr>
          <w:rFonts w:ascii="Times New Roman" w:hAnsi="Times New Roman"/>
          <w:i/>
          <w:iCs/>
        </w:rPr>
        <w:t>：</w:t>
      </w:r>
      <w:r w:rsidRPr="004A10CB">
        <w:rPr>
          <w:rFonts w:ascii="Times New Roman" w:hAnsi="Times New Roman"/>
          <w:i/>
          <w:iCs/>
        </w:rPr>
        <w:t xml:space="preserve"> Inmates and correctional officers on the state of Canadian prisons</w:t>
      </w:r>
      <w:r w:rsidRPr="004A10CB">
        <w:rPr>
          <w:rFonts w:ascii="Times New Roman" w:hAnsi="Times New Roman"/>
        </w:rPr>
        <w:t>. </w:t>
      </w:r>
      <w:r w:rsidRPr="004A10CB">
        <w:rPr>
          <w:rStyle w:val="nlmpublisher-name"/>
          <w:rFonts w:ascii="Times New Roman" w:hAnsi="Times New Roman"/>
        </w:rPr>
        <w:t>UBC Press</w:t>
      </w:r>
      <w:r w:rsidRPr="004A10CB">
        <w:rPr>
          <w:rFonts w:ascii="Times New Roman" w:hAnsi="Times New Roman"/>
        </w:rPr>
        <w:t>.</w:t>
      </w:r>
      <w:bookmarkEnd w:id="4665"/>
      <w:bookmarkEnd w:id="4666"/>
      <w:bookmarkEnd w:id="4667"/>
      <w:bookmarkEnd w:id="4668"/>
      <w:bookmarkEnd w:id="4669"/>
      <w:bookmarkEnd w:id="4670"/>
      <w:bookmarkEnd w:id="4671"/>
      <w:bookmarkEnd w:id="4672"/>
      <w:bookmarkEnd w:id="4673"/>
      <w:bookmarkEnd w:id="4674"/>
      <w:bookmarkEnd w:id="4675"/>
    </w:p>
    <w:p w14:paraId="2A14CE7B" w14:textId="77777777" w:rsidR="00844EBF" w:rsidRPr="004A10CB" w:rsidRDefault="00844EBF" w:rsidP="00674E0D">
      <w:pPr>
        <w:rPr>
          <w:rFonts w:hAnsi="標楷體"/>
        </w:rPr>
        <w:sectPr w:rsidR="00844EBF" w:rsidRPr="004A10CB" w:rsidSect="00363DE9">
          <w:type w:val="oddPage"/>
          <w:pgSz w:w="11907" w:h="16840" w:code="9"/>
          <w:pgMar w:top="1701" w:right="1418" w:bottom="1418" w:left="1418" w:header="851" w:footer="851" w:gutter="227"/>
          <w:cols w:space="425"/>
          <w:docGrid w:type="linesAndChars" w:linePitch="457" w:charSpace="4127"/>
        </w:sectPr>
      </w:pPr>
    </w:p>
    <w:p w14:paraId="7B42051E" w14:textId="1ECC3B77" w:rsidR="00050F10" w:rsidRPr="004A10CB" w:rsidRDefault="00050F10" w:rsidP="00050F10">
      <w:pPr>
        <w:pStyle w:val="1"/>
        <w:overflowPunct/>
        <w:autoSpaceDE/>
        <w:autoSpaceDN/>
        <w:ind w:left="699" w:hanging="699"/>
        <w:rPr>
          <w:rFonts w:hAnsi="標楷體"/>
          <w:b/>
        </w:rPr>
      </w:pPr>
      <w:bookmarkStart w:id="4676" w:name="_Toc26196224"/>
      <w:bookmarkStart w:id="4677" w:name="_Toc45646748"/>
      <w:bookmarkStart w:id="4678" w:name="_Toc105591387"/>
      <w:r w:rsidRPr="004A10CB">
        <w:rPr>
          <w:rFonts w:hAnsi="標楷體"/>
          <w:b/>
        </w:rPr>
        <w:lastRenderedPageBreak/>
        <w:t>處理辦法</w:t>
      </w:r>
      <w:bookmarkEnd w:id="4676"/>
      <w:bookmarkEnd w:id="4677"/>
      <w:bookmarkEnd w:id="4678"/>
    </w:p>
    <w:p w14:paraId="21303D48" w14:textId="77777777" w:rsidR="00CE4E1C" w:rsidRPr="004A10CB" w:rsidRDefault="00050F10" w:rsidP="004B209C">
      <w:pPr>
        <w:pStyle w:val="2"/>
        <w:overflowPunct/>
        <w:autoSpaceDE/>
        <w:autoSpaceDN/>
        <w:ind w:left="1049" w:hanging="709"/>
        <w:rPr>
          <w:rFonts w:hAnsi="標楷體"/>
        </w:rPr>
      </w:pPr>
      <w:bookmarkStart w:id="4679" w:name="_Toc364528633"/>
      <w:bookmarkStart w:id="4680" w:name="_Toc375901493"/>
      <w:bookmarkStart w:id="4681" w:name="_Toc424573276"/>
      <w:bookmarkStart w:id="4682" w:name="_Toc424573590"/>
      <w:bookmarkStart w:id="4683" w:name="_Toc432079983"/>
      <w:bookmarkStart w:id="4684" w:name="_Toc432709359"/>
      <w:bookmarkStart w:id="4685" w:name="_Toc432709557"/>
      <w:bookmarkStart w:id="4686" w:name="_Toc433034887"/>
      <w:bookmarkStart w:id="4687" w:name="_Toc433035209"/>
      <w:bookmarkStart w:id="4688" w:name="_Toc435011611"/>
      <w:bookmarkStart w:id="4689" w:name="_Toc435108275"/>
      <w:bookmarkStart w:id="4690" w:name="_Toc435173942"/>
      <w:bookmarkStart w:id="4691" w:name="_Toc436325133"/>
      <w:bookmarkStart w:id="4692" w:name="_Toc436325400"/>
      <w:bookmarkStart w:id="4693" w:name="_Toc26196225"/>
      <w:bookmarkStart w:id="4694" w:name="_Toc44680503"/>
      <w:bookmarkStart w:id="4695" w:name="_Toc45096373"/>
      <w:bookmarkStart w:id="4696" w:name="_Toc45646749"/>
      <w:bookmarkStart w:id="4697" w:name="_Toc103962051"/>
      <w:bookmarkStart w:id="4698" w:name="_Toc104460873"/>
      <w:bookmarkStart w:id="4699" w:name="_Toc104911811"/>
      <w:bookmarkStart w:id="4700" w:name="_Toc104912475"/>
      <w:bookmarkStart w:id="4701" w:name="_Toc104986583"/>
      <w:bookmarkStart w:id="4702" w:name="_Toc104987343"/>
      <w:bookmarkStart w:id="4703" w:name="_Toc105404322"/>
      <w:bookmarkStart w:id="4704" w:name="_Toc105591388"/>
      <w:bookmarkStart w:id="4705" w:name="_Hlk105670899"/>
      <w:r w:rsidRPr="004A10CB">
        <w:rPr>
          <w:rFonts w:hAnsi="標楷體"/>
        </w:rPr>
        <w:t>通案性案件調查研究報告</w:t>
      </w:r>
      <w:r w:rsidR="004F6B08" w:rsidRPr="004A10CB">
        <w:rPr>
          <w:rFonts w:hAnsi="標楷體"/>
        </w:rPr>
        <w:t>，</w:t>
      </w:r>
      <w:r w:rsidRPr="004A10CB">
        <w:rPr>
          <w:rFonts w:hAnsi="標楷體"/>
        </w:rPr>
        <w:t>函</w:t>
      </w:r>
      <w:r w:rsidR="00C70A82" w:rsidRPr="004A10CB">
        <w:rPr>
          <w:rFonts w:hAnsi="標楷體"/>
        </w:rPr>
        <w:t>行政院轉業管部會</w:t>
      </w:r>
      <w:r w:rsidRPr="004A10CB">
        <w:rPr>
          <w:rFonts w:hAnsi="標楷體"/>
        </w:rPr>
        <w:t>參處</w:t>
      </w:r>
      <w:bookmarkStart w:id="4706" w:name="_Toc375901494"/>
      <w:bookmarkStart w:id="4707" w:name="_Toc424573277"/>
      <w:bookmarkStart w:id="4708" w:name="_Toc424573591"/>
      <w:bookmarkStart w:id="4709" w:name="_Toc432079984"/>
      <w:bookmarkStart w:id="4710" w:name="_Toc432709360"/>
      <w:bookmarkStart w:id="4711" w:name="_Toc43270955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r w:rsidR="00CE4E1C" w:rsidRPr="004A10CB">
        <w:rPr>
          <w:rFonts w:hAnsi="標楷體" w:hint="eastAsia"/>
        </w:rPr>
        <w:t>。</w:t>
      </w:r>
    </w:p>
    <w:p w14:paraId="2ECB5832" w14:textId="5D4452FB" w:rsidR="00757327" w:rsidRPr="004A10CB" w:rsidRDefault="00CE4E1C" w:rsidP="004B209C">
      <w:pPr>
        <w:pStyle w:val="2"/>
        <w:overflowPunct/>
        <w:autoSpaceDE/>
        <w:autoSpaceDN/>
        <w:ind w:left="1049" w:hanging="709"/>
        <w:rPr>
          <w:rFonts w:hAnsi="標楷體"/>
        </w:rPr>
      </w:pPr>
      <w:r w:rsidRPr="004A10CB">
        <w:rPr>
          <w:rFonts w:hAnsi="標楷體"/>
        </w:rPr>
        <w:t>通案性案件調查研究報告</w:t>
      </w:r>
      <w:r w:rsidR="00757327" w:rsidRPr="004A10CB">
        <w:rPr>
          <w:rFonts w:hAnsi="標楷體"/>
        </w:rPr>
        <w:t>上網公</w:t>
      </w:r>
      <w:r w:rsidR="00A754AC" w:rsidRPr="004A10CB">
        <w:rPr>
          <w:rFonts w:hAnsi="標楷體"/>
        </w:rPr>
        <w:t>布</w:t>
      </w:r>
      <w:r w:rsidR="00757327" w:rsidRPr="004A10CB">
        <w:rPr>
          <w:rFonts w:hAnsi="標楷體"/>
        </w:rPr>
        <w:t>。</w:t>
      </w:r>
      <w:bookmarkEnd w:id="4697"/>
      <w:bookmarkEnd w:id="4698"/>
      <w:bookmarkEnd w:id="4699"/>
      <w:bookmarkEnd w:id="4700"/>
      <w:bookmarkEnd w:id="4701"/>
      <w:bookmarkEnd w:id="4702"/>
      <w:bookmarkEnd w:id="4703"/>
      <w:bookmarkEnd w:id="4704"/>
    </w:p>
    <w:bookmarkEnd w:id="4705"/>
    <w:bookmarkEnd w:id="4706"/>
    <w:bookmarkEnd w:id="4707"/>
    <w:bookmarkEnd w:id="4708"/>
    <w:bookmarkEnd w:id="4709"/>
    <w:bookmarkEnd w:id="4710"/>
    <w:bookmarkEnd w:id="4711"/>
    <w:p w14:paraId="70F2560D" w14:textId="77777777" w:rsidR="00050F10" w:rsidRPr="004A10CB" w:rsidRDefault="00050F10" w:rsidP="00050F10">
      <w:pPr>
        <w:ind w:left="1095" w:right="1047" w:hanging="746"/>
        <w:jc w:val="center"/>
        <w:rPr>
          <w:rFonts w:hAnsi="標楷體"/>
          <w:b/>
          <w:spacing w:val="12"/>
          <w:kern w:val="0"/>
          <w:sz w:val="36"/>
        </w:rPr>
      </w:pPr>
    </w:p>
    <w:p w14:paraId="233BB52D" w14:textId="77777777" w:rsidR="00753E4F" w:rsidRPr="004A10CB" w:rsidRDefault="00050F10" w:rsidP="00050F10">
      <w:pPr>
        <w:ind w:left="1095" w:right="1047" w:hanging="746"/>
        <w:jc w:val="center"/>
        <w:rPr>
          <w:rFonts w:hAnsi="標楷體"/>
          <w:b/>
          <w:spacing w:val="12"/>
          <w:kern w:val="0"/>
          <w:sz w:val="36"/>
        </w:rPr>
      </w:pPr>
      <w:r w:rsidRPr="004A10CB">
        <w:rPr>
          <w:rFonts w:hAnsi="標楷體"/>
          <w:b/>
          <w:spacing w:val="12"/>
          <w:kern w:val="0"/>
          <w:sz w:val="36"/>
        </w:rPr>
        <w:t>調查研究委員：</w:t>
      </w:r>
      <w:r w:rsidR="00753E4F" w:rsidRPr="004A10CB">
        <w:rPr>
          <w:rFonts w:hAnsi="標楷體" w:hint="eastAsia"/>
          <w:b/>
          <w:spacing w:val="12"/>
          <w:kern w:val="0"/>
          <w:sz w:val="36"/>
        </w:rPr>
        <w:t>林國明</w:t>
      </w:r>
    </w:p>
    <w:p w14:paraId="12685770" w14:textId="77777777" w:rsidR="00753E4F" w:rsidRPr="004A10CB" w:rsidRDefault="00753E4F" w:rsidP="00753E4F">
      <w:pPr>
        <w:ind w:left="1095" w:right="1047" w:firstLine="2166"/>
        <w:jc w:val="center"/>
        <w:rPr>
          <w:rFonts w:hAnsi="標楷體"/>
          <w:b/>
          <w:spacing w:val="12"/>
          <w:kern w:val="0"/>
          <w:sz w:val="36"/>
        </w:rPr>
      </w:pPr>
      <w:r w:rsidRPr="004A10CB">
        <w:rPr>
          <w:rFonts w:hAnsi="標楷體" w:hint="eastAsia"/>
          <w:b/>
          <w:spacing w:val="12"/>
          <w:kern w:val="0"/>
          <w:sz w:val="36"/>
        </w:rPr>
        <w:t>郭文東</w:t>
      </w:r>
    </w:p>
    <w:p w14:paraId="46D11969" w14:textId="77777777" w:rsidR="00753E4F" w:rsidRPr="004A10CB" w:rsidRDefault="00753E4F" w:rsidP="00753E4F">
      <w:pPr>
        <w:ind w:left="1095" w:right="1047" w:firstLine="2166"/>
        <w:jc w:val="center"/>
        <w:rPr>
          <w:rFonts w:hAnsi="標楷體"/>
          <w:b/>
          <w:spacing w:val="12"/>
          <w:kern w:val="0"/>
          <w:sz w:val="36"/>
        </w:rPr>
      </w:pPr>
      <w:r w:rsidRPr="004A10CB">
        <w:rPr>
          <w:rFonts w:hAnsi="標楷體" w:hint="eastAsia"/>
          <w:b/>
          <w:spacing w:val="12"/>
          <w:kern w:val="0"/>
          <w:sz w:val="36"/>
        </w:rPr>
        <w:t>張菊芳</w:t>
      </w:r>
    </w:p>
    <w:p w14:paraId="333639DC" w14:textId="77777777" w:rsidR="00753E4F" w:rsidRPr="004A10CB" w:rsidRDefault="00753E4F" w:rsidP="00753E4F">
      <w:pPr>
        <w:ind w:left="1095" w:right="1047" w:firstLine="2166"/>
        <w:jc w:val="center"/>
        <w:rPr>
          <w:rFonts w:hAnsi="標楷體"/>
          <w:b/>
          <w:spacing w:val="12"/>
          <w:kern w:val="0"/>
          <w:sz w:val="36"/>
        </w:rPr>
      </w:pPr>
      <w:r w:rsidRPr="004A10CB">
        <w:rPr>
          <w:rFonts w:hAnsi="標楷體" w:hint="eastAsia"/>
          <w:b/>
          <w:spacing w:val="12"/>
          <w:kern w:val="0"/>
          <w:sz w:val="36"/>
        </w:rPr>
        <w:t>蔡崇義</w:t>
      </w:r>
    </w:p>
    <w:p w14:paraId="6674A00D" w14:textId="77777777" w:rsidR="00753E4F" w:rsidRPr="004A10CB" w:rsidRDefault="00753E4F" w:rsidP="00753E4F">
      <w:pPr>
        <w:ind w:left="1095" w:right="1047" w:firstLine="2166"/>
        <w:jc w:val="center"/>
        <w:rPr>
          <w:rFonts w:hAnsi="標楷體"/>
          <w:b/>
          <w:spacing w:val="12"/>
          <w:kern w:val="0"/>
          <w:sz w:val="36"/>
        </w:rPr>
      </w:pPr>
      <w:r w:rsidRPr="004A10CB">
        <w:rPr>
          <w:rFonts w:hAnsi="標楷體" w:hint="eastAsia"/>
          <w:b/>
          <w:spacing w:val="12"/>
          <w:kern w:val="0"/>
          <w:sz w:val="36"/>
        </w:rPr>
        <w:t>王美玉</w:t>
      </w:r>
    </w:p>
    <w:p w14:paraId="299FDDC5" w14:textId="77777777" w:rsidR="00753E4F" w:rsidRPr="004A10CB" w:rsidRDefault="00753E4F" w:rsidP="00753E4F">
      <w:pPr>
        <w:ind w:left="1095" w:right="1047" w:firstLine="2166"/>
        <w:jc w:val="center"/>
        <w:rPr>
          <w:rFonts w:hAnsi="標楷體"/>
          <w:b/>
          <w:spacing w:val="12"/>
          <w:kern w:val="0"/>
          <w:sz w:val="36"/>
        </w:rPr>
      </w:pPr>
      <w:r w:rsidRPr="004A10CB">
        <w:rPr>
          <w:rFonts w:hAnsi="標楷體" w:hint="eastAsia"/>
          <w:b/>
          <w:spacing w:val="12"/>
          <w:kern w:val="0"/>
          <w:sz w:val="36"/>
        </w:rPr>
        <w:t>蘇麗瓊</w:t>
      </w:r>
    </w:p>
    <w:p w14:paraId="1BDC2636" w14:textId="750B9B11" w:rsidR="00050F10" w:rsidRPr="004A10CB" w:rsidRDefault="00753E4F" w:rsidP="00753E4F">
      <w:pPr>
        <w:ind w:left="1095" w:right="1047" w:firstLine="2166"/>
        <w:jc w:val="center"/>
        <w:rPr>
          <w:rFonts w:hAnsi="標楷體"/>
          <w:b/>
          <w:spacing w:val="12"/>
          <w:kern w:val="0"/>
          <w:sz w:val="36"/>
        </w:rPr>
      </w:pPr>
      <w:r w:rsidRPr="004A10CB">
        <w:rPr>
          <w:rFonts w:hAnsi="標楷體" w:hint="eastAsia"/>
          <w:b/>
          <w:spacing w:val="12"/>
          <w:kern w:val="0"/>
          <w:sz w:val="36"/>
        </w:rPr>
        <w:t>王幼玲</w:t>
      </w:r>
    </w:p>
    <w:p w14:paraId="5E6D9B2A" w14:textId="689DE2B3" w:rsidR="00465357" w:rsidRPr="004A10CB" w:rsidRDefault="00465357" w:rsidP="00465357">
      <w:pPr>
        <w:ind w:left="1095" w:right="1047" w:hanging="746"/>
        <w:jc w:val="distribute"/>
        <w:rPr>
          <w:rFonts w:hAnsi="標楷體"/>
          <w:kern w:val="0"/>
        </w:rPr>
      </w:pPr>
    </w:p>
    <w:p w14:paraId="0C0EDA5A" w14:textId="77777777" w:rsidR="00753E4F" w:rsidRPr="004A10CB" w:rsidRDefault="00753E4F" w:rsidP="00465357">
      <w:pPr>
        <w:ind w:left="1095" w:right="1047" w:hanging="746"/>
        <w:jc w:val="distribute"/>
        <w:rPr>
          <w:rFonts w:hAnsi="標楷體"/>
          <w:kern w:val="0"/>
        </w:rPr>
      </w:pPr>
    </w:p>
    <w:p w14:paraId="7ED25FCD" w14:textId="77777777" w:rsidR="00CA6818" w:rsidRPr="004A10CB" w:rsidRDefault="00CA6818" w:rsidP="00CA6818">
      <w:pPr>
        <w:pStyle w:val="af3"/>
        <w:kinsoku/>
        <w:autoSpaceDE w:val="0"/>
        <w:spacing w:beforeLines="50" w:before="228"/>
        <w:ind w:left="1020" w:hanging="1020"/>
        <w:rPr>
          <w:rFonts w:hAnsi="標楷體"/>
          <w:bCs/>
        </w:rPr>
      </w:pPr>
      <w:r w:rsidRPr="004A10CB">
        <w:rPr>
          <w:rFonts w:hAnsi="標楷體"/>
          <w:bCs/>
        </w:rPr>
        <w:t>附件：「調查案件人權性質調查回條」、本院110年9月24日院台調壹字第1100800181號派查函及相關案卷。</w:t>
      </w:r>
    </w:p>
    <w:p w14:paraId="67B22BCA" w14:textId="77777777" w:rsidR="00CA6818" w:rsidRPr="004A10CB" w:rsidRDefault="00CA6818" w:rsidP="00CA6818">
      <w:pPr>
        <w:rPr>
          <w:rFonts w:hAnsi="標楷體"/>
        </w:rPr>
      </w:pPr>
      <w:r w:rsidRPr="004A10CB">
        <w:rPr>
          <w:rFonts w:hAnsi="標楷體"/>
        </w:rPr>
        <w:t>案由：「外役監執行績效之探討」通案性案件調查研究。</w:t>
      </w:r>
    </w:p>
    <w:p w14:paraId="3946C903" w14:textId="77777777" w:rsidR="00CA6818" w:rsidRPr="004A10CB" w:rsidRDefault="00CA6818" w:rsidP="00CA6818">
      <w:pPr>
        <w:ind w:left="1361" w:hangingChars="400" w:hanging="1361"/>
        <w:rPr>
          <w:rFonts w:hAnsi="標楷體"/>
        </w:rPr>
        <w:sectPr w:rsidR="00CA6818" w:rsidRPr="004A10CB" w:rsidSect="00844EBF">
          <w:pgSz w:w="11907" w:h="16840" w:code="9"/>
          <w:pgMar w:top="1701" w:right="1418" w:bottom="1418" w:left="1418" w:header="851" w:footer="851" w:gutter="227"/>
          <w:cols w:space="425"/>
          <w:docGrid w:type="linesAndChars" w:linePitch="457" w:charSpace="4127"/>
        </w:sectPr>
      </w:pPr>
      <w:r w:rsidRPr="004A10CB">
        <w:rPr>
          <w:rFonts w:hAnsi="標楷體"/>
        </w:rPr>
        <w:t>關鍵字：外役監獄、執行績效、累進處遇制度、監獄作業、假釋、脫逃行為、復歸社會、再犯率。</w:t>
      </w:r>
    </w:p>
    <w:p w14:paraId="6B9A4FC1" w14:textId="3FC00904" w:rsidR="00B31532" w:rsidRPr="004A10CB" w:rsidRDefault="00B31532" w:rsidP="00B31532">
      <w:pPr>
        <w:pStyle w:val="a0"/>
        <w:rPr>
          <w:rFonts w:hAnsi="標楷體"/>
        </w:rPr>
      </w:pPr>
      <w:bookmarkStart w:id="4712" w:name="_Toc104460875"/>
      <w:bookmarkStart w:id="4713" w:name="_Toc104986585"/>
      <w:bookmarkStart w:id="4714" w:name="_Toc105591390"/>
      <w:r w:rsidRPr="004A10CB">
        <w:rPr>
          <w:rFonts w:hAnsi="標楷體"/>
        </w:rPr>
        <w:lastRenderedPageBreak/>
        <w:t>本案110年12月7日諮詢會議發言重點摘要</w:t>
      </w:r>
      <w:bookmarkEnd w:id="4712"/>
      <w:bookmarkEnd w:id="4713"/>
      <w:bookmarkEnd w:id="4714"/>
    </w:p>
    <w:tbl>
      <w:tblPr>
        <w:tblStyle w:val="afb"/>
        <w:tblW w:w="9239" w:type="dxa"/>
        <w:jc w:val="center"/>
        <w:tblCellMar>
          <w:left w:w="28" w:type="dxa"/>
          <w:right w:w="28" w:type="dxa"/>
        </w:tblCellMar>
        <w:tblLook w:val="04A0" w:firstRow="1" w:lastRow="0" w:firstColumn="1" w:lastColumn="0" w:noHBand="0" w:noVBand="1"/>
      </w:tblPr>
      <w:tblGrid>
        <w:gridCol w:w="1980"/>
        <w:gridCol w:w="7259"/>
      </w:tblGrid>
      <w:tr w:rsidR="004A10CB" w:rsidRPr="004A10CB" w14:paraId="4FBA8F3D" w14:textId="77777777" w:rsidTr="009E5023">
        <w:trPr>
          <w:trHeight w:val="567"/>
          <w:tblHeader/>
          <w:jc w:val="center"/>
        </w:trPr>
        <w:tc>
          <w:tcPr>
            <w:tcW w:w="1980" w:type="dxa"/>
            <w:shd w:val="clear" w:color="auto" w:fill="FDE9D9" w:themeFill="accent6" w:themeFillTint="33"/>
            <w:vAlign w:val="center"/>
          </w:tcPr>
          <w:p w14:paraId="19F28CE3" w14:textId="77777777" w:rsidR="00B31532" w:rsidRPr="004A10CB" w:rsidRDefault="00B31532" w:rsidP="00455DB2">
            <w:pPr>
              <w:jc w:val="center"/>
              <w:rPr>
                <w:rFonts w:hAnsi="標楷體"/>
                <w:b/>
                <w:sz w:val="28"/>
                <w:szCs w:val="28"/>
              </w:rPr>
            </w:pPr>
            <w:r w:rsidRPr="004A10CB">
              <w:rPr>
                <w:rFonts w:hAnsi="標楷體"/>
                <w:b/>
                <w:sz w:val="28"/>
                <w:szCs w:val="28"/>
              </w:rPr>
              <w:t>發 言 人</w:t>
            </w:r>
          </w:p>
        </w:tc>
        <w:tc>
          <w:tcPr>
            <w:tcW w:w="7259" w:type="dxa"/>
            <w:shd w:val="clear" w:color="auto" w:fill="FDE9D9" w:themeFill="accent6" w:themeFillTint="33"/>
            <w:vAlign w:val="center"/>
          </w:tcPr>
          <w:p w14:paraId="091397FE" w14:textId="77777777" w:rsidR="00B31532" w:rsidRPr="004A10CB" w:rsidRDefault="00B31532" w:rsidP="00455DB2">
            <w:pPr>
              <w:jc w:val="center"/>
              <w:rPr>
                <w:rFonts w:hAnsi="標楷體"/>
                <w:b/>
                <w:sz w:val="28"/>
                <w:szCs w:val="28"/>
              </w:rPr>
            </w:pPr>
            <w:r w:rsidRPr="004A10CB">
              <w:rPr>
                <w:rFonts w:hAnsi="標楷體"/>
                <w:b/>
                <w:sz w:val="28"/>
                <w:szCs w:val="28"/>
              </w:rPr>
              <w:t>發 言 紀 錄 摘 要</w:t>
            </w:r>
          </w:p>
        </w:tc>
      </w:tr>
      <w:tr w:rsidR="004A10CB" w:rsidRPr="004A10CB" w14:paraId="0459AF52" w14:textId="77777777" w:rsidTr="009E5023">
        <w:trPr>
          <w:jc w:val="center"/>
        </w:trPr>
        <w:tc>
          <w:tcPr>
            <w:tcW w:w="1980" w:type="dxa"/>
            <w:vAlign w:val="center"/>
          </w:tcPr>
          <w:p w14:paraId="4315F831" w14:textId="77777777" w:rsidR="00B31532" w:rsidRPr="004A10CB" w:rsidRDefault="009E5023" w:rsidP="00455DB2">
            <w:pPr>
              <w:jc w:val="center"/>
              <w:rPr>
                <w:rFonts w:hAnsi="標楷體"/>
                <w:sz w:val="28"/>
                <w:szCs w:val="28"/>
              </w:rPr>
            </w:pPr>
            <w:r w:rsidRPr="004A10CB">
              <w:rPr>
                <w:rFonts w:hAnsi="標楷體"/>
                <w:sz w:val="28"/>
                <w:szCs w:val="28"/>
              </w:rPr>
              <w:t>調查研究委員</w:t>
            </w:r>
          </w:p>
        </w:tc>
        <w:tc>
          <w:tcPr>
            <w:tcW w:w="7259" w:type="dxa"/>
            <w:vAlign w:val="center"/>
          </w:tcPr>
          <w:p w14:paraId="3CDF5242" w14:textId="77777777" w:rsidR="00B31532" w:rsidRPr="004A10CB" w:rsidRDefault="00B31532" w:rsidP="00B31532">
            <w:pPr>
              <w:spacing w:line="400" w:lineRule="exact"/>
              <w:rPr>
                <w:rFonts w:hAnsi="標楷體"/>
                <w:sz w:val="28"/>
                <w:szCs w:val="28"/>
              </w:rPr>
            </w:pPr>
            <w:r w:rsidRPr="004A10CB">
              <w:rPr>
                <w:rFonts w:hAnsi="標楷體"/>
                <w:sz w:val="28"/>
                <w:szCs w:val="28"/>
              </w:rPr>
              <w:t>本案主題為「外役監執行績效之探討」（與會人員介紹、調查緣起說明）。外役監獄制度係依據監獄行刑法第149條</w:t>
            </w:r>
            <w:r w:rsidRPr="004A10CB">
              <w:rPr>
                <w:rStyle w:val="aff4"/>
                <w:rFonts w:hAnsi="標楷體"/>
                <w:sz w:val="28"/>
                <w:szCs w:val="28"/>
              </w:rPr>
              <w:footnoteReference w:id="102"/>
            </w:r>
            <w:r w:rsidRPr="004A10CB">
              <w:rPr>
                <w:rFonts w:hAnsi="標楷體"/>
                <w:sz w:val="28"/>
                <w:szCs w:val="28"/>
              </w:rPr>
              <w:t>、外役監條例第4條第1項</w:t>
            </w:r>
            <w:r w:rsidRPr="004A10CB">
              <w:rPr>
                <w:rStyle w:val="aff4"/>
                <w:rFonts w:hAnsi="標楷體"/>
                <w:sz w:val="28"/>
                <w:szCs w:val="28"/>
              </w:rPr>
              <w:footnoteReference w:id="103"/>
            </w:r>
            <w:r w:rsidRPr="004A10CB">
              <w:rPr>
                <w:rFonts w:hAnsi="標楷體"/>
                <w:sz w:val="28"/>
                <w:szCs w:val="28"/>
              </w:rPr>
              <w:t>之規定辦理。本院曾調查諸多有關外役監獄有關案件，探討相關缺失及脫逃等戒護事故。諮詢參考議題包括：</w:t>
            </w:r>
          </w:p>
          <w:p w14:paraId="5E637B60" w14:textId="77777777" w:rsidR="00B31532" w:rsidRPr="004A10CB" w:rsidRDefault="00B31532" w:rsidP="00B31532">
            <w:pPr>
              <w:spacing w:line="400" w:lineRule="exact"/>
              <w:ind w:left="900" w:hangingChars="300" w:hanging="900"/>
              <w:rPr>
                <w:rFonts w:hAnsi="標楷體"/>
                <w:sz w:val="28"/>
                <w:szCs w:val="28"/>
              </w:rPr>
            </w:pPr>
            <w:r w:rsidRPr="004A10CB">
              <w:rPr>
                <w:rFonts w:hAnsi="標楷體"/>
                <w:sz w:val="28"/>
                <w:szCs w:val="28"/>
              </w:rPr>
              <w:t>（一）現行外役監歷史演進及執行成效？</w:t>
            </w:r>
          </w:p>
          <w:p w14:paraId="29810411" w14:textId="77777777" w:rsidR="00B31532" w:rsidRPr="004A10CB" w:rsidRDefault="00B31532" w:rsidP="00B31532">
            <w:pPr>
              <w:spacing w:line="400" w:lineRule="exact"/>
              <w:ind w:left="900" w:hangingChars="300" w:hanging="900"/>
              <w:rPr>
                <w:rFonts w:hAnsi="標楷體"/>
                <w:sz w:val="28"/>
                <w:szCs w:val="28"/>
              </w:rPr>
            </w:pPr>
            <w:r w:rsidRPr="004A10CB">
              <w:rPr>
                <w:rFonts w:hAnsi="標楷體"/>
                <w:sz w:val="28"/>
                <w:szCs w:val="28"/>
              </w:rPr>
              <w:t>（二）現行外役監獄整體政策面及其運作機制有何改善重點？</w:t>
            </w:r>
          </w:p>
          <w:p w14:paraId="5585D31F" w14:textId="77777777" w:rsidR="00B31532" w:rsidRPr="004A10CB" w:rsidRDefault="00B31532" w:rsidP="00B31532">
            <w:pPr>
              <w:spacing w:line="400" w:lineRule="exact"/>
              <w:ind w:left="900" w:hangingChars="300" w:hanging="900"/>
              <w:rPr>
                <w:rFonts w:hAnsi="標楷體"/>
                <w:sz w:val="28"/>
                <w:szCs w:val="28"/>
              </w:rPr>
            </w:pPr>
            <w:r w:rsidRPr="004A10CB">
              <w:rPr>
                <w:rFonts w:hAnsi="標楷體"/>
                <w:sz w:val="28"/>
                <w:szCs w:val="28"/>
              </w:rPr>
              <w:t>（三）對現行外役監獄收容人之遴選、審查及累進處遇、評核機制有何建議？</w:t>
            </w:r>
          </w:p>
          <w:p w14:paraId="0A012907" w14:textId="77777777" w:rsidR="00B31532" w:rsidRPr="004A10CB" w:rsidRDefault="00B31532" w:rsidP="00B31532">
            <w:pPr>
              <w:spacing w:line="400" w:lineRule="exact"/>
              <w:ind w:left="900" w:hangingChars="300" w:hanging="900"/>
              <w:rPr>
                <w:rFonts w:hAnsi="標楷體"/>
                <w:sz w:val="28"/>
                <w:szCs w:val="28"/>
              </w:rPr>
            </w:pPr>
            <w:r w:rsidRPr="004A10CB">
              <w:rPr>
                <w:rFonts w:hAnsi="標楷體"/>
                <w:sz w:val="28"/>
                <w:szCs w:val="28"/>
              </w:rPr>
              <w:t>（四）現行外役監獄戒護、管理、作業、勞作金分配、醫療資源、和緩處遇</w:t>
            </w:r>
            <w:r w:rsidR="003A5134" w:rsidRPr="004A10CB">
              <w:rPr>
                <w:rFonts w:hAnsi="標楷體" w:hint="eastAsia"/>
                <w:sz w:val="28"/>
              </w:rPr>
              <w:t>……</w:t>
            </w:r>
            <w:r w:rsidRPr="004A10CB">
              <w:rPr>
                <w:rFonts w:hAnsi="標楷體"/>
                <w:sz w:val="28"/>
                <w:szCs w:val="28"/>
              </w:rPr>
              <w:t>等是否符合國際規範？具體建議？</w:t>
            </w:r>
          </w:p>
          <w:p w14:paraId="698FA012" w14:textId="77777777" w:rsidR="00B31532" w:rsidRPr="004A10CB" w:rsidRDefault="00B31532" w:rsidP="00B31532">
            <w:pPr>
              <w:spacing w:line="400" w:lineRule="exact"/>
              <w:ind w:left="900" w:hangingChars="300" w:hanging="900"/>
              <w:rPr>
                <w:rFonts w:hAnsi="標楷體"/>
                <w:sz w:val="28"/>
                <w:szCs w:val="28"/>
              </w:rPr>
            </w:pPr>
            <w:r w:rsidRPr="004A10CB">
              <w:rPr>
                <w:rFonts w:hAnsi="標楷體"/>
                <w:sz w:val="28"/>
                <w:szCs w:val="28"/>
              </w:rPr>
              <w:t>（五）外役監獄收容人假釋、出獄後再犯率、成功回歸社會相關議題？</w:t>
            </w:r>
          </w:p>
          <w:p w14:paraId="45FCCB06" w14:textId="77777777" w:rsidR="00B31532" w:rsidRPr="004A10CB" w:rsidRDefault="00B31532" w:rsidP="00B31532">
            <w:pPr>
              <w:spacing w:line="400" w:lineRule="exact"/>
              <w:ind w:left="900" w:hangingChars="300" w:hanging="900"/>
              <w:rPr>
                <w:rFonts w:hAnsi="標楷體"/>
                <w:sz w:val="28"/>
                <w:szCs w:val="28"/>
              </w:rPr>
            </w:pPr>
            <w:r w:rsidRPr="004A10CB">
              <w:rPr>
                <w:rFonts w:hAnsi="標楷體"/>
                <w:sz w:val="28"/>
                <w:szCs w:val="28"/>
              </w:rPr>
              <w:t>（六）外役監獄收容人自殺、脫逃等執行缺失具體改善策略與建議？</w:t>
            </w:r>
          </w:p>
          <w:p w14:paraId="0E058205" w14:textId="77777777" w:rsidR="00B31532" w:rsidRPr="004A10CB" w:rsidRDefault="00B31532" w:rsidP="00B31532">
            <w:pPr>
              <w:spacing w:line="400" w:lineRule="exact"/>
              <w:ind w:left="900" w:hangingChars="300" w:hanging="900"/>
              <w:rPr>
                <w:rFonts w:hAnsi="標楷體"/>
                <w:sz w:val="28"/>
                <w:szCs w:val="28"/>
              </w:rPr>
            </w:pPr>
            <w:r w:rsidRPr="004A10CB">
              <w:rPr>
                <w:rFonts w:hAnsi="標楷體"/>
                <w:sz w:val="28"/>
                <w:szCs w:val="28"/>
              </w:rPr>
              <w:t>（七）世界主要國家外役監獄具體政策、成效及差異？</w:t>
            </w:r>
          </w:p>
        </w:tc>
      </w:tr>
      <w:tr w:rsidR="004A10CB" w:rsidRPr="004A10CB" w14:paraId="2D2DAB8B" w14:textId="77777777" w:rsidTr="009E5023">
        <w:trPr>
          <w:jc w:val="center"/>
        </w:trPr>
        <w:tc>
          <w:tcPr>
            <w:tcW w:w="1980" w:type="dxa"/>
            <w:vAlign w:val="center"/>
          </w:tcPr>
          <w:p w14:paraId="7FA7846C" w14:textId="77777777" w:rsidR="00B31532" w:rsidRPr="004A10CB" w:rsidRDefault="009E5023" w:rsidP="00455DB2">
            <w:pPr>
              <w:jc w:val="center"/>
              <w:rPr>
                <w:rFonts w:hAnsi="標楷體"/>
                <w:sz w:val="28"/>
                <w:szCs w:val="28"/>
              </w:rPr>
            </w:pPr>
            <w:r w:rsidRPr="004A10CB">
              <w:rPr>
                <w:rFonts w:hAnsi="標楷體"/>
                <w:sz w:val="28"/>
                <w:szCs w:val="28"/>
              </w:rPr>
              <w:t>學者專家</w:t>
            </w:r>
          </w:p>
        </w:tc>
        <w:tc>
          <w:tcPr>
            <w:tcW w:w="7259" w:type="dxa"/>
            <w:vAlign w:val="center"/>
          </w:tcPr>
          <w:p w14:paraId="589026CF" w14:textId="77777777" w:rsidR="00B31532" w:rsidRPr="004A10CB" w:rsidRDefault="00B31532" w:rsidP="00B31532">
            <w:pPr>
              <w:spacing w:line="400" w:lineRule="exact"/>
              <w:rPr>
                <w:rFonts w:hAnsi="標楷體"/>
                <w:sz w:val="28"/>
                <w:szCs w:val="28"/>
              </w:rPr>
            </w:pPr>
            <w:r w:rsidRPr="004A10CB">
              <w:rPr>
                <w:rFonts w:hAnsi="標楷體"/>
                <w:sz w:val="28"/>
                <w:szCs w:val="28"/>
              </w:rPr>
              <w:t>外役監獄是典型矯正領域之專項，臺灣外役監在51年就立法了，</w:t>
            </w:r>
            <w:r w:rsidRPr="004A10CB">
              <w:rPr>
                <w:rFonts w:hAnsi="標楷體"/>
                <w:b/>
                <w:sz w:val="28"/>
                <w:szCs w:val="28"/>
                <w:u w:val="single"/>
              </w:rPr>
              <w:t>6萬名收容人計算，外役監2,400名核定員額過少，名額偏低</w:t>
            </w:r>
            <w:r w:rsidRPr="004A10CB">
              <w:rPr>
                <w:rFonts w:hAnsi="標楷體"/>
                <w:sz w:val="28"/>
                <w:szCs w:val="28"/>
              </w:rPr>
              <w:t>。臺灣監獄分為重刑監、家暴、性侵專監，集合在國內8個監獄。在嘉義監獄被納入原因，可能是有中正大學在附近有人才輔導資源，另有青年監獄在彰化、外國人在臺北，毒品監獄在高雄。收容人有二成至</w:t>
            </w:r>
            <w:r w:rsidRPr="004A10CB">
              <w:rPr>
                <w:rFonts w:hAnsi="標楷體"/>
                <w:sz w:val="28"/>
                <w:szCs w:val="28"/>
              </w:rPr>
              <w:lastRenderedPageBreak/>
              <w:t>三成為酒駕。</w:t>
            </w:r>
            <w:r w:rsidRPr="004A10CB">
              <w:rPr>
                <w:rFonts w:hAnsi="標楷體"/>
                <w:b/>
                <w:sz w:val="28"/>
                <w:szCs w:val="28"/>
                <w:u w:val="single"/>
              </w:rPr>
              <w:t>外役監脫逃率偏高，目前沒有篩選量表。</w:t>
            </w:r>
            <w:r w:rsidRPr="004A10CB">
              <w:rPr>
                <w:rFonts w:hAnsi="標楷體"/>
                <w:sz w:val="28"/>
                <w:szCs w:val="28"/>
              </w:rPr>
              <w:t>加拿大所有受刑人均要填寫量表，進行危險評估，量表設計關鍵在精算、統計等，不知為何矯正署都沒有設計量表，分為靜態量表、動態量表。LSI-R（level of service inventory-revised）服務階層量表可以呈現部分資訊，另有動態量表可以測量對犯罪的後悔程度，加拿大在這方面是世界上最厲害的。（書面說明資料詳如附件1）以性侵害刑後強制機構為例，美國紐約州最北邊的聖羅倫斯河設立治療機構，類似花蓮玉里療養院，50棟的院區，其中只有一棟為通電鐵網，培德醫院則為監獄內的醫院，北紐約州要撤除該機構，遭當地居民反對，因為會使用當地20％的人力，並引進資源。本人曾研究北、中、南之性侵害收容人再犯率，追蹤7年，結果再犯率為42％，性侵害防治法立法後，再犯率降低一半。</w:t>
            </w:r>
            <w:r w:rsidRPr="004A10CB">
              <w:rPr>
                <w:rFonts w:hAnsi="標楷體"/>
                <w:b/>
                <w:sz w:val="28"/>
                <w:szCs w:val="28"/>
                <w:u w:val="single"/>
              </w:rPr>
              <w:t>目前國內未以各監所為單位再犯率追蹤，建議得進行有關研究，自殺傾向等可以從量表內觀察出來，國外則有利用眼球掃描技術，判斷收容人是否有自殺傾向</w:t>
            </w:r>
            <w:r w:rsidRPr="004A10CB">
              <w:rPr>
                <w:rFonts w:hAnsi="標楷體"/>
                <w:sz w:val="28"/>
                <w:szCs w:val="28"/>
              </w:rPr>
              <w:t>，臺灣有很多地方都落後國外先進國家作法。再犯率追蹤應該要做，性侵害再犯率約為0.5％，家暴再犯率則較高。另法務部多次出國考察報告，均詳記</w:t>
            </w:r>
            <w:r w:rsidRPr="004A10CB">
              <w:rPr>
                <w:rFonts w:hAnsi="標楷體"/>
                <w:b/>
                <w:sz w:val="28"/>
                <w:szCs w:val="28"/>
                <w:u w:val="single"/>
              </w:rPr>
              <w:t>香港、日本、韓國、澳洲等先進國家之監獄，均設有營養師，國內至今尚無編制。</w:t>
            </w:r>
            <w:r w:rsidRPr="004A10CB">
              <w:rPr>
                <w:rFonts w:hAnsi="標楷體"/>
                <w:sz w:val="28"/>
                <w:szCs w:val="28"/>
              </w:rPr>
              <w:t>英國牛津大學生理學領域相關研究顯示，以雙盲法將實驗組與對照組各百人，分別食用真、假營養品，證實</w:t>
            </w:r>
            <w:r w:rsidRPr="004A10CB">
              <w:rPr>
                <w:rFonts w:hAnsi="標楷體"/>
                <w:b/>
                <w:sz w:val="28"/>
                <w:szCs w:val="28"/>
                <w:u w:val="single"/>
              </w:rPr>
              <w:t>營養可以降低三分之一的監獄暴力。</w:t>
            </w:r>
            <w:r w:rsidRPr="004A10CB">
              <w:rPr>
                <w:rFonts w:hAnsi="標楷體"/>
                <w:sz w:val="28"/>
                <w:szCs w:val="28"/>
              </w:rPr>
              <w:t>穩定行為關鍵為維他命B群中之B</w:t>
            </w:r>
            <w:r w:rsidRPr="004A10CB">
              <w:rPr>
                <w:rFonts w:hAnsi="標楷體"/>
                <w:sz w:val="28"/>
                <w:szCs w:val="28"/>
                <w:vertAlign w:val="subscript"/>
              </w:rPr>
              <w:t>3</w:t>
            </w:r>
            <w:r w:rsidRPr="004A10CB">
              <w:rPr>
                <w:rFonts w:hAnsi="標楷體"/>
                <w:sz w:val="28"/>
                <w:szCs w:val="28"/>
              </w:rPr>
              <w:t>菸鹼素、B</w:t>
            </w:r>
            <w:r w:rsidRPr="004A10CB">
              <w:rPr>
                <w:rFonts w:hAnsi="標楷體"/>
                <w:sz w:val="28"/>
                <w:szCs w:val="28"/>
                <w:vertAlign w:val="subscript"/>
              </w:rPr>
              <w:t>9</w:t>
            </w:r>
            <w:r w:rsidRPr="004A10CB">
              <w:rPr>
                <w:rFonts w:hAnsi="標楷體"/>
                <w:sz w:val="28"/>
                <w:szCs w:val="28"/>
              </w:rPr>
              <w:t>葉酸等，爰</w:t>
            </w:r>
            <w:r w:rsidRPr="004A10CB">
              <w:rPr>
                <w:rFonts w:hAnsi="標楷體"/>
                <w:b/>
                <w:sz w:val="28"/>
                <w:szCs w:val="28"/>
                <w:u w:val="single"/>
              </w:rPr>
              <w:t>建議各監獄應「編制營養師」，或請鄰近醫院等機構支援，並「成立營養諮詢委員會」，各監獄、看守所組織條例之掌理事項中，「受刑人之衛生保健」，均改為「受刑人之衛生保健與營養」。</w:t>
            </w:r>
            <w:r w:rsidRPr="004A10CB">
              <w:rPr>
                <w:rFonts w:hAnsi="標楷體"/>
                <w:sz w:val="28"/>
                <w:szCs w:val="28"/>
              </w:rPr>
              <w:t>去年監獄伙食費每人增加新臺幣25元，倒不如每天增加3元補充維他命B群，避免營養不足之貧病問題，而導致中下階層社會惡性循環。葡萄牙於西元2,000年修法，將毒品排除犯罪範圍，納入醫療</w:t>
            </w:r>
            <w:r w:rsidRPr="004A10CB">
              <w:rPr>
                <w:rFonts w:hAnsi="標楷體"/>
                <w:sz w:val="28"/>
                <w:szCs w:val="28"/>
              </w:rPr>
              <w:lastRenderedPageBreak/>
              <w:t>範圍，葡萄牙之毒品氾濫，每百人有1人吸毒，行為問題要找到專家設計一套標準，葡萄牙將所有藥物設定標準量，如果攜帶超量惟未超過10天用量，僅會收到約新臺幣1,000至4,000元新臺幣之罰單，惟如攜帶超過10天用量，則可能被視為販賣毒品。如有使用海洛因需求，由醫師評估開立處方。有關「監獄犬」，透過流浪狗與收容人互動，引進動物療法，可以正向改變人際溝通與行為，惟</w:t>
            </w:r>
            <w:r w:rsidRPr="004A10CB">
              <w:rPr>
                <w:rFonts w:hAnsi="標楷體"/>
                <w:b/>
                <w:sz w:val="28"/>
                <w:szCs w:val="28"/>
                <w:u w:val="single"/>
              </w:rPr>
              <w:t>國內監獄未積極評估收容人正向行為，僅注重戒護事故發生率。監獄應每2年評比再犯率及安全管理</w:t>
            </w:r>
            <w:r w:rsidRPr="004A10CB">
              <w:rPr>
                <w:rFonts w:hAnsi="標楷體"/>
                <w:sz w:val="28"/>
                <w:szCs w:val="28"/>
              </w:rPr>
              <w:t>，優質方案亦應定期獎勵推廣，舉辦矯正研討會，鼓勵學界與實務界交流。（書面說明資料詳如附件）</w:t>
            </w:r>
          </w:p>
        </w:tc>
      </w:tr>
      <w:tr w:rsidR="004A10CB" w:rsidRPr="004A10CB" w14:paraId="3C8928BE" w14:textId="77777777" w:rsidTr="009E5023">
        <w:trPr>
          <w:trHeight w:val="104"/>
          <w:jc w:val="center"/>
        </w:trPr>
        <w:tc>
          <w:tcPr>
            <w:tcW w:w="1980" w:type="dxa"/>
            <w:vAlign w:val="center"/>
          </w:tcPr>
          <w:p w14:paraId="4C1AACE4" w14:textId="77777777" w:rsidR="009E5023" w:rsidRPr="004A10CB" w:rsidRDefault="009E5023" w:rsidP="009E5023">
            <w:pPr>
              <w:jc w:val="center"/>
              <w:rPr>
                <w:rFonts w:hAnsi="標楷體"/>
              </w:rPr>
            </w:pPr>
            <w:r w:rsidRPr="004A10CB">
              <w:rPr>
                <w:rFonts w:hAnsi="標楷體"/>
                <w:sz w:val="28"/>
                <w:szCs w:val="28"/>
              </w:rPr>
              <w:lastRenderedPageBreak/>
              <w:t>調查研究委員</w:t>
            </w:r>
          </w:p>
        </w:tc>
        <w:tc>
          <w:tcPr>
            <w:tcW w:w="7259" w:type="dxa"/>
            <w:vAlign w:val="center"/>
          </w:tcPr>
          <w:p w14:paraId="366785EA" w14:textId="77777777" w:rsidR="009E5023" w:rsidRPr="004A10CB" w:rsidRDefault="009E5023" w:rsidP="009E5023">
            <w:pPr>
              <w:spacing w:line="400" w:lineRule="exact"/>
              <w:rPr>
                <w:rFonts w:hAnsi="標楷體"/>
                <w:sz w:val="28"/>
                <w:szCs w:val="28"/>
              </w:rPr>
            </w:pPr>
            <w:r w:rsidRPr="004A10CB">
              <w:rPr>
                <w:rFonts w:hAnsi="標楷體"/>
                <w:sz w:val="28"/>
                <w:szCs w:val="28"/>
              </w:rPr>
              <w:t>佩服林教授不斷精進跨領域專業。有關收容人生產戰略物資，外役監要跟廠商合作，惟廠商難找，如果能在外役監計畫性生產物資，可以解決部分問題。外役監脫逃問題，工場有門禁管理機制，主管機關認為不能對廠商干涉太多，惟也未能充分利用既有措施，</w:t>
            </w:r>
            <w:r w:rsidRPr="004A10CB">
              <w:rPr>
                <w:rFonts w:hAnsi="標楷體"/>
                <w:b/>
                <w:sz w:val="28"/>
                <w:szCs w:val="28"/>
                <w:u w:val="single"/>
              </w:rPr>
              <w:t>如何透過計畫性生產洽詢合作，雙方協力，助益收容人收容人復歸社會。</w:t>
            </w:r>
          </w:p>
        </w:tc>
      </w:tr>
      <w:tr w:rsidR="004A10CB" w:rsidRPr="004A10CB" w14:paraId="72740B48" w14:textId="77777777" w:rsidTr="009E5023">
        <w:trPr>
          <w:jc w:val="center"/>
        </w:trPr>
        <w:tc>
          <w:tcPr>
            <w:tcW w:w="1980" w:type="dxa"/>
            <w:vAlign w:val="center"/>
          </w:tcPr>
          <w:p w14:paraId="74ECC67B" w14:textId="77777777" w:rsidR="009E5023" w:rsidRPr="004A10CB" w:rsidRDefault="009E5023" w:rsidP="009E5023">
            <w:pPr>
              <w:jc w:val="center"/>
              <w:rPr>
                <w:rFonts w:hAnsi="標楷體"/>
              </w:rPr>
            </w:pPr>
            <w:r w:rsidRPr="004A10CB">
              <w:rPr>
                <w:rFonts w:hAnsi="標楷體"/>
                <w:sz w:val="28"/>
                <w:szCs w:val="28"/>
              </w:rPr>
              <w:t>調查研究委員</w:t>
            </w:r>
          </w:p>
        </w:tc>
        <w:tc>
          <w:tcPr>
            <w:tcW w:w="7259" w:type="dxa"/>
            <w:vAlign w:val="center"/>
          </w:tcPr>
          <w:p w14:paraId="3A874522" w14:textId="77777777" w:rsidR="009E5023" w:rsidRPr="004A10CB" w:rsidRDefault="009E5023" w:rsidP="009E5023">
            <w:pPr>
              <w:spacing w:line="400" w:lineRule="exact"/>
              <w:rPr>
                <w:rFonts w:hAnsi="標楷體"/>
                <w:sz w:val="28"/>
                <w:szCs w:val="28"/>
              </w:rPr>
            </w:pPr>
            <w:r w:rsidRPr="004A10CB">
              <w:rPr>
                <w:rFonts w:hAnsi="標楷體"/>
                <w:b/>
                <w:sz w:val="28"/>
                <w:szCs w:val="28"/>
                <w:u w:val="single"/>
              </w:rPr>
              <w:t>作業目的之一，係要讓收容人回歸社會有一技之長</w:t>
            </w:r>
            <w:r w:rsidRPr="004A10CB">
              <w:rPr>
                <w:rFonts w:hAnsi="標楷體"/>
                <w:sz w:val="28"/>
                <w:szCs w:val="28"/>
              </w:rPr>
              <w:t>，作業不是摺蓮花就是摺紙帶，因找不到廠商，本院調查後，法務部有外部議價機制，收容人作業金偏低，大量作業之收入，卻連購買必需品都不夠。</w:t>
            </w:r>
          </w:p>
        </w:tc>
      </w:tr>
      <w:tr w:rsidR="004A10CB" w:rsidRPr="004A10CB" w14:paraId="068A2933" w14:textId="77777777" w:rsidTr="009E5023">
        <w:trPr>
          <w:jc w:val="center"/>
        </w:trPr>
        <w:tc>
          <w:tcPr>
            <w:tcW w:w="1980" w:type="dxa"/>
            <w:vAlign w:val="center"/>
          </w:tcPr>
          <w:p w14:paraId="68E1B281" w14:textId="77777777" w:rsidR="009E5023" w:rsidRPr="004A10CB" w:rsidRDefault="009E5023" w:rsidP="009E5023">
            <w:pPr>
              <w:jc w:val="center"/>
              <w:rPr>
                <w:rFonts w:hAnsi="標楷體"/>
              </w:rPr>
            </w:pPr>
            <w:r w:rsidRPr="004A10CB">
              <w:rPr>
                <w:rFonts w:hAnsi="標楷體"/>
                <w:sz w:val="28"/>
                <w:szCs w:val="28"/>
              </w:rPr>
              <w:t>調查研究委員</w:t>
            </w:r>
          </w:p>
        </w:tc>
        <w:tc>
          <w:tcPr>
            <w:tcW w:w="7259" w:type="dxa"/>
            <w:vAlign w:val="center"/>
          </w:tcPr>
          <w:p w14:paraId="3589E7B0" w14:textId="77777777" w:rsidR="009E5023" w:rsidRPr="004A10CB" w:rsidRDefault="009E5023" w:rsidP="009E5023">
            <w:pPr>
              <w:spacing w:line="400" w:lineRule="exact"/>
              <w:rPr>
                <w:rFonts w:hAnsi="標楷體"/>
                <w:sz w:val="28"/>
                <w:szCs w:val="28"/>
              </w:rPr>
            </w:pPr>
            <w:r w:rsidRPr="004A10CB">
              <w:rPr>
                <w:rFonts w:hAnsi="標楷體"/>
                <w:sz w:val="28"/>
                <w:szCs w:val="28"/>
              </w:rPr>
              <w:t>有關LSI量表，是否適用所有受刑人？根據LSI擬定矯正計畫，目前尚無對國內監所矯正效果評比，再犯率如何計算？靜態量表內之變項如何評比？如要執行應考量目前監所超收，人力不足。</w:t>
            </w:r>
          </w:p>
        </w:tc>
      </w:tr>
      <w:tr w:rsidR="004A10CB" w:rsidRPr="004A10CB" w14:paraId="4A36E773" w14:textId="77777777" w:rsidTr="009E5023">
        <w:trPr>
          <w:jc w:val="center"/>
        </w:trPr>
        <w:tc>
          <w:tcPr>
            <w:tcW w:w="1980" w:type="dxa"/>
            <w:vAlign w:val="center"/>
          </w:tcPr>
          <w:p w14:paraId="7D5B5055" w14:textId="77777777" w:rsidR="009E5023" w:rsidRPr="004A10CB" w:rsidRDefault="009E5023" w:rsidP="009E5023">
            <w:pPr>
              <w:jc w:val="center"/>
              <w:rPr>
                <w:rFonts w:hAnsi="標楷體"/>
              </w:rPr>
            </w:pPr>
            <w:r w:rsidRPr="004A10CB">
              <w:rPr>
                <w:rFonts w:hAnsi="標楷體"/>
                <w:sz w:val="28"/>
                <w:szCs w:val="28"/>
              </w:rPr>
              <w:t>調查研究委員</w:t>
            </w:r>
          </w:p>
        </w:tc>
        <w:tc>
          <w:tcPr>
            <w:tcW w:w="7259" w:type="dxa"/>
            <w:vAlign w:val="center"/>
          </w:tcPr>
          <w:p w14:paraId="3325BFAC" w14:textId="77777777" w:rsidR="009E5023" w:rsidRPr="004A10CB" w:rsidRDefault="009E5023" w:rsidP="009E5023">
            <w:pPr>
              <w:spacing w:line="400" w:lineRule="exact"/>
              <w:rPr>
                <w:rFonts w:hAnsi="標楷體"/>
                <w:sz w:val="28"/>
                <w:szCs w:val="28"/>
              </w:rPr>
            </w:pPr>
            <w:r w:rsidRPr="004A10CB">
              <w:rPr>
                <w:rFonts w:hAnsi="標楷體"/>
                <w:sz w:val="28"/>
                <w:szCs w:val="28"/>
              </w:rPr>
              <w:t>動態量表全稱？</w:t>
            </w:r>
          </w:p>
        </w:tc>
      </w:tr>
      <w:tr w:rsidR="004A10CB" w:rsidRPr="004A10CB" w14:paraId="1A5D98CB" w14:textId="77777777" w:rsidTr="009E5023">
        <w:trPr>
          <w:jc w:val="center"/>
        </w:trPr>
        <w:tc>
          <w:tcPr>
            <w:tcW w:w="1980" w:type="dxa"/>
            <w:vAlign w:val="center"/>
          </w:tcPr>
          <w:p w14:paraId="375A08EF" w14:textId="77777777" w:rsidR="00B31532" w:rsidRPr="004A10CB" w:rsidRDefault="009E5023" w:rsidP="00455DB2">
            <w:pPr>
              <w:jc w:val="center"/>
              <w:rPr>
                <w:rFonts w:hAnsi="標楷體"/>
                <w:b/>
                <w:sz w:val="28"/>
                <w:szCs w:val="28"/>
              </w:rPr>
            </w:pPr>
            <w:r w:rsidRPr="004A10CB">
              <w:rPr>
                <w:rFonts w:hAnsi="標楷體"/>
                <w:sz w:val="28"/>
                <w:szCs w:val="28"/>
              </w:rPr>
              <w:t>學者專家</w:t>
            </w:r>
          </w:p>
        </w:tc>
        <w:tc>
          <w:tcPr>
            <w:tcW w:w="7259" w:type="dxa"/>
            <w:vAlign w:val="center"/>
          </w:tcPr>
          <w:p w14:paraId="141590B8" w14:textId="77777777" w:rsidR="00B31532" w:rsidRPr="004A10CB" w:rsidRDefault="00B31532" w:rsidP="00B31532">
            <w:pPr>
              <w:spacing w:line="400" w:lineRule="exact"/>
              <w:rPr>
                <w:rFonts w:hAnsi="標楷體"/>
                <w:sz w:val="28"/>
                <w:szCs w:val="28"/>
              </w:rPr>
            </w:pPr>
            <w:r w:rsidRPr="004A10CB">
              <w:rPr>
                <w:rFonts w:hAnsi="標楷體"/>
                <w:sz w:val="28"/>
                <w:szCs w:val="28"/>
              </w:rPr>
              <w:t>收容人出獄前做問卷調查。建議可利用制度性設計，鼓勵矯正機關公務員創新，國外公務員並非考試任用。</w:t>
            </w:r>
            <w:r w:rsidRPr="004A10CB">
              <w:rPr>
                <w:rFonts w:hAnsi="標楷體"/>
                <w:b/>
                <w:sz w:val="28"/>
                <w:szCs w:val="28"/>
                <w:u w:val="single"/>
              </w:rPr>
              <w:t>食農教育之理念亦可於矯正機關推廣，監獄內可種植收容人食用蔬菜</w:t>
            </w:r>
            <w:r w:rsidRPr="004A10CB">
              <w:rPr>
                <w:rFonts w:hAnsi="標楷體"/>
                <w:b/>
                <w:sz w:val="28"/>
                <w:szCs w:val="28"/>
              </w:rPr>
              <w:t>。</w:t>
            </w:r>
            <w:r w:rsidRPr="004A10CB">
              <w:rPr>
                <w:rFonts w:hAnsi="標楷體"/>
                <w:sz w:val="28"/>
                <w:szCs w:val="28"/>
              </w:rPr>
              <w:t>有關</w:t>
            </w:r>
            <w:r w:rsidRPr="004A10CB">
              <w:rPr>
                <w:rFonts w:hAnsi="標楷體"/>
                <w:b/>
                <w:sz w:val="28"/>
                <w:szCs w:val="28"/>
                <w:u w:val="single"/>
              </w:rPr>
              <w:t>戰略物資生產亦可在監獄內生產</w:t>
            </w:r>
            <w:r w:rsidRPr="004A10CB">
              <w:rPr>
                <w:rFonts w:hAnsi="標楷體"/>
                <w:b/>
                <w:sz w:val="28"/>
                <w:szCs w:val="28"/>
              </w:rPr>
              <w:t>。</w:t>
            </w:r>
            <w:r w:rsidRPr="004A10CB">
              <w:rPr>
                <w:rFonts w:hAnsi="標楷體"/>
                <w:b/>
                <w:sz w:val="28"/>
                <w:szCs w:val="28"/>
                <w:u w:val="single"/>
              </w:rPr>
              <w:t>作業金偏低問題，外部委員也要進入，並要有獎勵創新條</w:t>
            </w:r>
            <w:r w:rsidRPr="004A10CB">
              <w:rPr>
                <w:rFonts w:hAnsi="標楷體"/>
                <w:b/>
                <w:sz w:val="28"/>
                <w:szCs w:val="28"/>
                <w:u w:val="single"/>
              </w:rPr>
              <w:lastRenderedPageBreak/>
              <w:t>例</w:t>
            </w:r>
            <w:r w:rsidRPr="004A10CB">
              <w:rPr>
                <w:rFonts w:hAnsi="標楷體"/>
                <w:b/>
                <w:sz w:val="28"/>
                <w:szCs w:val="28"/>
              </w:rPr>
              <w:t>，獎勵評比事項要增加。</w:t>
            </w:r>
            <w:r w:rsidRPr="004A10CB">
              <w:rPr>
                <w:rFonts w:hAnsi="標楷體"/>
                <w:sz w:val="28"/>
                <w:szCs w:val="28"/>
              </w:rPr>
              <w:t>法務部未來可能成立「觀護署」，相關政策與社會安全網有關。動態量表全稱為，動態矯正服務階層量表（評估犯罪行為、態度與接受監督及現行生活與思考動態量表），評估家庭狀況、酗酒及吸毒情形。人力不足問題全世界都有，但臺灣特別嚴重，</w:t>
            </w:r>
            <w:r w:rsidRPr="004A10CB">
              <w:rPr>
                <w:rFonts w:hAnsi="標楷體"/>
                <w:b/>
                <w:sz w:val="28"/>
                <w:szCs w:val="28"/>
                <w:u w:val="single"/>
              </w:rPr>
              <w:t>建議將量表建置完備，如評估行為改善，透過階層量表設計，給予收容人妥適處遇，降低再犯率</w:t>
            </w:r>
            <w:r w:rsidRPr="004A10CB">
              <w:rPr>
                <w:rFonts w:hAnsi="標楷體"/>
                <w:b/>
                <w:sz w:val="28"/>
                <w:szCs w:val="28"/>
              </w:rPr>
              <w:t>。</w:t>
            </w:r>
          </w:p>
        </w:tc>
      </w:tr>
      <w:tr w:rsidR="004A10CB" w:rsidRPr="004A10CB" w14:paraId="21DD91E5" w14:textId="77777777" w:rsidTr="009E5023">
        <w:trPr>
          <w:jc w:val="center"/>
        </w:trPr>
        <w:tc>
          <w:tcPr>
            <w:tcW w:w="1980" w:type="dxa"/>
            <w:vAlign w:val="center"/>
          </w:tcPr>
          <w:p w14:paraId="13BB7532" w14:textId="77777777" w:rsidR="00B31532" w:rsidRPr="004A10CB" w:rsidRDefault="009E5023" w:rsidP="00455DB2">
            <w:pPr>
              <w:jc w:val="center"/>
              <w:rPr>
                <w:rFonts w:hAnsi="標楷體"/>
                <w:sz w:val="28"/>
                <w:szCs w:val="28"/>
              </w:rPr>
            </w:pPr>
            <w:r w:rsidRPr="004A10CB">
              <w:rPr>
                <w:rFonts w:hAnsi="標楷體"/>
                <w:sz w:val="28"/>
                <w:szCs w:val="28"/>
              </w:rPr>
              <w:lastRenderedPageBreak/>
              <w:t>調查研究委員</w:t>
            </w:r>
          </w:p>
        </w:tc>
        <w:tc>
          <w:tcPr>
            <w:tcW w:w="7259" w:type="dxa"/>
            <w:vAlign w:val="center"/>
          </w:tcPr>
          <w:p w14:paraId="198BC3A7" w14:textId="77777777" w:rsidR="00B31532" w:rsidRPr="004A10CB" w:rsidRDefault="00B31532" w:rsidP="00B31532">
            <w:pPr>
              <w:spacing w:line="400" w:lineRule="exact"/>
              <w:rPr>
                <w:rFonts w:hAnsi="標楷體"/>
                <w:sz w:val="28"/>
                <w:szCs w:val="28"/>
              </w:rPr>
            </w:pPr>
            <w:r w:rsidRPr="004A10CB">
              <w:rPr>
                <w:rFonts w:hAnsi="標楷體"/>
                <w:sz w:val="28"/>
                <w:szCs w:val="28"/>
              </w:rPr>
              <w:t>有關林教授提到量表之因子，包括前科等，影響後續矯正計畫擬定，如何評估應列入哪些因子？國外經驗？除專業人士評估外，是否納入收容人自評？除量表外是否加入其他考量做綜合評估？</w:t>
            </w:r>
          </w:p>
        </w:tc>
      </w:tr>
      <w:tr w:rsidR="004A10CB" w:rsidRPr="004A10CB" w14:paraId="17601B5A" w14:textId="77777777" w:rsidTr="009E5023">
        <w:trPr>
          <w:jc w:val="center"/>
        </w:trPr>
        <w:tc>
          <w:tcPr>
            <w:tcW w:w="1980" w:type="dxa"/>
            <w:vAlign w:val="center"/>
          </w:tcPr>
          <w:p w14:paraId="4C32C8D2" w14:textId="77777777" w:rsidR="00B31532" w:rsidRPr="004A10CB" w:rsidRDefault="009E5023" w:rsidP="00455DB2">
            <w:pPr>
              <w:jc w:val="center"/>
              <w:rPr>
                <w:rFonts w:hAnsi="標楷體"/>
                <w:b/>
                <w:sz w:val="28"/>
                <w:szCs w:val="28"/>
              </w:rPr>
            </w:pPr>
            <w:r w:rsidRPr="004A10CB">
              <w:rPr>
                <w:rFonts w:hAnsi="標楷體"/>
                <w:sz w:val="28"/>
                <w:szCs w:val="28"/>
              </w:rPr>
              <w:t>學者專家</w:t>
            </w:r>
          </w:p>
        </w:tc>
        <w:tc>
          <w:tcPr>
            <w:tcW w:w="7259" w:type="dxa"/>
            <w:vAlign w:val="center"/>
          </w:tcPr>
          <w:p w14:paraId="534EF6D5" w14:textId="77777777" w:rsidR="00B31532" w:rsidRPr="004A10CB" w:rsidRDefault="00B31532" w:rsidP="00B31532">
            <w:pPr>
              <w:spacing w:line="400" w:lineRule="exact"/>
              <w:rPr>
                <w:rFonts w:hAnsi="標楷體"/>
                <w:sz w:val="28"/>
                <w:szCs w:val="28"/>
              </w:rPr>
            </w:pPr>
            <w:r w:rsidRPr="004A10CB">
              <w:rPr>
                <w:rFonts w:hAnsi="標楷體"/>
                <w:sz w:val="28"/>
                <w:szCs w:val="28"/>
              </w:rPr>
              <w:t>依據相關文獻，以性侵害為例，如果有性侵男童再犯率將飆高4倍；以吸食毒品為例，如果是用鼻子吸的，改用注射的再犯率則為3倍。利用科學篩選，如果有性伴侶，再犯率會降低，</w:t>
            </w:r>
            <w:r w:rsidRPr="004A10CB">
              <w:rPr>
                <w:rFonts w:hAnsi="標楷體"/>
                <w:b/>
                <w:sz w:val="28"/>
                <w:szCs w:val="28"/>
                <w:u w:val="single"/>
              </w:rPr>
              <w:t>有關收容人靜態、動態等評估，臺灣應取適用者發展可行版本</w:t>
            </w:r>
            <w:r w:rsidRPr="004A10CB">
              <w:rPr>
                <w:rFonts w:hAnsi="標楷體"/>
                <w:b/>
                <w:sz w:val="28"/>
                <w:szCs w:val="28"/>
              </w:rPr>
              <w:t>。</w:t>
            </w:r>
            <w:r w:rsidRPr="004A10CB">
              <w:rPr>
                <w:rFonts w:hAnsi="標楷體"/>
                <w:b/>
                <w:sz w:val="28"/>
                <w:szCs w:val="28"/>
                <w:u w:val="single"/>
              </w:rPr>
              <w:t>自評量表的設計要很小心，因為收容人可能假裝已經改善了</w:t>
            </w:r>
            <w:r w:rsidRPr="004A10CB">
              <w:rPr>
                <w:rFonts w:hAnsi="標楷體"/>
                <w:sz w:val="28"/>
                <w:szCs w:val="28"/>
              </w:rPr>
              <w:t>，例如請收容人評估10年內再犯率，很多人都會說是0</w:t>
            </w:r>
            <w:r w:rsidR="000F097E" w:rsidRPr="004A10CB">
              <w:rPr>
                <w:rFonts w:hAnsi="標楷體"/>
                <w:sz w:val="28"/>
                <w:szCs w:val="28"/>
              </w:rPr>
              <w:t>％</w:t>
            </w:r>
            <w:r w:rsidRPr="004A10CB">
              <w:rPr>
                <w:rFonts w:hAnsi="標楷體"/>
                <w:sz w:val="28"/>
                <w:szCs w:val="28"/>
              </w:rPr>
              <w:t>，此類收容人就很有可能不能出獄，</w:t>
            </w:r>
            <w:r w:rsidRPr="004A10CB">
              <w:rPr>
                <w:rFonts w:hAnsi="標楷體"/>
                <w:b/>
                <w:sz w:val="28"/>
                <w:szCs w:val="28"/>
                <w:u w:val="single"/>
              </w:rPr>
              <w:t>要考量收容人短期、長期狀況綜合評估</w:t>
            </w:r>
            <w:r w:rsidRPr="004A10CB">
              <w:rPr>
                <w:rFonts w:hAnsi="標楷體"/>
                <w:b/>
                <w:sz w:val="28"/>
                <w:szCs w:val="28"/>
              </w:rPr>
              <w:t>。</w:t>
            </w:r>
          </w:p>
        </w:tc>
      </w:tr>
      <w:tr w:rsidR="004A10CB" w:rsidRPr="004A10CB" w14:paraId="37F40500" w14:textId="77777777" w:rsidTr="009E5023">
        <w:trPr>
          <w:trHeight w:val="510"/>
          <w:jc w:val="center"/>
        </w:trPr>
        <w:tc>
          <w:tcPr>
            <w:tcW w:w="1980" w:type="dxa"/>
            <w:vAlign w:val="center"/>
          </w:tcPr>
          <w:p w14:paraId="5D061A98" w14:textId="77777777" w:rsidR="00B31532" w:rsidRPr="004A10CB" w:rsidRDefault="009E5023" w:rsidP="00455DB2">
            <w:pPr>
              <w:jc w:val="center"/>
              <w:rPr>
                <w:rFonts w:hAnsi="標楷體"/>
                <w:sz w:val="28"/>
                <w:szCs w:val="28"/>
              </w:rPr>
            </w:pPr>
            <w:r w:rsidRPr="004A10CB">
              <w:rPr>
                <w:rFonts w:hAnsi="標楷體"/>
                <w:sz w:val="28"/>
                <w:szCs w:val="28"/>
              </w:rPr>
              <w:t>學者專家</w:t>
            </w:r>
          </w:p>
        </w:tc>
        <w:tc>
          <w:tcPr>
            <w:tcW w:w="7259" w:type="dxa"/>
            <w:vAlign w:val="center"/>
          </w:tcPr>
          <w:p w14:paraId="4E371D53" w14:textId="77777777" w:rsidR="00B31532" w:rsidRPr="004A10CB" w:rsidRDefault="00B31532" w:rsidP="00B31532">
            <w:pPr>
              <w:spacing w:line="400" w:lineRule="exact"/>
              <w:rPr>
                <w:rFonts w:hAnsi="標楷體"/>
                <w:sz w:val="28"/>
                <w:szCs w:val="28"/>
              </w:rPr>
            </w:pPr>
            <w:r w:rsidRPr="004A10CB">
              <w:rPr>
                <w:rFonts w:hAnsi="標楷體"/>
                <w:sz w:val="28"/>
                <w:szCs w:val="28"/>
              </w:rPr>
              <w:t>有關外役監政策和實施可就其政目的、效果和執行狀況進行討論；就政策效果而言，犯罪人進入矯正機構接受處遇後，將產生正向或負向效果，正向效果包括對犯罪人的威嚇與矯正，維護社會安全與正義，負面效應則包括標籤、社會隔離</w:t>
            </w:r>
            <w:r w:rsidR="00AE13D9" w:rsidRPr="004A10CB">
              <w:rPr>
                <w:rFonts w:hAnsi="標楷體"/>
                <w:sz w:val="28"/>
                <w:szCs w:val="28"/>
              </w:rPr>
              <w:t>（</w:t>
            </w:r>
            <w:r w:rsidRPr="004A10CB">
              <w:rPr>
                <w:rFonts w:hAnsi="標楷體"/>
                <w:sz w:val="28"/>
                <w:szCs w:val="28"/>
              </w:rPr>
              <w:t>如</w:t>
            </w:r>
            <w:r w:rsidR="007D3868" w:rsidRPr="004A10CB">
              <w:rPr>
                <w:rFonts w:hAnsi="標楷體"/>
                <w:sz w:val="28"/>
                <w:szCs w:val="28"/>
              </w:rPr>
              <w:t>：</w:t>
            </w:r>
            <w:r w:rsidRPr="004A10CB">
              <w:rPr>
                <w:rFonts w:hAnsi="標楷體"/>
                <w:sz w:val="28"/>
                <w:szCs w:val="28"/>
              </w:rPr>
              <w:t>失去工作與家庭等非正式關係終止等</w:t>
            </w:r>
            <w:r w:rsidR="00AE13D9" w:rsidRPr="004A10CB">
              <w:rPr>
                <w:rFonts w:hAnsi="標楷體"/>
                <w:sz w:val="28"/>
                <w:szCs w:val="28"/>
              </w:rPr>
              <w:t>）</w:t>
            </w:r>
            <w:r w:rsidRPr="004A10CB">
              <w:rPr>
                <w:rFonts w:hAnsi="標楷體"/>
                <w:sz w:val="28"/>
                <w:szCs w:val="28"/>
              </w:rPr>
              <w:t>和學習其他犯罪的機會。</w:t>
            </w:r>
            <w:r w:rsidRPr="004A10CB">
              <w:rPr>
                <w:rFonts w:hAnsi="標楷體"/>
                <w:b/>
                <w:sz w:val="28"/>
                <w:szCs w:val="28"/>
                <w:u w:val="single"/>
              </w:rPr>
              <w:t>外役監獄可降低短期自由刑和監禁隔離可能帶來的負面效果</w:t>
            </w:r>
            <w:r w:rsidRPr="004A10CB">
              <w:rPr>
                <w:rFonts w:hAnsi="標楷體"/>
                <w:sz w:val="28"/>
                <w:szCs w:val="28"/>
              </w:rPr>
              <w:t>，透過低度監控，收容人在外役監內，有較多活動空間與自由度，監禁隔離程度會下降很多</w:t>
            </w:r>
            <w:r w:rsidRPr="004A10CB">
              <w:rPr>
                <w:rFonts w:hAnsi="標楷體"/>
                <w:b/>
                <w:sz w:val="28"/>
                <w:szCs w:val="28"/>
              </w:rPr>
              <w:t>，第二個功能是</w:t>
            </w:r>
            <w:r w:rsidRPr="004A10CB">
              <w:rPr>
                <w:rFonts w:hAnsi="標楷體"/>
                <w:b/>
                <w:sz w:val="28"/>
                <w:szCs w:val="28"/>
                <w:u w:val="single"/>
              </w:rPr>
              <w:t>協助收容人復歸社會</w:t>
            </w:r>
            <w:r w:rsidRPr="004A10CB">
              <w:rPr>
                <w:rFonts w:hAnsi="標楷體"/>
                <w:sz w:val="28"/>
                <w:szCs w:val="28"/>
              </w:rPr>
              <w:t>，可以到農場、工場、外部工場作業，到監外的公司上班，</w:t>
            </w:r>
            <w:r w:rsidRPr="004A10CB">
              <w:rPr>
                <w:rFonts w:hAnsi="標楷體"/>
                <w:b/>
                <w:sz w:val="28"/>
                <w:szCs w:val="28"/>
              </w:rPr>
              <w:t>第三，外役監獄也有</w:t>
            </w:r>
            <w:r w:rsidRPr="004A10CB">
              <w:rPr>
                <w:rFonts w:hAnsi="標楷體"/>
                <w:b/>
                <w:sz w:val="28"/>
                <w:szCs w:val="28"/>
                <w:u w:val="single"/>
              </w:rPr>
              <w:t>與眷同住等措施，改善隔離監獄無法跟家人接觸的可能性</w:t>
            </w:r>
            <w:r w:rsidRPr="004A10CB">
              <w:rPr>
                <w:rFonts w:hAnsi="標楷體"/>
                <w:sz w:val="28"/>
                <w:szCs w:val="28"/>
              </w:rPr>
              <w:t>，減少負面效應，</w:t>
            </w:r>
            <w:r w:rsidRPr="004A10CB">
              <w:rPr>
                <w:rFonts w:hAnsi="標楷體"/>
                <w:b/>
                <w:sz w:val="28"/>
                <w:szCs w:val="28"/>
              </w:rPr>
              <w:t>第</w:t>
            </w:r>
            <w:r w:rsidRPr="004A10CB">
              <w:rPr>
                <w:rFonts w:hAnsi="標楷體"/>
                <w:b/>
                <w:sz w:val="28"/>
                <w:szCs w:val="28"/>
              </w:rPr>
              <w:lastRenderedPageBreak/>
              <w:t>四</w:t>
            </w:r>
            <w:r w:rsidRPr="004A10CB">
              <w:rPr>
                <w:rFonts w:hAnsi="標楷體"/>
                <w:sz w:val="28"/>
                <w:szCs w:val="28"/>
              </w:rPr>
              <w:t>、鼓勵監獄及民間企業合作</w:t>
            </w:r>
            <w:r w:rsidRPr="004A10CB">
              <w:rPr>
                <w:rFonts w:hAnsi="標楷體"/>
                <w:b/>
                <w:sz w:val="28"/>
                <w:szCs w:val="28"/>
              </w:rPr>
              <w:t>，</w:t>
            </w:r>
            <w:r w:rsidRPr="004A10CB">
              <w:rPr>
                <w:rFonts w:hAnsi="標楷體"/>
                <w:b/>
                <w:sz w:val="28"/>
                <w:szCs w:val="28"/>
                <w:u w:val="single"/>
              </w:rPr>
              <w:t>外役監執行讓社會了解政府社會政策、公共政策意旨</w:t>
            </w:r>
            <w:r w:rsidRPr="004A10CB">
              <w:rPr>
                <w:rFonts w:hAnsi="標楷體"/>
                <w:sz w:val="28"/>
                <w:szCs w:val="28"/>
              </w:rPr>
              <w:t>。因此，在外役監獄接受處遇的收容人再次社會化程度較高，可做為從監禁隔離環境到自由社會環境的過渡機制。</w:t>
            </w:r>
          </w:p>
          <w:p w14:paraId="336CC668" w14:textId="77777777" w:rsidR="00B31532" w:rsidRPr="004A10CB" w:rsidRDefault="00B31532" w:rsidP="00B31532">
            <w:pPr>
              <w:spacing w:line="400" w:lineRule="exact"/>
              <w:rPr>
                <w:rFonts w:hAnsi="標楷體"/>
                <w:sz w:val="28"/>
                <w:szCs w:val="28"/>
              </w:rPr>
            </w:pPr>
            <w:r w:rsidRPr="004A10CB">
              <w:rPr>
                <w:rFonts w:hAnsi="標楷體"/>
                <w:b/>
                <w:sz w:val="28"/>
                <w:szCs w:val="28"/>
              </w:rPr>
              <w:t>外役監獄收容人遴選空間很大，</w:t>
            </w:r>
            <w:r w:rsidRPr="004A10CB">
              <w:rPr>
                <w:rFonts w:hAnsi="標楷體"/>
                <w:b/>
                <w:sz w:val="28"/>
                <w:szCs w:val="28"/>
                <w:u w:val="single"/>
              </w:rPr>
              <w:t>遴選過程及機制，可鼓勵收容人向善</w:t>
            </w:r>
            <w:r w:rsidRPr="004A10CB">
              <w:rPr>
                <w:rFonts w:hAnsi="標楷體"/>
                <w:sz w:val="28"/>
                <w:szCs w:val="28"/>
              </w:rPr>
              <w:t>，如果不符合遴選標準，則不能參加遴選。外役監獄早期僅收容男性，例如八德、自強、明德等男性外役監獄，近年逐步增設臺中、宜蘭、高雄等外役分監收容女性。外役監目前收容人數約1,900人，另每年新收遴選逾1,200人，合計每年大約有三千多名收容人有機會接受外役監獄處遇。</w:t>
            </w:r>
            <w:r w:rsidRPr="004A10CB">
              <w:rPr>
                <w:rFonts w:hAnsi="標楷體"/>
                <w:b/>
                <w:sz w:val="28"/>
                <w:szCs w:val="28"/>
                <w:u w:val="single"/>
              </w:rPr>
              <w:t>外役監是正向、具社會復歸功能的刑事政策</w:t>
            </w:r>
            <w:r w:rsidRPr="004A10CB">
              <w:rPr>
                <w:rFonts w:hAnsi="標楷體"/>
                <w:b/>
                <w:sz w:val="28"/>
                <w:szCs w:val="28"/>
              </w:rPr>
              <w:t>，政府的方向是對的，</w:t>
            </w:r>
            <w:r w:rsidRPr="004A10CB">
              <w:rPr>
                <w:rFonts w:hAnsi="標楷體"/>
                <w:b/>
                <w:sz w:val="28"/>
                <w:szCs w:val="28"/>
                <w:u w:val="single"/>
              </w:rPr>
              <w:t>必須要找到讓政策發揮功能的作法</w:t>
            </w:r>
            <w:r w:rsidRPr="004A10CB">
              <w:rPr>
                <w:rFonts w:hAnsi="標楷體"/>
                <w:b/>
                <w:sz w:val="28"/>
                <w:szCs w:val="28"/>
              </w:rPr>
              <w:t>。</w:t>
            </w:r>
          </w:p>
          <w:p w14:paraId="6F0441AB" w14:textId="77777777" w:rsidR="00B31532" w:rsidRPr="004A10CB" w:rsidRDefault="00B31532" w:rsidP="00B31532">
            <w:pPr>
              <w:spacing w:line="400" w:lineRule="exact"/>
              <w:rPr>
                <w:rFonts w:hAnsi="標楷體"/>
                <w:sz w:val="28"/>
                <w:szCs w:val="28"/>
              </w:rPr>
            </w:pPr>
            <w:r w:rsidRPr="004A10CB">
              <w:rPr>
                <w:rFonts w:hAnsi="標楷體"/>
                <w:sz w:val="28"/>
                <w:szCs w:val="28"/>
              </w:rPr>
              <w:t>外役監運作機制包括</w:t>
            </w:r>
            <w:r w:rsidRPr="004A10CB">
              <w:rPr>
                <w:rFonts w:hAnsi="標楷體"/>
                <w:b/>
                <w:sz w:val="28"/>
                <w:szCs w:val="28"/>
                <w:u w:val="single"/>
              </w:rPr>
              <w:t>作業及中間性處遇</w:t>
            </w:r>
            <w:r w:rsidRPr="004A10CB">
              <w:rPr>
                <w:rFonts w:hAnsi="標楷體"/>
                <w:sz w:val="28"/>
                <w:szCs w:val="28"/>
              </w:rPr>
              <w:t>，外役監提供勞動及作業參與機會；在傳統監獄封閉空間中，從事作業有限，機械化重複性的回饋低，到外役監則有較多的勞作選擇，可以務農、養牲畜等，另有監外合作廠商作業。</w:t>
            </w:r>
            <w:r w:rsidRPr="004A10CB">
              <w:rPr>
                <w:rFonts w:hAnsi="標楷體"/>
                <w:b/>
                <w:sz w:val="28"/>
                <w:szCs w:val="28"/>
                <w:u w:val="single"/>
              </w:rPr>
              <w:t>中間性處遇則開放讓社會接觸、與家人見面、會客次數增加，使收容人有復歸社會之準備</w:t>
            </w:r>
            <w:r w:rsidRPr="004A10CB">
              <w:rPr>
                <w:rFonts w:hAnsi="標楷體"/>
                <w:b/>
                <w:sz w:val="28"/>
                <w:szCs w:val="28"/>
              </w:rPr>
              <w:t>。</w:t>
            </w:r>
            <w:r w:rsidRPr="004A10CB">
              <w:rPr>
                <w:rFonts w:hAnsi="標楷體"/>
                <w:sz w:val="28"/>
                <w:szCs w:val="28"/>
              </w:rPr>
              <w:t>透過返家探視、與親同住、自主作業，建立社會關係。</w:t>
            </w:r>
          </w:p>
          <w:p w14:paraId="11583EAD" w14:textId="77777777" w:rsidR="00B31532" w:rsidRPr="004A10CB" w:rsidRDefault="00B31532" w:rsidP="00B31532">
            <w:pPr>
              <w:spacing w:line="400" w:lineRule="exact"/>
              <w:rPr>
                <w:rFonts w:hAnsi="標楷體"/>
                <w:sz w:val="28"/>
                <w:szCs w:val="28"/>
              </w:rPr>
            </w:pPr>
            <w:r w:rsidRPr="004A10CB">
              <w:rPr>
                <w:rFonts w:hAnsi="標楷體"/>
                <w:sz w:val="28"/>
                <w:szCs w:val="28"/>
              </w:rPr>
              <w:t>收容人的復歸社會沒有想像中容易，</w:t>
            </w:r>
            <w:r w:rsidRPr="004A10CB">
              <w:rPr>
                <w:rFonts w:hAnsi="標楷體"/>
                <w:b/>
                <w:sz w:val="28"/>
                <w:szCs w:val="28"/>
                <w:u w:val="single"/>
              </w:rPr>
              <w:t>檢察機關有很多諮商輔導方案</w:t>
            </w:r>
            <w:r w:rsidR="00AE13D9" w:rsidRPr="004A10CB">
              <w:rPr>
                <w:rFonts w:hAnsi="標楷體"/>
                <w:b/>
                <w:sz w:val="28"/>
                <w:szCs w:val="28"/>
                <w:u w:val="single"/>
              </w:rPr>
              <w:t>（</w:t>
            </w:r>
            <w:r w:rsidRPr="004A10CB">
              <w:rPr>
                <w:rFonts w:hAnsi="標楷體"/>
                <w:b/>
                <w:sz w:val="28"/>
                <w:szCs w:val="28"/>
                <w:u w:val="single"/>
              </w:rPr>
              <w:t>如</w:t>
            </w:r>
            <w:r w:rsidR="007D3868" w:rsidRPr="004A10CB">
              <w:rPr>
                <w:rFonts w:hAnsi="標楷體"/>
                <w:b/>
                <w:sz w:val="28"/>
                <w:szCs w:val="28"/>
                <w:u w:val="single"/>
              </w:rPr>
              <w:t>：</w:t>
            </w:r>
            <w:r w:rsidRPr="004A10CB">
              <w:rPr>
                <w:rFonts w:hAnsi="標楷體"/>
                <w:b/>
                <w:sz w:val="28"/>
                <w:szCs w:val="28"/>
                <w:u w:val="single"/>
              </w:rPr>
              <w:t>戒癮治療、就業轉銜、家庭支持方案等</w:t>
            </w:r>
            <w:r w:rsidR="00AE13D9" w:rsidRPr="004A10CB">
              <w:rPr>
                <w:rFonts w:hAnsi="標楷體"/>
                <w:b/>
                <w:sz w:val="28"/>
                <w:szCs w:val="28"/>
                <w:u w:val="single"/>
              </w:rPr>
              <w:t>）</w:t>
            </w:r>
            <w:r w:rsidRPr="004A10CB">
              <w:rPr>
                <w:rFonts w:hAnsi="標楷體"/>
                <w:b/>
                <w:sz w:val="28"/>
                <w:szCs w:val="28"/>
                <w:u w:val="single"/>
              </w:rPr>
              <w:t>，雖成效不見得能達到預期</w:t>
            </w:r>
            <w:r w:rsidRPr="004A10CB">
              <w:rPr>
                <w:rFonts w:hAnsi="標楷體"/>
                <w:sz w:val="28"/>
                <w:szCs w:val="28"/>
              </w:rPr>
              <w:t>，目的是要讓收容人重建。外役監脫逃、收容人不當處遇等事件允應關注；</w:t>
            </w:r>
            <w:r w:rsidRPr="004A10CB">
              <w:rPr>
                <w:rFonts w:hAnsi="標楷體"/>
                <w:b/>
                <w:sz w:val="28"/>
                <w:szCs w:val="28"/>
                <w:u w:val="single"/>
              </w:rPr>
              <w:t>但外役監收容人脫逃率低於0.5％，有更多的收容人</w:t>
            </w:r>
            <w:r w:rsidR="00AE13D9" w:rsidRPr="004A10CB">
              <w:rPr>
                <w:rFonts w:hAnsi="標楷體"/>
                <w:b/>
                <w:sz w:val="28"/>
                <w:szCs w:val="28"/>
                <w:u w:val="single"/>
              </w:rPr>
              <w:t>（</w:t>
            </w:r>
            <w:r w:rsidRPr="004A10CB">
              <w:rPr>
                <w:rFonts w:hAnsi="標楷體"/>
                <w:b/>
                <w:sz w:val="28"/>
                <w:szCs w:val="28"/>
                <w:u w:val="single"/>
              </w:rPr>
              <w:t>逾99.5</w:t>
            </w:r>
            <w:r w:rsidR="000F097E" w:rsidRPr="004A10CB">
              <w:rPr>
                <w:rFonts w:hAnsi="標楷體"/>
                <w:b/>
                <w:sz w:val="28"/>
                <w:szCs w:val="28"/>
                <w:u w:val="single"/>
              </w:rPr>
              <w:t>％</w:t>
            </w:r>
            <w:r w:rsidR="00AE13D9" w:rsidRPr="004A10CB">
              <w:rPr>
                <w:rFonts w:hAnsi="標楷體"/>
                <w:b/>
                <w:sz w:val="28"/>
                <w:szCs w:val="28"/>
                <w:u w:val="single"/>
              </w:rPr>
              <w:t>）</w:t>
            </w:r>
            <w:r w:rsidRPr="004A10CB">
              <w:rPr>
                <w:rFonts w:hAnsi="標楷體"/>
                <w:b/>
                <w:sz w:val="28"/>
                <w:szCs w:val="28"/>
                <w:u w:val="single"/>
              </w:rPr>
              <w:t>受益於外役監處遇，應權衡風險及利益</w:t>
            </w:r>
            <w:r w:rsidRPr="004A10CB">
              <w:rPr>
                <w:rFonts w:hAnsi="標楷體"/>
                <w:sz w:val="28"/>
                <w:szCs w:val="28"/>
              </w:rPr>
              <w:t>，對於收容人福利、保障等，應係可行的政策。</w:t>
            </w:r>
            <w:r w:rsidRPr="004A10CB">
              <w:rPr>
                <w:rFonts w:hAnsi="標楷體"/>
                <w:b/>
                <w:sz w:val="28"/>
                <w:szCs w:val="28"/>
                <w:u w:val="single"/>
              </w:rPr>
              <w:t>公務員心態是保守的，發生問題除進行究責，更應精進政策，應破除戒護事故「零容忍」的迷思</w:t>
            </w:r>
            <w:r w:rsidRPr="004A10CB">
              <w:rPr>
                <w:rFonts w:hAnsi="標楷體"/>
                <w:b/>
                <w:sz w:val="28"/>
                <w:szCs w:val="28"/>
              </w:rPr>
              <w:t>。</w:t>
            </w:r>
          </w:p>
          <w:p w14:paraId="01692893" w14:textId="77777777" w:rsidR="00B31532" w:rsidRPr="004A10CB" w:rsidRDefault="00B31532" w:rsidP="00B31532">
            <w:pPr>
              <w:spacing w:line="400" w:lineRule="exact"/>
              <w:rPr>
                <w:rFonts w:hAnsi="標楷體"/>
                <w:sz w:val="28"/>
                <w:szCs w:val="28"/>
              </w:rPr>
            </w:pPr>
            <w:r w:rsidRPr="004A10CB">
              <w:rPr>
                <w:rFonts w:hAnsi="標楷體"/>
                <w:sz w:val="28"/>
                <w:szCs w:val="28"/>
              </w:rPr>
              <w:t>有關作業廠商，如何協助收容人找到適合廠商並讓廠商可以獲利，外役監獄有地緣的問題，八德外役監最接近市區，與外界工場媒合作業機會較大，</w:t>
            </w:r>
            <w:r w:rsidRPr="004A10CB">
              <w:rPr>
                <w:rFonts w:hAnsi="標楷體"/>
                <w:b/>
                <w:sz w:val="28"/>
                <w:szCs w:val="28"/>
                <w:u w:val="single"/>
              </w:rPr>
              <w:t>自強外役監及明</w:t>
            </w:r>
            <w:r w:rsidRPr="004A10CB">
              <w:rPr>
                <w:rFonts w:hAnsi="標楷體"/>
                <w:b/>
                <w:sz w:val="28"/>
                <w:szCs w:val="28"/>
                <w:u w:val="single"/>
              </w:rPr>
              <w:lastRenderedPageBreak/>
              <w:t>德外役監較為偏遠，部分作業為自營作業或勞作，政府必須瞭解環境及場所各方面配合，才能讓好的制度持續推行</w:t>
            </w:r>
            <w:r w:rsidRPr="004A10CB">
              <w:rPr>
                <w:rFonts w:hAnsi="標楷體"/>
                <w:b/>
                <w:sz w:val="28"/>
                <w:szCs w:val="28"/>
              </w:rPr>
              <w:t>。</w:t>
            </w:r>
            <w:r w:rsidRPr="004A10CB">
              <w:rPr>
                <w:rFonts w:hAnsi="標楷體"/>
                <w:sz w:val="28"/>
                <w:szCs w:val="28"/>
              </w:rPr>
              <w:t>目前擴充量能有限，許多監獄沒有擴充條件，臺中、高雄等女子外役監合計名額為約150人左右。</w:t>
            </w:r>
          </w:p>
          <w:p w14:paraId="3A464BF2" w14:textId="77777777" w:rsidR="00B31532" w:rsidRPr="004A10CB" w:rsidRDefault="00B31532" w:rsidP="00B31532">
            <w:pPr>
              <w:spacing w:line="400" w:lineRule="exact"/>
              <w:rPr>
                <w:rFonts w:hAnsi="標楷體"/>
                <w:sz w:val="28"/>
                <w:szCs w:val="28"/>
              </w:rPr>
            </w:pPr>
            <w:r w:rsidRPr="004A10CB">
              <w:rPr>
                <w:rFonts w:hAnsi="標楷體"/>
                <w:sz w:val="28"/>
                <w:szCs w:val="28"/>
              </w:rPr>
              <w:t>有關外役監收容人遴選及審查機制，依據相關法令執行，1年遴選4次。外役監勞作協助更生復歸，有疾病者、和緩處遇者較不可能到外役監，在開放空間應考量安全性，遴選權重會較大，另考量勞作力。根據外役監處遇功能，相較於再犯評估指標、假釋評估指標、評估毒品指標、性侵評估指標等，與外役監遴選指標是不同的。一次遴選多則一千多人，少則六、七百人，不可能逐件詳細審查，係運用客觀指標運算分數，包含正向、負向分數評選，一個上午評選七、八百人尚無問題。在遴選機制中，評估收容人正向、負向特性和處遇經驗；正向因子權重允應提高，監獄行刑目的係鼓勵收容人向善，鼓勵收容人與被害人協商，評選因子多元，目前負向評估比重比正向高。收容人長期處於封閉環境，外役監對收容人健康狀況有改善效果。</w:t>
            </w:r>
          </w:p>
          <w:p w14:paraId="35DC53C4" w14:textId="77777777" w:rsidR="00B31532" w:rsidRPr="004A10CB" w:rsidRDefault="00B31532" w:rsidP="00B31532">
            <w:pPr>
              <w:spacing w:line="400" w:lineRule="exact"/>
              <w:rPr>
                <w:rFonts w:hAnsi="標楷體"/>
                <w:sz w:val="28"/>
                <w:szCs w:val="28"/>
              </w:rPr>
            </w:pPr>
            <w:r w:rsidRPr="004A10CB">
              <w:rPr>
                <w:rFonts w:hAnsi="標楷體"/>
                <w:sz w:val="28"/>
                <w:szCs w:val="28"/>
              </w:rPr>
              <w:t>評選外部委員至少為4位，內部委員約3位</w:t>
            </w:r>
            <w:r w:rsidR="00AE13D9" w:rsidRPr="004A10CB">
              <w:rPr>
                <w:rFonts w:hAnsi="標楷體"/>
                <w:sz w:val="28"/>
                <w:szCs w:val="28"/>
              </w:rPr>
              <w:t>（</w:t>
            </w:r>
            <w:r w:rsidRPr="004A10CB">
              <w:rPr>
                <w:rFonts w:hAnsi="標楷體"/>
                <w:sz w:val="28"/>
                <w:szCs w:val="28"/>
              </w:rPr>
              <w:t>外部委員人數多於內部委員</w:t>
            </w:r>
            <w:r w:rsidR="00AE13D9" w:rsidRPr="004A10CB">
              <w:rPr>
                <w:rFonts w:hAnsi="標楷體"/>
                <w:sz w:val="28"/>
                <w:szCs w:val="28"/>
              </w:rPr>
              <w:t>）</w:t>
            </w:r>
            <w:r w:rsidRPr="004A10CB">
              <w:rPr>
                <w:rFonts w:hAnsi="標楷體"/>
                <w:sz w:val="28"/>
                <w:szCs w:val="28"/>
              </w:rPr>
              <w:t>，評選委員不會有時間溝通而影響評選的客觀性，資料看完即進行勾選，過程是公正和匿名的</w:t>
            </w:r>
            <w:r w:rsidR="00AE13D9" w:rsidRPr="004A10CB">
              <w:rPr>
                <w:rFonts w:hAnsi="標楷體"/>
                <w:sz w:val="28"/>
                <w:szCs w:val="28"/>
              </w:rPr>
              <w:t>（</w:t>
            </w:r>
            <w:r w:rsidRPr="004A10CB">
              <w:rPr>
                <w:rFonts w:hAnsi="標楷體"/>
                <w:sz w:val="28"/>
                <w:szCs w:val="28"/>
              </w:rPr>
              <w:t>委員與收容人資料均匿名</w:t>
            </w:r>
            <w:r w:rsidR="00AE13D9" w:rsidRPr="004A10CB">
              <w:rPr>
                <w:rFonts w:hAnsi="標楷體"/>
                <w:sz w:val="28"/>
                <w:szCs w:val="28"/>
              </w:rPr>
              <w:t>）</w:t>
            </w:r>
            <w:r w:rsidRPr="004A10CB">
              <w:rPr>
                <w:rFonts w:hAnsi="標楷體"/>
                <w:sz w:val="28"/>
                <w:szCs w:val="28"/>
              </w:rPr>
              <w:t>，遴選資料可以看到每一位申請者的犯罪前科、犯罪類型、殘刑、違規、撤銷假釋、另案審理情形和健康條件等資訊，無法識別特定人選。</w:t>
            </w:r>
          </w:p>
          <w:p w14:paraId="608644C4" w14:textId="77777777" w:rsidR="00B31532" w:rsidRPr="004A10CB" w:rsidRDefault="00B31532" w:rsidP="00B31532">
            <w:pPr>
              <w:spacing w:line="400" w:lineRule="exact"/>
              <w:rPr>
                <w:rFonts w:hAnsi="標楷體"/>
                <w:sz w:val="28"/>
                <w:szCs w:val="28"/>
              </w:rPr>
            </w:pPr>
            <w:r w:rsidRPr="004A10CB">
              <w:rPr>
                <w:rFonts w:hAnsi="標楷體"/>
                <w:sz w:val="28"/>
                <w:szCs w:val="28"/>
              </w:rPr>
              <w:t>有關外役監獄遴選，有以下建議</w:t>
            </w:r>
            <w:r w:rsidR="007D3868" w:rsidRPr="004A10CB">
              <w:rPr>
                <w:rFonts w:hAnsi="標楷體"/>
                <w:sz w:val="28"/>
                <w:szCs w:val="28"/>
              </w:rPr>
              <w:t>：</w:t>
            </w:r>
            <w:r w:rsidR="00AE13D9" w:rsidRPr="004A10CB">
              <w:rPr>
                <w:rFonts w:hAnsi="標楷體"/>
                <w:sz w:val="28"/>
                <w:szCs w:val="28"/>
              </w:rPr>
              <w:t>（</w:t>
            </w:r>
            <w:r w:rsidRPr="004A10CB">
              <w:rPr>
                <w:rFonts w:hAnsi="標楷體"/>
                <w:sz w:val="28"/>
                <w:szCs w:val="28"/>
              </w:rPr>
              <w:t>1</w:t>
            </w:r>
            <w:r w:rsidR="00AE13D9" w:rsidRPr="004A10CB">
              <w:rPr>
                <w:rFonts w:hAnsi="標楷體"/>
                <w:sz w:val="28"/>
                <w:szCs w:val="28"/>
              </w:rPr>
              <w:t>）</w:t>
            </w:r>
            <w:r w:rsidRPr="004A10CB">
              <w:rPr>
                <w:rFonts w:hAnsi="標楷體"/>
                <w:sz w:val="28"/>
                <w:szCs w:val="28"/>
              </w:rPr>
              <w:t>遴選指標增加正向因子，外役監刑事政策亦可鼓勵長期封閉收容人在達到遴選標準後，到較有低度監控環境接受處遇，以協助其更生復歸。因係由收容人主動提出申請，收容人有高度意願，應在遴選指標中增加正向因子。</w:t>
            </w:r>
            <w:r w:rsidR="00AE13D9" w:rsidRPr="004A10CB">
              <w:rPr>
                <w:rFonts w:hAnsi="標楷體"/>
                <w:sz w:val="28"/>
                <w:szCs w:val="28"/>
              </w:rPr>
              <w:t>（</w:t>
            </w:r>
            <w:r w:rsidRPr="004A10CB">
              <w:rPr>
                <w:rFonts w:hAnsi="標楷體"/>
                <w:sz w:val="28"/>
                <w:szCs w:val="28"/>
              </w:rPr>
              <w:t>2</w:t>
            </w:r>
            <w:r w:rsidR="00AE13D9" w:rsidRPr="004A10CB">
              <w:rPr>
                <w:rFonts w:hAnsi="標楷體"/>
                <w:sz w:val="28"/>
                <w:szCs w:val="28"/>
              </w:rPr>
              <w:t>）</w:t>
            </w:r>
            <w:r w:rsidRPr="004A10CB">
              <w:rPr>
                <w:rFonts w:hAnsi="標楷體"/>
                <w:sz w:val="28"/>
                <w:szCs w:val="28"/>
              </w:rPr>
              <w:t>採用動態/滾動式指標，例如有關健康指標（開刀、慢性病）等身心條件可能為入監時狀況，但生病的人會復元，許多</w:t>
            </w:r>
            <w:r w:rsidRPr="004A10CB">
              <w:rPr>
                <w:rFonts w:hAnsi="標楷體"/>
                <w:sz w:val="28"/>
                <w:szCs w:val="28"/>
              </w:rPr>
              <w:lastRenderedPageBreak/>
              <w:t>疾病亦可透過藥物得到良好的控制（痛風、高血壓等），</w:t>
            </w:r>
            <w:r w:rsidRPr="004A10CB">
              <w:rPr>
                <w:rFonts w:hAnsi="標楷體"/>
                <w:b/>
                <w:sz w:val="28"/>
                <w:szCs w:val="28"/>
                <w:u w:val="single"/>
              </w:rPr>
              <w:t>收容人遴選時健康狀況評估，可能停留在入監健康狀況，應考量「運動及勞動能力」等動態指標</w:t>
            </w:r>
            <w:r w:rsidRPr="004A10CB">
              <w:rPr>
                <w:rFonts w:hAnsi="標楷體"/>
                <w:b/>
                <w:sz w:val="28"/>
                <w:szCs w:val="28"/>
              </w:rPr>
              <w:t>。</w:t>
            </w:r>
          </w:p>
          <w:p w14:paraId="1A0906BF" w14:textId="77777777" w:rsidR="00B31532" w:rsidRPr="004A10CB" w:rsidRDefault="00B31532" w:rsidP="00B31532">
            <w:pPr>
              <w:spacing w:line="400" w:lineRule="exact"/>
              <w:rPr>
                <w:rFonts w:hAnsi="標楷體"/>
                <w:sz w:val="28"/>
                <w:szCs w:val="28"/>
              </w:rPr>
            </w:pPr>
            <w:r w:rsidRPr="004A10CB">
              <w:rPr>
                <w:rFonts w:hAnsi="標楷體"/>
                <w:sz w:val="28"/>
                <w:szCs w:val="28"/>
              </w:rPr>
              <w:t>另有關外役監獄戒護管理方面，</w:t>
            </w:r>
            <w:r w:rsidRPr="004A10CB">
              <w:rPr>
                <w:rFonts w:hAnsi="標楷體"/>
                <w:b/>
                <w:sz w:val="28"/>
                <w:szCs w:val="28"/>
                <w:u w:val="single"/>
              </w:rPr>
              <w:t>外役監獄相較一般監獄之戒護管理，期待收容人自律</w:t>
            </w:r>
            <w:r w:rsidRPr="004A10CB">
              <w:rPr>
                <w:rFonts w:hAnsi="標楷體"/>
                <w:sz w:val="28"/>
                <w:szCs w:val="28"/>
              </w:rPr>
              <w:t>，在農場工作、附近公司工作，空間都是自由的，如有違規情形，則機會遭剝奪</w:t>
            </w:r>
            <w:r w:rsidRPr="004A10CB">
              <w:rPr>
                <w:rFonts w:hAnsi="標楷體"/>
                <w:b/>
                <w:sz w:val="28"/>
                <w:szCs w:val="28"/>
              </w:rPr>
              <w:t>，</w:t>
            </w:r>
            <w:r w:rsidRPr="004A10CB">
              <w:rPr>
                <w:rFonts w:hAnsi="標楷體"/>
                <w:b/>
                <w:sz w:val="28"/>
                <w:szCs w:val="28"/>
                <w:u w:val="single"/>
              </w:rPr>
              <w:t>亦可透過科技監控、環境監控方式，改善管理模式</w:t>
            </w:r>
            <w:r w:rsidRPr="004A10CB">
              <w:rPr>
                <w:rFonts w:hAnsi="標楷體"/>
                <w:b/>
                <w:sz w:val="28"/>
                <w:szCs w:val="28"/>
              </w:rPr>
              <w:t>。</w:t>
            </w:r>
          </w:p>
          <w:p w14:paraId="6754844F" w14:textId="77777777" w:rsidR="00B31532" w:rsidRPr="004A10CB" w:rsidRDefault="00B31532" w:rsidP="00B31532">
            <w:pPr>
              <w:spacing w:line="400" w:lineRule="exact"/>
              <w:rPr>
                <w:rFonts w:hAnsi="標楷體"/>
                <w:sz w:val="28"/>
                <w:szCs w:val="28"/>
              </w:rPr>
            </w:pPr>
            <w:r w:rsidRPr="004A10CB">
              <w:rPr>
                <w:rFonts w:hAnsi="標楷體"/>
                <w:sz w:val="28"/>
                <w:szCs w:val="28"/>
              </w:rPr>
              <w:t>在作業方面，外役監之作業項目包括洗衣等勞力工作，作業分為勞務和自營，各外役監收容人外出勞務受疫情影響，如提供外役監資源，在安全許可情況下，透過遠端設備進行作業。</w:t>
            </w:r>
          </w:p>
          <w:p w14:paraId="3064AA02" w14:textId="77777777" w:rsidR="00B31532" w:rsidRPr="004A10CB" w:rsidRDefault="00B31532" w:rsidP="00B31532">
            <w:pPr>
              <w:spacing w:line="400" w:lineRule="exact"/>
              <w:rPr>
                <w:rFonts w:hAnsi="標楷體"/>
                <w:b/>
                <w:sz w:val="28"/>
                <w:szCs w:val="28"/>
                <w:u w:val="single"/>
              </w:rPr>
            </w:pPr>
            <w:r w:rsidRPr="004A10CB">
              <w:rPr>
                <w:rFonts w:hAnsi="標楷體"/>
                <w:sz w:val="28"/>
                <w:szCs w:val="28"/>
              </w:rPr>
              <w:t>在勞作金方面，外役監受刑人勞作金及獎勵金分配依外役監條例第23</w:t>
            </w:r>
            <w:r w:rsidRPr="004A10CB">
              <w:rPr>
                <w:rStyle w:val="aff4"/>
                <w:rFonts w:hAnsi="標楷體"/>
                <w:b/>
                <w:sz w:val="28"/>
                <w:szCs w:val="28"/>
                <w:u w:val="single"/>
              </w:rPr>
              <w:footnoteReference w:id="104"/>
            </w:r>
            <w:r w:rsidRPr="004A10CB">
              <w:rPr>
                <w:rFonts w:hAnsi="標楷體"/>
                <w:sz w:val="28"/>
                <w:szCs w:val="28"/>
              </w:rPr>
              <w:t>辦理，可獲得作業收入減去作業支出後的42.5</w:t>
            </w:r>
            <w:r w:rsidR="000F097E" w:rsidRPr="004A10CB">
              <w:rPr>
                <w:rFonts w:hAnsi="標楷體"/>
                <w:sz w:val="28"/>
                <w:szCs w:val="28"/>
              </w:rPr>
              <w:t>％</w:t>
            </w:r>
            <w:r w:rsidRPr="004A10CB">
              <w:rPr>
                <w:rFonts w:hAnsi="標楷體"/>
                <w:sz w:val="28"/>
                <w:szCs w:val="28"/>
              </w:rPr>
              <w:t>，雖優於監獄行刑法修法前，一般受刑人的40</w:t>
            </w:r>
            <w:r w:rsidR="000F097E" w:rsidRPr="004A10CB">
              <w:rPr>
                <w:rFonts w:hAnsi="標楷體"/>
                <w:sz w:val="28"/>
                <w:szCs w:val="28"/>
              </w:rPr>
              <w:t>％</w:t>
            </w:r>
            <w:r w:rsidRPr="004A10CB">
              <w:rPr>
                <w:rFonts w:hAnsi="標楷體"/>
                <w:sz w:val="28"/>
                <w:szCs w:val="28"/>
              </w:rPr>
              <w:t>，但卻遠低於監獄行刑法修法後的60</w:t>
            </w:r>
            <w:r w:rsidR="000F097E" w:rsidRPr="004A10CB">
              <w:rPr>
                <w:rFonts w:hAnsi="標楷體"/>
                <w:sz w:val="28"/>
                <w:szCs w:val="28"/>
              </w:rPr>
              <w:t>％</w:t>
            </w:r>
            <w:r w:rsidRPr="004A10CB">
              <w:rPr>
                <w:rFonts w:hAnsi="標楷體"/>
                <w:sz w:val="28"/>
                <w:szCs w:val="28"/>
              </w:rPr>
              <w:t>，爰此，目前外役監受刑人於109年7月15日修正之監獄行刑法施行後，並非依外役監條例第23條規定計算勞作金，而係依「監獄行刑法施行細則」第28條及「監獄及看守所作業勞作金給與辦法」第10條規定，外役監受刑人準用「監獄行刑法」第37</w:t>
            </w:r>
            <w:r w:rsidRPr="004A10CB">
              <w:rPr>
                <w:rStyle w:val="aff4"/>
                <w:rFonts w:hAnsi="標楷體"/>
                <w:b/>
                <w:sz w:val="28"/>
                <w:szCs w:val="28"/>
                <w:u w:val="single"/>
              </w:rPr>
              <w:footnoteReference w:id="105"/>
            </w:r>
            <w:r w:rsidRPr="004A10CB">
              <w:rPr>
                <w:rFonts w:hAnsi="標楷體"/>
                <w:sz w:val="28"/>
                <w:szCs w:val="28"/>
              </w:rPr>
              <w:t>條計算勞作金。此一準用規定，雖可以避免外役監受刑人在外役監條例修正前，因適用舊法而無法提昇勞作金之計算比例，但考量外役監條例相較</w:t>
            </w:r>
            <w:r w:rsidRPr="004A10CB">
              <w:rPr>
                <w:rFonts w:hAnsi="標楷體"/>
                <w:sz w:val="28"/>
                <w:szCs w:val="28"/>
              </w:rPr>
              <w:lastRenderedPageBreak/>
              <w:t>於監獄行刑法為特別法，卻以準用方式準用普通法，尚非妥適，建請仍應修正外役監條例第23條，甚至參考之前修法精神，</w:t>
            </w:r>
            <w:r w:rsidRPr="004A10CB">
              <w:rPr>
                <w:rFonts w:hAnsi="標楷體"/>
                <w:b/>
                <w:sz w:val="28"/>
                <w:szCs w:val="28"/>
              </w:rPr>
              <w:t>增加外役監受刑人作業獎勵金，以提高受刑人至外役監勞動參與作業之意願，</w:t>
            </w:r>
            <w:r w:rsidRPr="004A10CB">
              <w:rPr>
                <w:rFonts w:hAnsi="標楷體"/>
                <w:b/>
                <w:sz w:val="28"/>
                <w:szCs w:val="28"/>
                <w:u w:val="single"/>
              </w:rPr>
              <w:t>建議提高至65％。</w:t>
            </w:r>
          </w:p>
          <w:p w14:paraId="20DAEA5E" w14:textId="77777777" w:rsidR="00B31532" w:rsidRPr="004A10CB" w:rsidRDefault="00B31532" w:rsidP="00B31532">
            <w:pPr>
              <w:spacing w:line="400" w:lineRule="exact"/>
              <w:rPr>
                <w:rFonts w:hAnsi="標楷體"/>
                <w:sz w:val="28"/>
                <w:szCs w:val="28"/>
              </w:rPr>
            </w:pPr>
            <w:r w:rsidRPr="004A10CB">
              <w:rPr>
                <w:rFonts w:hAnsi="標楷體"/>
                <w:sz w:val="28"/>
                <w:szCs w:val="28"/>
              </w:rPr>
              <w:t>有關和緩處遇，一般監獄和緩處遇收容人不會到外役監獄，根據遴選標準將被排除遴選，如</w:t>
            </w:r>
            <w:r w:rsidRPr="004A10CB">
              <w:rPr>
                <w:rFonts w:hAnsi="標楷體"/>
                <w:b/>
                <w:sz w:val="28"/>
                <w:szCs w:val="28"/>
                <w:u w:val="single"/>
              </w:rPr>
              <w:t>進入外役監後生病亦可能獲得和緩處遇</w:t>
            </w:r>
            <w:r w:rsidRPr="004A10CB">
              <w:rPr>
                <w:rFonts w:hAnsi="標楷體"/>
                <w:sz w:val="28"/>
                <w:szCs w:val="28"/>
              </w:rPr>
              <w:t>。此外，曾有遴選到外役監獄另犯他罪判決確定後，如不符合外役監獄遴選標準者，亦重返一般監獄之案例。</w:t>
            </w:r>
          </w:p>
          <w:p w14:paraId="095DD13F" w14:textId="77777777" w:rsidR="00B31532" w:rsidRPr="004A10CB" w:rsidRDefault="00B31532" w:rsidP="00B31532">
            <w:pPr>
              <w:spacing w:line="400" w:lineRule="exact"/>
              <w:rPr>
                <w:rFonts w:hAnsi="標楷體"/>
                <w:sz w:val="28"/>
                <w:szCs w:val="28"/>
              </w:rPr>
            </w:pPr>
            <w:r w:rsidRPr="004A10CB">
              <w:rPr>
                <w:rFonts w:hAnsi="標楷體"/>
                <w:sz w:val="28"/>
                <w:szCs w:val="28"/>
              </w:rPr>
              <w:t>在與外部作業廠商合作方面，</w:t>
            </w:r>
            <w:r w:rsidRPr="004A10CB">
              <w:rPr>
                <w:rFonts w:hAnsi="標楷體"/>
                <w:b/>
                <w:sz w:val="28"/>
                <w:szCs w:val="28"/>
              </w:rPr>
              <w:t>監獄行刑法第31條第6項規定：「監督機關得商洽勞動部協助各監獄發展職業訓練項目，提升訓練效能。」</w:t>
            </w:r>
            <w:r w:rsidRPr="004A10CB">
              <w:rPr>
                <w:rFonts w:hAnsi="標楷體"/>
                <w:b/>
                <w:sz w:val="28"/>
                <w:szCs w:val="28"/>
                <w:u w:val="single"/>
              </w:rPr>
              <w:t>除勞動部外，應增加各地方政府經濟發展局</w:t>
            </w:r>
            <w:r w:rsidRPr="004A10CB">
              <w:rPr>
                <w:rFonts w:hAnsi="標楷體"/>
                <w:sz w:val="28"/>
                <w:szCs w:val="28"/>
              </w:rPr>
              <w:t>，勞動部業管勞工、勞動媒合，增加經濟發展局後，可納入廠商，將外役監獄作業所需條件轉知廠商，鼓勵接受外役監獄合作，到外役監獄以外廠商工作才有可能落實，</w:t>
            </w:r>
            <w:r w:rsidRPr="004A10CB">
              <w:rPr>
                <w:rFonts w:hAnsi="標楷體"/>
                <w:b/>
                <w:sz w:val="28"/>
                <w:szCs w:val="28"/>
                <w:u w:val="single"/>
              </w:rPr>
              <w:t>讓廠商、企業願意跟矯正機關合作</w:t>
            </w:r>
            <w:r w:rsidRPr="004A10CB">
              <w:rPr>
                <w:rFonts w:hAnsi="標楷體"/>
                <w:sz w:val="28"/>
                <w:szCs w:val="28"/>
              </w:rPr>
              <w:t>，如果外役監有土地、廠房，廠商亦有可能進駐。</w:t>
            </w:r>
          </w:p>
          <w:p w14:paraId="6F312118" w14:textId="77777777" w:rsidR="00B31532" w:rsidRPr="004A10CB" w:rsidRDefault="00B31532" w:rsidP="00B31532">
            <w:pPr>
              <w:spacing w:line="400" w:lineRule="exact"/>
              <w:rPr>
                <w:rFonts w:hAnsi="標楷體"/>
                <w:sz w:val="28"/>
                <w:szCs w:val="28"/>
              </w:rPr>
            </w:pPr>
            <w:r w:rsidRPr="004A10CB">
              <w:rPr>
                <w:rFonts w:hAnsi="標楷體"/>
                <w:sz w:val="28"/>
                <w:szCs w:val="28"/>
              </w:rPr>
              <w:t>有關外役監收容人假釋、再犯率等問題，外役監獄受刑人因經過遴選，其再犯率應低於一般監獄受刑人。要了解再犯問題，首先須釐清再犯概念；一般監獄收容人刑期和犯罪類型範圍很大，須瞭解矯正機關內收容人結構（罪名含酒駕、吸毒等占70％），只要是施用毒品危害防制條例中第一級、第二級入監者，多數有前科；而酒駕犯罪者中二至三成為勞動階級，酒駕收容人較高比例為6個月以下自由刑。依目前的刑事政策，矯正機關收容人中65％至70％為有前科者，吸毒、酗酒、濫用藥物者再犯率較高；這也是政府的新世代反毒政策處理問題，並設有三級預防機制。</w:t>
            </w:r>
          </w:p>
          <w:p w14:paraId="4ACF934C" w14:textId="77777777" w:rsidR="00B31532" w:rsidRPr="004A10CB" w:rsidRDefault="00B31532" w:rsidP="00B31532">
            <w:pPr>
              <w:spacing w:line="400" w:lineRule="exact"/>
              <w:rPr>
                <w:rFonts w:hAnsi="標楷體"/>
                <w:sz w:val="28"/>
                <w:szCs w:val="28"/>
              </w:rPr>
            </w:pPr>
            <w:r w:rsidRPr="004A10CB">
              <w:rPr>
                <w:rFonts w:hAnsi="標楷體"/>
                <w:sz w:val="28"/>
                <w:szCs w:val="28"/>
              </w:rPr>
              <w:t>「前科」、「再犯」兩個概念應釐清，前科與再犯有關係，</w:t>
            </w:r>
            <w:r w:rsidRPr="004A10CB">
              <w:rPr>
                <w:rFonts w:hAnsi="標楷體"/>
                <w:b/>
                <w:sz w:val="28"/>
                <w:szCs w:val="28"/>
                <w:u w:val="single"/>
              </w:rPr>
              <w:t>前科係靜態因子，再犯係動態因子</w:t>
            </w:r>
            <w:r w:rsidRPr="004A10CB">
              <w:rPr>
                <w:rFonts w:hAnsi="標楷體"/>
                <w:sz w:val="28"/>
                <w:szCs w:val="28"/>
              </w:rPr>
              <w:t>，不能將前科作為再犯指標，成癮性收容人沒有適當監控，要不再犯相當不容易。</w:t>
            </w:r>
            <w:r w:rsidRPr="004A10CB">
              <w:rPr>
                <w:rFonts w:hAnsi="標楷體"/>
                <w:b/>
                <w:sz w:val="28"/>
                <w:szCs w:val="28"/>
                <w:u w:val="single"/>
              </w:rPr>
              <w:t>假釋再犯不等同假釋審查指標，假釋審查包括犯</w:t>
            </w:r>
            <w:r w:rsidRPr="004A10CB">
              <w:rPr>
                <w:rFonts w:hAnsi="標楷體"/>
                <w:b/>
                <w:sz w:val="28"/>
                <w:szCs w:val="28"/>
                <w:u w:val="single"/>
              </w:rPr>
              <w:lastRenderedPageBreak/>
              <w:t>後表現、與被害人修復、處遇期間獎勵/違規狀況、教化/作業狀況、更生準備、家庭支持等權重占六成至七成，再犯風險所</w:t>
            </w:r>
            <w:r w:rsidR="009D113B" w:rsidRPr="004A10CB">
              <w:rPr>
                <w:rFonts w:hAnsi="標楷體"/>
                <w:b/>
                <w:sz w:val="28"/>
                <w:szCs w:val="28"/>
                <w:u w:val="single"/>
              </w:rPr>
              <w:t>占</w:t>
            </w:r>
            <w:r w:rsidRPr="004A10CB">
              <w:rPr>
                <w:rFonts w:hAnsi="標楷體"/>
                <w:b/>
                <w:sz w:val="28"/>
                <w:szCs w:val="28"/>
                <w:u w:val="single"/>
              </w:rPr>
              <w:t>權重約25</w:t>
            </w:r>
            <w:r w:rsidR="000F097E" w:rsidRPr="004A10CB">
              <w:rPr>
                <w:rFonts w:hAnsi="標楷體"/>
                <w:b/>
                <w:sz w:val="28"/>
                <w:szCs w:val="28"/>
                <w:u w:val="single"/>
              </w:rPr>
              <w:t>％</w:t>
            </w:r>
            <w:r w:rsidRPr="004A10CB">
              <w:rPr>
                <w:rFonts w:hAnsi="標楷體"/>
                <w:b/>
                <w:sz w:val="28"/>
                <w:szCs w:val="28"/>
                <w:u w:val="single"/>
              </w:rPr>
              <w:t>。</w:t>
            </w:r>
            <w:r w:rsidRPr="004A10CB">
              <w:rPr>
                <w:rFonts w:hAnsi="標楷體"/>
                <w:sz w:val="28"/>
                <w:szCs w:val="28"/>
              </w:rPr>
              <w:t>司法國是會議要矯正署做「假釋評估指標」，此與</w:t>
            </w:r>
            <w:r w:rsidRPr="004A10CB">
              <w:rPr>
                <w:rFonts w:hAnsi="標楷體"/>
                <w:b/>
                <w:sz w:val="28"/>
                <w:szCs w:val="28"/>
                <w:u w:val="single"/>
              </w:rPr>
              <w:t>「假釋再犯評估指標」則屬不同概念</w:t>
            </w:r>
            <w:r w:rsidRPr="004A10CB">
              <w:rPr>
                <w:rFonts w:hAnsi="標楷體"/>
                <w:sz w:val="28"/>
                <w:szCs w:val="28"/>
              </w:rPr>
              <w:t>。就再犯率而言，在個人過去研究中，保護管束（含緩刑和假釋更生人，由觀護人協助追蹤）約900人，假釋出監者前2年約20</w:t>
            </w:r>
            <w:r w:rsidR="000F097E" w:rsidRPr="004A10CB">
              <w:rPr>
                <w:rFonts w:hAnsi="標楷體"/>
                <w:sz w:val="28"/>
                <w:szCs w:val="28"/>
              </w:rPr>
              <w:t>％</w:t>
            </w:r>
            <w:r w:rsidRPr="004A10CB">
              <w:rPr>
                <w:rFonts w:hAnsi="標楷體"/>
                <w:sz w:val="28"/>
                <w:szCs w:val="28"/>
              </w:rPr>
              <w:t>再犯率，如果能監控3年會降低很多，超過7年再犯率超過50</w:t>
            </w:r>
            <w:r w:rsidR="000F097E" w:rsidRPr="004A10CB">
              <w:rPr>
                <w:rFonts w:hAnsi="標楷體"/>
                <w:sz w:val="28"/>
                <w:szCs w:val="28"/>
              </w:rPr>
              <w:t>％</w:t>
            </w:r>
            <w:r w:rsidRPr="004A10CB">
              <w:rPr>
                <w:rFonts w:hAnsi="標楷體"/>
                <w:sz w:val="28"/>
                <w:szCs w:val="28"/>
              </w:rPr>
              <w:t>，超過10年則接近60</w:t>
            </w:r>
            <w:r w:rsidR="000F097E" w:rsidRPr="004A10CB">
              <w:rPr>
                <w:rFonts w:hAnsi="標楷體"/>
                <w:sz w:val="28"/>
                <w:szCs w:val="28"/>
              </w:rPr>
              <w:t>％</w:t>
            </w:r>
            <w:r w:rsidRPr="004A10CB">
              <w:rPr>
                <w:rFonts w:hAnsi="標楷體"/>
                <w:sz w:val="28"/>
                <w:szCs w:val="28"/>
              </w:rPr>
              <w:t>。有沒有用毒品、參加幫派，亦為評估項目之一，收容人有結合毒品施用者，可能犯竊盜罪亦有毒品使用史之毒品結合犯，則再犯風險會提高。</w:t>
            </w:r>
          </w:p>
          <w:p w14:paraId="1852B4EF" w14:textId="77777777" w:rsidR="00B31532" w:rsidRPr="004A10CB" w:rsidRDefault="00B31532" w:rsidP="00B31532">
            <w:pPr>
              <w:spacing w:line="400" w:lineRule="exact"/>
              <w:rPr>
                <w:rFonts w:hAnsi="標楷體"/>
                <w:sz w:val="28"/>
                <w:szCs w:val="28"/>
              </w:rPr>
            </w:pPr>
            <w:r w:rsidRPr="004A10CB">
              <w:rPr>
                <w:rFonts w:hAnsi="標楷體"/>
                <w:sz w:val="28"/>
                <w:szCs w:val="28"/>
              </w:rPr>
              <w:t>在社會復歸需求方面，調查研究顯示（樣本超過500人），</w:t>
            </w:r>
            <w:r w:rsidRPr="004A10CB">
              <w:rPr>
                <w:rFonts w:hAnsi="標楷體"/>
                <w:b/>
                <w:sz w:val="28"/>
                <w:szCs w:val="28"/>
                <w:u w:val="single"/>
              </w:rPr>
              <w:t>安置、就業、重建家人關係、法律扶助（一罪一罰尚有其他案件審判中）等，其中法律扶助是出監後應面對的問題，戒癮需求亦相對重要</w:t>
            </w:r>
            <w:r w:rsidRPr="004A10CB">
              <w:rPr>
                <w:rFonts w:hAnsi="標楷體"/>
                <w:b/>
                <w:sz w:val="28"/>
                <w:szCs w:val="28"/>
              </w:rPr>
              <w:t>。</w:t>
            </w:r>
            <w:r w:rsidRPr="004A10CB">
              <w:rPr>
                <w:rFonts w:hAnsi="標楷體"/>
                <w:sz w:val="28"/>
                <w:szCs w:val="28"/>
              </w:rPr>
              <w:t>另舉日本案例，收容人空間較大，</w:t>
            </w:r>
            <w:r w:rsidRPr="004A10CB">
              <w:rPr>
                <w:rFonts w:hAnsi="標楷體"/>
                <w:b/>
                <w:sz w:val="28"/>
                <w:szCs w:val="28"/>
              </w:rPr>
              <w:t>臺灣監禁率在亞洲國家中偏高，</w:t>
            </w:r>
            <w:r w:rsidRPr="004A10CB">
              <w:rPr>
                <w:rFonts w:hAnsi="標楷體"/>
                <w:b/>
                <w:sz w:val="28"/>
                <w:szCs w:val="28"/>
                <w:u w:val="single"/>
              </w:rPr>
              <w:t>長期監禁收容人復歸社會緩衝機制相當重要</w:t>
            </w:r>
            <w:r w:rsidRPr="004A10CB">
              <w:rPr>
                <w:rFonts w:hAnsi="標楷體"/>
                <w:b/>
                <w:sz w:val="28"/>
                <w:szCs w:val="28"/>
              </w:rPr>
              <w:t>。</w:t>
            </w:r>
          </w:p>
        </w:tc>
      </w:tr>
      <w:tr w:rsidR="004A10CB" w:rsidRPr="004A10CB" w14:paraId="7E0FEAC3" w14:textId="77777777" w:rsidTr="009E5023">
        <w:trPr>
          <w:trHeight w:val="510"/>
          <w:jc w:val="center"/>
        </w:trPr>
        <w:tc>
          <w:tcPr>
            <w:tcW w:w="1980" w:type="dxa"/>
            <w:vAlign w:val="center"/>
          </w:tcPr>
          <w:p w14:paraId="2770921D" w14:textId="77777777" w:rsidR="00B31532" w:rsidRPr="004A10CB" w:rsidRDefault="009E5023" w:rsidP="00455DB2">
            <w:pPr>
              <w:jc w:val="center"/>
              <w:rPr>
                <w:rFonts w:hAnsi="標楷體"/>
                <w:b/>
                <w:sz w:val="28"/>
                <w:szCs w:val="28"/>
              </w:rPr>
            </w:pPr>
            <w:r w:rsidRPr="004A10CB">
              <w:rPr>
                <w:rFonts w:hAnsi="標楷體"/>
                <w:sz w:val="28"/>
                <w:szCs w:val="28"/>
              </w:rPr>
              <w:lastRenderedPageBreak/>
              <w:t>學者專家</w:t>
            </w:r>
          </w:p>
        </w:tc>
        <w:tc>
          <w:tcPr>
            <w:tcW w:w="7259" w:type="dxa"/>
            <w:vAlign w:val="center"/>
          </w:tcPr>
          <w:p w14:paraId="24A23675" w14:textId="77777777" w:rsidR="00B31532" w:rsidRPr="004A10CB" w:rsidRDefault="00B31532" w:rsidP="00B31532">
            <w:pPr>
              <w:spacing w:line="400" w:lineRule="exact"/>
              <w:rPr>
                <w:rFonts w:hAnsi="標楷體"/>
                <w:sz w:val="28"/>
                <w:szCs w:val="28"/>
              </w:rPr>
            </w:pPr>
            <w:r w:rsidRPr="004A10CB">
              <w:rPr>
                <w:rFonts w:hAnsi="標楷體"/>
                <w:sz w:val="28"/>
                <w:szCs w:val="28"/>
              </w:rPr>
              <w:t>矯正署有委託研究建構量表，較為困難的關鍵，應先釐清收容人特徵，收容人填寫資料不準確或無法對應，</w:t>
            </w:r>
            <w:r w:rsidRPr="004A10CB">
              <w:rPr>
                <w:rFonts w:hAnsi="標楷體"/>
                <w:b/>
                <w:sz w:val="28"/>
                <w:szCs w:val="28"/>
                <w:u w:val="single"/>
              </w:rPr>
              <w:t>如要建構再犯風險指標，前端數據要很準確，基礎資料不足是矯正署目前面臨的問題</w:t>
            </w:r>
            <w:r w:rsidRPr="004A10CB">
              <w:rPr>
                <w:rFonts w:hAnsi="標楷體"/>
                <w:b/>
                <w:sz w:val="28"/>
                <w:szCs w:val="28"/>
              </w:rPr>
              <w:t>。</w:t>
            </w:r>
            <w:r w:rsidRPr="004A10CB">
              <w:rPr>
                <w:rFonts w:hAnsi="標楷體"/>
                <w:sz w:val="28"/>
                <w:szCs w:val="28"/>
              </w:rPr>
              <w:t>羅政委有參考國外相關計畫，</w:t>
            </w:r>
            <w:r w:rsidRPr="004A10CB">
              <w:rPr>
                <w:rFonts w:hAnsi="標楷體"/>
                <w:b/>
                <w:sz w:val="28"/>
                <w:szCs w:val="28"/>
                <w:u w:val="single"/>
              </w:rPr>
              <w:t>如果能將毒品問題解決，監獄問題可以減少很多</w:t>
            </w:r>
            <w:r w:rsidRPr="004A10CB">
              <w:rPr>
                <w:rFonts w:hAnsi="標楷體"/>
                <w:sz w:val="28"/>
                <w:szCs w:val="28"/>
              </w:rPr>
              <w:t>，相關處遇方案才推得動，法務部保護司有進行再犯評估相關研究，聯合國有統一指引，關於預防再犯及協助收容人社會復歸，可提供相關資料參考。日後如有「觀護署」類似機構成立，</w:t>
            </w:r>
            <w:r w:rsidRPr="004A10CB">
              <w:rPr>
                <w:rFonts w:hAnsi="標楷體"/>
                <w:b/>
                <w:sz w:val="28"/>
                <w:szCs w:val="28"/>
                <w:u w:val="single"/>
              </w:rPr>
              <w:t>收容人處遇是連貫的，以毒品為例的貫穿式計畫，有社工師等接手協助進行個案管理，矯正機關內的處遇與獲釋後的社區處遇階段有強烈連結，最好經過假釋的保護管束階段，出獄後才有辦法控制，此為日本現行作法</w:t>
            </w:r>
            <w:r w:rsidRPr="004A10CB">
              <w:rPr>
                <w:rFonts w:hAnsi="標楷體"/>
                <w:sz w:val="28"/>
                <w:szCs w:val="28"/>
              </w:rPr>
              <w:t>，我國目前較無意識。</w:t>
            </w:r>
            <w:r w:rsidRPr="004A10CB">
              <w:rPr>
                <w:rFonts w:hAnsi="標楷體"/>
                <w:b/>
                <w:sz w:val="28"/>
                <w:szCs w:val="28"/>
                <w:u w:val="single"/>
              </w:rPr>
              <w:t>諸多業務因非屬法務部業管，與勞動部、衛生福利部業管事項有關，須提高層級推動</w:t>
            </w:r>
            <w:r w:rsidRPr="004A10CB">
              <w:rPr>
                <w:rFonts w:hAnsi="標楷體"/>
                <w:sz w:val="28"/>
                <w:szCs w:val="28"/>
              </w:rPr>
              <w:t>。</w:t>
            </w:r>
            <w:r w:rsidRPr="004A10CB">
              <w:rPr>
                <w:rFonts w:hAnsi="標楷體"/>
                <w:b/>
                <w:sz w:val="28"/>
                <w:szCs w:val="28"/>
                <w:u w:val="single"/>
              </w:rPr>
              <w:t>社會上面臨有關案件以「重刑化</w:t>
            </w:r>
            <w:r w:rsidRPr="004A10CB">
              <w:rPr>
                <w:rFonts w:hAnsi="標楷體"/>
                <w:b/>
                <w:sz w:val="28"/>
                <w:szCs w:val="28"/>
                <w:u w:val="single"/>
              </w:rPr>
              <w:lastRenderedPageBreak/>
              <w:t>的刑事立法」處理，造成監獄人滿為患，難以提升處遇品質，降低再犯，形成惡性循環，應調整社會氛圍才能有效推動</w:t>
            </w:r>
            <w:r w:rsidRPr="004A10CB">
              <w:rPr>
                <w:rFonts w:hAnsi="標楷體"/>
                <w:sz w:val="28"/>
                <w:szCs w:val="28"/>
              </w:rPr>
              <w:t>。日本的開放性監獄做中間性處遇，日本有發生重大受刑人脫逃事件，亦有調查報告，官方反應並不是緊縮名額或改採嚴格戒護，只調整一些管理措施，對原本的制度依然有信心，因脫逃人在外行狀並沒有帶給民眾過於負面的觀感。另</w:t>
            </w:r>
            <w:r w:rsidRPr="004A10CB">
              <w:rPr>
                <w:rFonts w:hAnsi="標楷體"/>
                <w:b/>
                <w:sz w:val="28"/>
                <w:szCs w:val="28"/>
                <w:u w:val="single"/>
              </w:rPr>
              <w:t>日本有官民合營監獄，亦產生中間性處遇效果</w:t>
            </w:r>
            <w:r w:rsidRPr="004A10CB">
              <w:rPr>
                <w:rFonts w:hAnsi="標楷體"/>
                <w:sz w:val="28"/>
                <w:szCs w:val="28"/>
              </w:rPr>
              <w:t>，有關外役監「中間性處遇」</w:t>
            </w:r>
            <w:r w:rsidRPr="004A10CB">
              <w:rPr>
                <w:rStyle w:val="aff4"/>
                <w:rFonts w:hAnsi="標楷體"/>
                <w:sz w:val="28"/>
                <w:szCs w:val="28"/>
              </w:rPr>
              <w:footnoteReference w:id="106"/>
            </w:r>
            <w:r w:rsidRPr="004A10CB">
              <w:rPr>
                <w:rFonts w:hAnsi="標楷體"/>
                <w:sz w:val="28"/>
                <w:szCs w:val="28"/>
              </w:rPr>
              <w:t>，中間性處遇核心目標，係使收容人重新學習復歸社會生活技能、重建時間觀念，</w:t>
            </w:r>
            <w:r w:rsidRPr="004A10CB">
              <w:rPr>
                <w:rFonts w:hAnsi="標楷體"/>
                <w:b/>
                <w:sz w:val="28"/>
                <w:szCs w:val="28"/>
                <w:u w:val="single"/>
              </w:rPr>
              <w:t>給予安全性較高之收容人（白領犯罪者）有效反省機會，另可節省戒護成本、善用收容人勞動力、使更生人群體營造公關形象</w:t>
            </w:r>
            <w:r w:rsidRPr="004A10CB">
              <w:rPr>
                <w:rFonts w:hAnsi="標楷體"/>
                <w:b/>
                <w:sz w:val="28"/>
                <w:szCs w:val="28"/>
              </w:rPr>
              <w:t>，</w:t>
            </w:r>
            <w:r w:rsidRPr="004A10CB">
              <w:rPr>
                <w:rFonts w:hAnsi="標楷體"/>
                <w:b/>
                <w:sz w:val="28"/>
                <w:szCs w:val="28"/>
                <w:u w:val="single"/>
              </w:rPr>
              <w:t>中間性處遇對於長期服刑需重建生活技能的收容人十分重要</w:t>
            </w:r>
            <w:r w:rsidRPr="004A10CB">
              <w:rPr>
                <w:rFonts w:hAnsi="標楷體"/>
                <w:sz w:val="28"/>
                <w:szCs w:val="28"/>
              </w:rPr>
              <w:t>，有些收容人不見得安全，另需通盤規劃考量。另</w:t>
            </w:r>
            <w:r w:rsidRPr="004A10CB">
              <w:rPr>
                <w:rFonts w:hAnsi="標楷體"/>
                <w:b/>
                <w:sz w:val="28"/>
                <w:szCs w:val="28"/>
              </w:rPr>
              <w:t>有關</w:t>
            </w:r>
            <w:r w:rsidRPr="004A10CB">
              <w:rPr>
                <w:rFonts w:hAnsi="標楷體"/>
                <w:b/>
                <w:sz w:val="28"/>
                <w:szCs w:val="28"/>
                <w:u w:val="single"/>
              </w:rPr>
              <w:t>作業項目，應兼顧收容人勞力運用及營利，需要跨部會合作</w:t>
            </w:r>
            <w:r w:rsidRPr="004A10CB">
              <w:rPr>
                <w:rStyle w:val="aff4"/>
                <w:rFonts w:hAnsi="標楷體"/>
                <w:b/>
                <w:sz w:val="28"/>
                <w:szCs w:val="28"/>
              </w:rPr>
              <w:footnoteReference w:id="107"/>
            </w:r>
            <w:r w:rsidRPr="004A10CB">
              <w:rPr>
                <w:rFonts w:hAnsi="標楷體"/>
                <w:b/>
                <w:sz w:val="28"/>
                <w:szCs w:val="28"/>
              </w:rPr>
              <w:t>。</w:t>
            </w:r>
            <w:r w:rsidRPr="004A10CB">
              <w:rPr>
                <w:rFonts w:hAnsi="標楷體"/>
                <w:b/>
                <w:sz w:val="28"/>
                <w:szCs w:val="28"/>
                <w:u w:val="single"/>
              </w:rPr>
              <w:t>聯合國建議中間性處遇是較好的處遇方式</w:t>
            </w:r>
            <w:r w:rsidRPr="004A10CB">
              <w:rPr>
                <w:rFonts w:hAnsi="標楷體"/>
                <w:b/>
                <w:sz w:val="28"/>
                <w:szCs w:val="28"/>
              </w:rPr>
              <w:t>。</w:t>
            </w:r>
            <w:r w:rsidRPr="004A10CB">
              <w:rPr>
                <w:rFonts w:hAnsi="標楷體"/>
                <w:sz w:val="28"/>
                <w:szCs w:val="28"/>
              </w:rPr>
              <w:t>我國的外役監在民國23年即有相關條文，因戰爭關係土地遭占用，訂有「徒刑人犯移墾暫行條例實施辦法」、「移墾人犯累進辦法」、「移墾人犯減縮刑期辦法」等。民國34年監獄行刑法第97條規定，</w:t>
            </w:r>
            <w:r w:rsidRPr="004A10CB">
              <w:rPr>
                <w:rFonts w:hAnsi="標楷體"/>
                <w:sz w:val="28"/>
                <w:szCs w:val="28"/>
                <w:u w:val="single"/>
              </w:rPr>
              <w:t>「為使受刑人從事農作或其他特定作業，得設外役監，其辦法另以法律定之」</w:t>
            </w:r>
            <w:r w:rsidRPr="004A10CB">
              <w:rPr>
                <w:rFonts w:hAnsi="標楷體"/>
                <w:sz w:val="28"/>
                <w:szCs w:val="28"/>
              </w:rPr>
              <w:t>，民國49年時，認為並無疏減人犯之必要，但為配合長期經濟建設之實</w:t>
            </w:r>
            <w:r w:rsidRPr="004A10CB">
              <w:rPr>
                <w:rFonts w:hAnsi="標楷體"/>
                <w:sz w:val="28"/>
                <w:szCs w:val="28"/>
              </w:rPr>
              <w:lastRenderedPageBreak/>
              <w:t>施，而制定外役監條例草案，民國51年施行。我國現行外役監條例，重視勞動力應用。民國86年時，監獄行刑法第93條突然改成</w:t>
            </w:r>
            <w:r w:rsidRPr="004A10CB">
              <w:rPr>
                <w:rFonts w:hAnsi="標楷體"/>
                <w:b/>
                <w:sz w:val="28"/>
                <w:szCs w:val="28"/>
                <w:u w:val="single"/>
              </w:rPr>
              <w:t>「為使受刑人從事農作或其他特定作業，並實施階段性處遇，使其逐步適應社會生活，得設外役監；其設置另以法律定之」</w:t>
            </w:r>
            <w:r w:rsidRPr="004A10CB">
              <w:rPr>
                <w:rFonts w:hAnsi="標楷體"/>
                <w:b/>
                <w:sz w:val="28"/>
                <w:szCs w:val="28"/>
              </w:rPr>
              <w:t>。</w:t>
            </w:r>
            <w:r w:rsidRPr="004A10CB">
              <w:rPr>
                <w:rFonts w:hAnsi="標楷體"/>
                <w:sz w:val="28"/>
                <w:szCs w:val="28"/>
              </w:rPr>
              <w:t>修正理由為</w:t>
            </w:r>
            <w:r w:rsidRPr="004A10CB">
              <w:rPr>
                <w:rFonts w:hAnsi="標楷體"/>
                <w:b/>
                <w:sz w:val="28"/>
                <w:szCs w:val="28"/>
                <w:u w:val="single"/>
              </w:rPr>
              <w:t>「為使外役監之性質與功能更為明確，使人一目瞭然其為中間處遇之開放性犯罪矯正機構，爰增訂設置外役監之目的。」</w:t>
            </w:r>
            <w:r w:rsidRPr="004A10CB">
              <w:rPr>
                <w:rFonts w:hAnsi="標楷體"/>
                <w:sz w:val="28"/>
                <w:szCs w:val="28"/>
              </w:rPr>
              <w:t>，外役監條例曾於103、109年二度修正，但都與86年監獄行刑法對外役監性質的調整無關。延續舊的外役監制度，並無規定處遇內容，較易遭誤解特權階級利用外役監制度享受較好的生活條件，白領犯罪者戒護較為安全，情緒控制穩定，復歸社會可能性高，</w:t>
            </w:r>
            <w:r w:rsidRPr="004A10CB">
              <w:rPr>
                <w:rFonts w:hAnsi="標楷體"/>
                <w:b/>
                <w:sz w:val="28"/>
                <w:szCs w:val="28"/>
                <w:u w:val="single"/>
              </w:rPr>
              <w:t>戒護密度較高之受刑人，反而收容於較差的環境，改善收容人處境、健康，可以提高矯治成效</w:t>
            </w:r>
            <w:r w:rsidRPr="004A10CB">
              <w:rPr>
                <w:rFonts w:hAnsi="標楷體"/>
                <w:sz w:val="28"/>
                <w:szCs w:val="28"/>
              </w:rPr>
              <w:t>，惟仍考量社會觀感。</w:t>
            </w:r>
          </w:p>
        </w:tc>
      </w:tr>
      <w:tr w:rsidR="004A10CB" w:rsidRPr="004A10CB" w14:paraId="7F7582A9" w14:textId="77777777" w:rsidTr="009E5023">
        <w:trPr>
          <w:trHeight w:val="510"/>
          <w:jc w:val="center"/>
        </w:trPr>
        <w:tc>
          <w:tcPr>
            <w:tcW w:w="1980" w:type="dxa"/>
            <w:vAlign w:val="center"/>
          </w:tcPr>
          <w:p w14:paraId="43AE26E3" w14:textId="77777777" w:rsidR="009E5023" w:rsidRPr="004A10CB" w:rsidRDefault="009E5023" w:rsidP="009E5023">
            <w:pPr>
              <w:jc w:val="center"/>
              <w:rPr>
                <w:rFonts w:hAnsi="標楷體"/>
              </w:rPr>
            </w:pPr>
            <w:r w:rsidRPr="004A10CB">
              <w:rPr>
                <w:rFonts w:hAnsi="標楷體"/>
                <w:sz w:val="28"/>
                <w:szCs w:val="28"/>
              </w:rPr>
              <w:lastRenderedPageBreak/>
              <w:t>調查研究委員</w:t>
            </w:r>
          </w:p>
        </w:tc>
        <w:tc>
          <w:tcPr>
            <w:tcW w:w="7259" w:type="dxa"/>
            <w:vAlign w:val="center"/>
          </w:tcPr>
          <w:p w14:paraId="0B16A99C" w14:textId="77777777" w:rsidR="009E5023" w:rsidRPr="004A10CB" w:rsidRDefault="009E5023" w:rsidP="009E5023">
            <w:pPr>
              <w:spacing w:line="400" w:lineRule="exact"/>
              <w:rPr>
                <w:rFonts w:hAnsi="標楷體"/>
                <w:sz w:val="28"/>
                <w:szCs w:val="28"/>
              </w:rPr>
            </w:pPr>
            <w:r w:rsidRPr="004A10CB">
              <w:rPr>
                <w:rFonts w:hAnsi="標楷體"/>
                <w:sz w:val="28"/>
                <w:szCs w:val="28"/>
              </w:rPr>
              <w:t>有關勞動部業管就業媒合，得積極與廠商合作。</w:t>
            </w:r>
          </w:p>
        </w:tc>
      </w:tr>
      <w:tr w:rsidR="004A10CB" w:rsidRPr="004A10CB" w14:paraId="5F4EF2F6" w14:textId="77777777" w:rsidTr="009E5023">
        <w:trPr>
          <w:trHeight w:val="510"/>
          <w:jc w:val="center"/>
        </w:trPr>
        <w:tc>
          <w:tcPr>
            <w:tcW w:w="1980" w:type="dxa"/>
            <w:vAlign w:val="center"/>
          </w:tcPr>
          <w:p w14:paraId="5A22880D" w14:textId="77777777" w:rsidR="009E5023" w:rsidRPr="004A10CB" w:rsidRDefault="009E5023" w:rsidP="009E5023">
            <w:pPr>
              <w:jc w:val="center"/>
              <w:rPr>
                <w:rFonts w:hAnsi="標楷體"/>
              </w:rPr>
            </w:pPr>
            <w:r w:rsidRPr="004A10CB">
              <w:rPr>
                <w:rFonts w:hAnsi="標楷體"/>
                <w:sz w:val="28"/>
                <w:szCs w:val="28"/>
              </w:rPr>
              <w:t>調查研究委員</w:t>
            </w:r>
          </w:p>
        </w:tc>
        <w:tc>
          <w:tcPr>
            <w:tcW w:w="7259" w:type="dxa"/>
            <w:vAlign w:val="center"/>
          </w:tcPr>
          <w:p w14:paraId="79CA41E5" w14:textId="77777777" w:rsidR="009E5023" w:rsidRPr="004A10CB" w:rsidRDefault="009E5023" w:rsidP="009E5023">
            <w:pPr>
              <w:spacing w:line="400" w:lineRule="exact"/>
              <w:rPr>
                <w:rFonts w:hAnsi="標楷體"/>
                <w:sz w:val="28"/>
                <w:szCs w:val="28"/>
              </w:rPr>
            </w:pPr>
            <w:r w:rsidRPr="004A10CB">
              <w:rPr>
                <w:rFonts w:hAnsi="標楷體"/>
                <w:sz w:val="28"/>
                <w:szCs w:val="28"/>
              </w:rPr>
              <w:t>外役監主要以勞力作業為主，</w:t>
            </w:r>
            <w:r w:rsidRPr="004A10CB">
              <w:rPr>
                <w:rFonts w:hAnsi="標楷體"/>
                <w:b/>
                <w:sz w:val="28"/>
                <w:szCs w:val="28"/>
                <w:u w:val="single"/>
              </w:rPr>
              <w:t>身心障礙者也有復歸社會需求，外役監如能仿造外借社會縮影，能符合身心障礙者需要</w:t>
            </w:r>
            <w:r w:rsidRPr="004A10CB">
              <w:rPr>
                <w:rFonts w:hAnsi="標楷體"/>
                <w:sz w:val="28"/>
                <w:szCs w:val="28"/>
              </w:rPr>
              <w:t>。</w:t>
            </w:r>
          </w:p>
        </w:tc>
      </w:tr>
      <w:tr w:rsidR="004A10CB" w:rsidRPr="004A10CB" w14:paraId="5F64E817" w14:textId="77777777" w:rsidTr="009E5023">
        <w:trPr>
          <w:trHeight w:val="510"/>
          <w:jc w:val="center"/>
        </w:trPr>
        <w:tc>
          <w:tcPr>
            <w:tcW w:w="1980" w:type="dxa"/>
            <w:vAlign w:val="center"/>
          </w:tcPr>
          <w:p w14:paraId="72CBC279" w14:textId="77777777" w:rsidR="009E5023" w:rsidRPr="004A10CB" w:rsidRDefault="009E5023" w:rsidP="009E5023">
            <w:pPr>
              <w:jc w:val="center"/>
              <w:rPr>
                <w:rFonts w:hAnsi="標楷體"/>
              </w:rPr>
            </w:pPr>
            <w:r w:rsidRPr="004A10CB">
              <w:rPr>
                <w:rFonts w:hAnsi="標楷體"/>
                <w:sz w:val="28"/>
                <w:szCs w:val="28"/>
              </w:rPr>
              <w:t>學者專家</w:t>
            </w:r>
          </w:p>
        </w:tc>
        <w:tc>
          <w:tcPr>
            <w:tcW w:w="7259" w:type="dxa"/>
            <w:vAlign w:val="center"/>
          </w:tcPr>
          <w:p w14:paraId="0DF08682" w14:textId="77777777" w:rsidR="009E5023" w:rsidRPr="004A10CB" w:rsidRDefault="009E5023" w:rsidP="009E5023">
            <w:pPr>
              <w:spacing w:line="400" w:lineRule="exact"/>
              <w:rPr>
                <w:rFonts w:hAnsi="標楷體"/>
                <w:sz w:val="28"/>
                <w:szCs w:val="28"/>
              </w:rPr>
            </w:pPr>
            <w:r w:rsidRPr="004A10CB">
              <w:rPr>
                <w:rFonts w:hAnsi="標楷體"/>
                <w:sz w:val="28"/>
                <w:szCs w:val="28"/>
              </w:rPr>
              <w:t>有關</w:t>
            </w:r>
            <w:r w:rsidRPr="004A10CB">
              <w:rPr>
                <w:rFonts w:hAnsi="標楷體"/>
                <w:b/>
                <w:sz w:val="28"/>
                <w:szCs w:val="28"/>
                <w:u w:val="single"/>
              </w:rPr>
              <w:t>身心障礙者</w:t>
            </w:r>
            <w:r w:rsidRPr="004A10CB">
              <w:rPr>
                <w:rFonts w:hAnsi="標楷體"/>
                <w:sz w:val="28"/>
                <w:szCs w:val="28"/>
              </w:rPr>
              <w:t>，經過藥物及醫師評估，也可以在遴選名單內，</w:t>
            </w:r>
            <w:r w:rsidRPr="004A10CB">
              <w:rPr>
                <w:rFonts w:hAnsi="標楷體"/>
                <w:b/>
                <w:sz w:val="28"/>
                <w:szCs w:val="28"/>
                <w:u w:val="single"/>
              </w:rPr>
              <w:t>輕度智能障礙者亦有被納入遴選</w:t>
            </w:r>
            <w:r w:rsidRPr="004A10CB">
              <w:rPr>
                <w:rFonts w:hAnsi="標楷體"/>
                <w:sz w:val="28"/>
                <w:szCs w:val="28"/>
              </w:rPr>
              <w:t>。</w:t>
            </w:r>
          </w:p>
        </w:tc>
      </w:tr>
      <w:tr w:rsidR="004A10CB" w:rsidRPr="004A10CB" w14:paraId="4D3DC9F0" w14:textId="77777777" w:rsidTr="009E5023">
        <w:trPr>
          <w:trHeight w:val="510"/>
          <w:jc w:val="center"/>
        </w:trPr>
        <w:tc>
          <w:tcPr>
            <w:tcW w:w="1980" w:type="dxa"/>
            <w:vAlign w:val="center"/>
          </w:tcPr>
          <w:p w14:paraId="3D28A368" w14:textId="77777777" w:rsidR="009E5023" w:rsidRPr="004A10CB" w:rsidRDefault="009E5023" w:rsidP="009E5023">
            <w:pPr>
              <w:jc w:val="center"/>
              <w:rPr>
                <w:rFonts w:hAnsi="標楷體"/>
              </w:rPr>
            </w:pPr>
            <w:r w:rsidRPr="004A10CB">
              <w:rPr>
                <w:rFonts w:hAnsi="標楷體"/>
                <w:sz w:val="28"/>
                <w:szCs w:val="28"/>
              </w:rPr>
              <w:t>學者專家</w:t>
            </w:r>
          </w:p>
        </w:tc>
        <w:tc>
          <w:tcPr>
            <w:tcW w:w="7259" w:type="dxa"/>
            <w:vAlign w:val="center"/>
          </w:tcPr>
          <w:p w14:paraId="5B119995" w14:textId="77777777" w:rsidR="009E5023" w:rsidRPr="004A10CB" w:rsidRDefault="009E5023" w:rsidP="009E5023">
            <w:pPr>
              <w:spacing w:line="400" w:lineRule="exact"/>
              <w:rPr>
                <w:rFonts w:hAnsi="標楷體"/>
                <w:sz w:val="28"/>
                <w:szCs w:val="28"/>
              </w:rPr>
            </w:pPr>
            <w:r w:rsidRPr="004A10CB">
              <w:rPr>
                <w:rFonts w:hAnsi="標楷體"/>
                <w:sz w:val="28"/>
                <w:szCs w:val="28"/>
              </w:rPr>
              <w:t>有關國內性侵害等已有量化危險評估工具，惟目前都利用國外工具，用國外量表看國內的人，</w:t>
            </w:r>
            <w:r w:rsidRPr="004A10CB">
              <w:rPr>
                <w:rFonts w:hAnsi="標楷體"/>
                <w:b/>
                <w:sz w:val="28"/>
                <w:szCs w:val="28"/>
                <w:u w:val="single"/>
              </w:rPr>
              <w:t>如果有國內量表，應利用國內量表以符合實況</w:t>
            </w:r>
            <w:r w:rsidRPr="004A10CB">
              <w:rPr>
                <w:rFonts w:hAnsi="標楷體"/>
                <w:sz w:val="28"/>
                <w:szCs w:val="28"/>
              </w:rPr>
              <w:t>。</w:t>
            </w:r>
            <w:r w:rsidRPr="004A10CB">
              <w:rPr>
                <w:rFonts w:hAnsi="標楷體"/>
                <w:b/>
                <w:sz w:val="28"/>
                <w:szCs w:val="28"/>
                <w:u w:val="single"/>
              </w:rPr>
              <w:t>監獄不能夠只有臨床心理師，建議應有諮商心理師，不應重評估而忽略治療，諮商後應進行治療</w:t>
            </w:r>
            <w:r w:rsidRPr="004A10CB">
              <w:rPr>
                <w:rFonts w:hAnsi="標楷體"/>
                <w:sz w:val="28"/>
                <w:szCs w:val="28"/>
              </w:rPr>
              <w:t>。國內性侵害再犯率是變高的，86年至88年再犯率是6％，100年計算93年釋放者再犯率為10％。</w:t>
            </w:r>
            <w:r w:rsidRPr="004A10CB">
              <w:rPr>
                <w:rFonts w:hAnsi="標楷體"/>
                <w:b/>
                <w:sz w:val="28"/>
                <w:szCs w:val="28"/>
                <w:u w:val="single"/>
              </w:rPr>
              <w:t>心理師分為「臨床」及「諮商」，應妥適進行規劃編制，教化輔導才顯成效</w:t>
            </w:r>
            <w:r w:rsidRPr="004A10CB">
              <w:rPr>
                <w:rFonts w:hAnsi="標楷體"/>
                <w:sz w:val="28"/>
                <w:szCs w:val="28"/>
              </w:rPr>
              <w:t>。</w:t>
            </w:r>
          </w:p>
        </w:tc>
      </w:tr>
      <w:tr w:rsidR="004A10CB" w:rsidRPr="004A10CB" w14:paraId="1DD4ED4E" w14:textId="77777777" w:rsidTr="009E5023">
        <w:trPr>
          <w:trHeight w:val="510"/>
          <w:jc w:val="center"/>
        </w:trPr>
        <w:tc>
          <w:tcPr>
            <w:tcW w:w="1980" w:type="dxa"/>
            <w:vAlign w:val="center"/>
          </w:tcPr>
          <w:p w14:paraId="5678C9BD" w14:textId="77777777" w:rsidR="009E5023" w:rsidRPr="004A10CB" w:rsidRDefault="009E5023" w:rsidP="009E5023">
            <w:pPr>
              <w:jc w:val="center"/>
              <w:rPr>
                <w:rFonts w:hAnsi="標楷體"/>
              </w:rPr>
            </w:pPr>
            <w:r w:rsidRPr="004A10CB">
              <w:rPr>
                <w:rFonts w:hAnsi="標楷體"/>
                <w:sz w:val="28"/>
                <w:szCs w:val="28"/>
              </w:rPr>
              <w:t>學者專家</w:t>
            </w:r>
          </w:p>
        </w:tc>
        <w:tc>
          <w:tcPr>
            <w:tcW w:w="7259" w:type="dxa"/>
            <w:vAlign w:val="center"/>
          </w:tcPr>
          <w:p w14:paraId="72E0316C" w14:textId="77777777" w:rsidR="009E5023" w:rsidRPr="004A10CB" w:rsidRDefault="009E5023" w:rsidP="009E5023">
            <w:pPr>
              <w:spacing w:line="400" w:lineRule="exact"/>
              <w:rPr>
                <w:rFonts w:hAnsi="標楷體"/>
                <w:sz w:val="28"/>
                <w:szCs w:val="28"/>
              </w:rPr>
            </w:pPr>
            <w:r w:rsidRPr="004A10CB">
              <w:rPr>
                <w:rFonts w:hAnsi="標楷體"/>
                <w:sz w:val="28"/>
                <w:szCs w:val="28"/>
              </w:rPr>
              <w:t>各種量表之建立，必須立基於科學及有關基礎知識，並適用本土樣本，量表才得以發揮評估與處遇功能，例如</w:t>
            </w:r>
            <w:r w:rsidR="007D3868" w:rsidRPr="004A10CB">
              <w:rPr>
                <w:rFonts w:hAnsi="標楷體"/>
                <w:sz w:val="28"/>
                <w:szCs w:val="28"/>
              </w:rPr>
              <w:t>：</w:t>
            </w:r>
            <w:r w:rsidRPr="004A10CB">
              <w:rPr>
                <w:rFonts w:hAnsi="標楷體"/>
                <w:sz w:val="28"/>
                <w:szCs w:val="28"/>
              </w:rPr>
              <w:t>毒品試用者觀察勒戒繼續施用毒品評估表為後續是否接受強制戒治的評估工具，目前的</w:t>
            </w:r>
            <w:r w:rsidRPr="004A10CB">
              <w:rPr>
                <w:rFonts w:hAnsi="標楷體"/>
                <w:b/>
                <w:sz w:val="28"/>
                <w:szCs w:val="28"/>
                <w:u w:val="single"/>
              </w:rPr>
              <w:t>評估表從民國87建</w:t>
            </w:r>
            <w:r w:rsidRPr="004A10CB">
              <w:rPr>
                <w:rFonts w:hAnsi="標楷體"/>
                <w:b/>
                <w:sz w:val="28"/>
                <w:szCs w:val="28"/>
                <w:u w:val="single"/>
              </w:rPr>
              <w:lastRenderedPageBreak/>
              <w:t>立後，於復透過專家會議研修，於民國89年版和100年建立修正版，惟僅為專家效度（內容效度）修正，尚須透過受觀察勒戒人長期追蹤，方能檢驗其預測效度，以建立具科學性和效能的評估指標</w:t>
            </w:r>
            <w:r w:rsidRPr="004A10CB">
              <w:rPr>
                <w:rFonts w:hAnsi="標楷體"/>
                <w:sz w:val="28"/>
                <w:szCs w:val="28"/>
              </w:rPr>
              <w:t>。另有關量表之編製及施測，須透過追蹤調查，涉及個人資料保護法、人體實驗法等，建立不易</w:t>
            </w:r>
            <w:r w:rsidRPr="004A10CB">
              <w:rPr>
                <w:rFonts w:hAnsi="標楷體"/>
                <w:b/>
                <w:sz w:val="28"/>
                <w:szCs w:val="28"/>
                <w:u w:val="single"/>
              </w:rPr>
              <w:t>，尚須政府部門與學術機關合作，方能達成</w:t>
            </w:r>
            <w:r w:rsidRPr="004A10CB">
              <w:rPr>
                <w:rFonts w:hAnsi="標楷體"/>
                <w:sz w:val="28"/>
                <w:szCs w:val="28"/>
              </w:rPr>
              <w:t>。</w:t>
            </w:r>
          </w:p>
        </w:tc>
      </w:tr>
      <w:tr w:rsidR="004A10CB" w:rsidRPr="004A10CB" w14:paraId="74ECCAB7" w14:textId="77777777" w:rsidTr="009E5023">
        <w:trPr>
          <w:trHeight w:val="510"/>
          <w:jc w:val="center"/>
        </w:trPr>
        <w:tc>
          <w:tcPr>
            <w:tcW w:w="1980" w:type="dxa"/>
            <w:vAlign w:val="center"/>
          </w:tcPr>
          <w:p w14:paraId="0CA08090" w14:textId="77777777" w:rsidR="00B31532" w:rsidRPr="004A10CB" w:rsidRDefault="009E5023" w:rsidP="00455DB2">
            <w:pPr>
              <w:jc w:val="center"/>
              <w:rPr>
                <w:rFonts w:hAnsi="標楷體"/>
                <w:b/>
                <w:sz w:val="28"/>
                <w:szCs w:val="28"/>
              </w:rPr>
            </w:pPr>
            <w:r w:rsidRPr="004A10CB">
              <w:rPr>
                <w:rFonts w:hAnsi="標楷體"/>
                <w:sz w:val="28"/>
                <w:szCs w:val="28"/>
              </w:rPr>
              <w:lastRenderedPageBreak/>
              <w:t>調查研究委員</w:t>
            </w:r>
          </w:p>
        </w:tc>
        <w:tc>
          <w:tcPr>
            <w:tcW w:w="7259" w:type="dxa"/>
            <w:vAlign w:val="center"/>
          </w:tcPr>
          <w:p w14:paraId="0470C2C6" w14:textId="77777777" w:rsidR="00B31532" w:rsidRPr="004A10CB" w:rsidRDefault="00B31532" w:rsidP="00B31532">
            <w:pPr>
              <w:spacing w:line="400" w:lineRule="exact"/>
              <w:rPr>
                <w:rFonts w:hAnsi="標楷體"/>
                <w:sz w:val="28"/>
                <w:szCs w:val="28"/>
              </w:rPr>
            </w:pPr>
            <w:r w:rsidRPr="004A10CB">
              <w:rPr>
                <w:rFonts w:hAnsi="標楷體"/>
                <w:sz w:val="28"/>
                <w:szCs w:val="28"/>
              </w:rPr>
              <w:t>感謝各位學者專家指導，本次會議到此結束。</w:t>
            </w:r>
          </w:p>
        </w:tc>
      </w:tr>
    </w:tbl>
    <w:p w14:paraId="3B29D5CD" w14:textId="77777777" w:rsidR="00B31532" w:rsidRPr="004A10CB" w:rsidRDefault="00B31532" w:rsidP="00B31532">
      <w:pPr>
        <w:rPr>
          <w:rFonts w:hAnsi="標楷體"/>
        </w:rPr>
        <w:sectPr w:rsidR="00B31532" w:rsidRPr="004A10CB" w:rsidSect="00B31532">
          <w:type w:val="oddPage"/>
          <w:pgSz w:w="11907" w:h="16840" w:code="9"/>
          <w:pgMar w:top="1701" w:right="1418" w:bottom="1418" w:left="1418" w:header="851" w:footer="851" w:gutter="227"/>
          <w:cols w:space="425"/>
          <w:docGrid w:type="linesAndChars" w:linePitch="457" w:charSpace="4127"/>
        </w:sectPr>
      </w:pPr>
    </w:p>
    <w:p w14:paraId="4EFBF51C" w14:textId="3436A294" w:rsidR="00B31532" w:rsidRPr="004A10CB" w:rsidRDefault="00B31532" w:rsidP="00B31532">
      <w:pPr>
        <w:pStyle w:val="a0"/>
        <w:rPr>
          <w:rFonts w:hAnsi="標楷體"/>
        </w:rPr>
      </w:pPr>
      <w:bookmarkStart w:id="4715" w:name="_Toc104460876"/>
      <w:bookmarkStart w:id="4716" w:name="_Toc104986586"/>
      <w:bookmarkStart w:id="4717" w:name="_Toc105591391"/>
      <w:r w:rsidRPr="004A10CB">
        <w:rPr>
          <w:rFonts w:hAnsi="標楷體"/>
        </w:rPr>
        <w:lastRenderedPageBreak/>
        <w:t>本案110年12月20日諮詢會議發言重點摘要</w:t>
      </w:r>
      <w:bookmarkEnd w:id="4715"/>
      <w:bookmarkEnd w:id="4716"/>
      <w:bookmarkEnd w:id="4717"/>
    </w:p>
    <w:tbl>
      <w:tblPr>
        <w:tblStyle w:val="afb"/>
        <w:tblW w:w="9129" w:type="dxa"/>
        <w:jc w:val="center"/>
        <w:tblCellMar>
          <w:left w:w="28" w:type="dxa"/>
          <w:right w:w="28" w:type="dxa"/>
        </w:tblCellMar>
        <w:tblLook w:val="04A0" w:firstRow="1" w:lastRow="0" w:firstColumn="1" w:lastColumn="0" w:noHBand="0" w:noVBand="1"/>
      </w:tblPr>
      <w:tblGrid>
        <w:gridCol w:w="1980"/>
        <w:gridCol w:w="7149"/>
      </w:tblGrid>
      <w:tr w:rsidR="004A10CB" w:rsidRPr="004A10CB" w14:paraId="51470107" w14:textId="77777777" w:rsidTr="00803BD2">
        <w:trPr>
          <w:trHeight w:val="567"/>
          <w:tblHeader/>
          <w:jc w:val="center"/>
        </w:trPr>
        <w:tc>
          <w:tcPr>
            <w:tcW w:w="1980" w:type="dxa"/>
            <w:shd w:val="clear" w:color="auto" w:fill="FDE9D9" w:themeFill="accent6" w:themeFillTint="33"/>
            <w:vAlign w:val="center"/>
          </w:tcPr>
          <w:p w14:paraId="32F712A2" w14:textId="77777777" w:rsidR="00B31532" w:rsidRPr="004A10CB" w:rsidRDefault="00B31532" w:rsidP="00455DB2">
            <w:pPr>
              <w:jc w:val="center"/>
              <w:rPr>
                <w:rFonts w:hAnsi="標楷體"/>
                <w:b/>
                <w:sz w:val="28"/>
                <w:szCs w:val="28"/>
              </w:rPr>
            </w:pPr>
            <w:r w:rsidRPr="004A10CB">
              <w:rPr>
                <w:rFonts w:hAnsi="標楷體"/>
                <w:b/>
                <w:sz w:val="28"/>
                <w:szCs w:val="28"/>
              </w:rPr>
              <w:t>發 言 人</w:t>
            </w:r>
          </w:p>
        </w:tc>
        <w:tc>
          <w:tcPr>
            <w:tcW w:w="7149" w:type="dxa"/>
            <w:shd w:val="clear" w:color="auto" w:fill="FDE9D9" w:themeFill="accent6" w:themeFillTint="33"/>
            <w:vAlign w:val="center"/>
          </w:tcPr>
          <w:p w14:paraId="4B929410" w14:textId="77777777" w:rsidR="00B31532" w:rsidRPr="004A10CB" w:rsidRDefault="00B31532" w:rsidP="00455DB2">
            <w:pPr>
              <w:jc w:val="center"/>
              <w:rPr>
                <w:rFonts w:hAnsi="標楷體"/>
                <w:b/>
                <w:sz w:val="28"/>
                <w:szCs w:val="28"/>
              </w:rPr>
            </w:pPr>
            <w:r w:rsidRPr="004A10CB">
              <w:rPr>
                <w:rFonts w:hAnsi="標楷體"/>
                <w:b/>
                <w:sz w:val="28"/>
                <w:szCs w:val="28"/>
              </w:rPr>
              <w:t>發 言 紀 錄 摘 要</w:t>
            </w:r>
          </w:p>
        </w:tc>
      </w:tr>
      <w:tr w:rsidR="004A10CB" w:rsidRPr="004A10CB" w14:paraId="4AA0CEC4" w14:textId="77777777" w:rsidTr="00803BD2">
        <w:trPr>
          <w:jc w:val="center"/>
        </w:trPr>
        <w:tc>
          <w:tcPr>
            <w:tcW w:w="1980" w:type="dxa"/>
            <w:vAlign w:val="center"/>
          </w:tcPr>
          <w:p w14:paraId="2BFF53DE" w14:textId="77777777" w:rsidR="00B31532" w:rsidRPr="004A10CB" w:rsidRDefault="009E5023" w:rsidP="00455DB2">
            <w:pPr>
              <w:jc w:val="center"/>
              <w:rPr>
                <w:rFonts w:hAnsi="標楷體"/>
                <w:b/>
                <w:sz w:val="28"/>
                <w:szCs w:val="28"/>
              </w:rPr>
            </w:pPr>
            <w:r w:rsidRPr="004A10CB">
              <w:rPr>
                <w:rFonts w:hAnsi="標楷體"/>
                <w:sz w:val="28"/>
                <w:szCs w:val="28"/>
              </w:rPr>
              <w:t>調查研究委員</w:t>
            </w:r>
          </w:p>
        </w:tc>
        <w:tc>
          <w:tcPr>
            <w:tcW w:w="7149" w:type="dxa"/>
            <w:vAlign w:val="center"/>
          </w:tcPr>
          <w:p w14:paraId="7D413BD1" w14:textId="77777777" w:rsidR="00B31532" w:rsidRPr="004A10CB" w:rsidRDefault="00B31532" w:rsidP="00B31532">
            <w:pPr>
              <w:spacing w:line="400" w:lineRule="exact"/>
              <w:rPr>
                <w:rFonts w:hAnsi="標楷體"/>
                <w:sz w:val="28"/>
                <w:szCs w:val="28"/>
              </w:rPr>
            </w:pPr>
            <w:r w:rsidRPr="004A10CB">
              <w:rPr>
                <w:rFonts w:hAnsi="標楷體"/>
                <w:sz w:val="28"/>
                <w:szCs w:val="28"/>
              </w:rPr>
              <w:t>本院就外役監相關問題已有諸多調查案件，發現確有系統性問題，希望能夠全盤檢討改進，本場次為第2場諮詢會議，接續將至外役監及工廠實地現勘，需要學者專家提供卓見（與會人員及相關法令介紹）。</w:t>
            </w:r>
          </w:p>
        </w:tc>
      </w:tr>
      <w:tr w:rsidR="004A10CB" w:rsidRPr="004A10CB" w14:paraId="62ED3809" w14:textId="77777777" w:rsidTr="00803BD2">
        <w:trPr>
          <w:jc w:val="center"/>
        </w:trPr>
        <w:tc>
          <w:tcPr>
            <w:tcW w:w="1980" w:type="dxa"/>
            <w:vAlign w:val="center"/>
          </w:tcPr>
          <w:p w14:paraId="16290933" w14:textId="77777777" w:rsidR="00B31532" w:rsidRPr="004A10CB" w:rsidRDefault="009E5023" w:rsidP="00455DB2">
            <w:pPr>
              <w:jc w:val="center"/>
              <w:rPr>
                <w:rFonts w:hAnsi="標楷體"/>
                <w:sz w:val="28"/>
                <w:szCs w:val="28"/>
              </w:rPr>
            </w:pPr>
            <w:r w:rsidRPr="004A10CB">
              <w:rPr>
                <w:rFonts w:hAnsi="標楷體"/>
                <w:sz w:val="28"/>
                <w:szCs w:val="28"/>
              </w:rPr>
              <w:t>學者專家</w:t>
            </w:r>
          </w:p>
        </w:tc>
        <w:tc>
          <w:tcPr>
            <w:tcW w:w="7149" w:type="dxa"/>
            <w:vAlign w:val="center"/>
          </w:tcPr>
          <w:p w14:paraId="3F52B4C1" w14:textId="77777777" w:rsidR="00B31532" w:rsidRPr="004A10CB" w:rsidRDefault="00B31532" w:rsidP="00B31532">
            <w:pPr>
              <w:spacing w:line="400" w:lineRule="exact"/>
              <w:rPr>
                <w:rFonts w:hAnsi="標楷體"/>
                <w:sz w:val="28"/>
                <w:szCs w:val="28"/>
              </w:rPr>
            </w:pPr>
            <w:r w:rsidRPr="004A10CB">
              <w:rPr>
                <w:rFonts w:hAnsi="標楷體"/>
                <w:sz w:val="28"/>
                <w:szCs w:val="28"/>
              </w:rPr>
              <w:t>本人研究領域為犯罪學及監獄學。有關外役監歷史演進，從曼德拉規則等規定提及，刑事執行不限於身體之拘束，根據犯罪情節予以調整，低度、開放式、無圍牆之管理，在世界各國均有案例。30年前美國聯邦監獄即有2個女子外役監，男子有外役監，女子亦需有外役監，較為開放的措施中，外役監與一般監獄一樣，有自主監外作業，及從事勞作、農務等工作。本人曾參訪武陵外役監，時任吳憲璋先生擔任典獄長，曾有經驗交流。有關外役監成效指標，其應有較低之累犯、再犯率，主因為其遴選基準不同。有關外役監自主監外作業脫逃率，因受刑人嚮往自由社會，爰</w:t>
            </w:r>
            <w:r w:rsidRPr="004A10CB">
              <w:rPr>
                <w:rFonts w:hAnsi="標楷體"/>
                <w:sz w:val="28"/>
                <w:szCs w:val="28"/>
                <w:u w:val="single"/>
              </w:rPr>
              <w:t>可能有少數脫逃者，係目前較有風險之執行面問題</w:t>
            </w:r>
            <w:r w:rsidRPr="004A10CB">
              <w:rPr>
                <w:rFonts w:hAnsi="標楷體"/>
                <w:sz w:val="28"/>
                <w:szCs w:val="28"/>
              </w:rPr>
              <w:t>，制度面需承擔，少數收容人脫逃是目前無法避免之現象，惟社會不能接受有大批受刑人脫逃。制度就是要讓受刑人轉銜出獄，自主監外作業是提早接受社會現實與考驗，出監後工作主管機關為勞動部，另有其他主管機關。有關外役監遴選，如果有人關說則可能有弊端，</w:t>
            </w:r>
            <w:r w:rsidRPr="004A10CB">
              <w:rPr>
                <w:rFonts w:hAnsi="標楷體"/>
                <w:sz w:val="28"/>
                <w:szCs w:val="28"/>
                <w:u w:val="single"/>
              </w:rPr>
              <w:t>參考犯刑、表現等，採無記名表決，看不到受刑人資料，任何制度均有優劣點，可以防弊但可能面臨無法確實評估之問題</w:t>
            </w:r>
            <w:r w:rsidRPr="004A10CB">
              <w:rPr>
                <w:rFonts w:hAnsi="標楷體"/>
                <w:sz w:val="28"/>
                <w:szCs w:val="28"/>
              </w:rPr>
              <w:t>，這些名單是各監獄提報，不會將所有受刑人均提報。</w:t>
            </w:r>
            <w:r w:rsidRPr="004A10CB">
              <w:rPr>
                <w:rFonts w:hAnsi="標楷體"/>
                <w:sz w:val="28"/>
                <w:szCs w:val="28"/>
                <w:u w:val="single"/>
              </w:rPr>
              <w:t>依目前外役監條例第4條第1項之規定</w:t>
            </w:r>
            <w:r w:rsidRPr="004A10CB">
              <w:rPr>
                <w:rStyle w:val="aff4"/>
                <w:rFonts w:hAnsi="標楷體"/>
                <w:sz w:val="28"/>
                <w:szCs w:val="28"/>
                <w:u w:val="single"/>
              </w:rPr>
              <w:footnoteReference w:id="108"/>
            </w:r>
            <w:r w:rsidRPr="004A10CB">
              <w:rPr>
                <w:rFonts w:hAnsi="標楷體"/>
                <w:sz w:val="28"/>
                <w:szCs w:val="28"/>
                <w:u w:val="single"/>
              </w:rPr>
              <w:t>，身心障礙者允應考量納入遴選範</w:t>
            </w:r>
            <w:r w:rsidRPr="004A10CB">
              <w:rPr>
                <w:rFonts w:hAnsi="標楷體"/>
                <w:sz w:val="28"/>
                <w:szCs w:val="28"/>
                <w:u w:val="single"/>
              </w:rPr>
              <w:lastRenderedPageBreak/>
              <w:t>圍，以符合身心障礙者權利公約有關規定</w:t>
            </w:r>
            <w:r w:rsidRPr="004A10CB">
              <w:rPr>
                <w:rFonts w:hAnsi="標楷體"/>
                <w:sz w:val="28"/>
                <w:szCs w:val="28"/>
              </w:rPr>
              <w:t>。依照外役</w:t>
            </w:r>
            <w:r w:rsidRPr="004A10CB">
              <w:rPr>
                <w:rFonts w:hAnsi="標楷體"/>
                <w:sz w:val="28"/>
                <w:szCs w:val="28"/>
                <w:u w:val="single"/>
              </w:rPr>
              <w:t>監條例第14條有縮刑之規定</w:t>
            </w:r>
            <w:r w:rsidRPr="004A10CB">
              <w:rPr>
                <w:rStyle w:val="aff4"/>
                <w:rFonts w:hAnsi="標楷體"/>
                <w:sz w:val="28"/>
                <w:szCs w:val="28"/>
                <w:u w:val="single"/>
              </w:rPr>
              <w:footnoteReference w:id="109"/>
            </w:r>
            <w:r w:rsidRPr="004A10CB">
              <w:rPr>
                <w:rFonts w:hAnsi="標楷體"/>
                <w:sz w:val="28"/>
                <w:szCs w:val="28"/>
                <w:u w:val="single"/>
              </w:rPr>
              <w:t>，累進處遇條例等有關規定應配合修正</w:t>
            </w:r>
            <w:r w:rsidRPr="004A10CB">
              <w:rPr>
                <w:rFonts w:hAnsi="標楷體"/>
                <w:sz w:val="28"/>
                <w:szCs w:val="28"/>
              </w:rPr>
              <w:t>。另</w:t>
            </w:r>
            <w:r w:rsidRPr="004A10CB">
              <w:rPr>
                <w:rFonts w:hAnsi="標楷體"/>
                <w:sz w:val="28"/>
                <w:szCs w:val="28"/>
                <w:u w:val="single"/>
              </w:rPr>
              <w:t>有關勞作金，監獄行刑法第37條之規定</w:t>
            </w:r>
            <w:r w:rsidRPr="004A10CB">
              <w:rPr>
                <w:rStyle w:val="aff4"/>
                <w:rFonts w:hAnsi="標楷體"/>
                <w:sz w:val="28"/>
                <w:szCs w:val="28"/>
                <w:u w:val="single"/>
              </w:rPr>
              <w:footnoteReference w:id="110"/>
            </w:r>
            <w:r w:rsidRPr="004A10CB">
              <w:rPr>
                <w:rFonts w:hAnsi="標楷體"/>
                <w:sz w:val="28"/>
                <w:szCs w:val="28"/>
                <w:u w:val="single"/>
              </w:rPr>
              <w:t>，提百分之六十充前條勞作金，外役監條例第23條規定尚未同步修</w:t>
            </w:r>
            <w:r w:rsidR="00856634" w:rsidRPr="004A10CB">
              <w:rPr>
                <w:rFonts w:hAnsi="標楷體"/>
                <w:sz w:val="28"/>
                <w:szCs w:val="28"/>
                <w:u w:val="single"/>
              </w:rPr>
              <w:t>正</w:t>
            </w:r>
            <w:r w:rsidRPr="004A10CB">
              <w:rPr>
                <w:rFonts w:hAnsi="標楷體"/>
                <w:sz w:val="28"/>
                <w:szCs w:val="28"/>
              </w:rPr>
              <w:t>。受刑人自主監外作業脫逃者，監獄須負相關責任，受刑人有對外界社會之嚮往，爰外役監管理人員屬於高風險行業。美國、加拿大、北歐等外役監遴選條件均不一，亦有酒駕、交通事件等犯罪者，返家探視、與家人同住等，以日本為例，</w:t>
            </w:r>
            <w:r w:rsidRPr="004A10CB">
              <w:rPr>
                <w:rFonts w:hAnsi="標楷體"/>
                <w:sz w:val="28"/>
                <w:szCs w:val="28"/>
                <w:u w:val="single"/>
              </w:rPr>
              <w:t>外役監受刑人出監前</w:t>
            </w:r>
            <w:r w:rsidR="00A12D70" w:rsidRPr="004A10CB">
              <w:rPr>
                <w:rFonts w:hAnsi="標楷體"/>
                <w:sz w:val="28"/>
                <w:szCs w:val="28"/>
                <w:u w:val="single"/>
              </w:rPr>
              <w:t>2</w:t>
            </w:r>
            <w:r w:rsidRPr="004A10CB">
              <w:rPr>
                <w:rFonts w:hAnsi="標楷體"/>
                <w:sz w:val="28"/>
                <w:szCs w:val="28"/>
                <w:u w:val="single"/>
              </w:rPr>
              <w:t>至</w:t>
            </w:r>
            <w:r w:rsidR="00A12D70" w:rsidRPr="004A10CB">
              <w:rPr>
                <w:rFonts w:hAnsi="標楷體"/>
                <w:sz w:val="28"/>
                <w:szCs w:val="28"/>
                <w:u w:val="single"/>
              </w:rPr>
              <w:t>3</w:t>
            </w:r>
            <w:r w:rsidRPr="004A10CB">
              <w:rPr>
                <w:rFonts w:hAnsi="標楷體"/>
                <w:sz w:val="28"/>
                <w:szCs w:val="28"/>
                <w:u w:val="single"/>
              </w:rPr>
              <w:t>個月，即讓受刑人外出，適應復歸社會之生活，以降低再犯率，配合教誨師、社工師等工作人員帶領，逐步適應外界生活</w:t>
            </w:r>
            <w:r w:rsidRPr="004A10CB">
              <w:rPr>
                <w:rFonts w:hAnsi="標楷體"/>
                <w:sz w:val="28"/>
                <w:szCs w:val="28"/>
              </w:rPr>
              <w:t>。臺灣社區監控、保護管束執行，觀護人沒有強制處分權，警察機關很忙碌，完善之社區安全制度有建構與調整空間。外役監</w:t>
            </w:r>
            <w:r w:rsidRPr="004A10CB">
              <w:rPr>
                <w:rFonts w:hAnsi="標楷體"/>
                <w:sz w:val="28"/>
                <w:szCs w:val="28"/>
                <w:u w:val="single"/>
              </w:rPr>
              <w:t>返家探視、與眷屬同住、自主監外作業等制度等，均有必要保留且非常重要</w:t>
            </w:r>
            <w:r w:rsidRPr="004A10CB">
              <w:rPr>
                <w:rFonts w:hAnsi="標楷體"/>
                <w:sz w:val="28"/>
                <w:szCs w:val="28"/>
              </w:rPr>
              <w:t>。</w:t>
            </w:r>
          </w:p>
        </w:tc>
      </w:tr>
      <w:tr w:rsidR="004A10CB" w:rsidRPr="004A10CB" w14:paraId="7DBC937B" w14:textId="77777777" w:rsidTr="00803BD2">
        <w:trPr>
          <w:trHeight w:val="104"/>
          <w:jc w:val="center"/>
        </w:trPr>
        <w:tc>
          <w:tcPr>
            <w:tcW w:w="1980" w:type="dxa"/>
            <w:vAlign w:val="center"/>
          </w:tcPr>
          <w:p w14:paraId="418BAF00" w14:textId="77777777" w:rsidR="00B31532" w:rsidRPr="004A10CB" w:rsidRDefault="009E5023" w:rsidP="00455DB2">
            <w:pPr>
              <w:jc w:val="center"/>
              <w:rPr>
                <w:rFonts w:hAnsi="標楷體"/>
                <w:bCs/>
                <w:sz w:val="28"/>
                <w:szCs w:val="28"/>
              </w:rPr>
            </w:pPr>
            <w:r w:rsidRPr="004A10CB">
              <w:rPr>
                <w:rFonts w:hAnsi="標楷體"/>
                <w:sz w:val="28"/>
                <w:szCs w:val="28"/>
              </w:rPr>
              <w:lastRenderedPageBreak/>
              <w:t>調查研究委員</w:t>
            </w:r>
          </w:p>
        </w:tc>
        <w:tc>
          <w:tcPr>
            <w:tcW w:w="7149" w:type="dxa"/>
            <w:vAlign w:val="center"/>
          </w:tcPr>
          <w:p w14:paraId="26C564E6" w14:textId="77777777" w:rsidR="00B31532" w:rsidRPr="004A10CB" w:rsidRDefault="00B31532" w:rsidP="00B31532">
            <w:pPr>
              <w:spacing w:line="400" w:lineRule="exact"/>
              <w:rPr>
                <w:rFonts w:hAnsi="標楷體"/>
                <w:sz w:val="28"/>
                <w:szCs w:val="28"/>
              </w:rPr>
            </w:pPr>
            <w:r w:rsidRPr="004A10CB">
              <w:rPr>
                <w:rFonts w:hAnsi="標楷體"/>
                <w:sz w:val="28"/>
                <w:szCs w:val="28"/>
              </w:rPr>
              <w:t>遴選制度可以更公開透明，國外以交通違規犯為對象，臺灣沒如此明確犯罪行為之規範，只有限定特定人不得假釋等，有無更為具體之討論？我國考量刑之長短、在監表現等，國外對照交通違規者，似乎有明確性之不同。</w:t>
            </w:r>
          </w:p>
        </w:tc>
      </w:tr>
      <w:tr w:rsidR="004A10CB" w:rsidRPr="004A10CB" w14:paraId="26165DFC" w14:textId="77777777" w:rsidTr="00803BD2">
        <w:trPr>
          <w:jc w:val="center"/>
        </w:trPr>
        <w:tc>
          <w:tcPr>
            <w:tcW w:w="1980" w:type="dxa"/>
            <w:vAlign w:val="center"/>
          </w:tcPr>
          <w:p w14:paraId="4672E446" w14:textId="77777777" w:rsidR="009E5023" w:rsidRPr="004A10CB" w:rsidRDefault="009E5023" w:rsidP="009E5023">
            <w:pPr>
              <w:jc w:val="center"/>
              <w:rPr>
                <w:rFonts w:hAnsi="標楷體"/>
              </w:rPr>
            </w:pPr>
            <w:r w:rsidRPr="004A10CB">
              <w:rPr>
                <w:rFonts w:hAnsi="標楷體"/>
                <w:sz w:val="28"/>
                <w:szCs w:val="28"/>
              </w:rPr>
              <w:t>學者專家</w:t>
            </w:r>
          </w:p>
        </w:tc>
        <w:tc>
          <w:tcPr>
            <w:tcW w:w="7149" w:type="dxa"/>
            <w:vAlign w:val="center"/>
          </w:tcPr>
          <w:p w14:paraId="40AC1E62" w14:textId="77777777" w:rsidR="009E5023" w:rsidRPr="004A10CB" w:rsidRDefault="009E5023" w:rsidP="009E5023">
            <w:pPr>
              <w:spacing w:line="400" w:lineRule="exact"/>
              <w:rPr>
                <w:rFonts w:hAnsi="標楷體"/>
                <w:sz w:val="28"/>
                <w:szCs w:val="28"/>
              </w:rPr>
            </w:pPr>
            <w:r w:rsidRPr="004A10CB">
              <w:rPr>
                <w:rFonts w:hAnsi="標楷體"/>
                <w:sz w:val="28"/>
                <w:szCs w:val="28"/>
              </w:rPr>
              <w:t>各國國情不同，不一定限定為交通過失犯，以毒品吸毒者為例，也可能適合到外役監戒毒，目前此制度，考量獄政之發展文明及國民所得標準，個人贊成維持外役監</w:t>
            </w:r>
            <w:r w:rsidRPr="004A10CB">
              <w:rPr>
                <w:rFonts w:hAnsi="標楷體"/>
                <w:sz w:val="28"/>
                <w:szCs w:val="28"/>
              </w:rPr>
              <w:lastRenderedPageBreak/>
              <w:t>制度。</w:t>
            </w:r>
          </w:p>
        </w:tc>
      </w:tr>
      <w:tr w:rsidR="004A10CB" w:rsidRPr="004A10CB" w14:paraId="415BB190" w14:textId="77777777" w:rsidTr="00803BD2">
        <w:trPr>
          <w:jc w:val="center"/>
        </w:trPr>
        <w:tc>
          <w:tcPr>
            <w:tcW w:w="1980" w:type="dxa"/>
            <w:vAlign w:val="center"/>
          </w:tcPr>
          <w:p w14:paraId="432051DB" w14:textId="77777777" w:rsidR="009E5023" w:rsidRPr="004A10CB" w:rsidRDefault="009E5023" w:rsidP="009E5023">
            <w:pPr>
              <w:jc w:val="center"/>
              <w:rPr>
                <w:rFonts w:hAnsi="標楷體"/>
              </w:rPr>
            </w:pPr>
            <w:r w:rsidRPr="004A10CB">
              <w:rPr>
                <w:rFonts w:hAnsi="標楷體"/>
                <w:sz w:val="28"/>
                <w:szCs w:val="28"/>
              </w:rPr>
              <w:lastRenderedPageBreak/>
              <w:t>學者專家</w:t>
            </w:r>
          </w:p>
        </w:tc>
        <w:tc>
          <w:tcPr>
            <w:tcW w:w="7149" w:type="dxa"/>
            <w:vAlign w:val="center"/>
          </w:tcPr>
          <w:p w14:paraId="49F11912" w14:textId="77777777" w:rsidR="009E5023" w:rsidRPr="004A10CB" w:rsidRDefault="009E5023" w:rsidP="009E5023">
            <w:pPr>
              <w:spacing w:line="400" w:lineRule="exact"/>
              <w:rPr>
                <w:rFonts w:hAnsi="標楷體"/>
                <w:sz w:val="28"/>
                <w:szCs w:val="28"/>
              </w:rPr>
            </w:pPr>
            <w:r w:rsidRPr="004A10CB">
              <w:rPr>
                <w:rFonts w:hAnsi="標楷體"/>
                <w:sz w:val="28"/>
                <w:szCs w:val="28"/>
              </w:rPr>
              <w:t>韓國以過失犯為區分，每所外役監收容對象不同，2009年有外役監開放初犯及過失犯，犯罪類型是臺灣較會採用思考的模式。2019年監察院的調查報告指出貪汙犯較易遴選制外役監（考量再犯可能），惟本人認為貪汙犯亦有再犯可能，外役監及自主監外作業允應先考量政策定位。</w:t>
            </w:r>
          </w:p>
        </w:tc>
      </w:tr>
      <w:tr w:rsidR="004A10CB" w:rsidRPr="004A10CB" w14:paraId="0A61D65F" w14:textId="77777777" w:rsidTr="00803BD2">
        <w:trPr>
          <w:jc w:val="center"/>
        </w:trPr>
        <w:tc>
          <w:tcPr>
            <w:tcW w:w="1980" w:type="dxa"/>
            <w:vAlign w:val="center"/>
          </w:tcPr>
          <w:p w14:paraId="75B7BBF9" w14:textId="77777777" w:rsidR="00B31532" w:rsidRPr="004A10CB" w:rsidRDefault="009E5023" w:rsidP="00455DB2">
            <w:pPr>
              <w:jc w:val="center"/>
              <w:rPr>
                <w:rFonts w:hAnsi="標楷體"/>
                <w:sz w:val="28"/>
                <w:szCs w:val="28"/>
              </w:rPr>
            </w:pPr>
            <w:r w:rsidRPr="004A10CB">
              <w:rPr>
                <w:rFonts w:hAnsi="標楷體"/>
                <w:sz w:val="28"/>
                <w:szCs w:val="28"/>
              </w:rPr>
              <w:t>調查研究委員</w:t>
            </w:r>
          </w:p>
        </w:tc>
        <w:tc>
          <w:tcPr>
            <w:tcW w:w="7149" w:type="dxa"/>
            <w:vAlign w:val="center"/>
          </w:tcPr>
          <w:p w14:paraId="24B3376B" w14:textId="77777777" w:rsidR="00B31532" w:rsidRPr="004A10CB" w:rsidRDefault="00B31532" w:rsidP="00B31532">
            <w:pPr>
              <w:spacing w:line="400" w:lineRule="exact"/>
              <w:rPr>
                <w:rFonts w:hAnsi="標楷體"/>
                <w:sz w:val="28"/>
                <w:szCs w:val="28"/>
              </w:rPr>
            </w:pPr>
            <w:r w:rsidRPr="004A10CB">
              <w:rPr>
                <w:rFonts w:hAnsi="標楷體"/>
                <w:sz w:val="28"/>
                <w:szCs w:val="28"/>
              </w:rPr>
              <w:t>有關司法保護業務、更生保護業務，楊特聘教授士隆、黃總幹事明鎮為專家。臺灣外役監以農作、園藝等作業項目為主，或許得思考多元化之可能，讓收容人喜好得與社會環境銜接，圍牆內的訓練，出監後得以延續者不多，外役監屬於高度自由、適性發展的場域，因個人志趣不同，有多元的學習，復歸社會較為容易。</w:t>
            </w:r>
          </w:p>
        </w:tc>
      </w:tr>
      <w:tr w:rsidR="004A10CB" w:rsidRPr="004A10CB" w14:paraId="01180C4A" w14:textId="77777777" w:rsidTr="00803BD2">
        <w:trPr>
          <w:jc w:val="center"/>
        </w:trPr>
        <w:tc>
          <w:tcPr>
            <w:tcW w:w="1980" w:type="dxa"/>
            <w:vAlign w:val="center"/>
          </w:tcPr>
          <w:p w14:paraId="6669AD76" w14:textId="77777777" w:rsidR="009E5023" w:rsidRPr="004A10CB" w:rsidRDefault="009E5023" w:rsidP="009E5023">
            <w:pPr>
              <w:jc w:val="center"/>
              <w:rPr>
                <w:rFonts w:hAnsi="標楷體"/>
              </w:rPr>
            </w:pPr>
            <w:r w:rsidRPr="004A10CB">
              <w:rPr>
                <w:rFonts w:hAnsi="標楷體"/>
                <w:sz w:val="28"/>
                <w:szCs w:val="28"/>
              </w:rPr>
              <w:t>學者專家</w:t>
            </w:r>
          </w:p>
        </w:tc>
        <w:tc>
          <w:tcPr>
            <w:tcW w:w="7149" w:type="dxa"/>
            <w:vAlign w:val="center"/>
          </w:tcPr>
          <w:p w14:paraId="7F30757C" w14:textId="77777777" w:rsidR="009E5023" w:rsidRPr="004A10CB" w:rsidRDefault="009E5023" w:rsidP="009E5023">
            <w:pPr>
              <w:spacing w:line="400" w:lineRule="exact"/>
              <w:rPr>
                <w:rFonts w:hAnsi="標楷體"/>
                <w:sz w:val="28"/>
                <w:szCs w:val="28"/>
              </w:rPr>
            </w:pPr>
            <w:r w:rsidRPr="004A10CB">
              <w:rPr>
                <w:rFonts w:hAnsi="標楷體"/>
                <w:sz w:val="28"/>
                <w:szCs w:val="28"/>
              </w:rPr>
              <w:t>八德外役監2019年改建時，利用臺北監獄部分空間，八德外役監除有農作班外，當時另有和10家工廠簽訂</w:t>
            </w:r>
            <w:r w:rsidRPr="004A10CB">
              <w:rPr>
                <w:rFonts w:hAnsi="標楷體"/>
                <w:strike/>
                <w:sz w:val="28"/>
                <w:szCs w:val="28"/>
              </w:rPr>
              <w:t>個班在</w:t>
            </w:r>
            <w:r w:rsidRPr="004A10CB">
              <w:rPr>
                <w:rFonts w:hAnsi="標楷體"/>
                <w:sz w:val="28"/>
                <w:szCs w:val="28"/>
              </w:rPr>
              <w:t>監外作業，桃工廠較多，薪水較好（須符合基本工資），並有勞保，</w:t>
            </w:r>
            <w:r w:rsidRPr="004A10CB">
              <w:rPr>
                <w:rFonts w:hAnsi="標楷體"/>
                <w:sz w:val="28"/>
                <w:szCs w:val="28"/>
                <w:u w:val="single"/>
              </w:rPr>
              <w:t>惟勞動部認為受刑人係指派作業、非自由選擇職業，爰不得加入勞工保險，應以私人保險處理</w:t>
            </w:r>
            <w:r w:rsidRPr="004A10CB">
              <w:rPr>
                <w:rFonts w:hAnsi="標楷體"/>
                <w:sz w:val="28"/>
                <w:szCs w:val="28"/>
              </w:rPr>
              <w:t>。</w:t>
            </w:r>
          </w:p>
        </w:tc>
      </w:tr>
      <w:tr w:rsidR="004A10CB" w:rsidRPr="004A10CB" w14:paraId="29AEDF2B" w14:textId="77777777" w:rsidTr="00803BD2">
        <w:trPr>
          <w:jc w:val="center"/>
        </w:trPr>
        <w:tc>
          <w:tcPr>
            <w:tcW w:w="1980" w:type="dxa"/>
            <w:vAlign w:val="center"/>
          </w:tcPr>
          <w:p w14:paraId="129C1846" w14:textId="77777777" w:rsidR="009E5023" w:rsidRPr="004A10CB" w:rsidRDefault="009E5023" w:rsidP="009E5023">
            <w:pPr>
              <w:jc w:val="center"/>
              <w:rPr>
                <w:rFonts w:hAnsi="標楷體"/>
              </w:rPr>
            </w:pPr>
            <w:r w:rsidRPr="004A10CB">
              <w:rPr>
                <w:rFonts w:hAnsi="標楷體"/>
                <w:sz w:val="28"/>
                <w:szCs w:val="28"/>
              </w:rPr>
              <w:t>學者專家</w:t>
            </w:r>
          </w:p>
        </w:tc>
        <w:tc>
          <w:tcPr>
            <w:tcW w:w="7149" w:type="dxa"/>
            <w:vAlign w:val="center"/>
          </w:tcPr>
          <w:p w14:paraId="095C0169" w14:textId="77777777" w:rsidR="009E5023" w:rsidRPr="004A10CB" w:rsidRDefault="009E5023" w:rsidP="009E5023">
            <w:pPr>
              <w:spacing w:line="400" w:lineRule="exact"/>
              <w:rPr>
                <w:rFonts w:hAnsi="標楷體"/>
                <w:sz w:val="28"/>
                <w:szCs w:val="28"/>
              </w:rPr>
            </w:pPr>
            <w:r w:rsidRPr="004A10CB">
              <w:rPr>
                <w:rFonts w:hAnsi="標楷體"/>
                <w:sz w:val="28"/>
                <w:szCs w:val="28"/>
              </w:rPr>
              <w:t>期待委員予以外役監肯定，監獄工作人員是壓力最大的，很多國外來賓參訪臺灣監獄，認為辦理良好，以菲律賓監獄為例，每年脫逃者有</w:t>
            </w:r>
            <w:r w:rsidR="00663818" w:rsidRPr="004A10CB">
              <w:rPr>
                <w:rFonts w:hAnsi="標楷體"/>
                <w:sz w:val="28"/>
                <w:szCs w:val="28"/>
              </w:rPr>
              <w:t>200</w:t>
            </w:r>
            <w:r w:rsidRPr="004A10CB">
              <w:rPr>
                <w:rFonts w:hAnsi="標楷體"/>
                <w:sz w:val="28"/>
                <w:szCs w:val="28"/>
              </w:rPr>
              <w:t>至</w:t>
            </w:r>
            <w:r w:rsidR="00663818" w:rsidRPr="004A10CB">
              <w:rPr>
                <w:rFonts w:hAnsi="標楷體"/>
                <w:sz w:val="28"/>
                <w:szCs w:val="28"/>
              </w:rPr>
              <w:t>300</w:t>
            </w:r>
            <w:r w:rsidRPr="004A10CB">
              <w:rPr>
                <w:rFonts w:hAnsi="標楷體"/>
                <w:sz w:val="28"/>
                <w:szCs w:val="28"/>
              </w:rPr>
              <w:t>位受刑人，臺灣每年跑1至2位即引起社會關注1970年代學者</w:t>
            </w:r>
            <w:r w:rsidRPr="004A10CB">
              <w:rPr>
                <w:rFonts w:hAnsi="標楷體"/>
                <w:sz w:val="28"/>
                <w:szCs w:val="28"/>
                <w:u w:val="single"/>
              </w:rPr>
              <w:t>Robert Martinson提出「監獄無效論」，出獄後有更生人的監獄化人格，暴力性、墮落性等性格難以教化</w:t>
            </w:r>
            <w:r w:rsidRPr="004A10CB">
              <w:rPr>
                <w:rFonts w:hAnsi="標楷體"/>
                <w:sz w:val="28"/>
                <w:szCs w:val="28"/>
              </w:rPr>
              <w:t>。臺灣的外役監十分出名，明德外役監有戒毒分監，利用信仰輔以作業，目前是全世界教化成果最好的戒毒村。以色列犯罪預防及矯治世界會議資料顯示，有</w:t>
            </w:r>
            <w:r w:rsidRPr="004A10CB">
              <w:rPr>
                <w:rFonts w:hAnsi="標楷體"/>
                <w:sz w:val="28"/>
                <w:szCs w:val="28"/>
                <w:u w:val="single"/>
              </w:rPr>
              <w:t>一腳在監，一腳在外</w:t>
            </w:r>
            <w:r w:rsidRPr="004A10CB">
              <w:rPr>
                <w:rFonts w:hAnsi="標楷體"/>
                <w:sz w:val="28"/>
                <w:szCs w:val="28"/>
              </w:rPr>
              <w:t>之制度，臺灣的獄政人員很辛苦，國外有</w:t>
            </w:r>
            <w:r w:rsidRPr="004A10CB">
              <w:rPr>
                <w:rFonts w:hAnsi="標楷體"/>
                <w:sz w:val="28"/>
                <w:szCs w:val="28"/>
                <w:u w:val="single"/>
              </w:rPr>
              <w:t>先行政、後司法的制度，青少年犯不必在觀護所受刑</w:t>
            </w:r>
            <w:r w:rsidRPr="004A10CB">
              <w:rPr>
                <w:rFonts w:hAnsi="標楷體"/>
                <w:sz w:val="28"/>
                <w:szCs w:val="28"/>
              </w:rPr>
              <w:t>，政府給予食、住，均是良好的制度。新加坡監獄沒不如臺灣人性，讓受刑人睡在不平之水泥地。2002年2月2日，王建煊前院</w:t>
            </w:r>
            <w:r w:rsidRPr="004A10CB">
              <w:rPr>
                <w:rFonts w:hAnsi="標楷體"/>
                <w:sz w:val="28"/>
                <w:szCs w:val="28"/>
              </w:rPr>
              <w:lastRenderedPageBreak/>
              <w:t>長在高雄監獄發言，監獄工作很難，受刑人出獄後改變，娶妻生子，明德戒毒村是全世界最好的分監，立法委員、政務官員參訪後豁然開朗，受刑人出獄後不會認路、坐公車、使用鈔票。監獄只有三高三低，</w:t>
            </w:r>
            <w:r w:rsidRPr="004A10CB">
              <w:rPr>
                <w:rFonts w:hAnsi="標楷體"/>
                <w:sz w:val="28"/>
                <w:szCs w:val="28"/>
                <w:u w:val="single"/>
              </w:rPr>
              <w:t>危險性高、圍牆高、教化難度高，低自尊、低成就感、低社會認同</w:t>
            </w:r>
            <w:r w:rsidRPr="004A10CB">
              <w:rPr>
                <w:rFonts w:hAnsi="標楷體"/>
                <w:sz w:val="28"/>
                <w:szCs w:val="28"/>
              </w:rPr>
              <w:t>。中正大學研究指出，有坐過牢與沒坐過牢的人，風險性是差不多的，外役監成效愈來愈好。政策面需要加強「教化」工作。</w:t>
            </w:r>
          </w:p>
        </w:tc>
      </w:tr>
      <w:tr w:rsidR="004A10CB" w:rsidRPr="004A10CB" w14:paraId="41C7FCE4" w14:textId="77777777" w:rsidTr="00803BD2">
        <w:trPr>
          <w:jc w:val="center"/>
        </w:trPr>
        <w:tc>
          <w:tcPr>
            <w:tcW w:w="1980" w:type="dxa"/>
            <w:vAlign w:val="center"/>
          </w:tcPr>
          <w:p w14:paraId="34B4316D" w14:textId="77777777" w:rsidR="00B31532" w:rsidRPr="004A10CB" w:rsidRDefault="009E5023" w:rsidP="00455DB2">
            <w:pPr>
              <w:jc w:val="center"/>
              <w:rPr>
                <w:rFonts w:hAnsi="標楷體"/>
                <w:b/>
                <w:sz w:val="28"/>
                <w:szCs w:val="28"/>
              </w:rPr>
            </w:pPr>
            <w:r w:rsidRPr="004A10CB">
              <w:rPr>
                <w:rFonts w:hAnsi="標楷體"/>
                <w:sz w:val="28"/>
                <w:szCs w:val="28"/>
              </w:rPr>
              <w:lastRenderedPageBreak/>
              <w:t>調查研究委員</w:t>
            </w:r>
          </w:p>
        </w:tc>
        <w:tc>
          <w:tcPr>
            <w:tcW w:w="7149" w:type="dxa"/>
            <w:vAlign w:val="center"/>
          </w:tcPr>
          <w:p w14:paraId="7FD8F8A6" w14:textId="77777777" w:rsidR="00B31532" w:rsidRPr="004A10CB" w:rsidRDefault="00B31532" w:rsidP="00B31532">
            <w:pPr>
              <w:spacing w:line="400" w:lineRule="exact"/>
              <w:rPr>
                <w:rFonts w:hAnsi="標楷體"/>
                <w:sz w:val="28"/>
                <w:szCs w:val="28"/>
              </w:rPr>
            </w:pPr>
            <w:r w:rsidRPr="004A10CB">
              <w:rPr>
                <w:rFonts w:hAnsi="標楷體"/>
                <w:sz w:val="28"/>
                <w:szCs w:val="28"/>
              </w:rPr>
              <w:t>山上戒毒村由臺南監獄副典獄長兼任，出監後第1期、第2期再犯率非常低。</w:t>
            </w:r>
            <w:r w:rsidRPr="004A10CB">
              <w:rPr>
                <w:rFonts w:hAnsi="標楷體"/>
                <w:sz w:val="28"/>
                <w:szCs w:val="28"/>
                <w:u w:val="single"/>
              </w:rPr>
              <w:t>外役監受刑人在外工作不能保勞保</w:t>
            </w:r>
            <w:r w:rsidRPr="004A10CB">
              <w:rPr>
                <w:rFonts w:hAnsi="標楷體"/>
                <w:sz w:val="28"/>
                <w:szCs w:val="28"/>
              </w:rPr>
              <w:t>？</w:t>
            </w:r>
          </w:p>
        </w:tc>
      </w:tr>
      <w:tr w:rsidR="004A10CB" w:rsidRPr="004A10CB" w14:paraId="7C742EF1" w14:textId="77777777" w:rsidTr="00803BD2">
        <w:trPr>
          <w:trHeight w:val="510"/>
          <w:jc w:val="center"/>
        </w:trPr>
        <w:tc>
          <w:tcPr>
            <w:tcW w:w="1980" w:type="dxa"/>
            <w:vAlign w:val="center"/>
          </w:tcPr>
          <w:p w14:paraId="303D8D5F" w14:textId="77777777" w:rsidR="00B31532" w:rsidRPr="004A10CB" w:rsidRDefault="009E5023" w:rsidP="009E5023">
            <w:pPr>
              <w:jc w:val="center"/>
              <w:rPr>
                <w:rFonts w:hAnsi="標楷體"/>
                <w:sz w:val="28"/>
                <w:szCs w:val="28"/>
              </w:rPr>
            </w:pPr>
            <w:r w:rsidRPr="004A10CB">
              <w:rPr>
                <w:rFonts w:hAnsi="標楷體"/>
                <w:sz w:val="28"/>
                <w:szCs w:val="28"/>
              </w:rPr>
              <w:t>學者專家</w:t>
            </w:r>
          </w:p>
        </w:tc>
        <w:tc>
          <w:tcPr>
            <w:tcW w:w="7149" w:type="dxa"/>
            <w:vAlign w:val="center"/>
          </w:tcPr>
          <w:p w14:paraId="4465477C" w14:textId="77777777" w:rsidR="00B31532" w:rsidRPr="004A10CB" w:rsidRDefault="00B31532" w:rsidP="00B31532">
            <w:pPr>
              <w:spacing w:line="400" w:lineRule="exact"/>
              <w:rPr>
                <w:rFonts w:hAnsi="標楷體"/>
                <w:sz w:val="28"/>
                <w:szCs w:val="28"/>
              </w:rPr>
            </w:pPr>
            <w:r w:rsidRPr="004A10CB">
              <w:rPr>
                <w:rFonts w:hAnsi="標楷體"/>
                <w:sz w:val="28"/>
                <w:szCs w:val="28"/>
              </w:rPr>
              <w:t>是，</w:t>
            </w:r>
            <w:r w:rsidRPr="004A10CB">
              <w:rPr>
                <w:rFonts w:hAnsi="標楷體"/>
                <w:sz w:val="28"/>
                <w:szCs w:val="28"/>
                <w:u w:val="single"/>
              </w:rPr>
              <w:t>勞動部有函釋</w:t>
            </w:r>
            <w:r w:rsidRPr="004A10CB">
              <w:rPr>
                <w:rFonts w:hAnsi="標楷體"/>
                <w:sz w:val="28"/>
                <w:szCs w:val="28"/>
              </w:rPr>
              <w:t>。（勞動部勞工保險局108年8月14日保納新字第10813032022號函）</w:t>
            </w:r>
          </w:p>
        </w:tc>
      </w:tr>
      <w:tr w:rsidR="004A10CB" w:rsidRPr="004A10CB" w14:paraId="0A3EF76F" w14:textId="77777777" w:rsidTr="00803BD2">
        <w:trPr>
          <w:trHeight w:val="510"/>
          <w:jc w:val="center"/>
        </w:trPr>
        <w:tc>
          <w:tcPr>
            <w:tcW w:w="1980" w:type="dxa"/>
            <w:vAlign w:val="center"/>
          </w:tcPr>
          <w:p w14:paraId="1039DE06" w14:textId="77777777" w:rsidR="00B31532" w:rsidRPr="004A10CB" w:rsidRDefault="009E5023" w:rsidP="00455DB2">
            <w:pPr>
              <w:jc w:val="center"/>
              <w:rPr>
                <w:rFonts w:hAnsi="標楷體"/>
                <w:b/>
                <w:sz w:val="28"/>
                <w:szCs w:val="28"/>
              </w:rPr>
            </w:pPr>
            <w:r w:rsidRPr="004A10CB">
              <w:rPr>
                <w:rFonts w:hAnsi="標楷體"/>
                <w:sz w:val="28"/>
                <w:szCs w:val="28"/>
              </w:rPr>
              <w:t>調查研究委員</w:t>
            </w:r>
          </w:p>
        </w:tc>
        <w:tc>
          <w:tcPr>
            <w:tcW w:w="7149" w:type="dxa"/>
            <w:vAlign w:val="center"/>
          </w:tcPr>
          <w:p w14:paraId="17073312" w14:textId="77777777" w:rsidR="00B31532" w:rsidRPr="004A10CB" w:rsidRDefault="00B31532" w:rsidP="00B31532">
            <w:pPr>
              <w:spacing w:line="400" w:lineRule="exact"/>
              <w:rPr>
                <w:rFonts w:hAnsi="標楷體"/>
                <w:sz w:val="28"/>
                <w:szCs w:val="28"/>
              </w:rPr>
            </w:pPr>
            <w:r w:rsidRPr="004A10CB">
              <w:rPr>
                <w:rFonts w:hAnsi="標楷體"/>
                <w:sz w:val="28"/>
                <w:szCs w:val="28"/>
              </w:rPr>
              <w:t>本院曾函詢，</w:t>
            </w:r>
            <w:r w:rsidRPr="004A10CB">
              <w:rPr>
                <w:rFonts w:hAnsi="標楷體"/>
                <w:sz w:val="28"/>
                <w:szCs w:val="28"/>
                <w:u w:val="single"/>
              </w:rPr>
              <w:t>勞動部表示雇主為監所</w:t>
            </w:r>
            <w:r w:rsidRPr="004A10CB">
              <w:rPr>
                <w:rFonts w:hAnsi="標楷體"/>
                <w:sz w:val="28"/>
                <w:szCs w:val="28"/>
              </w:rPr>
              <w:t>。</w:t>
            </w:r>
          </w:p>
        </w:tc>
      </w:tr>
      <w:tr w:rsidR="004A10CB" w:rsidRPr="004A10CB" w14:paraId="074E88DE" w14:textId="77777777" w:rsidTr="00803BD2">
        <w:trPr>
          <w:trHeight w:val="510"/>
          <w:jc w:val="center"/>
        </w:trPr>
        <w:tc>
          <w:tcPr>
            <w:tcW w:w="1980" w:type="dxa"/>
            <w:vAlign w:val="center"/>
          </w:tcPr>
          <w:p w14:paraId="2CA71226" w14:textId="77777777" w:rsidR="00B31532" w:rsidRPr="004A10CB" w:rsidRDefault="009E5023" w:rsidP="00455DB2">
            <w:pPr>
              <w:jc w:val="center"/>
              <w:rPr>
                <w:rFonts w:hAnsi="標楷體"/>
                <w:b/>
                <w:sz w:val="28"/>
                <w:szCs w:val="28"/>
              </w:rPr>
            </w:pPr>
            <w:r w:rsidRPr="004A10CB">
              <w:rPr>
                <w:rFonts w:hAnsi="標楷體"/>
                <w:sz w:val="28"/>
                <w:szCs w:val="28"/>
              </w:rPr>
              <w:t>調查研究委員</w:t>
            </w:r>
          </w:p>
        </w:tc>
        <w:tc>
          <w:tcPr>
            <w:tcW w:w="7149" w:type="dxa"/>
            <w:vAlign w:val="center"/>
          </w:tcPr>
          <w:p w14:paraId="207017D2" w14:textId="77777777" w:rsidR="00B31532" w:rsidRPr="004A10CB" w:rsidRDefault="00B31532" w:rsidP="00B31532">
            <w:pPr>
              <w:spacing w:line="400" w:lineRule="exact"/>
              <w:rPr>
                <w:rFonts w:hAnsi="標楷體"/>
                <w:sz w:val="28"/>
                <w:szCs w:val="28"/>
              </w:rPr>
            </w:pPr>
            <w:r w:rsidRPr="004A10CB">
              <w:rPr>
                <w:rFonts w:hAnsi="標楷體"/>
                <w:sz w:val="28"/>
                <w:szCs w:val="28"/>
              </w:rPr>
              <w:t>本院將續請法務部說明。</w:t>
            </w:r>
          </w:p>
        </w:tc>
      </w:tr>
      <w:tr w:rsidR="004A10CB" w:rsidRPr="004A10CB" w14:paraId="03C39EFF" w14:textId="77777777" w:rsidTr="00803BD2">
        <w:trPr>
          <w:trHeight w:val="510"/>
          <w:jc w:val="center"/>
        </w:trPr>
        <w:tc>
          <w:tcPr>
            <w:tcW w:w="1980" w:type="dxa"/>
            <w:vAlign w:val="center"/>
          </w:tcPr>
          <w:p w14:paraId="6AE55B40" w14:textId="77777777" w:rsidR="00B31532" w:rsidRPr="004A10CB" w:rsidRDefault="009E5023" w:rsidP="009E5023">
            <w:pPr>
              <w:jc w:val="center"/>
              <w:rPr>
                <w:rFonts w:hAnsi="標楷體"/>
                <w:b/>
                <w:sz w:val="28"/>
                <w:szCs w:val="28"/>
              </w:rPr>
            </w:pPr>
            <w:r w:rsidRPr="004A10CB">
              <w:rPr>
                <w:rFonts w:hAnsi="標楷體"/>
                <w:sz w:val="28"/>
                <w:szCs w:val="28"/>
              </w:rPr>
              <w:t>學者專家</w:t>
            </w:r>
          </w:p>
        </w:tc>
        <w:tc>
          <w:tcPr>
            <w:tcW w:w="7149" w:type="dxa"/>
            <w:vAlign w:val="center"/>
          </w:tcPr>
          <w:p w14:paraId="7BEAA5B3" w14:textId="77777777" w:rsidR="00B31532" w:rsidRPr="004A10CB" w:rsidRDefault="00B31532" w:rsidP="00B31532">
            <w:pPr>
              <w:spacing w:line="400" w:lineRule="exact"/>
              <w:rPr>
                <w:rFonts w:hAnsi="標楷體"/>
                <w:sz w:val="28"/>
                <w:szCs w:val="28"/>
              </w:rPr>
            </w:pPr>
            <w:r w:rsidRPr="004A10CB">
              <w:rPr>
                <w:rFonts w:hAnsi="標楷體"/>
                <w:sz w:val="28"/>
                <w:szCs w:val="28"/>
              </w:rPr>
              <w:t>應要維持受刑人與社會互動，外役監條例第5條規定，國家遇有緊急需要時，法務部得選調有期徒刑之受刑人撥交外役監執行</w:t>
            </w:r>
            <w:r w:rsidR="003A5134" w:rsidRPr="004A10CB">
              <w:rPr>
                <w:rFonts w:hAnsi="標楷體" w:hint="eastAsia"/>
                <w:sz w:val="28"/>
              </w:rPr>
              <w:t>……</w:t>
            </w:r>
            <w:r w:rsidRPr="004A10CB">
              <w:rPr>
                <w:rFonts w:hAnsi="標楷體"/>
                <w:sz w:val="28"/>
                <w:szCs w:val="28"/>
              </w:rPr>
              <w:t>。國外有「中間監獄」之作法，屬於假釋前復歸社會準備性質，理論上每位受刑人都要去，第二種為個人式處遇。明德外役監、自強外役監地處較偏遠，八德外役監則較接近市區，有較多外部工作機會，如考量收容人復歸社會，則不建議以務農為主要作業項目。有關外役監受刑人遴選問題，詐欺犯、貪汙犯為最多者，</w:t>
            </w:r>
            <w:r w:rsidRPr="004A10CB">
              <w:rPr>
                <w:rFonts w:hAnsi="標楷體"/>
                <w:sz w:val="28"/>
                <w:szCs w:val="28"/>
                <w:u w:val="single"/>
              </w:rPr>
              <w:t>建議可就「受刑人參加外役監遴選審查基準表」內項目進行瞭解（如附件1）</w:t>
            </w:r>
            <w:r w:rsidRPr="004A10CB">
              <w:rPr>
                <w:rFonts w:hAnsi="標楷體"/>
                <w:sz w:val="28"/>
                <w:szCs w:val="28"/>
              </w:rPr>
              <w:t>。另有外國及收容人不得提報申請遴選外役監，因</w:t>
            </w:r>
            <w:r w:rsidRPr="004A10CB">
              <w:rPr>
                <w:rFonts w:hAnsi="標楷體"/>
                <w:sz w:val="28"/>
                <w:szCs w:val="28"/>
                <w:u w:val="single"/>
              </w:rPr>
              <w:t>外役監條例第4條第2項</w:t>
            </w:r>
            <w:r w:rsidRPr="004A10CB">
              <w:rPr>
                <w:rStyle w:val="aff4"/>
                <w:rFonts w:hAnsi="標楷體"/>
                <w:sz w:val="28"/>
                <w:szCs w:val="28"/>
                <w:u w:val="single"/>
              </w:rPr>
              <w:footnoteReference w:id="111"/>
            </w:r>
            <w:r w:rsidRPr="004A10CB">
              <w:rPr>
                <w:rFonts w:hAnsi="標楷體"/>
                <w:sz w:val="28"/>
                <w:szCs w:val="28"/>
                <w:u w:val="single"/>
              </w:rPr>
              <w:lastRenderedPageBreak/>
              <w:t>第5款規定「另有保安處分待執行」者，不得遴選</w:t>
            </w:r>
            <w:r w:rsidRPr="004A10CB">
              <w:rPr>
                <w:rFonts w:hAnsi="標楷體"/>
                <w:sz w:val="28"/>
                <w:szCs w:val="28"/>
              </w:rPr>
              <w:t>。現行外役監不認為受刑人為勞工，屬於矯正的一環。雲林監獄有收容人監外作業項目為光電班和農產品包裝，依天數計，領基本工資，每月約可領近萬元。前者可習得一技之長，出監後可繼續從事；後者洗菜切菜分裝等，出去後較不易銜接工作。與眷同住、返家探視規則相同。建議得降低承攬（委託加工）業務低薪資項目，有機會自主監外作業，提供有效勞動力，比聘僱外籍勞工更有競爭力，對我國勞工保障較多。</w:t>
            </w:r>
          </w:p>
          <w:p w14:paraId="73E3C32E" w14:textId="77777777" w:rsidR="00B31532" w:rsidRPr="004A10CB" w:rsidRDefault="00B31532" w:rsidP="00B31532">
            <w:pPr>
              <w:spacing w:line="400" w:lineRule="exact"/>
              <w:rPr>
                <w:rFonts w:hAnsi="標楷體"/>
                <w:sz w:val="28"/>
                <w:szCs w:val="28"/>
              </w:rPr>
            </w:pPr>
            <w:r w:rsidRPr="004A10CB">
              <w:rPr>
                <w:rFonts w:hAnsi="標楷體"/>
                <w:sz w:val="28"/>
                <w:szCs w:val="28"/>
              </w:rPr>
              <w:t>外役監對收容人最大的吸引力是縮刑較多，一級收容人每月可縮刑16天，和一般監所每月累積下來差別就很大，這也要納入考量。</w:t>
            </w:r>
          </w:p>
        </w:tc>
      </w:tr>
      <w:tr w:rsidR="004A10CB" w:rsidRPr="004A10CB" w14:paraId="22E232CC" w14:textId="77777777" w:rsidTr="00803BD2">
        <w:trPr>
          <w:trHeight w:val="510"/>
          <w:jc w:val="center"/>
        </w:trPr>
        <w:tc>
          <w:tcPr>
            <w:tcW w:w="1980" w:type="dxa"/>
            <w:vAlign w:val="center"/>
          </w:tcPr>
          <w:p w14:paraId="02B743AE" w14:textId="77777777" w:rsidR="00B31532" w:rsidRPr="004A10CB" w:rsidRDefault="009E5023" w:rsidP="00455DB2">
            <w:pPr>
              <w:jc w:val="center"/>
              <w:rPr>
                <w:rFonts w:hAnsi="標楷體"/>
                <w:b/>
                <w:sz w:val="28"/>
                <w:szCs w:val="28"/>
              </w:rPr>
            </w:pPr>
            <w:r w:rsidRPr="004A10CB">
              <w:rPr>
                <w:rFonts w:hAnsi="標楷體"/>
                <w:sz w:val="28"/>
                <w:szCs w:val="28"/>
              </w:rPr>
              <w:lastRenderedPageBreak/>
              <w:t>調查研究委員</w:t>
            </w:r>
          </w:p>
        </w:tc>
        <w:tc>
          <w:tcPr>
            <w:tcW w:w="7149" w:type="dxa"/>
            <w:vAlign w:val="center"/>
          </w:tcPr>
          <w:p w14:paraId="4BAC0FAD" w14:textId="77777777" w:rsidR="00B31532" w:rsidRPr="004A10CB" w:rsidRDefault="00B31532" w:rsidP="00B31532">
            <w:pPr>
              <w:spacing w:line="400" w:lineRule="exact"/>
              <w:rPr>
                <w:rFonts w:hAnsi="標楷體"/>
                <w:sz w:val="28"/>
                <w:szCs w:val="28"/>
              </w:rPr>
            </w:pPr>
            <w:r w:rsidRPr="004A10CB">
              <w:rPr>
                <w:rFonts w:hAnsi="標楷體"/>
                <w:sz w:val="28"/>
                <w:szCs w:val="28"/>
              </w:rPr>
              <w:t>自營作業收入較高，但少數廠商需要此類勞動力，所以多為摺蓮花、摺紙袋，</w:t>
            </w:r>
            <w:r w:rsidRPr="004A10CB">
              <w:rPr>
                <w:rFonts w:hAnsi="標楷體"/>
                <w:sz w:val="28"/>
                <w:szCs w:val="28"/>
                <w:u w:val="single"/>
              </w:rPr>
              <w:t>法務部現讓勞作金承攬商之評估，有外部委員進入</w:t>
            </w:r>
            <w:r w:rsidRPr="004A10CB">
              <w:rPr>
                <w:rFonts w:hAnsi="標楷體"/>
                <w:sz w:val="28"/>
                <w:szCs w:val="28"/>
              </w:rPr>
              <w:t>。</w:t>
            </w:r>
            <w:r w:rsidRPr="004A10CB">
              <w:rPr>
                <w:rFonts w:hAnsi="標楷體"/>
                <w:sz w:val="28"/>
                <w:szCs w:val="28"/>
                <w:u w:val="single"/>
              </w:rPr>
              <w:t>法務部引進工作入監獄，首要考量為安全性</w:t>
            </w:r>
            <w:r w:rsidRPr="004A10CB">
              <w:rPr>
                <w:rFonts w:hAnsi="標楷體"/>
                <w:sz w:val="28"/>
                <w:szCs w:val="28"/>
              </w:rPr>
              <w:t>。</w:t>
            </w:r>
            <w:r w:rsidRPr="004A10CB">
              <w:rPr>
                <w:rFonts w:hAnsi="標楷體"/>
                <w:sz w:val="28"/>
                <w:szCs w:val="28"/>
                <w:u w:val="single"/>
              </w:rPr>
              <w:t>政府認為受刑人非法令上之勞工，沒有勞動法令之適用，矯正署害怕會有職業災害，引發勞保爭議</w:t>
            </w:r>
            <w:r w:rsidRPr="004A10CB">
              <w:rPr>
                <w:rFonts w:hAnsi="標楷體"/>
                <w:sz w:val="28"/>
                <w:szCs w:val="28"/>
              </w:rPr>
              <w:t>。</w:t>
            </w:r>
          </w:p>
        </w:tc>
      </w:tr>
      <w:tr w:rsidR="004A10CB" w:rsidRPr="004A10CB" w14:paraId="1CBE05D2" w14:textId="77777777" w:rsidTr="00803BD2">
        <w:trPr>
          <w:trHeight w:val="510"/>
          <w:jc w:val="center"/>
        </w:trPr>
        <w:tc>
          <w:tcPr>
            <w:tcW w:w="1980" w:type="dxa"/>
            <w:vAlign w:val="center"/>
          </w:tcPr>
          <w:p w14:paraId="5AC38982" w14:textId="77777777" w:rsidR="00B31532" w:rsidRPr="004A10CB" w:rsidRDefault="009E5023" w:rsidP="00455DB2">
            <w:pPr>
              <w:jc w:val="center"/>
              <w:rPr>
                <w:rFonts w:hAnsi="標楷體"/>
                <w:b/>
                <w:sz w:val="28"/>
                <w:szCs w:val="28"/>
              </w:rPr>
            </w:pPr>
            <w:r w:rsidRPr="004A10CB">
              <w:rPr>
                <w:rFonts w:hAnsi="標楷體"/>
                <w:sz w:val="28"/>
                <w:szCs w:val="28"/>
              </w:rPr>
              <w:t>學者專家</w:t>
            </w:r>
          </w:p>
        </w:tc>
        <w:tc>
          <w:tcPr>
            <w:tcW w:w="7149" w:type="dxa"/>
            <w:vAlign w:val="center"/>
          </w:tcPr>
          <w:p w14:paraId="1A7F326B" w14:textId="77777777" w:rsidR="00B31532" w:rsidRPr="004A10CB" w:rsidRDefault="00B31532" w:rsidP="00B31532">
            <w:pPr>
              <w:spacing w:line="400" w:lineRule="exact"/>
              <w:rPr>
                <w:rFonts w:hAnsi="標楷體"/>
                <w:sz w:val="28"/>
                <w:szCs w:val="28"/>
              </w:rPr>
            </w:pPr>
            <w:r w:rsidRPr="004A10CB">
              <w:rPr>
                <w:rFonts w:hAnsi="標楷體"/>
                <w:sz w:val="28"/>
                <w:szCs w:val="28"/>
              </w:rPr>
              <w:t>在監獄系統中，作業項目沒辦法做到很理想，烘焙班出獄後還要跟餐旅學校畢業生競爭，美髮班亦同，</w:t>
            </w:r>
            <w:r w:rsidRPr="004A10CB">
              <w:rPr>
                <w:rFonts w:hAnsi="標楷體"/>
                <w:sz w:val="28"/>
                <w:szCs w:val="28"/>
                <w:u w:val="single"/>
              </w:rPr>
              <w:t>美國經費分配為警察3：矯正2：法院1。10年前臺灣同項目總經費為1,400億，獄政僅分配100餘億</w:t>
            </w:r>
            <w:r w:rsidRPr="004A10CB">
              <w:rPr>
                <w:rFonts w:hAnsi="標楷體"/>
                <w:sz w:val="28"/>
                <w:szCs w:val="28"/>
              </w:rPr>
              <w:t>。新加坡矯正部門成立之監獄作業公司為楷模，有良善之就業訓練、產品與行銷制度，具系統化與外界銜接，臺灣較為分散，監獄官為司法特考及格，與國外不同，公務員能做的有限，建議宜以專業化處理作業項目，為重返社會做準備。</w:t>
            </w:r>
          </w:p>
        </w:tc>
      </w:tr>
      <w:tr w:rsidR="004A10CB" w:rsidRPr="004A10CB" w14:paraId="3266D880" w14:textId="77777777" w:rsidTr="00803BD2">
        <w:trPr>
          <w:trHeight w:val="510"/>
          <w:jc w:val="center"/>
        </w:trPr>
        <w:tc>
          <w:tcPr>
            <w:tcW w:w="1980" w:type="dxa"/>
            <w:vAlign w:val="center"/>
          </w:tcPr>
          <w:p w14:paraId="40F1FFB0" w14:textId="77777777" w:rsidR="00B31532" w:rsidRPr="004A10CB" w:rsidRDefault="009E5023" w:rsidP="00455DB2">
            <w:pPr>
              <w:jc w:val="center"/>
              <w:rPr>
                <w:rFonts w:hAnsi="標楷體"/>
                <w:b/>
                <w:sz w:val="28"/>
                <w:szCs w:val="28"/>
              </w:rPr>
            </w:pPr>
            <w:r w:rsidRPr="004A10CB">
              <w:rPr>
                <w:rFonts w:hAnsi="標楷體"/>
                <w:sz w:val="28"/>
                <w:szCs w:val="28"/>
              </w:rPr>
              <w:t>調查研究委員</w:t>
            </w:r>
          </w:p>
        </w:tc>
        <w:tc>
          <w:tcPr>
            <w:tcW w:w="7149" w:type="dxa"/>
            <w:vAlign w:val="center"/>
          </w:tcPr>
          <w:p w14:paraId="1EEAD7D5" w14:textId="77777777" w:rsidR="00B31532" w:rsidRPr="004A10CB" w:rsidRDefault="00B31532" w:rsidP="00B31532">
            <w:pPr>
              <w:spacing w:line="400" w:lineRule="exact"/>
              <w:rPr>
                <w:rFonts w:hAnsi="標楷體"/>
                <w:sz w:val="28"/>
                <w:szCs w:val="28"/>
              </w:rPr>
            </w:pPr>
            <w:r w:rsidRPr="004A10CB">
              <w:rPr>
                <w:rFonts w:hAnsi="標楷體"/>
                <w:sz w:val="28"/>
                <w:szCs w:val="28"/>
              </w:rPr>
              <w:t>本院曾向勞動部詢及，推動自主監外作業，典獄長有很多焦慮，脫逃1位就非常麻煩，如果監所地理位置較偏僻，交通、接送會產生問題，監所也不能作業滿8小時，要配合監所作業時間，僅5個多小時。如果監所進用過</w:t>
            </w:r>
            <w:r w:rsidRPr="004A10CB">
              <w:rPr>
                <w:rFonts w:hAnsi="標楷體"/>
                <w:sz w:val="28"/>
                <w:szCs w:val="28"/>
              </w:rPr>
              <w:lastRenderedPageBreak/>
              <w:t>多受刑人，亦有可能違反強迫勞動國際規約。勞動部、勞保局有法律上的顧慮，併考量社會風險，</w:t>
            </w:r>
            <w:r w:rsidRPr="004A10CB">
              <w:rPr>
                <w:rFonts w:hAnsi="標楷體"/>
                <w:sz w:val="28"/>
                <w:szCs w:val="28"/>
                <w:u w:val="single"/>
              </w:rPr>
              <w:t>自主監外作業式出獄前與社會銜接重要之一環</w:t>
            </w:r>
            <w:r w:rsidRPr="004A10CB">
              <w:rPr>
                <w:rFonts w:hAnsi="標楷體"/>
                <w:sz w:val="28"/>
                <w:szCs w:val="28"/>
              </w:rPr>
              <w:t>。</w:t>
            </w:r>
          </w:p>
        </w:tc>
      </w:tr>
      <w:tr w:rsidR="004A10CB" w:rsidRPr="004A10CB" w14:paraId="4BCF17CF" w14:textId="77777777" w:rsidTr="00803BD2">
        <w:trPr>
          <w:trHeight w:val="510"/>
          <w:jc w:val="center"/>
        </w:trPr>
        <w:tc>
          <w:tcPr>
            <w:tcW w:w="1980" w:type="dxa"/>
            <w:vAlign w:val="center"/>
          </w:tcPr>
          <w:p w14:paraId="2E8C8356" w14:textId="77777777" w:rsidR="00B31532" w:rsidRPr="004A10CB" w:rsidRDefault="009E5023" w:rsidP="00455DB2">
            <w:pPr>
              <w:jc w:val="center"/>
              <w:rPr>
                <w:rFonts w:hAnsi="標楷體"/>
                <w:b/>
                <w:sz w:val="28"/>
                <w:szCs w:val="28"/>
              </w:rPr>
            </w:pPr>
            <w:r w:rsidRPr="004A10CB">
              <w:rPr>
                <w:rFonts w:hAnsi="標楷體"/>
                <w:sz w:val="28"/>
                <w:szCs w:val="28"/>
              </w:rPr>
              <w:lastRenderedPageBreak/>
              <w:t>學者專家</w:t>
            </w:r>
          </w:p>
        </w:tc>
        <w:tc>
          <w:tcPr>
            <w:tcW w:w="7149" w:type="dxa"/>
            <w:vAlign w:val="center"/>
          </w:tcPr>
          <w:p w14:paraId="5F97561A" w14:textId="77777777" w:rsidR="00B31532" w:rsidRPr="004A10CB" w:rsidRDefault="00B31532" w:rsidP="00B31532">
            <w:pPr>
              <w:spacing w:line="400" w:lineRule="exact"/>
              <w:rPr>
                <w:rFonts w:hAnsi="標楷體"/>
                <w:sz w:val="28"/>
                <w:szCs w:val="28"/>
              </w:rPr>
            </w:pPr>
            <w:r w:rsidRPr="004A10CB">
              <w:rPr>
                <w:rFonts w:hAnsi="標楷體"/>
                <w:sz w:val="28"/>
                <w:szCs w:val="28"/>
              </w:rPr>
              <w:t>自主監外作業集中在監所內一區，可以提前恢復監外生活的狀態，另須面臨他人歧視的眼光，提早面對這些事情是重要的，需要心理上的排解及因應，</w:t>
            </w:r>
            <w:r w:rsidRPr="004A10CB">
              <w:rPr>
                <w:rFonts w:hAnsi="標楷體"/>
                <w:sz w:val="28"/>
                <w:szCs w:val="28"/>
                <w:u w:val="single"/>
              </w:rPr>
              <w:t>自主監外作業對社交互動也很有幫助</w:t>
            </w:r>
            <w:r w:rsidRPr="004A10CB">
              <w:rPr>
                <w:rFonts w:hAnsi="標楷體"/>
                <w:sz w:val="28"/>
                <w:szCs w:val="28"/>
              </w:rPr>
              <w:t>。</w:t>
            </w:r>
          </w:p>
        </w:tc>
      </w:tr>
      <w:tr w:rsidR="004A10CB" w:rsidRPr="004A10CB" w14:paraId="45CB1DCE" w14:textId="77777777" w:rsidTr="00803BD2">
        <w:trPr>
          <w:trHeight w:val="510"/>
          <w:jc w:val="center"/>
        </w:trPr>
        <w:tc>
          <w:tcPr>
            <w:tcW w:w="1980" w:type="dxa"/>
            <w:vAlign w:val="center"/>
          </w:tcPr>
          <w:p w14:paraId="62D13D69" w14:textId="77777777" w:rsidR="00B31532" w:rsidRPr="004A10CB" w:rsidRDefault="009E5023" w:rsidP="00455DB2">
            <w:pPr>
              <w:jc w:val="center"/>
              <w:rPr>
                <w:rFonts w:hAnsi="標楷體"/>
                <w:b/>
                <w:sz w:val="28"/>
                <w:szCs w:val="28"/>
              </w:rPr>
            </w:pPr>
            <w:r w:rsidRPr="004A10CB">
              <w:rPr>
                <w:rFonts w:hAnsi="標楷體"/>
                <w:sz w:val="28"/>
                <w:szCs w:val="28"/>
              </w:rPr>
              <w:t>調查研究委員</w:t>
            </w:r>
          </w:p>
        </w:tc>
        <w:tc>
          <w:tcPr>
            <w:tcW w:w="7149" w:type="dxa"/>
            <w:vAlign w:val="center"/>
          </w:tcPr>
          <w:p w14:paraId="102DBD7D" w14:textId="77777777" w:rsidR="00B31532" w:rsidRPr="004A10CB" w:rsidRDefault="00B31532" w:rsidP="00B31532">
            <w:pPr>
              <w:spacing w:line="400" w:lineRule="exact"/>
              <w:rPr>
                <w:rFonts w:hAnsi="標楷體"/>
                <w:sz w:val="28"/>
                <w:szCs w:val="28"/>
              </w:rPr>
            </w:pPr>
            <w:r w:rsidRPr="004A10CB">
              <w:rPr>
                <w:rFonts w:hAnsi="標楷體"/>
                <w:sz w:val="28"/>
                <w:szCs w:val="28"/>
              </w:rPr>
              <w:t>對我國現行外役監制度之定位有何想法？</w:t>
            </w:r>
          </w:p>
        </w:tc>
      </w:tr>
      <w:tr w:rsidR="004A10CB" w:rsidRPr="004A10CB" w14:paraId="3673CB0E" w14:textId="77777777" w:rsidTr="00803BD2">
        <w:trPr>
          <w:trHeight w:val="510"/>
          <w:jc w:val="center"/>
        </w:trPr>
        <w:tc>
          <w:tcPr>
            <w:tcW w:w="1980" w:type="dxa"/>
            <w:vAlign w:val="center"/>
          </w:tcPr>
          <w:p w14:paraId="1C4346EC" w14:textId="77777777" w:rsidR="00B31532" w:rsidRPr="004A10CB" w:rsidRDefault="009E5023" w:rsidP="00455DB2">
            <w:pPr>
              <w:jc w:val="center"/>
              <w:rPr>
                <w:rFonts w:hAnsi="標楷體"/>
                <w:b/>
                <w:sz w:val="28"/>
                <w:szCs w:val="28"/>
              </w:rPr>
            </w:pPr>
            <w:r w:rsidRPr="004A10CB">
              <w:rPr>
                <w:rFonts w:hAnsi="標楷體"/>
                <w:sz w:val="28"/>
                <w:szCs w:val="28"/>
              </w:rPr>
              <w:t>學者專家</w:t>
            </w:r>
          </w:p>
        </w:tc>
        <w:tc>
          <w:tcPr>
            <w:tcW w:w="7149" w:type="dxa"/>
            <w:vAlign w:val="center"/>
          </w:tcPr>
          <w:p w14:paraId="5C049277" w14:textId="77777777" w:rsidR="00B31532" w:rsidRPr="004A10CB" w:rsidRDefault="00B31532" w:rsidP="00B31532">
            <w:pPr>
              <w:spacing w:line="400" w:lineRule="exact"/>
              <w:rPr>
                <w:rFonts w:hAnsi="標楷體"/>
                <w:sz w:val="28"/>
                <w:szCs w:val="28"/>
              </w:rPr>
            </w:pPr>
            <w:r w:rsidRPr="004A10CB">
              <w:rPr>
                <w:rFonts w:hAnsi="標楷體"/>
                <w:sz w:val="28"/>
                <w:szCs w:val="28"/>
              </w:rPr>
              <w:t>現行定需遴選身體健康之人，以韓國、日本為例，甚有規定45歲以下者，復歸社會前之更生系統壓力很大，人力不足，臺灣現多為長刑期的受刑人，相關資料可能為20幾年前家中電話，出獄後可能找不到人，如果外役監可以做為</w:t>
            </w:r>
            <w:r w:rsidRPr="004A10CB">
              <w:rPr>
                <w:rFonts w:hAnsi="標楷體"/>
                <w:sz w:val="28"/>
                <w:szCs w:val="28"/>
                <w:u w:val="single"/>
              </w:rPr>
              <w:t>國家支持的中途之家</w:t>
            </w:r>
            <w:r w:rsidRPr="004A10CB">
              <w:rPr>
                <w:rFonts w:hAnsi="標楷體"/>
                <w:sz w:val="28"/>
                <w:szCs w:val="28"/>
              </w:rPr>
              <w:t>，亦為可行之作法。</w:t>
            </w:r>
          </w:p>
        </w:tc>
      </w:tr>
      <w:tr w:rsidR="004A10CB" w:rsidRPr="004A10CB" w14:paraId="4867199E" w14:textId="77777777" w:rsidTr="00803BD2">
        <w:trPr>
          <w:trHeight w:val="510"/>
          <w:jc w:val="center"/>
        </w:trPr>
        <w:tc>
          <w:tcPr>
            <w:tcW w:w="1980" w:type="dxa"/>
            <w:vAlign w:val="center"/>
          </w:tcPr>
          <w:p w14:paraId="13419A2D" w14:textId="77777777" w:rsidR="00B31532" w:rsidRPr="004A10CB" w:rsidRDefault="009E5023" w:rsidP="00455DB2">
            <w:pPr>
              <w:jc w:val="center"/>
              <w:rPr>
                <w:rFonts w:hAnsi="標楷體"/>
                <w:b/>
                <w:sz w:val="28"/>
                <w:szCs w:val="28"/>
              </w:rPr>
            </w:pPr>
            <w:r w:rsidRPr="004A10CB">
              <w:rPr>
                <w:rFonts w:hAnsi="標楷體"/>
                <w:sz w:val="28"/>
                <w:szCs w:val="28"/>
              </w:rPr>
              <w:t>調查研究委員</w:t>
            </w:r>
          </w:p>
        </w:tc>
        <w:tc>
          <w:tcPr>
            <w:tcW w:w="7149" w:type="dxa"/>
            <w:vAlign w:val="center"/>
          </w:tcPr>
          <w:p w14:paraId="56C46BC4" w14:textId="77777777" w:rsidR="00B31532" w:rsidRPr="004A10CB" w:rsidRDefault="00B31532" w:rsidP="00B31532">
            <w:pPr>
              <w:spacing w:line="400" w:lineRule="exact"/>
              <w:rPr>
                <w:rFonts w:hAnsi="標楷體"/>
                <w:sz w:val="28"/>
                <w:szCs w:val="28"/>
              </w:rPr>
            </w:pPr>
            <w:r w:rsidRPr="004A10CB">
              <w:rPr>
                <w:rFonts w:hAnsi="標楷體"/>
                <w:sz w:val="28"/>
                <w:szCs w:val="28"/>
              </w:rPr>
              <w:t>現行監所配有諮商心理師，惟無</w:t>
            </w:r>
            <w:r w:rsidRPr="004A10CB">
              <w:rPr>
                <w:rFonts w:hAnsi="標楷體"/>
                <w:sz w:val="28"/>
                <w:szCs w:val="28"/>
                <w:u w:val="single"/>
              </w:rPr>
              <w:t>臨床心理師</w:t>
            </w:r>
            <w:r w:rsidRPr="004A10CB">
              <w:rPr>
                <w:rFonts w:hAnsi="標楷體"/>
                <w:sz w:val="28"/>
                <w:szCs w:val="28"/>
              </w:rPr>
              <w:t>，另有建議配置</w:t>
            </w:r>
            <w:r w:rsidRPr="004A10CB">
              <w:rPr>
                <w:rFonts w:hAnsi="標楷體"/>
                <w:sz w:val="28"/>
                <w:szCs w:val="28"/>
                <w:u w:val="single"/>
              </w:rPr>
              <w:t>營養師</w:t>
            </w:r>
            <w:r w:rsidRPr="004A10CB">
              <w:rPr>
                <w:rFonts w:hAnsi="標楷體"/>
                <w:sz w:val="28"/>
                <w:szCs w:val="28"/>
              </w:rPr>
              <w:t>，可降低暴力傾向。</w:t>
            </w:r>
          </w:p>
        </w:tc>
      </w:tr>
      <w:tr w:rsidR="004A10CB" w:rsidRPr="004A10CB" w14:paraId="654CE012" w14:textId="77777777" w:rsidTr="00803BD2">
        <w:trPr>
          <w:trHeight w:val="510"/>
          <w:jc w:val="center"/>
        </w:trPr>
        <w:tc>
          <w:tcPr>
            <w:tcW w:w="1980" w:type="dxa"/>
            <w:vAlign w:val="center"/>
          </w:tcPr>
          <w:p w14:paraId="364E8CF4" w14:textId="77777777" w:rsidR="00B31532" w:rsidRPr="004A10CB" w:rsidRDefault="009E5023" w:rsidP="00455DB2">
            <w:pPr>
              <w:jc w:val="center"/>
              <w:rPr>
                <w:rFonts w:hAnsi="標楷體"/>
                <w:sz w:val="28"/>
                <w:szCs w:val="28"/>
              </w:rPr>
            </w:pPr>
            <w:r w:rsidRPr="004A10CB">
              <w:rPr>
                <w:rFonts w:hAnsi="標楷體"/>
                <w:sz w:val="28"/>
                <w:szCs w:val="28"/>
              </w:rPr>
              <w:t>學者專家</w:t>
            </w:r>
          </w:p>
        </w:tc>
        <w:tc>
          <w:tcPr>
            <w:tcW w:w="7149" w:type="dxa"/>
            <w:vAlign w:val="center"/>
          </w:tcPr>
          <w:p w14:paraId="7E823C36" w14:textId="77777777" w:rsidR="00B31532" w:rsidRPr="004A10CB" w:rsidRDefault="00B31532" w:rsidP="00B31532">
            <w:pPr>
              <w:spacing w:line="400" w:lineRule="exact"/>
              <w:rPr>
                <w:rFonts w:hAnsi="標楷體"/>
                <w:sz w:val="28"/>
                <w:szCs w:val="28"/>
              </w:rPr>
            </w:pPr>
            <w:r w:rsidRPr="004A10CB">
              <w:rPr>
                <w:rFonts w:hAnsi="標楷體"/>
                <w:sz w:val="28"/>
                <w:szCs w:val="28"/>
              </w:rPr>
              <w:t>本人贊同設置營養師，從犯罪學角度，可以透過營養調配降低攻擊性，家暴、性侵有醫師診斷，暴力犯罪者，在社會上有不少人，從犯罪生物心理角度，可透過營養調配改善，如能有專人調配，加上專業化處遇可產生調劑作用。至於諮商心理師及臨床心理師有學派分工之別，本人認為都有需要，在監所均有其作用，監獄需要很多專業人力，除傳統人力外，因應社會需求，心理師、社工師等，均有其需要，妥適引進並關注其福利與待遇。</w:t>
            </w:r>
          </w:p>
        </w:tc>
      </w:tr>
      <w:tr w:rsidR="004A10CB" w:rsidRPr="004A10CB" w14:paraId="4A1E7E74" w14:textId="77777777" w:rsidTr="00803BD2">
        <w:trPr>
          <w:trHeight w:val="510"/>
          <w:jc w:val="center"/>
        </w:trPr>
        <w:tc>
          <w:tcPr>
            <w:tcW w:w="1980" w:type="dxa"/>
            <w:vAlign w:val="center"/>
          </w:tcPr>
          <w:p w14:paraId="513D0780" w14:textId="77777777" w:rsidR="00B31532" w:rsidRPr="004A10CB" w:rsidRDefault="009E5023" w:rsidP="00455DB2">
            <w:pPr>
              <w:jc w:val="center"/>
              <w:rPr>
                <w:rFonts w:hAnsi="標楷體"/>
                <w:b/>
                <w:sz w:val="28"/>
                <w:szCs w:val="28"/>
              </w:rPr>
            </w:pPr>
            <w:r w:rsidRPr="004A10CB">
              <w:rPr>
                <w:rFonts w:hAnsi="標楷體"/>
                <w:sz w:val="28"/>
                <w:szCs w:val="28"/>
              </w:rPr>
              <w:t>學者專家</w:t>
            </w:r>
          </w:p>
        </w:tc>
        <w:tc>
          <w:tcPr>
            <w:tcW w:w="7149" w:type="dxa"/>
            <w:vAlign w:val="center"/>
          </w:tcPr>
          <w:p w14:paraId="2D55A818" w14:textId="77777777" w:rsidR="00B31532" w:rsidRPr="004A10CB" w:rsidRDefault="00B31532" w:rsidP="00B31532">
            <w:pPr>
              <w:spacing w:line="400" w:lineRule="exact"/>
              <w:rPr>
                <w:rFonts w:hAnsi="標楷體"/>
                <w:sz w:val="28"/>
                <w:szCs w:val="28"/>
              </w:rPr>
            </w:pPr>
            <w:r w:rsidRPr="004A10CB">
              <w:rPr>
                <w:rFonts w:hAnsi="標楷體"/>
                <w:sz w:val="28"/>
                <w:szCs w:val="28"/>
              </w:rPr>
              <w:t>增編諮商心理師對監獄有助益，美國監獄禁止人犯吸菸，臺灣女子監獄不得抽菸，男子監獄則尚未禁止，外役監遴選如能禁止抽菸，也是很好的制度，如果沒有教化，愈關愈壞、幫派問題無法化解。</w:t>
            </w:r>
            <w:r w:rsidRPr="004A10CB">
              <w:rPr>
                <w:rFonts w:hAnsi="標楷體"/>
                <w:sz w:val="28"/>
                <w:szCs w:val="28"/>
                <w:u w:val="single"/>
              </w:rPr>
              <w:t>每位教誨師面對400多位受刑人人力不足</w:t>
            </w:r>
            <w:r w:rsidRPr="004A10CB">
              <w:rPr>
                <w:rFonts w:hAnsi="標楷體"/>
                <w:sz w:val="28"/>
                <w:szCs w:val="28"/>
              </w:rPr>
              <w:t>，</w:t>
            </w:r>
            <w:r w:rsidRPr="004A10CB">
              <w:rPr>
                <w:rFonts w:hAnsi="標楷體"/>
                <w:sz w:val="28"/>
                <w:szCs w:val="28"/>
                <w:u w:val="single"/>
              </w:rPr>
              <w:t>香港有榮譽教誨師等制度</w:t>
            </w:r>
            <w:r w:rsidRPr="004A10CB">
              <w:rPr>
                <w:rFonts w:hAnsi="標楷體"/>
                <w:sz w:val="28"/>
                <w:szCs w:val="28"/>
              </w:rPr>
              <w:t>。現行監獄管理法條僵化，部分作為有些監獄可行，有些監獄不可行，</w:t>
            </w:r>
            <w:r w:rsidRPr="004A10CB">
              <w:rPr>
                <w:rFonts w:hAnsi="標楷體"/>
                <w:sz w:val="28"/>
                <w:szCs w:val="28"/>
                <w:u w:val="single"/>
              </w:rPr>
              <w:t>受刑人在監獄內容易受教化</w:t>
            </w:r>
            <w:r w:rsidRPr="004A10CB">
              <w:rPr>
                <w:rFonts w:hAnsi="標楷體"/>
                <w:sz w:val="28"/>
                <w:szCs w:val="28"/>
              </w:rPr>
              <w:t>，可修復與家人關係。</w:t>
            </w:r>
          </w:p>
        </w:tc>
      </w:tr>
      <w:tr w:rsidR="004A10CB" w:rsidRPr="004A10CB" w14:paraId="7BE2A2EF" w14:textId="77777777" w:rsidTr="00803BD2">
        <w:trPr>
          <w:trHeight w:val="510"/>
          <w:jc w:val="center"/>
        </w:trPr>
        <w:tc>
          <w:tcPr>
            <w:tcW w:w="1980" w:type="dxa"/>
            <w:vAlign w:val="center"/>
          </w:tcPr>
          <w:p w14:paraId="0EE60AE6" w14:textId="77777777" w:rsidR="00B31532" w:rsidRPr="004A10CB" w:rsidRDefault="009E5023" w:rsidP="00455DB2">
            <w:pPr>
              <w:jc w:val="center"/>
              <w:rPr>
                <w:rFonts w:hAnsi="標楷體"/>
                <w:b/>
                <w:sz w:val="28"/>
                <w:szCs w:val="28"/>
              </w:rPr>
            </w:pPr>
            <w:r w:rsidRPr="004A10CB">
              <w:rPr>
                <w:rFonts w:hAnsi="標楷體"/>
                <w:sz w:val="28"/>
                <w:szCs w:val="28"/>
              </w:rPr>
              <w:t>學者專家</w:t>
            </w:r>
          </w:p>
        </w:tc>
        <w:tc>
          <w:tcPr>
            <w:tcW w:w="7149" w:type="dxa"/>
            <w:vAlign w:val="center"/>
          </w:tcPr>
          <w:p w14:paraId="2A3CDC78" w14:textId="77777777" w:rsidR="00B31532" w:rsidRPr="004A10CB" w:rsidRDefault="00B31532" w:rsidP="00B31532">
            <w:pPr>
              <w:spacing w:line="400" w:lineRule="exact"/>
              <w:rPr>
                <w:rFonts w:hAnsi="標楷體"/>
                <w:sz w:val="28"/>
                <w:szCs w:val="28"/>
              </w:rPr>
            </w:pPr>
            <w:r w:rsidRPr="004A10CB">
              <w:rPr>
                <w:rFonts w:hAnsi="標楷體"/>
                <w:sz w:val="28"/>
                <w:szCs w:val="28"/>
              </w:rPr>
              <w:t>監所如要增編人力，機關通常首先會希望增加戒護人</w:t>
            </w:r>
            <w:r w:rsidRPr="004A10CB">
              <w:rPr>
                <w:rFonts w:hAnsi="標楷體"/>
                <w:sz w:val="28"/>
                <w:szCs w:val="28"/>
              </w:rPr>
              <w:lastRenderedPageBreak/>
              <w:t>力，矯正署應爭取人力及員額鬆綁，監察院亦對於以勞務承攬方式進用心理師提出看法，監獄實況遇到的困難，</w:t>
            </w:r>
            <w:r w:rsidRPr="004A10CB">
              <w:rPr>
                <w:rFonts w:hAnsi="標楷體"/>
                <w:sz w:val="28"/>
                <w:szCs w:val="28"/>
                <w:u w:val="single"/>
              </w:rPr>
              <w:t>多係剛畢業尚未找到工作之心理師，很容易兩邊都受傷</w:t>
            </w:r>
            <w:r w:rsidRPr="004A10CB">
              <w:rPr>
                <w:rFonts w:hAnsi="標楷體"/>
                <w:sz w:val="28"/>
                <w:szCs w:val="28"/>
              </w:rPr>
              <w:t>。敦品中學新進心理師家長認為工作場所危險性高，建議不要到校服務。</w:t>
            </w:r>
            <w:r w:rsidRPr="004A10CB">
              <w:rPr>
                <w:rFonts w:hAnsi="標楷體"/>
                <w:sz w:val="28"/>
                <w:szCs w:val="28"/>
                <w:u w:val="single"/>
              </w:rPr>
              <w:t>應強化心理師教化輔導功能</w:t>
            </w:r>
            <w:r w:rsidRPr="004A10CB">
              <w:rPr>
                <w:rFonts w:hAnsi="標楷體"/>
                <w:sz w:val="28"/>
                <w:szCs w:val="28"/>
              </w:rPr>
              <w:t>。</w:t>
            </w:r>
          </w:p>
        </w:tc>
      </w:tr>
      <w:tr w:rsidR="004A10CB" w:rsidRPr="004A10CB" w14:paraId="4CE6181D" w14:textId="77777777" w:rsidTr="00803BD2">
        <w:trPr>
          <w:trHeight w:val="510"/>
          <w:jc w:val="center"/>
        </w:trPr>
        <w:tc>
          <w:tcPr>
            <w:tcW w:w="1980" w:type="dxa"/>
            <w:vAlign w:val="center"/>
          </w:tcPr>
          <w:p w14:paraId="4091A5A2" w14:textId="77777777" w:rsidR="00B31532" w:rsidRPr="004A10CB" w:rsidRDefault="009E5023" w:rsidP="00455DB2">
            <w:pPr>
              <w:jc w:val="center"/>
              <w:rPr>
                <w:rFonts w:hAnsi="標楷體"/>
                <w:b/>
                <w:sz w:val="28"/>
                <w:szCs w:val="28"/>
              </w:rPr>
            </w:pPr>
            <w:r w:rsidRPr="004A10CB">
              <w:rPr>
                <w:rFonts w:hAnsi="標楷體"/>
                <w:sz w:val="28"/>
                <w:szCs w:val="28"/>
              </w:rPr>
              <w:lastRenderedPageBreak/>
              <w:t>調查研究委員</w:t>
            </w:r>
          </w:p>
        </w:tc>
        <w:tc>
          <w:tcPr>
            <w:tcW w:w="7149" w:type="dxa"/>
            <w:vAlign w:val="center"/>
          </w:tcPr>
          <w:p w14:paraId="2E8C069A" w14:textId="77777777" w:rsidR="00B31532" w:rsidRPr="004A10CB" w:rsidRDefault="00B31532" w:rsidP="00B31532">
            <w:pPr>
              <w:spacing w:line="400" w:lineRule="exact"/>
              <w:rPr>
                <w:rFonts w:hAnsi="標楷體"/>
                <w:sz w:val="28"/>
                <w:szCs w:val="28"/>
              </w:rPr>
            </w:pPr>
            <w:r w:rsidRPr="004A10CB">
              <w:rPr>
                <w:rFonts w:hAnsi="標楷體"/>
                <w:sz w:val="28"/>
                <w:szCs w:val="28"/>
                <w:u w:val="single"/>
              </w:rPr>
              <w:t>心理師大學剛畢業要面臨具危險性工作，不論是少觀所或配套系統，需要更多時間改善</w:t>
            </w:r>
            <w:r w:rsidRPr="004A10CB">
              <w:rPr>
                <w:rFonts w:hAnsi="標楷體"/>
                <w:sz w:val="28"/>
                <w:szCs w:val="28"/>
              </w:rPr>
              <w:t>。另有關戒護人力問題，法務部得到400位人力，另有提高加給，因總員額被控制，調整困難，現今人權觀念重，近年改善很多。</w:t>
            </w:r>
          </w:p>
        </w:tc>
      </w:tr>
      <w:tr w:rsidR="004A10CB" w:rsidRPr="004A10CB" w14:paraId="4D707497" w14:textId="77777777" w:rsidTr="00803BD2">
        <w:trPr>
          <w:trHeight w:val="510"/>
          <w:jc w:val="center"/>
        </w:trPr>
        <w:tc>
          <w:tcPr>
            <w:tcW w:w="1980" w:type="dxa"/>
            <w:vAlign w:val="center"/>
          </w:tcPr>
          <w:p w14:paraId="3237E608" w14:textId="77777777" w:rsidR="00B31532" w:rsidRPr="004A10CB" w:rsidRDefault="009E5023" w:rsidP="00455DB2">
            <w:pPr>
              <w:jc w:val="center"/>
              <w:rPr>
                <w:rFonts w:hAnsi="標楷體"/>
                <w:sz w:val="28"/>
                <w:szCs w:val="28"/>
              </w:rPr>
            </w:pPr>
            <w:r w:rsidRPr="004A10CB">
              <w:rPr>
                <w:rFonts w:hAnsi="標楷體"/>
                <w:sz w:val="28"/>
                <w:szCs w:val="28"/>
              </w:rPr>
              <w:t>學者專家</w:t>
            </w:r>
          </w:p>
        </w:tc>
        <w:tc>
          <w:tcPr>
            <w:tcW w:w="7149" w:type="dxa"/>
            <w:vAlign w:val="center"/>
          </w:tcPr>
          <w:p w14:paraId="25807E0D" w14:textId="77777777" w:rsidR="00B31532" w:rsidRPr="004A10CB" w:rsidRDefault="00B31532" w:rsidP="00B31532">
            <w:pPr>
              <w:spacing w:line="400" w:lineRule="exact"/>
              <w:rPr>
                <w:rFonts w:hAnsi="標楷體"/>
                <w:sz w:val="28"/>
                <w:szCs w:val="28"/>
              </w:rPr>
            </w:pPr>
            <w:r w:rsidRPr="004A10CB">
              <w:rPr>
                <w:rFonts w:hAnsi="標楷體"/>
                <w:sz w:val="28"/>
                <w:szCs w:val="28"/>
              </w:rPr>
              <w:t>少年矯正學校改制後，這些個案是學校輔導效果不彰之結果，</w:t>
            </w:r>
            <w:r w:rsidRPr="004A10CB">
              <w:rPr>
                <w:rFonts w:hAnsi="標楷體"/>
                <w:sz w:val="28"/>
                <w:szCs w:val="28"/>
                <w:u w:val="single"/>
              </w:rPr>
              <w:t>應思考矯正學校內有無實施專業化處遇</w:t>
            </w:r>
            <w:r w:rsidRPr="004A10CB">
              <w:rPr>
                <w:rFonts w:hAnsi="標楷體"/>
                <w:sz w:val="28"/>
                <w:szCs w:val="28"/>
              </w:rPr>
              <w:t>，及挹注輔導資源及專業化人力。</w:t>
            </w:r>
          </w:p>
        </w:tc>
      </w:tr>
      <w:tr w:rsidR="004A10CB" w:rsidRPr="004A10CB" w14:paraId="31534762" w14:textId="77777777" w:rsidTr="00803BD2">
        <w:trPr>
          <w:trHeight w:val="510"/>
          <w:jc w:val="center"/>
        </w:trPr>
        <w:tc>
          <w:tcPr>
            <w:tcW w:w="1980" w:type="dxa"/>
            <w:vAlign w:val="center"/>
          </w:tcPr>
          <w:p w14:paraId="6E35A3B6" w14:textId="77777777" w:rsidR="009E5023" w:rsidRPr="004A10CB" w:rsidRDefault="009E5023" w:rsidP="009E5023">
            <w:pPr>
              <w:jc w:val="center"/>
              <w:rPr>
                <w:rFonts w:hAnsi="標楷體"/>
              </w:rPr>
            </w:pPr>
            <w:r w:rsidRPr="004A10CB">
              <w:rPr>
                <w:rFonts w:hAnsi="標楷體"/>
                <w:sz w:val="28"/>
                <w:szCs w:val="28"/>
              </w:rPr>
              <w:t>學者專家</w:t>
            </w:r>
          </w:p>
        </w:tc>
        <w:tc>
          <w:tcPr>
            <w:tcW w:w="7149" w:type="dxa"/>
            <w:vAlign w:val="center"/>
          </w:tcPr>
          <w:p w14:paraId="1AD67BAC" w14:textId="77777777" w:rsidR="009E5023" w:rsidRPr="004A10CB" w:rsidRDefault="009E5023" w:rsidP="009E5023">
            <w:pPr>
              <w:spacing w:line="400" w:lineRule="exact"/>
              <w:rPr>
                <w:rFonts w:hAnsi="標楷體"/>
                <w:sz w:val="28"/>
                <w:szCs w:val="28"/>
              </w:rPr>
            </w:pPr>
            <w:r w:rsidRPr="004A10CB">
              <w:rPr>
                <w:rFonts w:hAnsi="標楷體"/>
                <w:sz w:val="28"/>
                <w:szCs w:val="28"/>
              </w:rPr>
              <w:t>全人的醫療包括身、心靈。改變他們應靠內在的力量。</w:t>
            </w:r>
          </w:p>
        </w:tc>
      </w:tr>
      <w:tr w:rsidR="004A10CB" w:rsidRPr="004A10CB" w14:paraId="4A966ABA" w14:textId="77777777" w:rsidTr="00803BD2">
        <w:trPr>
          <w:trHeight w:val="510"/>
          <w:jc w:val="center"/>
        </w:trPr>
        <w:tc>
          <w:tcPr>
            <w:tcW w:w="1980" w:type="dxa"/>
            <w:vAlign w:val="center"/>
          </w:tcPr>
          <w:p w14:paraId="62E64288" w14:textId="77777777" w:rsidR="009E5023" w:rsidRPr="004A10CB" w:rsidRDefault="009E5023" w:rsidP="009E5023">
            <w:pPr>
              <w:jc w:val="center"/>
              <w:rPr>
                <w:rFonts w:hAnsi="標楷體"/>
              </w:rPr>
            </w:pPr>
            <w:r w:rsidRPr="004A10CB">
              <w:rPr>
                <w:rFonts w:hAnsi="標楷體"/>
                <w:sz w:val="28"/>
                <w:szCs w:val="28"/>
              </w:rPr>
              <w:t>學者專家</w:t>
            </w:r>
          </w:p>
        </w:tc>
        <w:tc>
          <w:tcPr>
            <w:tcW w:w="7149" w:type="dxa"/>
            <w:vAlign w:val="center"/>
          </w:tcPr>
          <w:p w14:paraId="369343A2" w14:textId="77777777" w:rsidR="009E5023" w:rsidRPr="004A10CB" w:rsidRDefault="009E5023" w:rsidP="009E5023">
            <w:pPr>
              <w:spacing w:line="400" w:lineRule="exact"/>
              <w:rPr>
                <w:rFonts w:hAnsi="標楷體"/>
                <w:sz w:val="28"/>
                <w:szCs w:val="28"/>
              </w:rPr>
            </w:pPr>
            <w:r w:rsidRPr="004A10CB">
              <w:rPr>
                <w:rFonts w:hAnsi="標楷體"/>
                <w:sz w:val="28"/>
                <w:szCs w:val="28"/>
              </w:rPr>
              <w:t>矯正體系內對性別還是有2套標準，很多規則在目前的標準上都可以開放了，但在桃園、高雄、臺中等女子監獄，仍尚未開放。女性犯罪原因常與社會角色有關，樣態上沒有那麼複雜，在監所內要拆解性別角色，很多當事人犯罪後遇到社會壓力，寧可再次犯罪入監，因為在外會面臨家暴等遭遇，待在監所反而安全，因此應當要趁著女性在監時，著重於她的社會角色及自我認識的整理及重建。</w:t>
            </w:r>
          </w:p>
        </w:tc>
      </w:tr>
    </w:tbl>
    <w:p w14:paraId="1B8A1A05" w14:textId="77777777" w:rsidR="00E40580" w:rsidRPr="004A10CB" w:rsidRDefault="00E40580" w:rsidP="00026FAB">
      <w:pPr>
        <w:pStyle w:val="a0"/>
        <w:rPr>
          <w:rFonts w:hAnsi="標楷體"/>
        </w:rPr>
        <w:sectPr w:rsidR="00E40580" w:rsidRPr="004A10CB" w:rsidSect="00B31532">
          <w:type w:val="oddPage"/>
          <w:pgSz w:w="11907" w:h="16840" w:code="9"/>
          <w:pgMar w:top="1701" w:right="1418" w:bottom="1418" w:left="1418" w:header="851" w:footer="851" w:gutter="227"/>
          <w:cols w:space="425"/>
          <w:docGrid w:type="linesAndChars" w:linePitch="457" w:charSpace="4127"/>
        </w:sectPr>
      </w:pPr>
      <w:bookmarkStart w:id="4718" w:name="_Toc104460877"/>
    </w:p>
    <w:p w14:paraId="38CFA4C3" w14:textId="28BB1DFF" w:rsidR="00026FAB" w:rsidRPr="004A10CB" w:rsidRDefault="00026FAB" w:rsidP="00026FAB">
      <w:pPr>
        <w:pStyle w:val="a0"/>
        <w:rPr>
          <w:rFonts w:hAnsi="標楷體"/>
        </w:rPr>
      </w:pPr>
      <w:bookmarkStart w:id="4719" w:name="_Toc104986587"/>
      <w:bookmarkStart w:id="4720" w:name="_Toc105591392"/>
      <w:r w:rsidRPr="004A10CB">
        <w:rPr>
          <w:rFonts w:hAnsi="標楷體"/>
        </w:rPr>
        <w:lastRenderedPageBreak/>
        <w:t>106年至110年各外役監相關視察情形一覽表</w:t>
      </w:r>
      <w:bookmarkEnd w:id="4718"/>
      <w:bookmarkEnd w:id="4719"/>
      <w:bookmarkEnd w:id="4720"/>
    </w:p>
    <w:tbl>
      <w:tblPr>
        <w:tblStyle w:val="19"/>
        <w:tblW w:w="9214" w:type="dxa"/>
        <w:tblInd w:w="-5" w:type="dxa"/>
        <w:tblCellMar>
          <w:left w:w="28" w:type="dxa"/>
          <w:right w:w="28" w:type="dxa"/>
        </w:tblCellMar>
        <w:tblLook w:val="04A0" w:firstRow="1" w:lastRow="0" w:firstColumn="1" w:lastColumn="0" w:noHBand="0" w:noVBand="1"/>
      </w:tblPr>
      <w:tblGrid>
        <w:gridCol w:w="284"/>
        <w:gridCol w:w="1786"/>
        <w:gridCol w:w="1786"/>
        <w:gridCol w:w="1786"/>
        <w:gridCol w:w="1786"/>
        <w:gridCol w:w="1786"/>
      </w:tblGrid>
      <w:tr w:rsidR="004A10CB" w:rsidRPr="004A10CB" w14:paraId="0AC60010" w14:textId="77777777" w:rsidTr="00026FAB">
        <w:trPr>
          <w:tblHeader/>
        </w:trPr>
        <w:tc>
          <w:tcPr>
            <w:tcW w:w="284" w:type="dxa"/>
            <w:shd w:val="clear" w:color="auto" w:fill="FDE9D9" w:themeFill="accent6" w:themeFillTint="33"/>
            <w:vAlign w:val="center"/>
          </w:tcPr>
          <w:p w14:paraId="10F0A6FB" w14:textId="77777777" w:rsidR="00026FAB" w:rsidRPr="004A10CB" w:rsidRDefault="00026FAB" w:rsidP="00026FAB">
            <w:pPr>
              <w:overflowPunct/>
              <w:autoSpaceDE/>
              <w:autoSpaceDN/>
              <w:spacing w:line="200" w:lineRule="exact"/>
              <w:contextualSpacing/>
              <w:jc w:val="center"/>
              <w:rPr>
                <w:rFonts w:hAnsi="標楷體"/>
                <w:b/>
                <w:sz w:val="20"/>
                <w:szCs w:val="20"/>
              </w:rPr>
            </w:pPr>
            <w:r w:rsidRPr="004A10CB">
              <w:rPr>
                <w:rFonts w:hAnsi="標楷體"/>
                <w:b/>
                <w:sz w:val="20"/>
                <w:szCs w:val="20"/>
              </w:rPr>
              <w:t>年度</w:t>
            </w:r>
          </w:p>
        </w:tc>
        <w:tc>
          <w:tcPr>
            <w:tcW w:w="1786" w:type="dxa"/>
            <w:shd w:val="clear" w:color="auto" w:fill="FDE9D9" w:themeFill="accent6" w:themeFillTint="33"/>
            <w:vAlign w:val="center"/>
          </w:tcPr>
          <w:p w14:paraId="7B42B25D" w14:textId="77777777" w:rsidR="00026FAB" w:rsidRPr="004A10CB" w:rsidRDefault="00026FAB" w:rsidP="00026FAB">
            <w:pPr>
              <w:overflowPunct/>
              <w:autoSpaceDE/>
              <w:autoSpaceDN/>
              <w:spacing w:line="200" w:lineRule="exact"/>
              <w:contextualSpacing/>
              <w:jc w:val="center"/>
              <w:rPr>
                <w:rFonts w:hAnsi="標楷體"/>
                <w:b/>
                <w:sz w:val="20"/>
                <w:szCs w:val="20"/>
              </w:rPr>
            </w:pPr>
            <w:r w:rsidRPr="004A10CB">
              <w:rPr>
                <w:rFonts w:hAnsi="標楷體"/>
                <w:b/>
                <w:sz w:val="20"/>
                <w:szCs w:val="20"/>
              </w:rPr>
              <w:t>106年</w:t>
            </w:r>
          </w:p>
        </w:tc>
        <w:tc>
          <w:tcPr>
            <w:tcW w:w="1786" w:type="dxa"/>
            <w:shd w:val="clear" w:color="auto" w:fill="FDE9D9" w:themeFill="accent6" w:themeFillTint="33"/>
            <w:vAlign w:val="center"/>
          </w:tcPr>
          <w:p w14:paraId="48C1890E" w14:textId="77777777" w:rsidR="00026FAB" w:rsidRPr="004A10CB" w:rsidRDefault="00026FAB" w:rsidP="00026FAB">
            <w:pPr>
              <w:overflowPunct/>
              <w:autoSpaceDE/>
              <w:autoSpaceDN/>
              <w:spacing w:line="200" w:lineRule="exact"/>
              <w:contextualSpacing/>
              <w:jc w:val="center"/>
              <w:rPr>
                <w:rFonts w:hAnsi="標楷體"/>
                <w:b/>
                <w:sz w:val="20"/>
                <w:szCs w:val="20"/>
              </w:rPr>
            </w:pPr>
            <w:r w:rsidRPr="004A10CB">
              <w:rPr>
                <w:rFonts w:hAnsi="標楷體"/>
                <w:b/>
                <w:sz w:val="20"/>
                <w:szCs w:val="20"/>
              </w:rPr>
              <w:t>107年</w:t>
            </w:r>
          </w:p>
        </w:tc>
        <w:tc>
          <w:tcPr>
            <w:tcW w:w="1786" w:type="dxa"/>
            <w:shd w:val="clear" w:color="auto" w:fill="FDE9D9" w:themeFill="accent6" w:themeFillTint="33"/>
            <w:vAlign w:val="center"/>
          </w:tcPr>
          <w:p w14:paraId="43B3ADE2" w14:textId="77777777" w:rsidR="00026FAB" w:rsidRPr="004A10CB" w:rsidRDefault="00026FAB" w:rsidP="00026FAB">
            <w:pPr>
              <w:overflowPunct/>
              <w:autoSpaceDE/>
              <w:autoSpaceDN/>
              <w:spacing w:line="200" w:lineRule="exact"/>
              <w:contextualSpacing/>
              <w:jc w:val="center"/>
              <w:rPr>
                <w:rFonts w:hAnsi="標楷體"/>
                <w:b/>
                <w:sz w:val="20"/>
                <w:szCs w:val="20"/>
              </w:rPr>
            </w:pPr>
            <w:r w:rsidRPr="004A10CB">
              <w:rPr>
                <w:rFonts w:hAnsi="標楷體"/>
                <w:b/>
                <w:sz w:val="20"/>
                <w:szCs w:val="20"/>
              </w:rPr>
              <w:t>108年</w:t>
            </w:r>
          </w:p>
        </w:tc>
        <w:tc>
          <w:tcPr>
            <w:tcW w:w="1786" w:type="dxa"/>
            <w:shd w:val="clear" w:color="auto" w:fill="FDE9D9" w:themeFill="accent6" w:themeFillTint="33"/>
            <w:vAlign w:val="center"/>
          </w:tcPr>
          <w:p w14:paraId="5F22A219" w14:textId="77777777" w:rsidR="00026FAB" w:rsidRPr="004A10CB" w:rsidRDefault="00026FAB" w:rsidP="00026FAB">
            <w:pPr>
              <w:overflowPunct/>
              <w:autoSpaceDE/>
              <w:autoSpaceDN/>
              <w:spacing w:line="200" w:lineRule="exact"/>
              <w:contextualSpacing/>
              <w:jc w:val="center"/>
              <w:rPr>
                <w:rFonts w:hAnsi="標楷體"/>
                <w:b/>
                <w:sz w:val="20"/>
                <w:szCs w:val="20"/>
              </w:rPr>
            </w:pPr>
            <w:r w:rsidRPr="004A10CB">
              <w:rPr>
                <w:rFonts w:hAnsi="標楷體"/>
                <w:b/>
                <w:sz w:val="20"/>
                <w:szCs w:val="20"/>
              </w:rPr>
              <w:t>109年</w:t>
            </w:r>
          </w:p>
        </w:tc>
        <w:tc>
          <w:tcPr>
            <w:tcW w:w="1786" w:type="dxa"/>
            <w:shd w:val="clear" w:color="auto" w:fill="FDE9D9" w:themeFill="accent6" w:themeFillTint="33"/>
            <w:vAlign w:val="center"/>
          </w:tcPr>
          <w:p w14:paraId="4EB1819B" w14:textId="77777777" w:rsidR="00026FAB" w:rsidRPr="004A10CB" w:rsidRDefault="00026FAB" w:rsidP="00026FAB">
            <w:pPr>
              <w:overflowPunct/>
              <w:autoSpaceDE/>
              <w:autoSpaceDN/>
              <w:spacing w:line="200" w:lineRule="exact"/>
              <w:contextualSpacing/>
              <w:jc w:val="center"/>
              <w:rPr>
                <w:rFonts w:hAnsi="標楷體"/>
                <w:b/>
                <w:sz w:val="20"/>
                <w:szCs w:val="20"/>
              </w:rPr>
            </w:pPr>
            <w:r w:rsidRPr="004A10CB">
              <w:rPr>
                <w:rFonts w:hAnsi="標楷體"/>
                <w:b/>
                <w:sz w:val="20"/>
                <w:szCs w:val="20"/>
              </w:rPr>
              <w:t>110年</w:t>
            </w:r>
          </w:p>
        </w:tc>
      </w:tr>
      <w:tr w:rsidR="004A10CB" w:rsidRPr="004A10CB" w14:paraId="25D6BD8E" w14:textId="77777777" w:rsidTr="00026FAB">
        <w:tc>
          <w:tcPr>
            <w:tcW w:w="284" w:type="dxa"/>
            <w:shd w:val="clear" w:color="auto" w:fill="auto"/>
            <w:vAlign w:val="center"/>
          </w:tcPr>
          <w:p w14:paraId="68FD16BD"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t>八德外役監</w:t>
            </w:r>
          </w:p>
        </w:tc>
        <w:tc>
          <w:tcPr>
            <w:tcW w:w="1786" w:type="dxa"/>
          </w:tcPr>
          <w:p w14:paraId="505E41F3" w14:textId="77777777" w:rsidR="00026FAB" w:rsidRPr="004A10CB" w:rsidRDefault="00026FAB" w:rsidP="00026FAB">
            <w:pPr>
              <w:numPr>
                <w:ilvl w:val="0"/>
                <w:numId w:val="3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2月18日矯正署署長及國發會、工程會、營建署及法務部長官蒞監視察擴改建工程計畫。</w:t>
            </w:r>
          </w:p>
          <w:p w14:paraId="4B14F9B1" w14:textId="77777777" w:rsidR="00026FAB" w:rsidRPr="004A10CB" w:rsidRDefault="00026FAB" w:rsidP="00026FAB">
            <w:pPr>
              <w:numPr>
                <w:ilvl w:val="0"/>
                <w:numId w:val="3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4月12日轄區視察蒞監視察機關例行性業務。</w:t>
            </w:r>
          </w:p>
          <w:p w14:paraId="7EBBE326" w14:textId="77777777" w:rsidR="00026FAB" w:rsidRPr="004A10CB" w:rsidRDefault="00026FAB" w:rsidP="00026FAB">
            <w:pPr>
              <w:numPr>
                <w:ilvl w:val="0"/>
                <w:numId w:val="3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4月21日法務部秘書處處長等蒞監視察土地使用狀況及規劃改建情形。</w:t>
            </w:r>
          </w:p>
          <w:p w14:paraId="09061F92" w14:textId="77777777" w:rsidR="00026FAB" w:rsidRPr="004A10CB" w:rsidRDefault="00026FAB" w:rsidP="00026FAB">
            <w:pPr>
              <w:numPr>
                <w:ilvl w:val="0"/>
                <w:numId w:val="3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6月21日轄區視察蒞監視察機關例行性業務。</w:t>
            </w:r>
          </w:p>
          <w:p w14:paraId="4AF5D3C5" w14:textId="77777777" w:rsidR="00026FAB" w:rsidRPr="004A10CB" w:rsidRDefault="00026FAB" w:rsidP="00026FAB">
            <w:pPr>
              <w:numPr>
                <w:ilvl w:val="0"/>
                <w:numId w:val="3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6月27日轄區視察等蒞監視察年度應變演習辦理情形。</w:t>
            </w:r>
          </w:p>
          <w:p w14:paraId="53C9FB17" w14:textId="77777777" w:rsidR="00026FAB" w:rsidRPr="004A10CB" w:rsidRDefault="00026FAB" w:rsidP="00026FAB">
            <w:pPr>
              <w:numPr>
                <w:ilvl w:val="0"/>
                <w:numId w:val="3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10月5日轄區視察蒞監視察機關例行性業務。</w:t>
            </w:r>
          </w:p>
          <w:p w14:paraId="06B288FC" w14:textId="77777777" w:rsidR="00026FAB" w:rsidRPr="004A10CB" w:rsidRDefault="00026FAB" w:rsidP="00026FAB">
            <w:pPr>
              <w:numPr>
                <w:ilvl w:val="0"/>
                <w:numId w:val="3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11月2日轄區視察蒞監及世紀鋼構股份有限公司視察瞭解受刑人脫逃事件經過及勘察脫逃路線，並指示防範作為。</w:t>
            </w:r>
          </w:p>
        </w:tc>
        <w:tc>
          <w:tcPr>
            <w:tcW w:w="1786" w:type="dxa"/>
          </w:tcPr>
          <w:p w14:paraId="0A3DE70B" w14:textId="77777777" w:rsidR="00026FAB" w:rsidRPr="004A10CB" w:rsidRDefault="00026FAB" w:rsidP="00026FAB">
            <w:pPr>
              <w:numPr>
                <w:ilvl w:val="0"/>
                <w:numId w:val="3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3月9日轄區視察蒞監視察機關例行性業務。</w:t>
            </w:r>
          </w:p>
          <w:p w14:paraId="03D54D05" w14:textId="77777777" w:rsidR="00026FAB" w:rsidRPr="004A10CB" w:rsidRDefault="00026FAB" w:rsidP="00026FAB">
            <w:pPr>
              <w:numPr>
                <w:ilvl w:val="0"/>
                <w:numId w:val="3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9月2日轄區視察蒞監視察機關例行性業務，並至外僱工廠瞭解受刑人作業情形。</w:t>
            </w:r>
          </w:p>
          <w:p w14:paraId="28F858E3" w14:textId="77777777" w:rsidR="00026FAB" w:rsidRPr="004A10CB" w:rsidRDefault="00026FAB" w:rsidP="00026FAB">
            <w:pPr>
              <w:numPr>
                <w:ilvl w:val="0"/>
                <w:numId w:val="3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10月19日矯正署署長等蒞監視察慰問。</w:t>
            </w:r>
          </w:p>
          <w:p w14:paraId="5A76CC69" w14:textId="77777777" w:rsidR="00026FAB" w:rsidRPr="004A10CB" w:rsidRDefault="00026FAB" w:rsidP="00026FAB">
            <w:pPr>
              <w:numPr>
                <w:ilvl w:val="0"/>
                <w:numId w:val="3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11月23日轄區視察蒞監視察機關例行性業務。</w:t>
            </w:r>
          </w:p>
        </w:tc>
        <w:tc>
          <w:tcPr>
            <w:tcW w:w="1786" w:type="dxa"/>
          </w:tcPr>
          <w:p w14:paraId="1A8CD115" w14:textId="77777777" w:rsidR="00026FAB" w:rsidRPr="004A10CB" w:rsidRDefault="00026FAB" w:rsidP="00026FAB">
            <w:pPr>
              <w:numPr>
                <w:ilvl w:val="0"/>
                <w:numId w:val="3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3月12日轄區視察蒞監視察機關例行性業務。</w:t>
            </w:r>
          </w:p>
          <w:p w14:paraId="273DCC8D" w14:textId="77777777" w:rsidR="00026FAB" w:rsidRPr="004A10CB" w:rsidRDefault="00026FAB" w:rsidP="00026FAB">
            <w:pPr>
              <w:numPr>
                <w:ilvl w:val="0"/>
                <w:numId w:val="3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3月27日法務部部長、矯正署署長等蒞監視察機關擴建工程開工動土情形。</w:t>
            </w:r>
          </w:p>
          <w:p w14:paraId="08DD005D" w14:textId="77777777" w:rsidR="00026FAB" w:rsidRPr="004A10CB" w:rsidRDefault="00026FAB" w:rsidP="00026FAB">
            <w:pPr>
              <w:numPr>
                <w:ilvl w:val="0"/>
                <w:numId w:val="3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5月24日轄區視察蒞監視察機關例行性業務。</w:t>
            </w:r>
          </w:p>
          <w:p w14:paraId="216399AC" w14:textId="77777777" w:rsidR="00026FAB" w:rsidRPr="004A10CB" w:rsidRDefault="00026FAB" w:rsidP="00026FAB">
            <w:pPr>
              <w:numPr>
                <w:ilvl w:val="0"/>
                <w:numId w:val="3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6月24日轄區視察等蒞監視察機關年度應變演習辦理情形。</w:t>
            </w:r>
          </w:p>
          <w:p w14:paraId="050B2392" w14:textId="77777777" w:rsidR="00026FAB" w:rsidRPr="004A10CB" w:rsidRDefault="00026FAB" w:rsidP="00026FAB">
            <w:pPr>
              <w:numPr>
                <w:ilvl w:val="0"/>
                <w:numId w:val="3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8月28日矯正署署長蒞監視察擴建工程辦理情形。</w:t>
            </w:r>
          </w:p>
          <w:p w14:paraId="1760417A" w14:textId="77777777" w:rsidR="00026FAB" w:rsidRPr="004A10CB" w:rsidRDefault="00026FAB" w:rsidP="00026FAB">
            <w:pPr>
              <w:numPr>
                <w:ilvl w:val="0"/>
                <w:numId w:val="3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9月16日矯正署署長蒞監視察擴建工程辦理情形。</w:t>
            </w:r>
          </w:p>
          <w:p w14:paraId="62BCA9F4" w14:textId="77777777" w:rsidR="00026FAB" w:rsidRPr="004A10CB" w:rsidRDefault="00026FAB" w:rsidP="00026FAB">
            <w:pPr>
              <w:numPr>
                <w:ilvl w:val="0"/>
                <w:numId w:val="3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10月14日轄區視察蒞監視察機關例行性業務。</w:t>
            </w:r>
          </w:p>
        </w:tc>
        <w:tc>
          <w:tcPr>
            <w:tcW w:w="1786" w:type="dxa"/>
          </w:tcPr>
          <w:p w14:paraId="7AD0DE2A" w14:textId="77777777" w:rsidR="00026FAB" w:rsidRPr="004A10CB" w:rsidRDefault="00026FAB" w:rsidP="00026FAB">
            <w:pPr>
              <w:numPr>
                <w:ilvl w:val="0"/>
                <w:numId w:val="3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3月23日轄區視察等蒞監視察機關年度應變演習辦理情形。</w:t>
            </w:r>
          </w:p>
          <w:p w14:paraId="39E7DA02" w14:textId="77777777" w:rsidR="00026FAB" w:rsidRPr="004A10CB" w:rsidRDefault="00026FAB" w:rsidP="00026FAB">
            <w:pPr>
              <w:numPr>
                <w:ilvl w:val="0"/>
                <w:numId w:val="3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5月8日轄區視察蒞監視察機關例行性業務。</w:t>
            </w:r>
          </w:p>
          <w:p w14:paraId="0EA3562C" w14:textId="77777777" w:rsidR="00026FAB" w:rsidRPr="004A10CB" w:rsidRDefault="00026FAB" w:rsidP="00026FAB">
            <w:pPr>
              <w:numPr>
                <w:ilvl w:val="0"/>
                <w:numId w:val="3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8月5日轄區視察蒞監視察機關例行性業務。</w:t>
            </w:r>
          </w:p>
          <w:p w14:paraId="2B2D887D" w14:textId="77777777" w:rsidR="00026FAB" w:rsidRPr="004A10CB" w:rsidRDefault="00026FAB" w:rsidP="00026FAB">
            <w:pPr>
              <w:numPr>
                <w:ilvl w:val="0"/>
                <w:numId w:val="3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9月7日轄區視察蒞監視察機關例行性業務。</w:t>
            </w:r>
          </w:p>
          <w:p w14:paraId="0CD9E739" w14:textId="77777777" w:rsidR="00026FAB" w:rsidRPr="004A10CB" w:rsidRDefault="00026FAB" w:rsidP="00026FAB">
            <w:pPr>
              <w:numPr>
                <w:ilvl w:val="0"/>
                <w:numId w:val="3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11月19日矯正署署長等蒞監視察擴建工程上梁情形。</w:t>
            </w:r>
          </w:p>
          <w:p w14:paraId="1E8837F2" w14:textId="77777777" w:rsidR="00026FAB" w:rsidRPr="004A10CB" w:rsidRDefault="00026FAB" w:rsidP="00026FAB">
            <w:pPr>
              <w:numPr>
                <w:ilvl w:val="0"/>
                <w:numId w:val="3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12月10日轄區視察蒞監視察機關例行性業務。</w:t>
            </w:r>
          </w:p>
          <w:p w14:paraId="6AD70844" w14:textId="77777777" w:rsidR="00026FAB" w:rsidRPr="004A10CB" w:rsidRDefault="00026FAB" w:rsidP="00026FAB">
            <w:pPr>
              <w:numPr>
                <w:ilvl w:val="0"/>
                <w:numId w:val="3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12月17日外部視察小組蒞監召開草創會議，訂定視察項目。</w:t>
            </w:r>
          </w:p>
        </w:tc>
        <w:tc>
          <w:tcPr>
            <w:tcW w:w="1786" w:type="dxa"/>
          </w:tcPr>
          <w:p w14:paraId="5665123C"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2月8日法務部部長、桃園市市長及幕僚人員等蒞監視察機關防疫業務辦理情形，慰問同仁辛勞。</w:t>
            </w:r>
          </w:p>
          <w:p w14:paraId="7E79799C"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3月6日轄區視察蒞監視察機關例行性業務。</w:t>
            </w:r>
          </w:p>
          <w:p w14:paraId="153B5281"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3月11日外部視察小組蒞監視察機關防疫措施及陳情案件查處情形。</w:t>
            </w:r>
          </w:p>
          <w:p w14:paraId="1FD8EA05"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6月10日外部視察小組蒞監視察機關妨性事件防治、受刑人技訓業務、高齡及經濟弱勢受刑人之處遇。</w:t>
            </w:r>
          </w:p>
          <w:p w14:paraId="5F967C69"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8月18日轄區視察蒞監視察監視器保養、接見複聽紀錄、擴建工程進度。</w:t>
            </w:r>
          </w:p>
          <w:p w14:paraId="2B2FA3A2"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9月9日轄區視察蒞監視察機關年度應變演習辦理情形。</w:t>
            </w:r>
          </w:p>
          <w:p w14:paraId="5DA54F5F"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9月13日矯正署署長蒞監視察五倍券分裝作業情形。</w:t>
            </w:r>
          </w:p>
          <w:p w14:paraId="29E2E154"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9月16日轄區視察蒞監視察五倍券分裝作業情形。</w:t>
            </w:r>
          </w:p>
          <w:p w14:paraId="7FEB29FB"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9月23日外部視察小組蒞監視察機關疫情期間暫停接見、返家探視、與眷同住之配套措施、職員與受刑人疫苗施打情形。</w:t>
            </w:r>
          </w:p>
          <w:p w14:paraId="7BB6738C"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9月28日矯正署署長蒞監視察五倍券分裝作業情形。</w:t>
            </w:r>
          </w:p>
          <w:p w14:paraId="217BBB52"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10月5日法務部部長、矯正署署長等蒞監視察慰問協助五倍券分裝作業受刑人。</w:t>
            </w:r>
          </w:p>
          <w:p w14:paraId="22CDFD33"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10月13日矯正署署長等蒞監視察擴建工程辦理情形。</w:t>
            </w:r>
          </w:p>
          <w:p w14:paraId="53776125" w14:textId="77777777" w:rsidR="00026FAB" w:rsidRPr="004A10CB" w:rsidRDefault="00026FAB" w:rsidP="00026FAB">
            <w:pPr>
              <w:numPr>
                <w:ilvl w:val="0"/>
                <w:numId w:val="3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12月2日外部視察小組蒞監</w:t>
            </w:r>
            <w:r w:rsidRPr="004A10CB">
              <w:rPr>
                <w:rFonts w:hAnsi="標楷體"/>
                <w:sz w:val="20"/>
                <w:szCs w:val="20"/>
              </w:rPr>
              <w:lastRenderedPageBreak/>
              <w:t>視察機關疫情重大事故應變演練、五倍券分裝作業之防疫措施、受刑人作業權益。</w:t>
            </w:r>
          </w:p>
        </w:tc>
      </w:tr>
      <w:tr w:rsidR="004A10CB" w:rsidRPr="004A10CB" w14:paraId="278CC771" w14:textId="77777777" w:rsidTr="00026FAB">
        <w:tc>
          <w:tcPr>
            <w:tcW w:w="284" w:type="dxa"/>
            <w:shd w:val="clear" w:color="auto" w:fill="auto"/>
            <w:vAlign w:val="center"/>
          </w:tcPr>
          <w:p w14:paraId="3A32C6C1"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lastRenderedPageBreak/>
              <w:t>明德外役監</w:t>
            </w:r>
          </w:p>
        </w:tc>
        <w:tc>
          <w:tcPr>
            <w:tcW w:w="1786" w:type="dxa"/>
          </w:tcPr>
          <w:p w14:paraId="48FFAF9B" w14:textId="77777777" w:rsidR="00026FAB" w:rsidRPr="004A10CB" w:rsidRDefault="00026FAB" w:rsidP="00026FAB">
            <w:pPr>
              <w:numPr>
                <w:ilvl w:val="0"/>
                <w:numId w:val="3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1月13日轄區視察蒞監視察受刑人申訴處理及分區管教。</w:t>
            </w:r>
          </w:p>
          <w:p w14:paraId="1400B0D1" w14:textId="77777777" w:rsidR="00026FAB" w:rsidRPr="004A10CB" w:rsidRDefault="00026FAB" w:rsidP="00026FAB">
            <w:pPr>
              <w:numPr>
                <w:ilvl w:val="0"/>
                <w:numId w:val="3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3月17日轄區視察蒞監視察安全設備保養維護情形。</w:t>
            </w:r>
          </w:p>
          <w:p w14:paraId="798BFDCA" w14:textId="77777777" w:rsidR="00026FAB" w:rsidRPr="004A10CB" w:rsidRDefault="00026FAB" w:rsidP="00026FAB">
            <w:pPr>
              <w:numPr>
                <w:ilvl w:val="0"/>
                <w:numId w:val="3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6月16日轄區視察蒞監視察接見複聽情形、管理員勤務調配、工作態度、管理技巧及應變能力。</w:t>
            </w:r>
          </w:p>
          <w:p w14:paraId="0A94339C" w14:textId="77777777" w:rsidR="00026FAB" w:rsidRPr="004A10CB" w:rsidRDefault="00026FAB" w:rsidP="00026FAB">
            <w:pPr>
              <w:numPr>
                <w:ilvl w:val="0"/>
                <w:numId w:val="3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7月21日轄區視察蒞監視察視同作業受刑人林調管考情形、替代役業務辦理情形、辯護人接見辦理情形。</w:t>
            </w:r>
          </w:p>
          <w:p w14:paraId="728C99A5" w14:textId="77777777" w:rsidR="00026FAB" w:rsidRPr="004A10CB" w:rsidRDefault="00026FAB" w:rsidP="00026FAB">
            <w:pPr>
              <w:numPr>
                <w:ilvl w:val="0"/>
                <w:numId w:val="3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9月30日轄區視察蒞監視察戒護區安全檢查及接見寄物辦理情形。</w:t>
            </w:r>
          </w:p>
          <w:p w14:paraId="16EF5511" w14:textId="77777777" w:rsidR="00026FAB" w:rsidRPr="004A10CB" w:rsidRDefault="00026FAB" w:rsidP="00026FAB">
            <w:pPr>
              <w:numPr>
                <w:ilvl w:val="0"/>
                <w:numId w:val="3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11月17日轄區視察蒞監視察受刑人違規處理情形。</w:t>
            </w:r>
          </w:p>
        </w:tc>
        <w:tc>
          <w:tcPr>
            <w:tcW w:w="1786" w:type="dxa"/>
          </w:tcPr>
          <w:p w14:paraId="769F260B" w14:textId="77777777" w:rsidR="00026FAB" w:rsidRPr="004A10CB" w:rsidRDefault="00026FAB" w:rsidP="00026FAB">
            <w:pPr>
              <w:numPr>
                <w:ilvl w:val="0"/>
                <w:numId w:val="4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1月26日轄區視察蒞監視察防範違禁物品流入辦理情形、同仁生活空間改善情形。</w:t>
            </w:r>
          </w:p>
          <w:p w14:paraId="52836F07" w14:textId="77777777" w:rsidR="00026FAB" w:rsidRPr="004A10CB" w:rsidRDefault="00026FAB" w:rsidP="00026FAB">
            <w:pPr>
              <w:numPr>
                <w:ilvl w:val="0"/>
                <w:numId w:val="4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3月26日轄區視察蒞監視察受刑人違規處理情形。</w:t>
            </w:r>
          </w:p>
          <w:p w14:paraId="17474346" w14:textId="77777777" w:rsidR="00026FAB" w:rsidRPr="004A10CB" w:rsidRDefault="00026FAB" w:rsidP="00026FAB">
            <w:pPr>
              <w:numPr>
                <w:ilvl w:val="0"/>
                <w:numId w:val="4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22日轄區視察蒞監視察機關活動及作業安排之警力配置情形、同仁加班情形、日夜勤人力配置情形、受刑人收發書信是否依釋字755、756號解釋文辦理、防身器械配戴情形、夏季消暑措施、農產品銷售情形、預防返家探視受刑人違紀事件。</w:t>
            </w:r>
          </w:p>
          <w:p w14:paraId="23ECA534" w14:textId="77777777" w:rsidR="00026FAB" w:rsidRPr="004A10CB" w:rsidRDefault="00026FAB" w:rsidP="00026FAB">
            <w:pPr>
              <w:numPr>
                <w:ilvl w:val="0"/>
                <w:numId w:val="4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8月13日轄區視察蒞監視察</w:t>
            </w:r>
            <w:r w:rsidRPr="004A10CB">
              <w:rPr>
                <w:rFonts w:hAnsi="標楷體"/>
                <w:kern w:val="0"/>
                <w:sz w:val="20"/>
                <w:szCs w:val="20"/>
              </w:rPr>
              <w:t>各項安全設施之保養、管理及使用情形。</w:t>
            </w:r>
          </w:p>
          <w:p w14:paraId="488A8E63" w14:textId="77777777" w:rsidR="00026FAB" w:rsidRPr="004A10CB" w:rsidRDefault="00026FAB" w:rsidP="00026FAB">
            <w:pPr>
              <w:numPr>
                <w:ilvl w:val="0"/>
                <w:numId w:val="4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11月19日轄區視察蒞監視察接見複聽情形、管理員勤務調配、工作態度、管理技巧及應變能力、視同作業受刑人林調管考情形、替代役業務辦理情形、辯護人接見辦理情形。</w:t>
            </w:r>
          </w:p>
        </w:tc>
        <w:tc>
          <w:tcPr>
            <w:tcW w:w="1786" w:type="dxa"/>
          </w:tcPr>
          <w:p w14:paraId="06854548" w14:textId="77777777" w:rsidR="00026FAB" w:rsidRPr="004A10CB" w:rsidRDefault="00026FAB" w:rsidP="00026FAB">
            <w:pPr>
              <w:numPr>
                <w:ilvl w:val="0"/>
                <w:numId w:val="4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3月4日轄區視察蒞監視察戒護區安全檢查及接見寄物辦理情形。</w:t>
            </w:r>
          </w:p>
          <w:p w14:paraId="41BFA26A" w14:textId="77777777" w:rsidR="00026FAB" w:rsidRPr="004A10CB" w:rsidRDefault="00026FAB" w:rsidP="00026FAB">
            <w:pPr>
              <w:numPr>
                <w:ilvl w:val="0"/>
                <w:numId w:val="4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5月9日轄區視察蒞監視察受刑人違規處理情形、視同作業受刑人林調管考情形、替代役業務辦理情形、辯護人接見辦理情形。</w:t>
            </w:r>
          </w:p>
          <w:p w14:paraId="6FC68C61" w14:textId="77777777" w:rsidR="00026FAB" w:rsidRPr="004A10CB" w:rsidRDefault="00026FAB" w:rsidP="00026FAB">
            <w:pPr>
              <w:numPr>
                <w:ilvl w:val="0"/>
                <w:numId w:val="4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11月19日轄區視察蒞監視察監視系統及接見複聽辦理情形、管理員勤務調配、工作態度、管理技巧及應變能力、視同作業受刑人遴調管考情形、替代役專訓辦理情形、辯護人接見辦理情形、</w:t>
            </w:r>
            <w:r w:rsidRPr="004A10CB">
              <w:rPr>
                <w:rFonts w:hAnsi="標楷體"/>
                <w:kern w:val="0"/>
                <w:sz w:val="20"/>
                <w:szCs w:val="20"/>
              </w:rPr>
              <w:t>申訴評議小組設置情形、同仁休閒空間設置情形、援助家庭計畫辦理情形、自主監外作業辦理情形、外役監處遇模式、戒護勤務落實情形</w:t>
            </w:r>
            <w:r w:rsidRPr="004A10CB">
              <w:rPr>
                <w:rFonts w:hAnsi="標楷體"/>
                <w:sz w:val="20"/>
                <w:szCs w:val="20"/>
              </w:rPr>
              <w:t>。</w:t>
            </w:r>
          </w:p>
        </w:tc>
        <w:tc>
          <w:tcPr>
            <w:tcW w:w="1786" w:type="dxa"/>
          </w:tcPr>
          <w:p w14:paraId="2F045735" w14:textId="77777777" w:rsidR="00026FAB" w:rsidRPr="004A10CB" w:rsidRDefault="00026FAB" w:rsidP="00026FAB">
            <w:pPr>
              <w:numPr>
                <w:ilvl w:val="0"/>
                <w:numId w:val="4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3月10日轄區視察蒞監視察戒護區安全檢查情形、接見寄物辦理情形、職員與收容人健康管理情形、防疫措施辦理情形。</w:t>
            </w:r>
          </w:p>
          <w:p w14:paraId="54924A5E" w14:textId="77777777" w:rsidR="00026FAB" w:rsidRPr="004A10CB" w:rsidRDefault="00026FAB" w:rsidP="00026FAB">
            <w:pPr>
              <w:numPr>
                <w:ilvl w:val="0"/>
                <w:numId w:val="4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5月26日轄區視察蒞監視察受刑人違規處理情形、防疫措施辦理情形。</w:t>
            </w:r>
          </w:p>
          <w:p w14:paraId="0B3BE83F" w14:textId="77777777" w:rsidR="00026FAB" w:rsidRPr="004A10CB" w:rsidRDefault="00026FAB" w:rsidP="00026FAB">
            <w:pPr>
              <w:numPr>
                <w:ilvl w:val="0"/>
                <w:numId w:val="4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9日轄區視察蒞監視察防疫措施辦理情形、接見通信辦理情形、陳情申訴受理情形、受刑人作息表實施情形、戒護住院勤務情形、受刑人獎懲辦理情形、受刑人入監講習、生活手冊及權利義務告知情形、職員常年教育辦理情形、戒護安全地圖畫設情形。</w:t>
            </w:r>
          </w:p>
          <w:p w14:paraId="1449622D" w14:textId="77777777" w:rsidR="00026FAB" w:rsidRPr="004A10CB" w:rsidRDefault="00026FAB" w:rsidP="00026FAB">
            <w:pPr>
              <w:numPr>
                <w:ilvl w:val="0"/>
                <w:numId w:val="4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12月7日轄區視察蒞監視察同仁因應修法之教育訓練辦理情形、受刑人違規辦理情形、受刑人接見通信、寄物辦理情形、</w:t>
            </w:r>
            <w:r w:rsidRPr="004A10CB">
              <w:rPr>
                <w:rFonts w:hAnsi="標楷體"/>
                <w:kern w:val="0"/>
                <w:sz w:val="20"/>
                <w:szCs w:val="20"/>
              </w:rPr>
              <w:t>受刑人作息時程表公開情形、機關例行應變演練辦理情形、視同作業受刑人遴調管考情形、監控設備管控辦理情形、受刑人場舍及位配置情形、場舍安全檢查情形、個別化處遇辦理流程及心社人力運用情形、受刑人香菸、電池之申購、發放及管理機制、受刑人返家探視後返監之防疫措施。</w:t>
            </w:r>
          </w:p>
        </w:tc>
        <w:tc>
          <w:tcPr>
            <w:tcW w:w="1786" w:type="dxa"/>
          </w:tcPr>
          <w:p w14:paraId="5E480F0B" w14:textId="77777777" w:rsidR="00026FAB" w:rsidRPr="004A10CB" w:rsidRDefault="00026FAB" w:rsidP="00026FAB">
            <w:pPr>
              <w:numPr>
                <w:ilvl w:val="0"/>
                <w:numId w:val="4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3月9日轄區視察蒞監視察受刑人違規處理情形、</w:t>
            </w:r>
            <w:r w:rsidRPr="004A10CB">
              <w:rPr>
                <w:rFonts w:hAnsi="標楷體"/>
                <w:kern w:val="0"/>
                <w:sz w:val="20"/>
                <w:szCs w:val="20"/>
              </w:rPr>
              <w:t>外界送入金錢、飲食之受理方式、額度及次數管理、檢查情形、相關規定宣導、公告民眾及收容人知悉之辦理情形、對經常性進出戒護區之非員工核對身分及簿冊登錄情形、進出戒護區者衣物檢查、設備輔助偵測、違禁物品管制等辦理情形、車檢站、複驗站之人車檢查、違禁物品及鑰匙管制情形、受刑人出入機關之各項檢查情形、擴大安全檢查辦理情形、受刑人開收封之檢查情形、受刑人懇親及工務接見後之檢查情形、列管職員考核情形</w:t>
            </w:r>
            <w:r w:rsidRPr="004A10CB">
              <w:rPr>
                <w:rFonts w:hAnsi="標楷體"/>
                <w:sz w:val="20"/>
                <w:szCs w:val="20"/>
              </w:rPr>
              <w:t>。</w:t>
            </w:r>
          </w:p>
          <w:p w14:paraId="0D7609C4" w14:textId="77777777" w:rsidR="00026FAB" w:rsidRPr="004A10CB" w:rsidRDefault="00026FAB" w:rsidP="00026FAB">
            <w:pPr>
              <w:numPr>
                <w:ilvl w:val="0"/>
                <w:numId w:val="4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7月28日轄區視察蒞監視察防疫措施辦理情形、</w:t>
            </w:r>
            <w:r w:rsidRPr="004A10CB">
              <w:rPr>
                <w:rFonts w:hAnsi="標楷體"/>
                <w:kern w:val="0"/>
                <w:sz w:val="20"/>
                <w:szCs w:val="20"/>
              </w:rPr>
              <w:t>行動接見、LINE視訊接見推行及辦理情形、舍房安全檢查情形、</w:t>
            </w:r>
            <w:r w:rsidRPr="004A10CB">
              <w:rPr>
                <w:rFonts w:hAnsi="標楷體"/>
                <w:kern w:val="0"/>
                <w:sz w:val="20"/>
                <w:szCs w:val="20"/>
                <w:lang w:eastAsia="zh-HK"/>
              </w:rPr>
              <w:t>場舍之環境維護、清潔、通風、採光情形</w:t>
            </w:r>
            <w:r w:rsidRPr="004A10CB">
              <w:rPr>
                <w:rFonts w:hAnsi="標楷體"/>
                <w:kern w:val="0"/>
                <w:sz w:val="20"/>
                <w:szCs w:val="20"/>
              </w:rPr>
              <w:t>、器械維護及使用情形、受刑人提帶及出入各場所之檢查情形、職員用餐、備勤休閒處所設置情形、機關辦理員工協助方案、關懷因公受傷職員之情形、無障礙設施設置情形、</w:t>
            </w:r>
            <w:r w:rsidRPr="004A10CB">
              <w:rPr>
                <w:rFonts w:hAnsi="標楷體"/>
                <w:kern w:val="0"/>
                <w:sz w:val="20"/>
                <w:szCs w:val="20"/>
                <w:lang w:eastAsia="zh-HK"/>
              </w:rPr>
              <w:t>病舍、療養房之設置、管理情形</w:t>
            </w:r>
            <w:r w:rsidRPr="004A10CB">
              <w:rPr>
                <w:rFonts w:hAnsi="標楷體"/>
                <w:sz w:val="20"/>
                <w:szCs w:val="20"/>
              </w:rPr>
              <w:t>。</w:t>
            </w:r>
          </w:p>
          <w:p w14:paraId="046165D8" w14:textId="77777777" w:rsidR="00026FAB" w:rsidRPr="004A10CB" w:rsidRDefault="00026FAB" w:rsidP="00026FAB">
            <w:pPr>
              <w:numPr>
                <w:ilvl w:val="0"/>
                <w:numId w:val="4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9月27日轄區</w:t>
            </w:r>
            <w:r w:rsidRPr="004A10CB">
              <w:rPr>
                <w:rFonts w:hAnsi="標楷體"/>
                <w:sz w:val="20"/>
                <w:szCs w:val="20"/>
              </w:rPr>
              <w:lastRenderedPageBreak/>
              <w:t>視察蒞監視察</w:t>
            </w:r>
            <w:r w:rsidRPr="004A10CB">
              <w:rPr>
                <w:rFonts w:hAnsi="標楷體"/>
                <w:kern w:val="0"/>
                <w:sz w:val="20"/>
                <w:szCs w:val="20"/>
              </w:rPr>
              <w:t>各類安全設施</w:t>
            </w:r>
            <w:r w:rsidRPr="004A10CB">
              <w:rPr>
                <w:rFonts w:hAnsi="標楷體"/>
                <w:kern w:val="0"/>
                <w:sz w:val="20"/>
                <w:szCs w:val="20"/>
                <w:lang w:eastAsia="zh-HK"/>
              </w:rPr>
              <w:t>之設置及維護情形</w:t>
            </w:r>
            <w:r w:rsidRPr="004A10CB">
              <w:rPr>
                <w:rFonts w:hAnsi="標楷體"/>
                <w:kern w:val="0"/>
                <w:sz w:val="20"/>
                <w:szCs w:val="20"/>
              </w:rPr>
              <w:t>、各類科技設備情形之管理、操作及教育訓練情形、</w:t>
            </w:r>
            <w:r w:rsidRPr="004A10CB">
              <w:rPr>
                <w:rFonts w:hAnsi="標楷體"/>
                <w:kern w:val="0"/>
                <w:sz w:val="20"/>
                <w:szCs w:val="20"/>
                <w:lang w:eastAsia="zh-HK"/>
              </w:rPr>
              <w:t>戒護安全地圖更新改善情形</w:t>
            </w:r>
            <w:r w:rsidRPr="004A10CB">
              <w:rPr>
                <w:rFonts w:hAnsi="標楷體"/>
                <w:kern w:val="0"/>
                <w:sz w:val="20"/>
                <w:szCs w:val="20"/>
              </w:rPr>
              <w:t>、作息時程表訂定及公開情形、受刑人權利義務告知情形、戒護外醫、戒護住院勤務情形、機關核辦各類接見情形、受刑人發受書信情形、各級人員巡視場舍情形</w:t>
            </w:r>
            <w:r w:rsidRPr="004A10CB">
              <w:rPr>
                <w:rFonts w:hAnsi="標楷體"/>
                <w:sz w:val="20"/>
                <w:szCs w:val="20"/>
              </w:rPr>
              <w:t>。</w:t>
            </w:r>
          </w:p>
        </w:tc>
      </w:tr>
      <w:tr w:rsidR="004A10CB" w:rsidRPr="004A10CB" w14:paraId="2552578F" w14:textId="77777777" w:rsidTr="00026FAB">
        <w:tc>
          <w:tcPr>
            <w:tcW w:w="284" w:type="dxa"/>
            <w:shd w:val="clear" w:color="auto" w:fill="auto"/>
            <w:vAlign w:val="center"/>
          </w:tcPr>
          <w:p w14:paraId="5ECC07D3"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lastRenderedPageBreak/>
              <w:t>自強外役監</w:t>
            </w:r>
          </w:p>
        </w:tc>
        <w:tc>
          <w:tcPr>
            <w:tcW w:w="1786" w:type="dxa"/>
          </w:tcPr>
          <w:p w14:paraId="54551852" w14:textId="77777777" w:rsidR="00026FAB" w:rsidRPr="004A10CB" w:rsidRDefault="00026FAB" w:rsidP="00026FAB">
            <w:pPr>
              <w:numPr>
                <w:ilvl w:val="0"/>
                <w:numId w:val="6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2月17日轄區視察蒞監視察受刑人申訴處理及分區管教。</w:t>
            </w:r>
          </w:p>
          <w:p w14:paraId="5F92E67E" w14:textId="77777777" w:rsidR="00026FAB" w:rsidRPr="004A10CB" w:rsidRDefault="00026FAB" w:rsidP="00026FAB">
            <w:pPr>
              <w:numPr>
                <w:ilvl w:val="0"/>
                <w:numId w:val="6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4月20日轄區視察蒞監視察安全設備保養維護情形。</w:t>
            </w:r>
          </w:p>
          <w:p w14:paraId="21A14E69" w14:textId="77777777" w:rsidR="00026FAB" w:rsidRPr="004A10CB" w:rsidRDefault="00026FAB" w:rsidP="00026FAB">
            <w:pPr>
              <w:numPr>
                <w:ilvl w:val="0"/>
                <w:numId w:val="6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6月15日轄區視察蒞監視察接見複聽情形、管理員勤務調配、工作態度、管理技巧及應變能力。</w:t>
            </w:r>
          </w:p>
          <w:p w14:paraId="4449D56E" w14:textId="77777777" w:rsidR="00026FAB" w:rsidRPr="004A10CB" w:rsidRDefault="00026FAB" w:rsidP="00026FAB">
            <w:pPr>
              <w:numPr>
                <w:ilvl w:val="0"/>
                <w:numId w:val="6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8月18日轄區視察等蒞監視察機關年度應變演習。</w:t>
            </w:r>
          </w:p>
          <w:p w14:paraId="5F8DBB25" w14:textId="77777777" w:rsidR="00026FAB" w:rsidRPr="004A10CB" w:rsidRDefault="00026FAB" w:rsidP="00026FAB">
            <w:pPr>
              <w:numPr>
                <w:ilvl w:val="0"/>
                <w:numId w:val="6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10月19日轄區視察蒞監視察戒護區安全檢查及接見寄物辦理情形。</w:t>
            </w:r>
          </w:p>
          <w:p w14:paraId="5B5160A4" w14:textId="77777777" w:rsidR="00026FAB" w:rsidRPr="004A10CB" w:rsidRDefault="00026FAB" w:rsidP="00026FAB">
            <w:pPr>
              <w:numPr>
                <w:ilvl w:val="0"/>
                <w:numId w:val="6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12月27日轄區視察蒞監視察受刑人違規處理情形。</w:t>
            </w:r>
          </w:p>
        </w:tc>
        <w:tc>
          <w:tcPr>
            <w:tcW w:w="1786" w:type="dxa"/>
          </w:tcPr>
          <w:p w14:paraId="5BF56A7D" w14:textId="77777777" w:rsidR="00026FAB" w:rsidRPr="004A10CB" w:rsidRDefault="00026FAB" w:rsidP="00026FAB">
            <w:pPr>
              <w:numPr>
                <w:ilvl w:val="0"/>
                <w:numId w:val="6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3月30日轄區視察蒞監視察受刑人違規、申訴處理及分區管教。</w:t>
            </w:r>
          </w:p>
          <w:p w14:paraId="7103215D" w14:textId="77777777" w:rsidR="00026FAB" w:rsidRPr="004A10CB" w:rsidRDefault="00026FAB" w:rsidP="00026FAB">
            <w:pPr>
              <w:numPr>
                <w:ilvl w:val="0"/>
                <w:numId w:val="6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8月1日轄區視察蒞監視察接見接見複聽情形、管理員勤務調配、工作態度、管理技巧及應變能力。</w:t>
            </w:r>
          </w:p>
          <w:p w14:paraId="2023D277" w14:textId="77777777" w:rsidR="00026FAB" w:rsidRPr="004A10CB" w:rsidRDefault="00026FAB" w:rsidP="00026FAB">
            <w:pPr>
              <w:numPr>
                <w:ilvl w:val="0"/>
                <w:numId w:val="6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8月14日轄區視察蒞監視察機關年度應變演習。</w:t>
            </w:r>
          </w:p>
          <w:p w14:paraId="194DE571" w14:textId="77777777" w:rsidR="00026FAB" w:rsidRPr="004A10CB" w:rsidRDefault="00026FAB" w:rsidP="00026FAB">
            <w:pPr>
              <w:numPr>
                <w:ilvl w:val="0"/>
                <w:numId w:val="6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9月13日矯正署主任秘書等蒞監實施實地業務評比。</w:t>
            </w:r>
          </w:p>
        </w:tc>
        <w:tc>
          <w:tcPr>
            <w:tcW w:w="1786" w:type="dxa"/>
          </w:tcPr>
          <w:p w14:paraId="5C67DB18" w14:textId="77777777" w:rsidR="00026FAB" w:rsidRPr="004A10CB" w:rsidRDefault="00026FAB" w:rsidP="00026FAB">
            <w:pPr>
              <w:numPr>
                <w:ilvl w:val="0"/>
                <w:numId w:val="6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2月17日轄區視察蒞監視察戒護區安全檢查及接見寄物辦理情形。</w:t>
            </w:r>
          </w:p>
          <w:p w14:paraId="174D06A8" w14:textId="77777777" w:rsidR="00026FAB" w:rsidRPr="004A10CB" w:rsidRDefault="00026FAB" w:rsidP="00026FAB">
            <w:pPr>
              <w:numPr>
                <w:ilvl w:val="0"/>
                <w:numId w:val="6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4月25日轄區視察蒞監視察監視系統管理、戒護區人員進出管制、受刑人申訴處理情形。</w:t>
            </w:r>
          </w:p>
          <w:p w14:paraId="010513D5" w14:textId="77777777" w:rsidR="00026FAB" w:rsidRPr="004A10CB" w:rsidRDefault="00026FAB" w:rsidP="00026FAB">
            <w:pPr>
              <w:numPr>
                <w:ilvl w:val="0"/>
                <w:numId w:val="6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5月24日轄區視察蒞監視察機關年度應變演習。</w:t>
            </w:r>
          </w:p>
          <w:p w14:paraId="3AD679B8" w14:textId="77777777" w:rsidR="00026FAB" w:rsidRPr="004A10CB" w:rsidRDefault="00026FAB" w:rsidP="00026FAB">
            <w:pPr>
              <w:numPr>
                <w:ilvl w:val="0"/>
                <w:numId w:val="6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8月28日轄區視察蒞監視察安全設備保養維護情形。</w:t>
            </w:r>
          </w:p>
          <w:p w14:paraId="5108492F" w14:textId="77777777" w:rsidR="00026FAB" w:rsidRPr="004A10CB" w:rsidRDefault="00026FAB" w:rsidP="00026FAB">
            <w:pPr>
              <w:numPr>
                <w:ilvl w:val="0"/>
                <w:numId w:val="6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9月10日法務部次長等蒞監視察受刑人作業內容、技訓及各項處遇措施。</w:t>
            </w:r>
          </w:p>
          <w:p w14:paraId="45EC5E00" w14:textId="77777777" w:rsidR="00026FAB" w:rsidRPr="004A10CB" w:rsidRDefault="00026FAB" w:rsidP="00026FAB">
            <w:pPr>
              <w:numPr>
                <w:ilvl w:val="0"/>
                <w:numId w:val="6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11月18日法務部部長、矯正署副署長等蒞監視察受刑人作業內容、技訓及各項處遇措施。</w:t>
            </w:r>
          </w:p>
          <w:p w14:paraId="17DEFC3F" w14:textId="77777777" w:rsidR="00026FAB" w:rsidRPr="004A10CB" w:rsidRDefault="00026FAB" w:rsidP="00026FAB">
            <w:pPr>
              <w:numPr>
                <w:ilvl w:val="0"/>
                <w:numId w:val="6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20日轄區視察蒞監視察監視系統及接見複聽辦理情形、管理員勤務調配、工作態度、管理技巧及應變能力、視同作業受刑人遴調管考情形、替代役專訓辦理情形、辯護人接見辦理情形、舍房無障礙設置情形、戒護區安</w:t>
            </w:r>
            <w:r w:rsidRPr="004A10CB">
              <w:rPr>
                <w:rFonts w:hAnsi="標楷體"/>
                <w:sz w:val="20"/>
                <w:szCs w:val="20"/>
              </w:rPr>
              <w:lastRenderedPageBreak/>
              <w:t>全檢查辦理情形。</w:t>
            </w:r>
          </w:p>
        </w:tc>
        <w:tc>
          <w:tcPr>
            <w:tcW w:w="1786" w:type="dxa"/>
          </w:tcPr>
          <w:p w14:paraId="607FB2FC" w14:textId="77777777" w:rsidR="00026FAB" w:rsidRPr="004A10CB" w:rsidRDefault="00026FAB" w:rsidP="00026FAB">
            <w:pPr>
              <w:numPr>
                <w:ilvl w:val="0"/>
                <w:numId w:val="6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lastRenderedPageBreak/>
              <w:t>2月17日轄區視察蒞監視察受刑人申訴處理情形、查獲違禁物之處置情形。</w:t>
            </w:r>
          </w:p>
          <w:p w14:paraId="1E024CEF" w14:textId="77777777" w:rsidR="00026FAB" w:rsidRPr="004A10CB" w:rsidRDefault="00026FAB" w:rsidP="00026FAB">
            <w:pPr>
              <w:numPr>
                <w:ilvl w:val="0"/>
                <w:numId w:val="6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3月17日轄區視察蒞監視察機關年度應變演習。</w:t>
            </w:r>
          </w:p>
          <w:p w14:paraId="594E2911" w14:textId="77777777" w:rsidR="00026FAB" w:rsidRPr="004A10CB" w:rsidRDefault="00026FAB" w:rsidP="00026FAB">
            <w:pPr>
              <w:numPr>
                <w:ilvl w:val="0"/>
                <w:numId w:val="6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6月5日轄區視察蒞監視察受刑人違規處理情形、防疫措施辦理情形。</w:t>
            </w:r>
          </w:p>
          <w:p w14:paraId="268A4C84" w14:textId="77777777" w:rsidR="00026FAB" w:rsidRPr="004A10CB" w:rsidRDefault="00026FAB" w:rsidP="00026FAB">
            <w:pPr>
              <w:numPr>
                <w:ilvl w:val="0"/>
                <w:numId w:val="6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9月28日矯正署組長等蒞監實施實地業務評比。</w:t>
            </w:r>
          </w:p>
          <w:p w14:paraId="22A6278A" w14:textId="77777777" w:rsidR="00026FAB" w:rsidRPr="004A10CB" w:rsidRDefault="00026FAB" w:rsidP="00026FAB">
            <w:pPr>
              <w:numPr>
                <w:ilvl w:val="0"/>
                <w:numId w:val="6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11月24日轄區視察蒞監視察視同作業受刑人遴調管考情形、戒護外醫勤務情形、因應新法實施之文件修正情形、返家探視未歸案件之配合檢警辦理事項、受刑人違規處理情形、自主監外作業情形。</w:t>
            </w:r>
          </w:p>
          <w:p w14:paraId="5B47ACD4" w14:textId="77777777" w:rsidR="00026FAB" w:rsidRPr="004A10CB" w:rsidRDefault="00026FAB" w:rsidP="00026FAB">
            <w:pPr>
              <w:numPr>
                <w:ilvl w:val="0"/>
                <w:numId w:val="6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12月25日外部視察小組蒞監視察各項工作內容及執行狀況。</w:t>
            </w:r>
          </w:p>
        </w:tc>
        <w:tc>
          <w:tcPr>
            <w:tcW w:w="1786" w:type="dxa"/>
          </w:tcPr>
          <w:p w14:paraId="67BE16BB" w14:textId="77777777" w:rsidR="00026FAB" w:rsidRPr="004A10CB" w:rsidRDefault="00026FAB" w:rsidP="00026FAB">
            <w:pPr>
              <w:numPr>
                <w:ilvl w:val="0"/>
                <w:numId w:val="6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1月29日外部視察小組蒞監訪視受刑人及受理陳情，討論疫情期間視察方式。</w:t>
            </w:r>
          </w:p>
          <w:p w14:paraId="027AFC59" w14:textId="77777777" w:rsidR="00026FAB" w:rsidRPr="004A10CB" w:rsidRDefault="00026FAB" w:rsidP="00026FAB">
            <w:pPr>
              <w:numPr>
                <w:ilvl w:val="0"/>
                <w:numId w:val="6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3月9日轄區視察蒞監視察硬體設施、管理措施及同仁執勤狀況。</w:t>
            </w:r>
          </w:p>
          <w:p w14:paraId="432F91D6" w14:textId="77777777" w:rsidR="00026FAB" w:rsidRPr="004A10CB" w:rsidRDefault="00026FAB" w:rsidP="00026FAB">
            <w:pPr>
              <w:numPr>
                <w:ilvl w:val="0"/>
                <w:numId w:val="6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7月12日轄區視察蒞監視察硬體設施、管理措施及同仁執勤狀況。</w:t>
            </w:r>
          </w:p>
          <w:p w14:paraId="12FA9EBB" w14:textId="77777777" w:rsidR="00026FAB" w:rsidRPr="004A10CB" w:rsidRDefault="00026FAB" w:rsidP="00026FAB">
            <w:pPr>
              <w:numPr>
                <w:ilvl w:val="0"/>
                <w:numId w:val="6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8月25日轄區視察蒞監視察硬體設施、管理措施及同仁執勤狀況。</w:t>
            </w:r>
          </w:p>
          <w:p w14:paraId="33A82A33" w14:textId="77777777" w:rsidR="00026FAB" w:rsidRPr="004A10CB" w:rsidRDefault="00026FAB" w:rsidP="00026FAB">
            <w:pPr>
              <w:numPr>
                <w:ilvl w:val="0"/>
                <w:numId w:val="6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9月15日外部視察小組蒞監訪視受刑人及受理陳情，討論疫情期間視察方式。</w:t>
            </w:r>
          </w:p>
          <w:p w14:paraId="5567BE31" w14:textId="77777777" w:rsidR="00026FAB" w:rsidRPr="004A10CB" w:rsidRDefault="00026FAB" w:rsidP="00026FAB">
            <w:pPr>
              <w:numPr>
                <w:ilvl w:val="0"/>
                <w:numId w:val="6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9月29日轄區視察蒞監視察機關年度應變演習。</w:t>
            </w:r>
          </w:p>
          <w:p w14:paraId="07F84B93" w14:textId="77777777" w:rsidR="00026FAB" w:rsidRPr="004A10CB" w:rsidRDefault="00026FAB" w:rsidP="00026FAB">
            <w:pPr>
              <w:numPr>
                <w:ilvl w:val="0"/>
                <w:numId w:val="6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12月10日外部視察小組蒞監訪視受刑人及受理陳情，討論疫情期間視察方式。</w:t>
            </w:r>
          </w:p>
          <w:p w14:paraId="5B77FDD9" w14:textId="77777777" w:rsidR="00026FAB" w:rsidRPr="004A10CB" w:rsidRDefault="00026FAB" w:rsidP="00026FAB">
            <w:pPr>
              <w:numPr>
                <w:ilvl w:val="0"/>
                <w:numId w:val="6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12月20日轄區視察蒞監視察硬體設施、管理措施及同仁執勤狀況。</w:t>
            </w:r>
          </w:p>
        </w:tc>
      </w:tr>
      <w:tr w:rsidR="004A10CB" w:rsidRPr="004A10CB" w14:paraId="59E940BA" w14:textId="77777777" w:rsidTr="00026FAB">
        <w:tc>
          <w:tcPr>
            <w:tcW w:w="284" w:type="dxa"/>
            <w:shd w:val="clear" w:color="auto" w:fill="auto"/>
            <w:vAlign w:val="center"/>
          </w:tcPr>
          <w:p w14:paraId="62F5C7BD"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lastRenderedPageBreak/>
              <w:t>臺中外役分監</w:t>
            </w:r>
          </w:p>
        </w:tc>
        <w:tc>
          <w:tcPr>
            <w:tcW w:w="1786" w:type="dxa"/>
          </w:tcPr>
          <w:p w14:paraId="09FC7FBF" w14:textId="77777777" w:rsidR="00026FAB" w:rsidRPr="004A10CB" w:rsidRDefault="00026FAB" w:rsidP="00026FAB">
            <w:pPr>
              <w:numPr>
                <w:ilvl w:val="0"/>
                <w:numId w:val="4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2月21日轄區視察蒞監視察受刑人行狀考核情形。</w:t>
            </w:r>
          </w:p>
          <w:p w14:paraId="36BD6CF2" w14:textId="77777777" w:rsidR="00026FAB" w:rsidRPr="004A10CB" w:rsidRDefault="00026FAB" w:rsidP="00026FAB">
            <w:pPr>
              <w:numPr>
                <w:ilvl w:val="0"/>
                <w:numId w:val="4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4月16日轄區視察蒞監視察戒護病房管理情形。</w:t>
            </w:r>
          </w:p>
          <w:p w14:paraId="1C096059" w14:textId="77777777" w:rsidR="00026FAB" w:rsidRPr="004A10CB" w:rsidRDefault="00026FAB" w:rsidP="00026FAB">
            <w:pPr>
              <w:numPr>
                <w:ilvl w:val="0"/>
                <w:numId w:val="4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6月5日轄區視察蒞監視察作業工具領用與保管情形。</w:t>
            </w:r>
          </w:p>
          <w:p w14:paraId="2EC20768" w14:textId="77777777" w:rsidR="00026FAB" w:rsidRPr="004A10CB" w:rsidRDefault="00026FAB" w:rsidP="00026FAB">
            <w:pPr>
              <w:numPr>
                <w:ilvl w:val="0"/>
                <w:numId w:val="4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8月15日轄區視察蒞監視察視同作業受刑人遴調管考情形。</w:t>
            </w:r>
          </w:p>
          <w:p w14:paraId="64A2E8C9" w14:textId="77777777" w:rsidR="00026FAB" w:rsidRPr="004A10CB" w:rsidRDefault="00026FAB" w:rsidP="00026FAB">
            <w:pPr>
              <w:numPr>
                <w:ilvl w:val="0"/>
                <w:numId w:val="4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10月16日轄區視察蒞監視察受刑人違規處理情形。</w:t>
            </w:r>
          </w:p>
        </w:tc>
        <w:tc>
          <w:tcPr>
            <w:tcW w:w="1786" w:type="dxa"/>
          </w:tcPr>
          <w:p w14:paraId="58C95636" w14:textId="77777777" w:rsidR="00026FAB" w:rsidRPr="004A10CB" w:rsidRDefault="00026FAB" w:rsidP="00026FAB">
            <w:pPr>
              <w:numPr>
                <w:ilvl w:val="0"/>
                <w:numId w:val="4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1月26日轄區視察蒞監視察受刑人接見通信情形。</w:t>
            </w:r>
          </w:p>
          <w:p w14:paraId="3EFD44BC" w14:textId="77777777" w:rsidR="00026FAB" w:rsidRPr="004A10CB" w:rsidRDefault="00026FAB" w:rsidP="00026FAB">
            <w:pPr>
              <w:numPr>
                <w:ilvl w:val="0"/>
                <w:numId w:val="4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4月9日轄區視察蒞監視察戒護人員加班與補休情形。</w:t>
            </w:r>
          </w:p>
          <w:p w14:paraId="1542C873" w14:textId="77777777" w:rsidR="00026FAB" w:rsidRPr="004A10CB" w:rsidRDefault="00026FAB" w:rsidP="00026FAB">
            <w:pPr>
              <w:numPr>
                <w:ilvl w:val="0"/>
                <w:numId w:val="4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9月7日轄區視察蒞監視察場舍安全檢查辦理情形。</w:t>
            </w:r>
          </w:p>
          <w:p w14:paraId="3E10A9B0" w14:textId="77777777" w:rsidR="00026FAB" w:rsidRPr="004A10CB" w:rsidRDefault="00026FAB" w:rsidP="00026FAB">
            <w:pPr>
              <w:numPr>
                <w:ilvl w:val="0"/>
                <w:numId w:val="4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11月16日轄區視察蒞監視察中央</w:t>
            </w:r>
            <w:r w:rsidR="00663818" w:rsidRPr="004A10CB">
              <w:rPr>
                <w:rFonts w:hAnsi="標楷體"/>
                <w:sz w:val="20"/>
                <w:szCs w:val="20"/>
              </w:rPr>
              <w:t>臺</w:t>
            </w:r>
            <w:r w:rsidRPr="004A10CB">
              <w:rPr>
                <w:rFonts w:hAnsi="標楷體"/>
                <w:sz w:val="20"/>
                <w:szCs w:val="20"/>
              </w:rPr>
              <w:t>安全器材檢查測試情形。</w:t>
            </w:r>
          </w:p>
          <w:p w14:paraId="204A8A79" w14:textId="77777777" w:rsidR="00026FAB" w:rsidRPr="004A10CB" w:rsidRDefault="00026FAB" w:rsidP="00026FAB">
            <w:pPr>
              <w:numPr>
                <w:ilvl w:val="0"/>
                <w:numId w:val="4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10月16日轄區視察蒞監視察受刑人違規處理情形。</w:t>
            </w:r>
          </w:p>
        </w:tc>
        <w:tc>
          <w:tcPr>
            <w:tcW w:w="1786" w:type="dxa"/>
          </w:tcPr>
          <w:p w14:paraId="66AF0D03" w14:textId="77777777" w:rsidR="00026FAB" w:rsidRPr="004A10CB" w:rsidRDefault="00026FAB" w:rsidP="00026FAB">
            <w:pPr>
              <w:numPr>
                <w:ilvl w:val="0"/>
                <w:numId w:val="4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1月25日轄區視察蒞監視察受刑人接見寄物情形。</w:t>
            </w:r>
          </w:p>
          <w:p w14:paraId="649309C0" w14:textId="77777777" w:rsidR="00026FAB" w:rsidRPr="004A10CB" w:rsidRDefault="00026FAB" w:rsidP="00026FAB">
            <w:pPr>
              <w:numPr>
                <w:ilvl w:val="0"/>
                <w:numId w:val="4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6月14日轄區視察蒞監視察</w:t>
            </w:r>
            <w:r w:rsidRPr="004A10CB">
              <w:rPr>
                <w:rFonts w:hAnsi="標楷體"/>
                <w:kern w:val="0"/>
                <w:sz w:val="20"/>
                <w:szCs w:val="20"/>
              </w:rPr>
              <w:t>自主監外作業情形及處遇措施</w:t>
            </w:r>
            <w:r w:rsidRPr="004A10CB">
              <w:rPr>
                <w:rFonts w:hAnsi="標楷體"/>
                <w:sz w:val="20"/>
                <w:szCs w:val="20"/>
              </w:rPr>
              <w:t>。</w:t>
            </w:r>
          </w:p>
          <w:p w14:paraId="77E9E689" w14:textId="77777777" w:rsidR="00026FAB" w:rsidRPr="004A10CB" w:rsidRDefault="00026FAB" w:rsidP="00026FAB">
            <w:pPr>
              <w:numPr>
                <w:ilvl w:val="0"/>
                <w:numId w:val="4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8月27日轄區視察蒞監視察</w:t>
            </w:r>
            <w:r w:rsidRPr="004A10CB">
              <w:rPr>
                <w:rFonts w:hAnsi="標楷體"/>
                <w:kern w:val="0"/>
                <w:sz w:val="20"/>
                <w:szCs w:val="20"/>
              </w:rPr>
              <w:t>自主監外作業情形及處遇措施</w:t>
            </w:r>
            <w:r w:rsidRPr="004A10CB">
              <w:rPr>
                <w:rFonts w:hAnsi="標楷體"/>
                <w:sz w:val="20"/>
                <w:szCs w:val="20"/>
              </w:rPr>
              <w:t>。</w:t>
            </w:r>
          </w:p>
          <w:p w14:paraId="633E032A" w14:textId="77777777" w:rsidR="00026FAB" w:rsidRPr="004A10CB" w:rsidRDefault="00026FAB" w:rsidP="00026FAB">
            <w:pPr>
              <w:numPr>
                <w:ilvl w:val="0"/>
                <w:numId w:val="4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12月3日轄區視察蒞監視察戒護人員之勤務調配、應變能力。</w:t>
            </w:r>
          </w:p>
        </w:tc>
        <w:tc>
          <w:tcPr>
            <w:tcW w:w="1786" w:type="dxa"/>
          </w:tcPr>
          <w:p w14:paraId="5D0C4397" w14:textId="77777777" w:rsidR="00026FAB" w:rsidRPr="004A10CB" w:rsidRDefault="00026FAB" w:rsidP="00026FAB">
            <w:pPr>
              <w:numPr>
                <w:ilvl w:val="0"/>
                <w:numId w:val="4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3月17日轄區視察蒞監視察防疫措施辦理情形。</w:t>
            </w:r>
          </w:p>
          <w:p w14:paraId="3A89CFD2" w14:textId="77777777" w:rsidR="00026FAB" w:rsidRPr="004A10CB" w:rsidRDefault="00026FAB" w:rsidP="00026FAB">
            <w:pPr>
              <w:numPr>
                <w:ilvl w:val="0"/>
                <w:numId w:val="4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5月8日轄區視察蒞監視察防疫措施辦理情形。</w:t>
            </w:r>
          </w:p>
          <w:p w14:paraId="53F68E91" w14:textId="77777777" w:rsidR="00026FAB" w:rsidRPr="004A10CB" w:rsidRDefault="00026FAB" w:rsidP="00026FAB">
            <w:pPr>
              <w:numPr>
                <w:ilvl w:val="0"/>
                <w:numId w:val="4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6月17日轄區視察蒞監視察受刑人違規處理情形。</w:t>
            </w:r>
          </w:p>
          <w:p w14:paraId="34C8445E" w14:textId="77777777" w:rsidR="00026FAB" w:rsidRPr="004A10CB" w:rsidRDefault="00026FAB" w:rsidP="00026FAB">
            <w:pPr>
              <w:numPr>
                <w:ilvl w:val="0"/>
                <w:numId w:val="4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9月22日轄區視察蒞監視察辯護人</w:t>
            </w:r>
            <w:r w:rsidRPr="004A10CB">
              <w:rPr>
                <w:rFonts w:hAnsi="標楷體"/>
                <w:kern w:val="0"/>
                <w:sz w:val="20"/>
                <w:szCs w:val="20"/>
              </w:rPr>
              <w:t>接見業務辦理情形。</w:t>
            </w:r>
          </w:p>
          <w:p w14:paraId="01F38F03" w14:textId="77777777" w:rsidR="00026FAB" w:rsidRPr="004A10CB" w:rsidRDefault="00026FAB" w:rsidP="00026FAB">
            <w:pPr>
              <w:numPr>
                <w:ilvl w:val="0"/>
                <w:numId w:val="48"/>
              </w:numPr>
              <w:overflowPunct/>
              <w:autoSpaceDE/>
              <w:autoSpaceDN/>
              <w:spacing w:line="200" w:lineRule="exact"/>
              <w:ind w:left="284" w:hanging="284"/>
              <w:contextualSpacing/>
              <w:jc w:val="left"/>
              <w:rPr>
                <w:rFonts w:hAnsi="標楷體"/>
                <w:sz w:val="20"/>
                <w:szCs w:val="20"/>
              </w:rPr>
            </w:pPr>
            <w:r w:rsidRPr="004A10CB">
              <w:rPr>
                <w:rFonts w:hAnsi="標楷體"/>
                <w:kern w:val="0"/>
                <w:sz w:val="20"/>
                <w:szCs w:val="20"/>
              </w:rPr>
              <w:t>11月16日</w:t>
            </w:r>
            <w:r w:rsidRPr="004A10CB">
              <w:rPr>
                <w:rFonts w:hAnsi="標楷體"/>
                <w:sz w:val="20"/>
                <w:szCs w:val="20"/>
              </w:rPr>
              <w:t>轄區視察蒞監視察機關例行應變演習。</w:t>
            </w:r>
          </w:p>
        </w:tc>
        <w:tc>
          <w:tcPr>
            <w:tcW w:w="1786" w:type="dxa"/>
          </w:tcPr>
          <w:p w14:paraId="77C216CA" w14:textId="77777777" w:rsidR="00026FAB" w:rsidRPr="004A10CB" w:rsidRDefault="00026FAB" w:rsidP="00026FAB">
            <w:pPr>
              <w:numPr>
                <w:ilvl w:val="0"/>
                <w:numId w:val="4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3月22日轄區視察蒞監視察</w:t>
            </w:r>
            <w:r w:rsidRPr="004A10CB">
              <w:rPr>
                <w:rFonts w:hAnsi="標楷體"/>
                <w:kern w:val="0"/>
                <w:sz w:val="20"/>
                <w:szCs w:val="20"/>
              </w:rPr>
              <w:t>違規舍及隔離保護舍受刑人作息表及相關處遇情形</w:t>
            </w:r>
            <w:r w:rsidRPr="004A10CB">
              <w:rPr>
                <w:rFonts w:hAnsi="標楷體"/>
                <w:sz w:val="20"/>
                <w:szCs w:val="20"/>
              </w:rPr>
              <w:t>。</w:t>
            </w:r>
          </w:p>
          <w:p w14:paraId="6BF14622" w14:textId="77777777" w:rsidR="00026FAB" w:rsidRPr="004A10CB" w:rsidRDefault="00026FAB" w:rsidP="00026FAB">
            <w:pPr>
              <w:numPr>
                <w:ilvl w:val="0"/>
                <w:numId w:val="4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8月13日轄區視察蒞監視察受刑人彈性接見申請及審核情形。</w:t>
            </w:r>
          </w:p>
          <w:p w14:paraId="221C75C6" w14:textId="77777777" w:rsidR="00026FAB" w:rsidRPr="004A10CB" w:rsidRDefault="00026FAB" w:rsidP="00026FAB">
            <w:pPr>
              <w:numPr>
                <w:ilvl w:val="0"/>
                <w:numId w:val="4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11月29日轄區視察蒞監視察接見業務之相關防疫措施辦理情形。</w:t>
            </w:r>
          </w:p>
          <w:p w14:paraId="38DEE44D" w14:textId="77777777" w:rsidR="00026FAB" w:rsidRPr="004A10CB" w:rsidRDefault="00026FAB" w:rsidP="00026FAB">
            <w:pPr>
              <w:numPr>
                <w:ilvl w:val="0"/>
                <w:numId w:val="4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12月7日轄區視察蒞監視察視同作業受刑人遴調管考情形。</w:t>
            </w:r>
          </w:p>
        </w:tc>
      </w:tr>
      <w:tr w:rsidR="004A10CB" w:rsidRPr="004A10CB" w14:paraId="25D9CA55" w14:textId="77777777" w:rsidTr="00026FAB">
        <w:tc>
          <w:tcPr>
            <w:tcW w:w="284" w:type="dxa"/>
            <w:shd w:val="clear" w:color="auto" w:fill="auto"/>
            <w:vAlign w:val="center"/>
          </w:tcPr>
          <w:p w14:paraId="646508D8"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t>屏東外役分監</w:t>
            </w:r>
          </w:p>
        </w:tc>
        <w:tc>
          <w:tcPr>
            <w:tcW w:w="1786" w:type="dxa"/>
          </w:tcPr>
          <w:p w14:paraId="1311282E" w14:textId="77777777" w:rsidR="00026FAB" w:rsidRPr="004A10CB" w:rsidRDefault="00026FAB" w:rsidP="00026FAB">
            <w:pPr>
              <w:numPr>
                <w:ilvl w:val="0"/>
                <w:numId w:val="5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2月21日轄區視察蒞監視察外役分監環境及受刑人作息情形。</w:t>
            </w:r>
          </w:p>
          <w:p w14:paraId="143F1ACB" w14:textId="77777777" w:rsidR="00026FAB" w:rsidRPr="004A10CB" w:rsidRDefault="00026FAB" w:rsidP="00026FAB">
            <w:pPr>
              <w:numPr>
                <w:ilvl w:val="0"/>
                <w:numId w:val="5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3月27日</w:t>
            </w:r>
            <w:r w:rsidRPr="004A10CB">
              <w:rPr>
                <w:rFonts w:hAnsi="標楷體"/>
                <w:kern w:val="0"/>
                <w:sz w:val="20"/>
                <w:szCs w:val="20"/>
              </w:rPr>
              <w:t>轄區視察蒞監視察外役分監環境及作息情形。</w:t>
            </w:r>
          </w:p>
          <w:p w14:paraId="53F3AC6B" w14:textId="77777777" w:rsidR="00026FAB" w:rsidRPr="004A10CB" w:rsidRDefault="00026FAB" w:rsidP="00026FAB">
            <w:pPr>
              <w:numPr>
                <w:ilvl w:val="0"/>
                <w:numId w:val="5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5月12日轄區視察蒞監視察外役分監舍房、文康活動區域設施及內農場作業情形。</w:t>
            </w:r>
          </w:p>
          <w:p w14:paraId="462A7A6F" w14:textId="77777777" w:rsidR="00026FAB" w:rsidRPr="004A10CB" w:rsidRDefault="00026FAB" w:rsidP="00026FAB">
            <w:pPr>
              <w:numPr>
                <w:ilvl w:val="0"/>
                <w:numId w:val="5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7月26日</w:t>
            </w:r>
            <w:r w:rsidRPr="004A10CB">
              <w:rPr>
                <w:rFonts w:hAnsi="標楷體"/>
                <w:kern w:val="0"/>
                <w:sz w:val="20"/>
                <w:szCs w:val="20"/>
              </w:rPr>
              <w:t>轄區視察蒞監視察外役分監環境及作息情形。</w:t>
            </w:r>
          </w:p>
          <w:p w14:paraId="66A7CDF0" w14:textId="77777777" w:rsidR="00026FAB" w:rsidRPr="004A10CB" w:rsidRDefault="00026FAB" w:rsidP="00026FAB">
            <w:pPr>
              <w:numPr>
                <w:ilvl w:val="0"/>
                <w:numId w:val="50"/>
              </w:numPr>
              <w:overflowPunct/>
              <w:autoSpaceDE/>
              <w:autoSpaceDN/>
              <w:spacing w:line="200" w:lineRule="exact"/>
              <w:ind w:left="284" w:hanging="284"/>
              <w:contextualSpacing/>
              <w:jc w:val="left"/>
              <w:rPr>
                <w:rFonts w:hAnsi="標楷體"/>
                <w:sz w:val="20"/>
                <w:szCs w:val="20"/>
              </w:rPr>
            </w:pPr>
            <w:r w:rsidRPr="004A10CB">
              <w:rPr>
                <w:rFonts w:hAnsi="標楷體"/>
                <w:kern w:val="0"/>
                <w:sz w:val="20"/>
                <w:szCs w:val="20"/>
              </w:rPr>
              <w:t>10月3日，轄區視察蒞監視察外役分監環境及作息情形。</w:t>
            </w:r>
          </w:p>
        </w:tc>
        <w:tc>
          <w:tcPr>
            <w:tcW w:w="1786" w:type="dxa"/>
          </w:tcPr>
          <w:p w14:paraId="4E945351" w14:textId="77777777" w:rsidR="00026FAB" w:rsidRPr="004A10CB" w:rsidRDefault="00026FAB" w:rsidP="00026FAB">
            <w:pPr>
              <w:numPr>
                <w:ilvl w:val="0"/>
                <w:numId w:val="5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4月27日轄區視察蒞監視察外役分監</w:t>
            </w:r>
            <w:r w:rsidRPr="004A10CB">
              <w:rPr>
                <w:rFonts w:hAnsi="標楷體"/>
                <w:kern w:val="0"/>
                <w:sz w:val="20"/>
                <w:szCs w:val="20"/>
              </w:rPr>
              <w:t>浴廁排水系統工程施工情形、受刑人作息情形。</w:t>
            </w:r>
          </w:p>
          <w:p w14:paraId="2B4D302E" w14:textId="77777777" w:rsidR="00026FAB" w:rsidRPr="004A10CB" w:rsidRDefault="00026FAB" w:rsidP="00026FAB">
            <w:pPr>
              <w:numPr>
                <w:ilvl w:val="0"/>
                <w:numId w:val="5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6月14日轄區視察蒞監視察外役分監作業情形、接見及返家探視情形。</w:t>
            </w:r>
          </w:p>
          <w:p w14:paraId="4B3E21D0" w14:textId="77777777" w:rsidR="00026FAB" w:rsidRPr="004A10CB" w:rsidRDefault="00026FAB" w:rsidP="00026FAB">
            <w:pPr>
              <w:numPr>
                <w:ilvl w:val="0"/>
                <w:numId w:val="5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7月27日轄區視察蒞監視察外役分監蓄水池、籃球場修繕工程及巡視作業情形。</w:t>
            </w:r>
          </w:p>
          <w:p w14:paraId="29A3FEE2" w14:textId="77777777" w:rsidR="00026FAB" w:rsidRPr="004A10CB" w:rsidRDefault="00026FAB" w:rsidP="00026FAB">
            <w:pPr>
              <w:numPr>
                <w:ilvl w:val="0"/>
                <w:numId w:val="5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9月25日轄區視察蒞監視察外役分監文康室、水溝設施及監視器改善工程。</w:t>
            </w:r>
          </w:p>
          <w:p w14:paraId="1375E12C" w14:textId="77777777" w:rsidR="00026FAB" w:rsidRPr="004A10CB" w:rsidRDefault="00026FAB" w:rsidP="00026FAB">
            <w:pPr>
              <w:numPr>
                <w:ilvl w:val="0"/>
                <w:numId w:val="5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12月22日轄區視察蒞監視察外役分監環境及受刑人作息情形。</w:t>
            </w:r>
          </w:p>
        </w:tc>
        <w:tc>
          <w:tcPr>
            <w:tcW w:w="1786" w:type="dxa"/>
          </w:tcPr>
          <w:p w14:paraId="2C4C09E3" w14:textId="77777777" w:rsidR="00026FAB" w:rsidRPr="004A10CB" w:rsidRDefault="00026FAB" w:rsidP="00026FAB">
            <w:pPr>
              <w:numPr>
                <w:ilvl w:val="0"/>
                <w:numId w:val="5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3月29日轄區視察蒞監視察受刑人作業</w:t>
            </w:r>
            <w:r w:rsidRPr="004A10CB">
              <w:rPr>
                <w:rFonts w:hAnsi="標楷體"/>
                <w:kern w:val="0"/>
                <w:sz w:val="20"/>
                <w:szCs w:val="20"/>
              </w:rPr>
              <w:t>情形及接見情形。</w:t>
            </w:r>
          </w:p>
          <w:p w14:paraId="7C240614" w14:textId="77777777" w:rsidR="00026FAB" w:rsidRPr="004A10CB" w:rsidRDefault="00026FAB" w:rsidP="00026FAB">
            <w:pPr>
              <w:numPr>
                <w:ilvl w:val="0"/>
                <w:numId w:val="5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6月20日轄區視察蒞監視察受刑人作業</w:t>
            </w:r>
            <w:r w:rsidRPr="004A10CB">
              <w:rPr>
                <w:rFonts w:hAnsi="標楷體"/>
                <w:kern w:val="0"/>
                <w:sz w:val="20"/>
                <w:szCs w:val="20"/>
              </w:rPr>
              <w:t>情形及、農作物收成及勞作金分配情形。</w:t>
            </w:r>
          </w:p>
          <w:p w14:paraId="0D0A2B73" w14:textId="77777777" w:rsidR="00026FAB" w:rsidRPr="004A10CB" w:rsidRDefault="00026FAB" w:rsidP="00026FAB">
            <w:pPr>
              <w:numPr>
                <w:ilvl w:val="0"/>
                <w:numId w:val="5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9月19日轄區視察蒞監視察外役分監環境及受刑人作息情形。</w:t>
            </w:r>
          </w:p>
          <w:p w14:paraId="5A3189C2" w14:textId="77777777" w:rsidR="00026FAB" w:rsidRPr="004A10CB" w:rsidRDefault="00026FAB" w:rsidP="00026FAB">
            <w:pPr>
              <w:numPr>
                <w:ilvl w:val="0"/>
                <w:numId w:val="5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9月27日矯正署署長蒞監視察黑水虻養殖情形、受刑人作業情形及生活狀況。</w:t>
            </w:r>
          </w:p>
          <w:p w14:paraId="397EAD0C" w14:textId="77777777" w:rsidR="00026FAB" w:rsidRPr="004A10CB" w:rsidRDefault="00026FAB" w:rsidP="00026FAB">
            <w:pPr>
              <w:numPr>
                <w:ilvl w:val="0"/>
                <w:numId w:val="5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12月12日區視察蒞監視察黑水虻養殖情形、受刑人處遇措施。</w:t>
            </w:r>
          </w:p>
        </w:tc>
        <w:tc>
          <w:tcPr>
            <w:tcW w:w="1786" w:type="dxa"/>
          </w:tcPr>
          <w:p w14:paraId="4BC16978" w14:textId="77777777" w:rsidR="00026FAB" w:rsidRPr="004A10CB" w:rsidRDefault="00026FAB" w:rsidP="00026FAB">
            <w:pPr>
              <w:numPr>
                <w:ilvl w:val="0"/>
                <w:numId w:val="5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5月12日轄區視察蒞監視察黑水虻養殖情形、受刑人生活環境</w:t>
            </w:r>
            <w:r w:rsidRPr="004A10CB">
              <w:rPr>
                <w:rFonts w:hAnsi="標楷體"/>
                <w:kern w:val="0"/>
                <w:sz w:val="20"/>
                <w:szCs w:val="20"/>
              </w:rPr>
              <w:t>及接見、返家探視辦理情形。</w:t>
            </w:r>
          </w:p>
          <w:p w14:paraId="55F7FEB4" w14:textId="77777777" w:rsidR="00026FAB" w:rsidRPr="004A10CB" w:rsidRDefault="00026FAB" w:rsidP="00026FAB">
            <w:pPr>
              <w:numPr>
                <w:ilvl w:val="0"/>
                <w:numId w:val="5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6月20日法務部會計處處長、矯正署署長蒞監視察黑水虻養殖情形、受刑人作業情形及生活狀況。</w:t>
            </w:r>
          </w:p>
          <w:p w14:paraId="25F31EA0" w14:textId="77777777" w:rsidR="00026FAB" w:rsidRPr="004A10CB" w:rsidRDefault="00026FAB" w:rsidP="00026FAB">
            <w:pPr>
              <w:numPr>
                <w:ilvl w:val="0"/>
                <w:numId w:val="5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9月16日轄區視察蒞監視察外役分監環境、受刑人</w:t>
            </w:r>
            <w:r w:rsidRPr="004A10CB">
              <w:rPr>
                <w:rFonts w:hAnsi="標楷體"/>
                <w:kern w:val="0"/>
                <w:sz w:val="20"/>
                <w:szCs w:val="20"/>
              </w:rPr>
              <w:t>作業、文康、接見、生活作息及防疫措施辦理情形。</w:t>
            </w:r>
          </w:p>
          <w:p w14:paraId="7AEAB4CA" w14:textId="77777777" w:rsidR="00026FAB" w:rsidRPr="004A10CB" w:rsidRDefault="00026FAB" w:rsidP="00026FAB">
            <w:pPr>
              <w:numPr>
                <w:ilvl w:val="0"/>
                <w:numId w:val="5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12月22日轄區視察蒞監視察外役分監環境及受刑人作息情形。</w:t>
            </w:r>
          </w:p>
        </w:tc>
        <w:tc>
          <w:tcPr>
            <w:tcW w:w="1786" w:type="dxa"/>
          </w:tcPr>
          <w:p w14:paraId="1926B354" w14:textId="77777777" w:rsidR="00026FAB" w:rsidRPr="004A10CB" w:rsidRDefault="00026FAB" w:rsidP="00026FAB">
            <w:pPr>
              <w:numPr>
                <w:ilvl w:val="0"/>
                <w:numId w:val="5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3月24日轄區視察蒞監視察外役分監環境</w:t>
            </w:r>
            <w:r w:rsidRPr="004A10CB">
              <w:rPr>
                <w:rFonts w:hAnsi="標楷體"/>
                <w:kern w:val="0"/>
                <w:sz w:val="20"/>
                <w:szCs w:val="20"/>
              </w:rPr>
              <w:t>及防疫措施辦理情形。</w:t>
            </w:r>
          </w:p>
          <w:p w14:paraId="7CBA606C" w14:textId="77777777" w:rsidR="00026FAB" w:rsidRPr="004A10CB" w:rsidRDefault="00026FAB" w:rsidP="00026FAB">
            <w:pPr>
              <w:numPr>
                <w:ilvl w:val="0"/>
                <w:numId w:val="54"/>
              </w:numPr>
              <w:overflowPunct/>
              <w:autoSpaceDE/>
              <w:autoSpaceDN/>
              <w:spacing w:line="200" w:lineRule="exact"/>
              <w:ind w:left="284" w:hanging="284"/>
              <w:contextualSpacing/>
              <w:jc w:val="left"/>
              <w:rPr>
                <w:rFonts w:hAnsi="標楷體"/>
                <w:sz w:val="20"/>
                <w:szCs w:val="20"/>
              </w:rPr>
            </w:pPr>
            <w:r w:rsidRPr="004A10CB">
              <w:rPr>
                <w:rFonts w:hAnsi="標楷體"/>
                <w:kern w:val="0"/>
                <w:sz w:val="20"/>
                <w:szCs w:val="20"/>
              </w:rPr>
              <w:t>7月27日轄區視察蒞監視察外役分監環境、作息、接見及防疫措施辦理情形。</w:t>
            </w:r>
          </w:p>
          <w:p w14:paraId="1512174F" w14:textId="77777777" w:rsidR="00026FAB" w:rsidRPr="004A10CB" w:rsidRDefault="00026FAB" w:rsidP="00026FAB">
            <w:pPr>
              <w:numPr>
                <w:ilvl w:val="0"/>
                <w:numId w:val="54"/>
              </w:numPr>
              <w:overflowPunct/>
              <w:autoSpaceDE/>
              <w:autoSpaceDN/>
              <w:spacing w:line="200" w:lineRule="exact"/>
              <w:ind w:left="284" w:hanging="284"/>
              <w:contextualSpacing/>
              <w:jc w:val="left"/>
              <w:rPr>
                <w:rFonts w:hAnsi="標楷體"/>
                <w:sz w:val="20"/>
                <w:szCs w:val="20"/>
              </w:rPr>
            </w:pPr>
            <w:r w:rsidRPr="004A10CB">
              <w:rPr>
                <w:rFonts w:hAnsi="標楷體"/>
                <w:kern w:val="0"/>
                <w:sz w:val="20"/>
                <w:szCs w:val="20"/>
              </w:rPr>
              <w:t>9月24日轄區視察蒞監視察外役分監環境及作息及防疫措施情形。</w:t>
            </w:r>
          </w:p>
          <w:p w14:paraId="7214DFC7" w14:textId="77777777" w:rsidR="00026FAB" w:rsidRPr="004A10CB" w:rsidRDefault="00026FAB" w:rsidP="00026FAB">
            <w:pPr>
              <w:numPr>
                <w:ilvl w:val="0"/>
                <w:numId w:val="54"/>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11月29日轄區視察蒞監視察外役分監環境、作業情形</w:t>
            </w:r>
            <w:r w:rsidRPr="004A10CB">
              <w:rPr>
                <w:rFonts w:hAnsi="標楷體"/>
                <w:kern w:val="0"/>
                <w:sz w:val="20"/>
                <w:szCs w:val="20"/>
              </w:rPr>
              <w:t>及返家探視前宣導、返家探視期間訪查及返監後之防疫措施辦理情形。</w:t>
            </w:r>
          </w:p>
        </w:tc>
      </w:tr>
      <w:tr w:rsidR="004A10CB" w:rsidRPr="004A10CB" w14:paraId="37045AC8" w14:textId="77777777" w:rsidTr="00026FAB">
        <w:tc>
          <w:tcPr>
            <w:tcW w:w="284" w:type="dxa"/>
            <w:shd w:val="clear" w:color="auto" w:fill="auto"/>
            <w:vAlign w:val="center"/>
          </w:tcPr>
          <w:p w14:paraId="2F33EE3B"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t>武陵外役分監</w:t>
            </w:r>
          </w:p>
        </w:tc>
        <w:tc>
          <w:tcPr>
            <w:tcW w:w="1786" w:type="dxa"/>
          </w:tcPr>
          <w:p w14:paraId="76470E9E" w14:textId="77777777" w:rsidR="00026FAB" w:rsidRPr="004A10CB" w:rsidRDefault="00026FAB" w:rsidP="00026FAB">
            <w:pPr>
              <w:numPr>
                <w:ilvl w:val="0"/>
                <w:numId w:val="5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1月19日轄區視察蒞監視察受刑人申訴處理情形、受刑人生活檢討會辦理情形、違規舍受刑人生活作息表、受刑人收發書信情形。</w:t>
            </w:r>
          </w:p>
          <w:p w14:paraId="1F08C4A7" w14:textId="77777777" w:rsidR="00026FAB" w:rsidRPr="004A10CB" w:rsidRDefault="00026FAB" w:rsidP="00026FAB">
            <w:pPr>
              <w:numPr>
                <w:ilvl w:val="0"/>
                <w:numId w:val="5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3月30日轄區視察蒞監視察戒護外醫勤務、戒護病房安全措施、戒護住院辦理接見情</w:t>
            </w:r>
            <w:r w:rsidRPr="004A10CB">
              <w:rPr>
                <w:rFonts w:hAnsi="標楷體"/>
                <w:sz w:val="20"/>
                <w:szCs w:val="20"/>
              </w:rPr>
              <w:lastRenderedPageBreak/>
              <w:t>形、安全檢查情形、械彈管理情形。</w:t>
            </w:r>
          </w:p>
          <w:p w14:paraId="2E6CFAE2" w14:textId="77777777" w:rsidR="00026FAB" w:rsidRPr="004A10CB" w:rsidRDefault="00026FAB" w:rsidP="00026FAB">
            <w:pPr>
              <w:numPr>
                <w:ilvl w:val="0"/>
                <w:numId w:val="5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5月23日轄區視察蒞監視察場舍工具櫃保管情形、接見複聽情形、戒護住院回報機制、例行應變演練、防爆器材設置及管理情形、無限警報系統配置情形、炊場食安衛生情形。</w:t>
            </w:r>
          </w:p>
          <w:p w14:paraId="25E17D21" w14:textId="77777777" w:rsidR="00026FAB" w:rsidRPr="004A10CB" w:rsidRDefault="00026FAB" w:rsidP="00026FAB">
            <w:pPr>
              <w:numPr>
                <w:ilvl w:val="0"/>
                <w:numId w:val="5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7月2日法務部次長、矯正署副署長等蒞監視察複合式咖啡廳、戒護區、炊場、外役明德莊、明德莊圖書館及二號蓄水池等設施。</w:t>
            </w:r>
          </w:p>
          <w:p w14:paraId="568A2A56" w14:textId="77777777" w:rsidR="00026FAB" w:rsidRPr="004A10CB" w:rsidRDefault="00026FAB" w:rsidP="00026FAB">
            <w:pPr>
              <w:numPr>
                <w:ilvl w:val="0"/>
                <w:numId w:val="5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7月28日轄區視察蒞監視察受刑人陳情、申訴處理情形、受刑人違規處理情形、自主監外作業情形。</w:t>
            </w:r>
          </w:p>
          <w:p w14:paraId="0D870CCC" w14:textId="77777777" w:rsidR="00026FAB" w:rsidRPr="004A10CB" w:rsidRDefault="00026FAB" w:rsidP="00026FAB">
            <w:pPr>
              <w:numPr>
                <w:ilvl w:val="0"/>
                <w:numId w:val="5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10月3日轄區視察蒞監視察自主監外作業受刑人遴選情形、外醫勤務辦理情形。</w:t>
            </w:r>
          </w:p>
          <w:p w14:paraId="1102A2A3" w14:textId="77777777" w:rsidR="00026FAB" w:rsidRPr="004A10CB" w:rsidRDefault="00026FAB" w:rsidP="00026FAB">
            <w:pPr>
              <w:numPr>
                <w:ilvl w:val="0"/>
                <w:numId w:val="5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11月25日法務部次長及矯正署副署長等蒞監視察無毒有機農場及二號蓄水池等設施。</w:t>
            </w:r>
          </w:p>
        </w:tc>
        <w:tc>
          <w:tcPr>
            <w:tcW w:w="1786" w:type="dxa"/>
          </w:tcPr>
          <w:p w14:paraId="2D26075B" w14:textId="77777777" w:rsidR="00026FAB" w:rsidRPr="004A10CB" w:rsidRDefault="00026FAB" w:rsidP="00026FAB">
            <w:pPr>
              <w:numPr>
                <w:ilvl w:val="0"/>
                <w:numId w:val="5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lastRenderedPageBreak/>
              <w:t>2月5日矯正署署長蒞監視察慰問。</w:t>
            </w:r>
          </w:p>
          <w:p w14:paraId="26F4F41E" w14:textId="77777777" w:rsidR="00026FAB" w:rsidRPr="004A10CB" w:rsidRDefault="00026FAB" w:rsidP="00026FAB">
            <w:pPr>
              <w:numPr>
                <w:ilvl w:val="0"/>
                <w:numId w:val="5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2月6日轄區視察蒞監視察受刑人禦寒保暖措施、職員生活改善設施使用情形、職員對大法官釋字第755、756號解釋之識讀、防火演練情形。</w:t>
            </w:r>
          </w:p>
          <w:p w14:paraId="1E45F65F" w14:textId="77777777" w:rsidR="00026FAB" w:rsidRPr="004A10CB" w:rsidRDefault="00026FAB" w:rsidP="00026FAB">
            <w:pPr>
              <w:numPr>
                <w:ilvl w:val="0"/>
                <w:numId w:val="5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5月15日轄區視察蒞監視察</w:t>
            </w:r>
            <w:r w:rsidRPr="004A10CB">
              <w:rPr>
                <w:rFonts w:hAnsi="標楷體"/>
                <w:sz w:val="20"/>
                <w:szCs w:val="20"/>
              </w:rPr>
              <w:lastRenderedPageBreak/>
              <w:t>受刑人申訴處理情形、職員教育訓練辦理情形、政府資訊公開之辦理情形、跨科室業務橫向聯繫情形、職員對大法官釋字第755、756號解釋之識讀、受刑人藥品管理情形、監視系統維護、監視死角、影像儲存情形、手機訊號阻絕器設置情形及阻絕效果查察。</w:t>
            </w:r>
          </w:p>
          <w:p w14:paraId="7D095B52" w14:textId="77777777" w:rsidR="00026FAB" w:rsidRPr="004A10CB" w:rsidRDefault="00026FAB" w:rsidP="00026FAB">
            <w:pPr>
              <w:numPr>
                <w:ilvl w:val="0"/>
                <w:numId w:val="5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9月12日轄區視察蒞監視察炊場工具領用情形、受刑人香菸管制情形、防暴裝備之發放及配戴情形。</w:t>
            </w:r>
          </w:p>
          <w:p w14:paraId="6B015D8F" w14:textId="77777777" w:rsidR="00026FAB" w:rsidRPr="004A10CB" w:rsidRDefault="00026FAB" w:rsidP="00026FAB">
            <w:pPr>
              <w:numPr>
                <w:ilvl w:val="0"/>
                <w:numId w:val="56"/>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10月24日轄區視察蒞監視察外醫簿冊登載情形、防火演練及防火設施設置情形。</w:t>
            </w:r>
          </w:p>
        </w:tc>
        <w:tc>
          <w:tcPr>
            <w:tcW w:w="1786" w:type="dxa"/>
          </w:tcPr>
          <w:p w14:paraId="2E6F320F" w14:textId="77777777" w:rsidR="00026FAB" w:rsidRPr="004A10CB" w:rsidRDefault="00026FAB" w:rsidP="00026FAB">
            <w:pPr>
              <w:numPr>
                <w:ilvl w:val="0"/>
                <w:numId w:val="5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lastRenderedPageBreak/>
              <w:t>2月6日矯正署署長蒞監視察慰問。</w:t>
            </w:r>
          </w:p>
          <w:p w14:paraId="7AE02DB5" w14:textId="77777777" w:rsidR="00026FAB" w:rsidRPr="004A10CB" w:rsidRDefault="00026FAB" w:rsidP="00026FAB">
            <w:pPr>
              <w:numPr>
                <w:ilvl w:val="0"/>
                <w:numId w:val="5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3月13日轄區視察蒞監視察受刑人申訴、違規處理情形、安全檢查辦理情形、重大事件通報情形。</w:t>
            </w:r>
          </w:p>
          <w:p w14:paraId="054664CE" w14:textId="77777777" w:rsidR="00026FAB" w:rsidRPr="004A10CB" w:rsidRDefault="00026FAB" w:rsidP="00026FAB">
            <w:pPr>
              <w:numPr>
                <w:ilvl w:val="0"/>
                <w:numId w:val="5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5月10日轄區視察蒞監視察受刑人違規處理情形。</w:t>
            </w:r>
          </w:p>
          <w:p w14:paraId="7895E39C" w14:textId="77777777" w:rsidR="00026FAB" w:rsidRPr="004A10CB" w:rsidRDefault="00026FAB" w:rsidP="00026FAB">
            <w:pPr>
              <w:numPr>
                <w:ilvl w:val="0"/>
                <w:numId w:val="5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6月23日法務</w:t>
            </w:r>
            <w:r w:rsidRPr="004A10CB">
              <w:rPr>
                <w:rFonts w:hAnsi="標楷體"/>
                <w:sz w:val="20"/>
                <w:szCs w:val="20"/>
              </w:rPr>
              <w:lastRenderedPageBreak/>
              <w:t>部部長、檢察總掌等蒞監視察新完工之矯正藝文展示中心暨公益更生實習複合式咖啡廳。</w:t>
            </w:r>
          </w:p>
          <w:p w14:paraId="2949E164" w14:textId="77777777" w:rsidR="00026FAB" w:rsidRPr="004A10CB" w:rsidRDefault="00026FAB" w:rsidP="00026FAB">
            <w:pPr>
              <w:numPr>
                <w:ilvl w:val="0"/>
                <w:numId w:val="5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15日轄區視察蒞監視察受刑人是否有職棒賭博行為、防暴器材存放管理情形、密錄器及辣椒水配置情形、警報系統測試、場舍菸櫃、藥櫃、意見箱配置及管理情形、庫房器材及人員進出情形、炊場地板施工情形、複驗站門禁管控情形、無線電操作是否熟練、同仁生活設施使用維護情形。</w:t>
            </w:r>
          </w:p>
          <w:p w14:paraId="12588DC7" w14:textId="77777777" w:rsidR="00026FAB" w:rsidRPr="004A10CB" w:rsidRDefault="00026FAB" w:rsidP="00026FAB">
            <w:pPr>
              <w:numPr>
                <w:ilvl w:val="0"/>
                <w:numId w:val="5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25日轄區視察蒞監視察受刑人藏匿違禁物品之防範措施、戒護勤務落實情形、監視系統覆蓋率、防暴器材、密錄器保管使用情形、返家探視辦理情形、行動接見規劃情形、香菸管制情形、炊場工安管理、受刑人使用公務電腦之管控措施。</w:t>
            </w:r>
          </w:p>
        </w:tc>
        <w:tc>
          <w:tcPr>
            <w:tcW w:w="1786" w:type="dxa"/>
          </w:tcPr>
          <w:p w14:paraId="6A43B39A" w14:textId="77777777" w:rsidR="00026FAB" w:rsidRPr="004A10CB" w:rsidRDefault="00026FAB" w:rsidP="00026FAB">
            <w:pPr>
              <w:numPr>
                <w:ilvl w:val="0"/>
                <w:numId w:val="5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lastRenderedPageBreak/>
              <w:t>3月27日轄區視察蒞監視察例行應變演練、突發事件應變機制、違禁物品之查察、防疫措施辦理情形、無障礙設施規劃情形、重大事件通報情形。</w:t>
            </w:r>
          </w:p>
          <w:p w14:paraId="424E1082" w14:textId="77777777" w:rsidR="00026FAB" w:rsidRPr="004A10CB" w:rsidRDefault="00026FAB" w:rsidP="00026FAB">
            <w:pPr>
              <w:numPr>
                <w:ilvl w:val="0"/>
                <w:numId w:val="5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5月7日轄區視察蒞監視察防疫措施辦理情形。</w:t>
            </w:r>
          </w:p>
          <w:p w14:paraId="47DC24D7" w14:textId="77777777" w:rsidR="00026FAB" w:rsidRPr="004A10CB" w:rsidRDefault="00026FAB" w:rsidP="00026FAB">
            <w:pPr>
              <w:numPr>
                <w:ilvl w:val="0"/>
                <w:numId w:val="5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6月19日轄區</w:t>
            </w:r>
            <w:r w:rsidRPr="004A10CB">
              <w:rPr>
                <w:rFonts w:hAnsi="標楷體"/>
                <w:sz w:val="20"/>
                <w:szCs w:val="20"/>
              </w:rPr>
              <w:lastRenderedPageBreak/>
              <w:t>視察蒞監視察受刑人違規處理情形。</w:t>
            </w:r>
          </w:p>
          <w:p w14:paraId="637E2F3C" w14:textId="77777777" w:rsidR="00026FAB" w:rsidRPr="004A10CB" w:rsidRDefault="00026FAB" w:rsidP="00026FAB">
            <w:pPr>
              <w:numPr>
                <w:ilvl w:val="0"/>
                <w:numId w:val="5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17日轄區視察蒞監視察同仁教育訓練情形、舍房對講機增設情形、受刑人接見通信、送入飲食及必需物品辦理情形、受刑人作息表公開情形、例行應變演練、因應新法施行之內部規定修正情形、視同作業受刑人遴調管考情形。</w:t>
            </w:r>
          </w:p>
          <w:p w14:paraId="7AE6F68C" w14:textId="77777777" w:rsidR="00026FAB" w:rsidRPr="004A10CB" w:rsidRDefault="00026FAB" w:rsidP="00026FAB">
            <w:pPr>
              <w:numPr>
                <w:ilvl w:val="0"/>
                <w:numId w:val="5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12月19日外部視察小組蒞監視察受刑人相關權益保障情形。</w:t>
            </w:r>
          </w:p>
        </w:tc>
        <w:tc>
          <w:tcPr>
            <w:tcW w:w="1786" w:type="dxa"/>
          </w:tcPr>
          <w:p w14:paraId="098D4C54" w14:textId="77777777" w:rsidR="00026FAB" w:rsidRPr="004A10CB" w:rsidRDefault="00026FAB" w:rsidP="00026FAB">
            <w:pPr>
              <w:numPr>
                <w:ilvl w:val="0"/>
                <w:numId w:val="5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lastRenderedPageBreak/>
              <w:t>3月5日外部視察小組蒞監視察衛生科辦公室、診間、藥庫、候診室及衛生醫療業務辦理情形。</w:t>
            </w:r>
          </w:p>
          <w:p w14:paraId="0CB5E28C" w14:textId="77777777" w:rsidR="00026FAB" w:rsidRPr="004A10CB" w:rsidRDefault="00026FAB" w:rsidP="00026FAB">
            <w:pPr>
              <w:numPr>
                <w:ilvl w:val="0"/>
                <w:numId w:val="5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3月25日轄區視察蒞監視察受刑人違規處理情形、送入飲食及必需物品辦理情形、人員出入戒護區門禁管制情形、安</w:t>
            </w:r>
            <w:r w:rsidRPr="004A10CB">
              <w:rPr>
                <w:rFonts w:hAnsi="標楷體"/>
                <w:sz w:val="20"/>
                <w:szCs w:val="20"/>
              </w:rPr>
              <w:lastRenderedPageBreak/>
              <w:t>全檢查辦理情形、職員勤務督導考核情形。</w:t>
            </w:r>
          </w:p>
          <w:p w14:paraId="38C0D8E5" w14:textId="77777777" w:rsidR="00026FAB" w:rsidRPr="004A10CB" w:rsidRDefault="00026FAB" w:rsidP="00026FAB">
            <w:pPr>
              <w:numPr>
                <w:ilvl w:val="0"/>
                <w:numId w:val="5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7月27日轄區視察蒞監視場舍及重要處所安全控管情形、器械使用情形、受刑人提帶勤務執行情形、職員備勤、休閒處所規劃情形。</w:t>
            </w:r>
          </w:p>
          <w:p w14:paraId="594DA055" w14:textId="77777777" w:rsidR="00026FAB" w:rsidRPr="004A10CB" w:rsidRDefault="00026FAB" w:rsidP="00026FAB">
            <w:pPr>
              <w:numPr>
                <w:ilvl w:val="0"/>
                <w:numId w:val="5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9月30日轄區視察蒞監視察</w:t>
            </w:r>
            <w:r w:rsidRPr="004A10CB">
              <w:rPr>
                <w:rFonts w:hAnsi="標楷體"/>
                <w:sz w:val="20"/>
                <w:szCs w:val="20"/>
                <w:lang w:eastAsia="zh-HK"/>
              </w:rPr>
              <w:t>安全設施設置及維護</w:t>
            </w:r>
            <w:r w:rsidRPr="004A10CB">
              <w:rPr>
                <w:rFonts w:hAnsi="標楷體"/>
                <w:sz w:val="20"/>
                <w:szCs w:val="20"/>
              </w:rPr>
              <w:t>情形、受刑人</w:t>
            </w:r>
            <w:r w:rsidRPr="004A10CB">
              <w:rPr>
                <w:rFonts w:hAnsi="標楷體"/>
                <w:sz w:val="20"/>
                <w:szCs w:val="20"/>
                <w:lang w:eastAsia="zh-HK"/>
              </w:rPr>
              <w:t>生活手冊、作息時程表、遵守事項宣導、法規提供及文書管理</w:t>
            </w:r>
            <w:r w:rsidRPr="004A10CB">
              <w:rPr>
                <w:rFonts w:hAnsi="標楷體"/>
                <w:sz w:val="20"/>
                <w:szCs w:val="20"/>
              </w:rPr>
              <w:t>等辦理情形、受刑人接見通信情形、各級人員巡視督導情形。</w:t>
            </w:r>
          </w:p>
          <w:p w14:paraId="120CC03D" w14:textId="77777777" w:rsidR="00026FAB" w:rsidRPr="004A10CB" w:rsidRDefault="00026FAB" w:rsidP="00026FAB">
            <w:pPr>
              <w:numPr>
                <w:ilvl w:val="0"/>
                <w:numId w:val="5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9月30日外部視察小組視察毒品、酒駕受刑人出監追蹤情形</w:t>
            </w:r>
            <w:r w:rsidR="00E14165" w:rsidRPr="004A10CB">
              <w:rPr>
                <w:rFonts w:hAnsi="標楷體"/>
                <w:sz w:val="20"/>
                <w:szCs w:val="20"/>
              </w:rPr>
              <w:t>（</w:t>
            </w:r>
            <w:r w:rsidRPr="004A10CB">
              <w:rPr>
                <w:rFonts w:hAnsi="標楷體"/>
                <w:sz w:val="20"/>
                <w:szCs w:val="20"/>
              </w:rPr>
              <w:t>因疫情關係未蒞監</w:t>
            </w:r>
            <w:r w:rsidR="00E14165" w:rsidRPr="004A10CB">
              <w:rPr>
                <w:rFonts w:hAnsi="標楷體"/>
                <w:sz w:val="20"/>
                <w:szCs w:val="20"/>
              </w:rPr>
              <w:t>）</w:t>
            </w:r>
            <w:r w:rsidRPr="004A10CB">
              <w:rPr>
                <w:rFonts w:hAnsi="標楷體"/>
                <w:sz w:val="20"/>
                <w:szCs w:val="20"/>
              </w:rPr>
              <w:t>。</w:t>
            </w:r>
          </w:p>
          <w:p w14:paraId="0E379218" w14:textId="77777777" w:rsidR="00026FAB" w:rsidRPr="004A10CB" w:rsidRDefault="00026FAB" w:rsidP="00026FAB">
            <w:pPr>
              <w:numPr>
                <w:ilvl w:val="0"/>
                <w:numId w:val="5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11月11日立法委員、法務部次長、矯正署署長等蒞監視察公益咖啡館受刑人學習經營情形、農場土地友善耕作種植咖啡與蔬果情形。</w:t>
            </w:r>
          </w:p>
          <w:p w14:paraId="04EC6376" w14:textId="77777777" w:rsidR="00026FAB" w:rsidRPr="004A10CB" w:rsidRDefault="00026FAB" w:rsidP="00026FAB">
            <w:pPr>
              <w:numPr>
                <w:ilvl w:val="0"/>
                <w:numId w:val="5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12月7日外部視察小組蒞監視察現有戒護人力配置情形及釋字785號解釋之因應措施、受刑人吸菸管理及戒菸獎勵辦理情形。</w:t>
            </w:r>
          </w:p>
          <w:p w14:paraId="7BB056F1" w14:textId="77777777" w:rsidR="00026FAB" w:rsidRPr="004A10CB" w:rsidRDefault="00026FAB" w:rsidP="00026FAB">
            <w:pPr>
              <w:numPr>
                <w:ilvl w:val="0"/>
                <w:numId w:val="5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12月13日轄區視察蒞監視察機關因應法規、函令修正之執行情形、作業材料、工具管理情形、視同作業受刑人遴調管考情形、例行應變演練及常年教育辦理情形。</w:t>
            </w:r>
          </w:p>
        </w:tc>
      </w:tr>
      <w:tr w:rsidR="004A10CB" w:rsidRPr="004A10CB" w14:paraId="2097AA1B" w14:textId="77777777" w:rsidTr="00026FAB">
        <w:tc>
          <w:tcPr>
            <w:tcW w:w="284" w:type="dxa"/>
            <w:shd w:val="clear" w:color="auto" w:fill="auto"/>
            <w:vAlign w:val="center"/>
          </w:tcPr>
          <w:p w14:paraId="3D1B6E9E"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lastRenderedPageBreak/>
              <w:t>宜蘭女子外</w:t>
            </w:r>
            <w:r w:rsidRPr="004A10CB">
              <w:rPr>
                <w:rFonts w:hAnsi="標楷體"/>
                <w:sz w:val="20"/>
                <w:szCs w:val="20"/>
              </w:rPr>
              <w:lastRenderedPageBreak/>
              <w:t>役分監</w:t>
            </w:r>
          </w:p>
        </w:tc>
        <w:tc>
          <w:tcPr>
            <w:tcW w:w="1786" w:type="dxa"/>
            <w:shd w:val="clear" w:color="auto" w:fill="auto"/>
          </w:tcPr>
          <w:p w14:paraId="606F7392" w14:textId="77777777" w:rsidR="00026FAB" w:rsidRPr="004A10CB" w:rsidRDefault="00026FAB" w:rsidP="00026FAB">
            <w:pPr>
              <w:overflowPunct/>
              <w:autoSpaceDE/>
              <w:autoSpaceDN/>
              <w:spacing w:line="200" w:lineRule="exact"/>
              <w:contextualSpacing/>
              <w:rPr>
                <w:rFonts w:hAnsi="標楷體"/>
                <w:sz w:val="20"/>
                <w:szCs w:val="20"/>
              </w:rPr>
            </w:pPr>
            <w:r w:rsidRPr="004A10CB">
              <w:rPr>
                <w:rFonts w:hAnsi="標楷體"/>
                <w:sz w:val="20"/>
                <w:szCs w:val="20"/>
              </w:rPr>
              <w:lastRenderedPageBreak/>
              <w:t>未成立</w:t>
            </w:r>
          </w:p>
        </w:tc>
        <w:tc>
          <w:tcPr>
            <w:tcW w:w="1786" w:type="dxa"/>
            <w:shd w:val="clear" w:color="auto" w:fill="auto"/>
          </w:tcPr>
          <w:p w14:paraId="2EB18F84" w14:textId="77777777" w:rsidR="00026FAB" w:rsidRPr="004A10CB" w:rsidRDefault="00026FAB" w:rsidP="00026FAB">
            <w:pPr>
              <w:overflowPunct/>
              <w:autoSpaceDE/>
              <w:autoSpaceDN/>
              <w:spacing w:line="200" w:lineRule="exact"/>
              <w:contextualSpacing/>
              <w:rPr>
                <w:rFonts w:hAnsi="標楷體"/>
                <w:sz w:val="20"/>
                <w:szCs w:val="20"/>
              </w:rPr>
            </w:pPr>
            <w:r w:rsidRPr="004A10CB">
              <w:rPr>
                <w:rFonts w:hAnsi="標楷體"/>
                <w:sz w:val="20"/>
                <w:szCs w:val="20"/>
              </w:rPr>
              <w:t>未成立</w:t>
            </w:r>
          </w:p>
        </w:tc>
        <w:tc>
          <w:tcPr>
            <w:tcW w:w="1786" w:type="dxa"/>
          </w:tcPr>
          <w:p w14:paraId="6CDB8EDF" w14:textId="77777777" w:rsidR="00026FAB" w:rsidRPr="004A10CB" w:rsidRDefault="00026FAB" w:rsidP="00026FAB">
            <w:pPr>
              <w:numPr>
                <w:ilvl w:val="0"/>
                <w:numId w:val="4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3月26日轄區視察蒞監視察外役分監籌設情形。</w:t>
            </w:r>
          </w:p>
          <w:p w14:paraId="3E04EBA3" w14:textId="77777777" w:rsidR="00026FAB" w:rsidRPr="004A10CB" w:rsidRDefault="00026FAB" w:rsidP="00026FAB">
            <w:pPr>
              <w:numPr>
                <w:ilvl w:val="0"/>
                <w:numId w:val="45"/>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4月16日矯正</w:t>
            </w:r>
            <w:r w:rsidRPr="004A10CB">
              <w:rPr>
                <w:rFonts w:hAnsi="標楷體"/>
                <w:sz w:val="20"/>
                <w:szCs w:val="20"/>
              </w:rPr>
              <w:lastRenderedPageBreak/>
              <w:t>署署長等蒞監視察外役分監籌設情形。</w:t>
            </w:r>
          </w:p>
        </w:tc>
        <w:tc>
          <w:tcPr>
            <w:tcW w:w="1786" w:type="dxa"/>
          </w:tcPr>
          <w:p w14:paraId="5DD091F9" w14:textId="77777777" w:rsidR="00026FAB" w:rsidRPr="004A10CB" w:rsidRDefault="00026FAB" w:rsidP="00026FAB">
            <w:pPr>
              <w:numPr>
                <w:ilvl w:val="0"/>
                <w:numId w:val="3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lastRenderedPageBreak/>
              <w:t>2月13日轄區視察蒞監視察機關例行性業務。</w:t>
            </w:r>
          </w:p>
          <w:p w14:paraId="257CDB6B" w14:textId="77777777" w:rsidR="00026FAB" w:rsidRPr="004A10CB" w:rsidRDefault="00026FAB" w:rsidP="00026FAB">
            <w:pPr>
              <w:numPr>
                <w:ilvl w:val="0"/>
                <w:numId w:val="3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3月11日轄區</w:t>
            </w:r>
            <w:r w:rsidRPr="004A10CB">
              <w:rPr>
                <w:rFonts w:hAnsi="標楷體"/>
                <w:sz w:val="20"/>
                <w:szCs w:val="20"/>
              </w:rPr>
              <w:lastRenderedPageBreak/>
              <w:t>視察蒞監視察機關例行性業務。</w:t>
            </w:r>
          </w:p>
          <w:p w14:paraId="41FA692B" w14:textId="77777777" w:rsidR="00026FAB" w:rsidRPr="004A10CB" w:rsidRDefault="00026FAB" w:rsidP="00026FAB">
            <w:pPr>
              <w:numPr>
                <w:ilvl w:val="0"/>
                <w:numId w:val="3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9月26日轄區視察蒞監視察機關例行性業務。</w:t>
            </w:r>
          </w:p>
          <w:p w14:paraId="3EA17388" w14:textId="77777777" w:rsidR="00026FAB" w:rsidRPr="004A10CB" w:rsidRDefault="00026FAB" w:rsidP="00026FAB">
            <w:pPr>
              <w:numPr>
                <w:ilvl w:val="0"/>
                <w:numId w:val="38"/>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12月9日轄區視察蒞監視察機關例行性業務。</w:t>
            </w:r>
          </w:p>
        </w:tc>
        <w:tc>
          <w:tcPr>
            <w:tcW w:w="1786" w:type="dxa"/>
          </w:tcPr>
          <w:p w14:paraId="52DA0B3C" w14:textId="77777777" w:rsidR="00026FAB" w:rsidRPr="004A10CB" w:rsidRDefault="00026FAB" w:rsidP="00026FAB">
            <w:pPr>
              <w:numPr>
                <w:ilvl w:val="0"/>
                <w:numId w:val="3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lastRenderedPageBreak/>
              <w:t>3月31日轄區視察蒞監視察機關例行性業務。</w:t>
            </w:r>
          </w:p>
          <w:p w14:paraId="11EDED0B" w14:textId="77777777" w:rsidR="00026FAB" w:rsidRPr="004A10CB" w:rsidRDefault="00026FAB" w:rsidP="00026FAB">
            <w:pPr>
              <w:numPr>
                <w:ilvl w:val="0"/>
                <w:numId w:val="3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7月30日轄區</w:t>
            </w:r>
            <w:r w:rsidRPr="004A10CB">
              <w:rPr>
                <w:rFonts w:hAnsi="標楷體"/>
                <w:sz w:val="20"/>
                <w:szCs w:val="20"/>
              </w:rPr>
              <w:lastRenderedPageBreak/>
              <w:t>視察蒞監視察機關例行性業務。</w:t>
            </w:r>
          </w:p>
          <w:p w14:paraId="6FAB7637" w14:textId="77777777" w:rsidR="00026FAB" w:rsidRPr="004A10CB" w:rsidRDefault="00026FAB" w:rsidP="00026FAB">
            <w:pPr>
              <w:numPr>
                <w:ilvl w:val="0"/>
                <w:numId w:val="3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9月28日轄區視察蒞監視察機關例行性業務。</w:t>
            </w:r>
          </w:p>
          <w:p w14:paraId="1FE3172A" w14:textId="77777777" w:rsidR="00026FAB" w:rsidRPr="004A10CB" w:rsidRDefault="00026FAB" w:rsidP="00026FAB">
            <w:pPr>
              <w:numPr>
                <w:ilvl w:val="0"/>
                <w:numId w:val="3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12月25日外部視察小組蒞監視察外役監業務及外農場工作環境。</w:t>
            </w:r>
          </w:p>
          <w:p w14:paraId="65FC7169" w14:textId="77777777" w:rsidR="00026FAB" w:rsidRPr="004A10CB" w:rsidRDefault="00026FAB" w:rsidP="00026FAB">
            <w:pPr>
              <w:numPr>
                <w:ilvl w:val="0"/>
                <w:numId w:val="39"/>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12月28日轄區視察蒞監視察機關例行性業務。</w:t>
            </w:r>
          </w:p>
        </w:tc>
      </w:tr>
      <w:tr w:rsidR="004A10CB" w:rsidRPr="004A10CB" w14:paraId="607E90DE" w14:textId="77777777" w:rsidTr="00026FAB">
        <w:tc>
          <w:tcPr>
            <w:tcW w:w="284" w:type="dxa"/>
            <w:shd w:val="clear" w:color="auto" w:fill="auto"/>
            <w:vAlign w:val="center"/>
          </w:tcPr>
          <w:p w14:paraId="756582EE"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lastRenderedPageBreak/>
              <w:t>臺中女子外役分監</w:t>
            </w:r>
          </w:p>
        </w:tc>
        <w:tc>
          <w:tcPr>
            <w:tcW w:w="1786" w:type="dxa"/>
          </w:tcPr>
          <w:p w14:paraId="525CDC58" w14:textId="77777777" w:rsidR="00026FAB" w:rsidRPr="004A10CB" w:rsidRDefault="00026FAB" w:rsidP="00026FAB">
            <w:pPr>
              <w:numPr>
                <w:ilvl w:val="0"/>
                <w:numId w:val="6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2月24日矯正署署長蒞監視察慰問。</w:t>
            </w:r>
          </w:p>
          <w:p w14:paraId="4F7E0DC9" w14:textId="77777777" w:rsidR="00026FAB" w:rsidRPr="004A10CB" w:rsidRDefault="00026FAB" w:rsidP="00026FAB">
            <w:pPr>
              <w:numPr>
                <w:ilvl w:val="0"/>
                <w:numId w:val="6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5月3日法務部次長及矯正署署長等蒞監視察慰問。</w:t>
            </w:r>
          </w:p>
          <w:p w14:paraId="31E3AE7D" w14:textId="77777777" w:rsidR="00026FAB" w:rsidRPr="004A10CB" w:rsidRDefault="00026FAB" w:rsidP="00026FAB">
            <w:pPr>
              <w:numPr>
                <w:ilvl w:val="0"/>
                <w:numId w:val="6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7月2日矯正署署長蒞監視察慰問。</w:t>
            </w:r>
          </w:p>
          <w:p w14:paraId="06A9BC6B" w14:textId="77777777" w:rsidR="00026FAB" w:rsidRPr="004A10CB" w:rsidRDefault="00026FAB" w:rsidP="00026FAB">
            <w:pPr>
              <w:numPr>
                <w:ilvl w:val="0"/>
                <w:numId w:val="60"/>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9月20日轄區視察蒞監視察受刑人用水用電情形、正確用電知識、外役分監作業處所之戒護及宣導違反規定之處理情形。</w:t>
            </w:r>
          </w:p>
        </w:tc>
        <w:tc>
          <w:tcPr>
            <w:tcW w:w="1786" w:type="dxa"/>
          </w:tcPr>
          <w:p w14:paraId="38AE0187" w14:textId="77777777" w:rsidR="00026FAB" w:rsidRPr="004A10CB" w:rsidRDefault="00026FAB" w:rsidP="00026FAB">
            <w:pPr>
              <w:numPr>
                <w:ilvl w:val="0"/>
                <w:numId w:val="6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2月6日矯正署署長蒞監視察慰問。</w:t>
            </w:r>
          </w:p>
          <w:p w14:paraId="067D7BC7" w14:textId="77777777" w:rsidR="00026FAB" w:rsidRPr="004A10CB" w:rsidRDefault="00026FAB" w:rsidP="00026FAB">
            <w:pPr>
              <w:numPr>
                <w:ilvl w:val="0"/>
                <w:numId w:val="61"/>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12月21日矯正署署長等蒞監視察慰問。</w:t>
            </w:r>
          </w:p>
        </w:tc>
        <w:tc>
          <w:tcPr>
            <w:tcW w:w="1786" w:type="dxa"/>
          </w:tcPr>
          <w:p w14:paraId="17022BB5" w14:textId="77777777" w:rsidR="00026FAB" w:rsidRPr="004A10CB" w:rsidRDefault="00026FAB" w:rsidP="00026FAB">
            <w:pPr>
              <w:numPr>
                <w:ilvl w:val="0"/>
                <w:numId w:val="6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2月4日矯正署署長蒞監視察慰問。</w:t>
            </w:r>
          </w:p>
          <w:p w14:paraId="49536AE3" w14:textId="77777777" w:rsidR="00026FAB" w:rsidRPr="004A10CB" w:rsidRDefault="00026FAB" w:rsidP="00026FAB">
            <w:pPr>
              <w:numPr>
                <w:ilvl w:val="0"/>
                <w:numId w:val="6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6月18日矯正署署長蒞監視察慰問。</w:t>
            </w:r>
          </w:p>
          <w:p w14:paraId="20385FC8" w14:textId="77777777" w:rsidR="00026FAB" w:rsidRPr="004A10CB" w:rsidRDefault="00026FAB" w:rsidP="00026FAB">
            <w:pPr>
              <w:numPr>
                <w:ilvl w:val="0"/>
                <w:numId w:val="6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8月30日矯正署署長蒞監視察慰問。</w:t>
            </w:r>
          </w:p>
          <w:p w14:paraId="2DBF42EA" w14:textId="77777777" w:rsidR="00026FAB" w:rsidRPr="004A10CB" w:rsidRDefault="00026FAB" w:rsidP="00026FAB">
            <w:pPr>
              <w:numPr>
                <w:ilvl w:val="0"/>
                <w:numId w:val="62"/>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11月29日轄區視察蒞監視察外役分監業務概況、</w:t>
            </w:r>
            <w:r w:rsidRPr="004A10CB">
              <w:rPr>
                <w:rFonts w:hAnsi="標楷體"/>
                <w:kern w:val="0"/>
                <w:sz w:val="20"/>
                <w:szCs w:val="20"/>
              </w:rPr>
              <w:t>外役分監受刑人處遇情形</w:t>
            </w:r>
            <w:r w:rsidRPr="004A10CB">
              <w:rPr>
                <w:rFonts w:hAnsi="標楷體"/>
                <w:kern w:val="0"/>
                <w:sz w:val="20"/>
                <w:szCs w:val="20"/>
                <w:lang w:val="zh-TW"/>
              </w:rPr>
              <w:t>調查表、</w:t>
            </w:r>
            <w:r w:rsidRPr="004A10CB">
              <w:rPr>
                <w:rFonts w:hAnsi="標楷體"/>
                <w:sz w:val="20"/>
                <w:szCs w:val="20"/>
              </w:rPr>
              <w:t>新收教育訓練計畫課程表。</w:t>
            </w:r>
          </w:p>
        </w:tc>
        <w:tc>
          <w:tcPr>
            <w:tcW w:w="1786" w:type="dxa"/>
          </w:tcPr>
          <w:p w14:paraId="1D76DAE2" w14:textId="77777777" w:rsidR="00026FAB" w:rsidRPr="004A10CB" w:rsidRDefault="00026FAB" w:rsidP="00026FAB">
            <w:pPr>
              <w:overflowPunct/>
              <w:autoSpaceDE/>
              <w:autoSpaceDN/>
              <w:spacing w:line="200" w:lineRule="exact"/>
              <w:contextualSpacing/>
              <w:rPr>
                <w:rFonts w:hAnsi="標楷體"/>
                <w:sz w:val="20"/>
                <w:szCs w:val="20"/>
              </w:rPr>
            </w:pPr>
            <w:r w:rsidRPr="004A10CB">
              <w:rPr>
                <w:rFonts w:hAnsi="標楷體"/>
                <w:sz w:val="20"/>
                <w:szCs w:val="20"/>
              </w:rPr>
              <w:t>因COVID-19疫情，爰未有視察人員蒞監視察或訪視。</w:t>
            </w:r>
          </w:p>
        </w:tc>
        <w:tc>
          <w:tcPr>
            <w:tcW w:w="1786" w:type="dxa"/>
          </w:tcPr>
          <w:p w14:paraId="73B7DBB4" w14:textId="77777777" w:rsidR="00026FAB" w:rsidRPr="004A10CB" w:rsidRDefault="00026FAB" w:rsidP="00026FAB">
            <w:pPr>
              <w:numPr>
                <w:ilvl w:val="0"/>
                <w:numId w:val="6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2月13日矯正署署長蒞監視察慰問。</w:t>
            </w:r>
          </w:p>
          <w:p w14:paraId="6F746CCB" w14:textId="77777777" w:rsidR="00026FAB" w:rsidRPr="004A10CB" w:rsidRDefault="00026FAB" w:rsidP="00026FAB">
            <w:pPr>
              <w:numPr>
                <w:ilvl w:val="0"/>
                <w:numId w:val="63"/>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3月18日轄區視察蒞監視察蒞監視察外役專區檢身室，外役、自主監外作業受刑人返家探視返監時，除依據「TOCC」調查受刑人返家期間之旅遊史及接觸史等資料外，回原場舍前先消毒、檢身、檢物、更衣及沐浴並全面實施體溫檢測，以杜絕違禁品流入並落實防疫措施。</w:t>
            </w:r>
          </w:p>
        </w:tc>
      </w:tr>
      <w:tr w:rsidR="004A10CB" w:rsidRPr="004A10CB" w14:paraId="6AF8E9FE" w14:textId="77777777" w:rsidTr="00026FAB">
        <w:tc>
          <w:tcPr>
            <w:tcW w:w="284" w:type="dxa"/>
            <w:shd w:val="clear" w:color="auto" w:fill="auto"/>
            <w:vAlign w:val="center"/>
          </w:tcPr>
          <w:p w14:paraId="72888EDB" w14:textId="77777777" w:rsidR="00026FAB" w:rsidRPr="004A10CB" w:rsidRDefault="00026FAB" w:rsidP="00026FAB">
            <w:pPr>
              <w:overflowPunct/>
              <w:autoSpaceDE/>
              <w:autoSpaceDN/>
              <w:spacing w:line="200" w:lineRule="exact"/>
              <w:contextualSpacing/>
              <w:jc w:val="center"/>
              <w:rPr>
                <w:rFonts w:hAnsi="標楷體"/>
                <w:sz w:val="20"/>
                <w:szCs w:val="20"/>
              </w:rPr>
            </w:pPr>
            <w:r w:rsidRPr="004A10CB">
              <w:rPr>
                <w:rFonts w:hAnsi="標楷體"/>
                <w:sz w:val="20"/>
                <w:szCs w:val="20"/>
              </w:rPr>
              <w:t>高雄女子外役分監</w:t>
            </w:r>
          </w:p>
        </w:tc>
        <w:tc>
          <w:tcPr>
            <w:tcW w:w="1786" w:type="dxa"/>
            <w:shd w:val="clear" w:color="auto" w:fill="auto"/>
          </w:tcPr>
          <w:p w14:paraId="7BDD4B36" w14:textId="77777777" w:rsidR="00026FAB" w:rsidRPr="004A10CB" w:rsidRDefault="00026FAB" w:rsidP="00026FAB">
            <w:pPr>
              <w:overflowPunct/>
              <w:autoSpaceDE/>
              <w:autoSpaceDN/>
              <w:spacing w:line="200" w:lineRule="exact"/>
              <w:jc w:val="left"/>
              <w:rPr>
                <w:rFonts w:hAnsi="標楷體"/>
                <w:sz w:val="20"/>
                <w:szCs w:val="20"/>
              </w:rPr>
            </w:pPr>
            <w:r w:rsidRPr="004A10CB">
              <w:rPr>
                <w:rFonts w:hAnsi="標楷體"/>
                <w:sz w:val="20"/>
                <w:szCs w:val="20"/>
              </w:rPr>
              <w:t>未成立</w:t>
            </w:r>
          </w:p>
        </w:tc>
        <w:tc>
          <w:tcPr>
            <w:tcW w:w="1786" w:type="dxa"/>
            <w:shd w:val="clear" w:color="auto" w:fill="auto"/>
          </w:tcPr>
          <w:p w14:paraId="739B46EF" w14:textId="77777777" w:rsidR="00026FAB" w:rsidRPr="004A10CB" w:rsidRDefault="00026FAB" w:rsidP="00026FAB">
            <w:pPr>
              <w:overflowPunct/>
              <w:autoSpaceDE/>
              <w:autoSpaceDN/>
              <w:spacing w:line="200" w:lineRule="exact"/>
              <w:jc w:val="left"/>
              <w:rPr>
                <w:rFonts w:hAnsi="標楷體"/>
                <w:sz w:val="20"/>
                <w:szCs w:val="20"/>
              </w:rPr>
            </w:pPr>
            <w:r w:rsidRPr="004A10CB">
              <w:rPr>
                <w:rFonts w:hAnsi="標楷體"/>
                <w:sz w:val="20"/>
                <w:szCs w:val="20"/>
              </w:rPr>
              <w:t>未成立</w:t>
            </w:r>
          </w:p>
        </w:tc>
        <w:tc>
          <w:tcPr>
            <w:tcW w:w="1786" w:type="dxa"/>
            <w:shd w:val="clear" w:color="auto" w:fill="auto"/>
          </w:tcPr>
          <w:p w14:paraId="26FD2374" w14:textId="77777777" w:rsidR="00026FAB" w:rsidRPr="004A10CB" w:rsidRDefault="00026FAB" w:rsidP="00026FAB">
            <w:pPr>
              <w:overflowPunct/>
              <w:autoSpaceDE/>
              <w:autoSpaceDN/>
              <w:spacing w:line="200" w:lineRule="exact"/>
              <w:jc w:val="left"/>
              <w:rPr>
                <w:rFonts w:hAnsi="標楷體"/>
                <w:sz w:val="20"/>
                <w:szCs w:val="20"/>
              </w:rPr>
            </w:pPr>
            <w:r w:rsidRPr="004A10CB">
              <w:rPr>
                <w:rFonts w:hAnsi="標楷體"/>
                <w:sz w:val="20"/>
                <w:szCs w:val="20"/>
              </w:rPr>
              <w:t>未成立</w:t>
            </w:r>
          </w:p>
        </w:tc>
        <w:tc>
          <w:tcPr>
            <w:tcW w:w="1786" w:type="dxa"/>
            <w:shd w:val="clear" w:color="auto" w:fill="auto"/>
          </w:tcPr>
          <w:p w14:paraId="5845F0E1" w14:textId="77777777" w:rsidR="00026FAB" w:rsidRPr="004A10CB" w:rsidRDefault="00026FAB" w:rsidP="00026FAB">
            <w:pPr>
              <w:overflowPunct/>
              <w:autoSpaceDE/>
              <w:autoSpaceDN/>
              <w:spacing w:line="200" w:lineRule="exact"/>
              <w:jc w:val="left"/>
              <w:rPr>
                <w:rFonts w:hAnsi="標楷體"/>
                <w:sz w:val="20"/>
                <w:szCs w:val="20"/>
              </w:rPr>
            </w:pPr>
            <w:r w:rsidRPr="004A10CB">
              <w:rPr>
                <w:rFonts w:hAnsi="標楷體"/>
                <w:sz w:val="20"/>
                <w:szCs w:val="20"/>
              </w:rPr>
              <w:t>未成立</w:t>
            </w:r>
          </w:p>
        </w:tc>
        <w:tc>
          <w:tcPr>
            <w:tcW w:w="1786" w:type="dxa"/>
          </w:tcPr>
          <w:p w14:paraId="0E36DC7B" w14:textId="77777777" w:rsidR="00026FAB" w:rsidRPr="004A10CB" w:rsidRDefault="00026FAB" w:rsidP="00026FAB">
            <w:pPr>
              <w:numPr>
                <w:ilvl w:val="0"/>
                <w:numId w:val="3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9月9日矯正署署長及南部矯正機關首長等蒞監視察機關增設外役分監情形及生活空間配置。</w:t>
            </w:r>
          </w:p>
          <w:p w14:paraId="69B50E02" w14:textId="77777777" w:rsidR="00026FAB" w:rsidRPr="004A10CB" w:rsidRDefault="00026FAB" w:rsidP="00026FAB">
            <w:pPr>
              <w:numPr>
                <w:ilvl w:val="0"/>
                <w:numId w:val="3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9月14日轄區視察蒞監視察機關例行性業務。</w:t>
            </w:r>
          </w:p>
          <w:p w14:paraId="61E74CD3" w14:textId="77777777" w:rsidR="00026FAB" w:rsidRPr="004A10CB" w:rsidRDefault="00026FAB" w:rsidP="00026FAB">
            <w:pPr>
              <w:numPr>
                <w:ilvl w:val="0"/>
                <w:numId w:val="3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10月20日轄區視察蒞監視察機關例行性業務。</w:t>
            </w:r>
          </w:p>
          <w:p w14:paraId="017B1C4A" w14:textId="77777777" w:rsidR="00026FAB" w:rsidRPr="004A10CB" w:rsidRDefault="00026FAB" w:rsidP="00026FAB">
            <w:pPr>
              <w:numPr>
                <w:ilvl w:val="0"/>
                <w:numId w:val="37"/>
              </w:numPr>
              <w:overflowPunct/>
              <w:autoSpaceDE/>
              <w:autoSpaceDN/>
              <w:spacing w:line="200" w:lineRule="exact"/>
              <w:ind w:left="284" w:hanging="284"/>
              <w:contextualSpacing/>
              <w:jc w:val="left"/>
              <w:rPr>
                <w:rFonts w:hAnsi="標楷體"/>
                <w:sz w:val="20"/>
                <w:szCs w:val="20"/>
              </w:rPr>
            </w:pPr>
            <w:r w:rsidRPr="004A10CB">
              <w:rPr>
                <w:rFonts w:hAnsi="標楷體"/>
                <w:sz w:val="20"/>
                <w:szCs w:val="20"/>
              </w:rPr>
              <w:t>12月14日轄區視察蒞監視察機關例行性業務。</w:t>
            </w:r>
          </w:p>
        </w:tc>
      </w:tr>
    </w:tbl>
    <w:p w14:paraId="6A35AE6E" w14:textId="77777777" w:rsidR="00026FAB" w:rsidRPr="004A10CB" w:rsidRDefault="00026FAB" w:rsidP="00026FAB">
      <w:pPr>
        <w:rPr>
          <w:rFonts w:hAnsi="標楷體"/>
        </w:rPr>
      </w:pPr>
      <w:r w:rsidRPr="004A10CB">
        <w:rPr>
          <w:rFonts w:hAnsi="標楷體"/>
          <w:sz w:val="28"/>
        </w:rPr>
        <w:t>資料來源：法務部111年5月4日座談說明資料。</w:t>
      </w:r>
      <w:r w:rsidRPr="004A10CB">
        <w:rPr>
          <w:rFonts w:hAnsi="標楷體"/>
        </w:rPr>
        <w:br w:type="page"/>
      </w:r>
    </w:p>
    <w:p w14:paraId="2871B2C4" w14:textId="09F21FC0" w:rsidR="00B31532" w:rsidRPr="004A10CB" w:rsidRDefault="00A7406E" w:rsidP="00455DB2">
      <w:pPr>
        <w:pStyle w:val="a2"/>
        <w:rPr>
          <w:rFonts w:hAnsi="標楷體"/>
        </w:rPr>
      </w:pPr>
      <w:bookmarkStart w:id="4721" w:name="_Toc104460878"/>
      <w:bookmarkStart w:id="4722" w:name="_Toc104986588"/>
      <w:bookmarkStart w:id="4723" w:name="_Toc105591393"/>
      <w:r w:rsidRPr="004A10CB">
        <w:rPr>
          <w:rFonts w:hAnsi="標楷體"/>
        </w:rPr>
        <w:lastRenderedPageBreak/>
        <w:t>110年12月23日日法務部矯正署明德外役監獄發言紀錄摘要及履勘情形</w:t>
      </w:r>
      <w:bookmarkEnd w:id="4721"/>
      <w:bookmarkEnd w:id="4722"/>
      <w:bookmarkEnd w:id="4723"/>
    </w:p>
    <w:tbl>
      <w:tblPr>
        <w:tblStyle w:val="afb"/>
        <w:tblW w:w="9239" w:type="dxa"/>
        <w:jc w:val="center"/>
        <w:tblCellMar>
          <w:left w:w="28" w:type="dxa"/>
          <w:right w:w="28" w:type="dxa"/>
        </w:tblCellMar>
        <w:tblLook w:val="04A0" w:firstRow="1" w:lastRow="0" w:firstColumn="1" w:lastColumn="0" w:noHBand="0" w:noVBand="1"/>
      </w:tblPr>
      <w:tblGrid>
        <w:gridCol w:w="2896"/>
        <w:gridCol w:w="6343"/>
      </w:tblGrid>
      <w:tr w:rsidR="004A10CB" w:rsidRPr="004A10CB" w14:paraId="5E97080B" w14:textId="77777777" w:rsidTr="00455DB2">
        <w:trPr>
          <w:trHeight w:val="567"/>
          <w:tblHeader/>
          <w:jc w:val="center"/>
        </w:trPr>
        <w:tc>
          <w:tcPr>
            <w:tcW w:w="2896" w:type="dxa"/>
            <w:shd w:val="clear" w:color="auto" w:fill="FDE9D9" w:themeFill="accent6" w:themeFillTint="33"/>
            <w:vAlign w:val="center"/>
          </w:tcPr>
          <w:p w14:paraId="2CE3C5E6" w14:textId="77777777" w:rsidR="00A7406E" w:rsidRPr="004A10CB" w:rsidRDefault="00A7406E" w:rsidP="00455DB2">
            <w:pPr>
              <w:contextualSpacing/>
              <w:jc w:val="center"/>
              <w:rPr>
                <w:rFonts w:hAnsi="標楷體"/>
                <w:b/>
                <w:sz w:val="28"/>
                <w:szCs w:val="28"/>
              </w:rPr>
            </w:pPr>
            <w:r w:rsidRPr="004A10CB">
              <w:rPr>
                <w:rFonts w:hAnsi="標楷體"/>
                <w:b/>
                <w:sz w:val="28"/>
                <w:szCs w:val="28"/>
              </w:rPr>
              <w:t>發 言 人</w:t>
            </w:r>
          </w:p>
        </w:tc>
        <w:tc>
          <w:tcPr>
            <w:tcW w:w="6343" w:type="dxa"/>
            <w:shd w:val="clear" w:color="auto" w:fill="FDE9D9" w:themeFill="accent6" w:themeFillTint="33"/>
            <w:vAlign w:val="center"/>
          </w:tcPr>
          <w:p w14:paraId="392BC0FA" w14:textId="77777777" w:rsidR="00A7406E" w:rsidRPr="004A10CB" w:rsidRDefault="00A7406E" w:rsidP="00455DB2">
            <w:pPr>
              <w:contextualSpacing/>
              <w:jc w:val="center"/>
              <w:rPr>
                <w:rFonts w:hAnsi="標楷體"/>
                <w:b/>
                <w:sz w:val="28"/>
                <w:szCs w:val="28"/>
              </w:rPr>
            </w:pPr>
            <w:r w:rsidRPr="004A10CB">
              <w:rPr>
                <w:rFonts w:hAnsi="標楷體"/>
                <w:b/>
                <w:sz w:val="28"/>
                <w:szCs w:val="28"/>
              </w:rPr>
              <w:t>發 言 紀 錄 摘 要</w:t>
            </w:r>
          </w:p>
        </w:tc>
      </w:tr>
      <w:tr w:rsidR="004A10CB" w:rsidRPr="004A10CB" w14:paraId="5332D523" w14:textId="77777777" w:rsidTr="00455DB2">
        <w:trPr>
          <w:trHeight w:val="527"/>
          <w:jc w:val="center"/>
        </w:trPr>
        <w:tc>
          <w:tcPr>
            <w:tcW w:w="9239" w:type="dxa"/>
            <w:gridSpan w:val="2"/>
            <w:shd w:val="clear" w:color="auto" w:fill="DAEEF3" w:themeFill="accent5" w:themeFillTint="33"/>
            <w:vAlign w:val="center"/>
          </w:tcPr>
          <w:p w14:paraId="631C63F0" w14:textId="77777777" w:rsidR="00A7406E" w:rsidRPr="004A10CB" w:rsidRDefault="00A7406E" w:rsidP="00455DB2">
            <w:pPr>
              <w:contextualSpacing/>
              <w:jc w:val="center"/>
              <w:rPr>
                <w:rFonts w:hAnsi="標楷體"/>
                <w:b/>
                <w:kern w:val="0"/>
                <w:sz w:val="28"/>
                <w:szCs w:val="28"/>
              </w:rPr>
            </w:pPr>
            <w:r w:rsidRPr="004A10CB">
              <w:rPr>
                <w:rFonts w:hAnsi="標楷體"/>
                <w:b/>
                <w:kern w:val="0"/>
                <w:sz w:val="28"/>
                <w:szCs w:val="28"/>
              </w:rPr>
              <w:t>法務部矯正署明德外役監獄　簡報及座談</w:t>
            </w:r>
          </w:p>
        </w:tc>
      </w:tr>
      <w:tr w:rsidR="004A10CB" w:rsidRPr="004A10CB" w14:paraId="15606F39" w14:textId="77777777" w:rsidTr="00455DB2">
        <w:trPr>
          <w:trHeight w:val="527"/>
          <w:jc w:val="center"/>
        </w:trPr>
        <w:tc>
          <w:tcPr>
            <w:tcW w:w="2896" w:type="dxa"/>
            <w:shd w:val="clear" w:color="auto" w:fill="auto"/>
            <w:vAlign w:val="center"/>
          </w:tcPr>
          <w:p w14:paraId="60278F95" w14:textId="77777777" w:rsidR="009E5023" w:rsidRPr="004A10CB" w:rsidRDefault="009E5023" w:rsidP="009E5023">
            <w:pPr>
              <w:contextualSpacing/>
              <w:jc w:val="center"/>
              <w:rPr>
                <w:rFonts w:hAnsi="標楷體"/>
                <w:kern w:val="0"/>
                <w:sz w:val="28"/>
                <w:szCs w:val="28"/>
              </w:rPr>
            </w:pPr>
            <w:r w:rsidRPr="004A10CB">
              <w:rPr>
                <w:rFonts w:hAnsi="標楷體"/>
                <w:sz w:val="28"/>
              </w:rPr>
              <w:t>林委員兼召集人國明</w:t>
            </w:r>
          </w:p>
        </w:tc>
        <w:tc>
          <w:tcPr>
            <w:tcW w:w="6343" w:type="dxa"/>
            <w:shd w:val="clear" w:color="auto" w:fill="auto"/>
            <w:vAlign w:val="center"/>
          </w:tcPr>
          <w:p w14:paraId="68BC283C" w14:textId="77777777" w:rsidR="009E5023" w:rsidRPr="004A10CB" w:rsidRDefault="009E5023" w:rsidP="009E5023">
            <w:pPr>
              <w:spacing w:line="400" w:lineRule="exact"/>
              <w:contextualSpacing/>
              <w:rPr>
                <w:rFonts w:hAnsi="標楷體"/>
                <w:kern w:val="0"/>
                <w:sz w:val="28"/>
                <w:szCs w:val="28"/>
              </w:rPr>
            </w:pPr>
            <w:r w:rsidRPr="004A10CB">
              <w:rPr>
                <w:rFonts w:hAnsi="標楷體"/>
                <w:kern w:val="0"/>
                <w:sz w:val="28"/>
                <w:szCs w:val="28"/>
              </w:rPr>
              <w:t>本案進行外役監成效探討之研究，本院曾調查外役監有關案件，將相關問題綜整調查。外役監具有促進收容人再社會化之功能，在過渡時期與社會接觸，正式復歸社會後，取得工作技能而無縫接軌，研究目的旨在瞭解實務執行面有何問題，並共謀研商解決方法（本院人員介紹）。</w:t>
            </w:r>
          </w:p>
        </w:tc>
      </w:tr>
      <w:tr w:rsidR="004A10CB" w:rsidRPr="004A10CB" w14:paraId="31209BF6" w14:textId="77777777" w:rsidTr="00455DB2">
        <w:trPr>
          <w:trHeight w:val="527"/>
          <w:jc w:val="center"/>
        </w:trPr>
        <w:tc>
          <w:tcPr>
            <w:tcW w:w="2896" w:type="dxa"/>
            <w:shd w:val="clear" w:color="auto" w:fill="auto"/>
            <w:vAlign w:val="center"/>
          </w:tcPr>
          <w:p w14:paraId="2F97A6FD" w14:textId="77777777" w:rsidR="009E5023" w:rsidRPr="004A10CB" w:rsidRDefault="009E5023" w:rsidP="009E5023">
            <w:pPr>
              <w:contextualSpacing/>
              <w:jc w:val="center"/>
              <w:rPr>
                <w:rFonts w:hAnsi="標楷體"/>
                <w:kern w:val="0"/>
                <w:sz w:val="28"/>
                <w:szCs w:val="28"/>
              </w:rPr>
            </w:pPr>
            <w:r w:rsidRPr="004A10CB">
              <w:rPr>
                <w:rFonts w:hAnsi="標楷體"/>
                <w:sz w:val="28"/>
              </w:rPr>
              <w:t>杜典獄長聰典</w:t>
            </w:r>
          </w:p>
        </w:tc>
        <w:tc>
          <w:tcPr>
            <w:tcW w:w="6343" w:type="dxa"/>
            <w:shd w:val="clear" w:color="auto" w:fill="auto"/>
            <w:vAlign w:val="center"/>
          </w:tcPr>
          <w:p w14:paraId="67EE041C" w14:textId="77777777" w:rsidR="009E5023" w:rsidRPr="004A10CB" w:rsidRDefault="009E5023" w:rsidP="009E5023">
            <w:pPr>
              <w:spacing w:line="400" w:lineRule="exact"/>
              <w:contextualSpacing/>
              <w:rPr>
                <w:rFonts w:hAnsi="標楷體"/>
                <w:kern w:val="0"/>
                <w:sz w:val="28"/>
                <w:szCs w:val="28"/>
                <w:u w:val="single"/>
              </w:rPr>
            </w:pPr>
            <w:r w:rsidRPr="004A10CB">
              <w:rPr>
                <w:rFonts w:hAnsi="標楷體"/>
                <w:kern w:val="0"/>
                <w:sz w:val="28"/>
                <w:szCs w:val="28"/>
              </w:rPr>
              <w:t>（機關人員介紹），明德外役監成立沿革始於73年臺灣臺南監獄山上外役分監，</w:t>
            </w:r>
            <w:r w:rsidRPr="004A10CB">
              <w:rPr>
                <w:rFonts w:hAnsi="標楷體"/>
                <w:b/>
                <w:kern w:val="0"/>
                <w:sz w:val="28"/>
                <w:szCs w:val="28"/>
                <w:u w:val="single"/>
              </w:rPr>
              <w:t>共計收容443人，預算員額91人，實際員額84人</w:t>
            </w:r>
            <w:r w:rsidRPr="004A10CB">
              <w:rPr>
                <w:rFonts w:hAnsi="標楷體"/>
                <w:kern w:val="0"/>
                <w:sz w:val="28"/>
                <w:szCs w:val="28"/>
              </w:rPr>
              <w:t>；預算編列與經費執行情形如簡報資料；核定收容人數462人，</w:t>
            </w:r>
            <w:r w:rsidRPr="004A10CB">
              <w:rPr>
                <w:rFonts w:hAnsi="標楷體"/>
                <w:b/>
                <w:kern w:val="0"/>
                <w:sz w:val="28"/>
                <w:szCs w:val="28"/>
                <w:u w:val="single"/>
              </w:rPr>
              <w:t>戒護比1比7.95，實際戒護比例1比9.14，教化人力配置3人，110年7月底，教化人力比為1比140</w:t>
            </w:r>
            <w:r w:rsidRPr="004A10CB">
              <w:rPr>
                <w:rFonts w:hAnsi="標楷體"/>
                <w:kern w:val="0"/>
                <w:sz w:val="28"/>
                <w:szCs w:val="28"/>
              </w:rPr>
              <w:t>，自營農作分為農作、畜牧、食品，勞務作業分為洗滌、外役及什工。依據外役監遴選辦法等規定，定期公告遴選、收容人申請、遴選小組審議、分發提解；近5年分發人數、收容人罪名統計、近5年假釋人數、撤銷假釋人數詳如簡報統計資料。</w:t>
            </w:r>
            <w:r w:rsidRPr="004A10CB">
              <w:rPr>
                <w:rFonts w:hAnsi="標楷體"/>
                <w:b/>
                <w:kern w:val="0"/>
                <w:sz w:val="28"/>
                <w:szCs w:val="28"/>
                <w:u w:val="single"/>
              </w:rPr>
              <w:t>作業項目作業人數以什工科最多</w:t>
            </w:r>
            <w:r w:rsidRPr="004A10CB">
              <w:rPr>
                <w:rFonts w:hAnsi="標楷體"/>
                <w:kern w:val="0"/>
                <w:sz w:val="28"/>
                <w:szCs w:val="28"/>
              </w:rPr>
              <w:t>，近5年無和緩處遇收容人，縮刑規定依照103年6月18日修正之規定辦理，近5年申訴案件共有4件。有關出獄後成功復歸之案例，案例一為領有一類輕度身心障礙證明，入監後唯一有聯繫者為雇主，透過協助取得福利身分，惟未達身心障礙標準，縮刑期滿出監時，</w:t>
            </w:r>
            <w:r w:rsidRPr="004A10CB">
              <w:rPr>
                <w:rFonts w:hAnsi="標楷體"/>
                <w:b/>
                <w:kern w:val="0"/>
                <w:sz w:val="28"/>
                <w:szCs w:val="28"/>
                <w:u w:val="single"/>
              </w:rPr>
              <w:t>提供白玫瑰協會相關方案，使其有固定居所，個案目前能有固定工作</w:t>
            </w:r>
            <w:r w:rsidRPr="004A10CB">
              <w:rPr>
                <w:rFonts w:hAnsi="標楷體"/>
                <w:kern w:val="0"/>
                <w:sz w:val="28"/>
                <w:szCs w:val="28"/>
              </w:rPr>
              <w:t>。案例二為在監表現良好同學，107年配業至五金公司，109年8月17日</w:t>
            </w:r>
            <w:r w:rsidRPr="004A10CB">
              <w:rPr>
                <w:rFonts w:hAnsi="標楷體"/>
                <w:b/>
                <w:kern w:val="0"/>
                <w:sz w:val="28"/>
                <w:szCs w:val="28"/>
                <w:u w:val="single"/>
              </w:rPr>
              <w:t>出監後受雇主青睞續聘用</w:t>
            </w:r>
            <w:r w:rsidRPr="004A10CB">
              <w:rPr>
                <w:rFonts w:hAnsi="標楷體"/>
                <w:kern w:val="0"/>
                <w:sz w:val="28"/>
                <w:szCs w:val="28"/>
              </w:rPr>
              <w:t>。有關收容人調查分類、更生保護事項宣導次數、透過生命教育及支持陪伴輔以進行。在收容人健</w:t>
            </w:r>
            <w:r w:rsidRPr="004A10CB">
              <w:rPr>
                <w:rFonts w:hAnsi="標楷體"/>
                <w:kern w:val="0"/>
                <w:sz w:val="28"/>
                <w:szCs w:val="28"/>
              </w:rPr>
              <w:lastRenderedPageBreak/>
              <w:t>保醫療部分，由奇美醫院承做，罹患一般疾病者，由監內醫師診治，另得視情形外醫治療，監內門診、外醫門診、外醫住院人次詳如簡報說明資料。有關預防保健及篩檢業務，辦理收容人健康檢查、疥瘡檢查及追蹤等，在</w:t>
            </w:r>
            <w:r w:rsidRPr="004A10CB">
              <w:rPr>
                <w:rFonts w:hAnsi="標楷體"/>
                <w:b/>
                <w:kern w:val="0"/>
                <w:sz w:val="28"/>
                <w:szCs w:val="28"/>
                <w:u w:val="single"/>
              </w:rPr>
              <w:t>自主健康管理</w:t>
            </w:r>
            <w:r w:rsidRPr="004A10CB">
              <w:rPr>
                <w:rFonts w:hAnsi="標楷體"/>
                <w:kern w:val="0"/>
                <w:sz w:val="28"/>
                <w:szCs w:val="28"/>
              </w:rPr>
              <w:t>部分，考量低度管理之特性，透過健康促進之實施，培養收容人自主健康管理能力。委請遠東科技大學運動行銷中心辦理身體質量指數及體適能等收容人健康管理工作。藉由培養收容人記錄血壓、血糖等指數之習慣，作為醫師診斷之參考，在疾病防治、藥品自主管理等，發放衛教單，由每位收容人簽署服用藥物通知書，使收容人知悉有關措施，</w:t>
            </w:r>
            <w:r w:rsidRPr="004A10CB">
              <w:rPr>
                <w:rFonts w:hAnsi="標楷體"/>
                <w:b/>
                <w:kern w:val="0"/>
                <w:sz w:val="28"/>
                <w:szCs w:val="28"/>
                <w:u w:val="single"/>
              </w:rPr>
              <w:t>收容人應自行存放藥品，固定時間自行服用</w:t>
            </w:r>
            <w:r w:rsidRPr="004A10CB">
              <w:rPr>
                <w:rFonts w:hAnsi="標楷體"/>
                <w:kern w:val="0"/>
                <w:sz w:val="28"/>
                <w:szCs w:val="28"/>
              </w:rPr>
              <w:t>。106年至109年接見人數，分別為6,894人、7,122人、8,830人、9,438人、6,598人，電話接見、遠距接見、行動接見人數詳如簡報資料，另因疫情</w:t>
            </w:r>
            <w:r w:rsidRPr="004A10CB">
              <w:rPr>
                <w:rFonts w:hAnsi="標楷體"/>
                <w:b/>
                <w:kern w:val="0"/>
                <w:sz w:val="28"/>
                <w:szCs w:val="28"/>
                <w:u w:val="single"/>
              </w:rPr>
              <w:t>行動接見人數自110年5月遽增</w:t>
            </w:r>
            <w:r w:rsidRPr="004A10CB">
              <w:rPr>
                <w:rFonts w:hAnsi="標楷體"/>
                <w:kern w:val="0"/>
                <w:sz w:val="28"/>
                <w:szCs w:val="28"/>
              </w:rPr>
              <w:t>。</w:t>
            </w:r>
            <w:r w:rsidRPr="004A10CB">
              <w:rPr>
                <w:rFonts w:hAnsi="標楷體"/>
                <w:b/>
                <w:kern w:val="0"/>
                <w:sz w:val="28"/>
                <w:szCs w:val="28"/>
                <w:u w:val="single"/>
              </w:rPr>
              <w:t>返家探親及與眷同住人數，因疫情緣故，110年人數較少</w:t>
            </w:r>
            <w:r w:rsidRPr="004A10CB">
              <w:rPr>
                <w:rFonts w:hAnsi="標楷體"/>
                <w:kern w:val="0"/>
                <w:sz w:val="28"/>
                <w:szCs w:val="28"/>
              </w:rPr>
              <w:t>。有關外役監收容人遴選之審查，採無記名投票方式進行，有關勞作金分配，</w:t>
            </w:r>
            <w:r w:rsidRPr="004A10CB">
              <w:rPr>
                <w:rFonts w:hAnsi="標楷體"/>
                <w:b/>
                <w:kern w:val="0"/>
                <w:sz w:val="28"/>
                <w:szCs w:val="28"/>
                <w:u w:val="single"/>
              </w:rPr>
              <w:t>依外役監條例第23條之規定（勞作金37.5</w:t>
            </w:r>
            <w:r w:rsidR="000F097E" w:rsidRPr="004A10CB">
              <w:rPr>
                <w:rFonts w:hAnsi="標楷體"/>
                <w:b/>
                <w:kern w:val="0"/>
                <w:sz w:val="28"/>
                <w:szCs w:val="28"/>
                <w:u w:val="single"/>
              </w:rPr>
              <w:t>％</w:t>
            </w:r>
            <w:r w:rsidRPr="004A10CB">
              <w:rPr>
                <w:rFonts w:hAnsi="標楷體"/>
                <w:b/>
                <w:kern w:val="0"/>
                <w:sz w:val="28"/>
                <w:szCs w:val="28"/>
                <w:u w:val="single"/>
              </w:rPr>
              <w:t>），準用監獄行刑法第37條之規定（勞作金60</w:t>
            </w:r>
            <w:r w:rsidR="000F097E" w:rsidRPr="004A10CB">
              <w:rPr>
                <w:rFonts w:hAnsi="標楷體"/>
                <w:b/>
                <w:kern w:val="0"/>
                <w:sz w:val="28"/>
                <w:szCs w:val="28"/>
                <w:u w:val="single"/>
              </w:rPr>
              <w:t>％</w:t>
            </w:r>
            <w:r w:rsidRPr="004A10CB">
              <w:rPr>
                <w:rFonts w:hAnsi="標楷體"/>
                <w:b/>
                <w:kern w:val="0"/>
                <w:sz w:val="28"/>
                <w:szCs w:val="28"/>
                <w:u w:val="single"/>
              </w:rPr>
              <w:t>），考量外役監條例為特別法，建請修正外役監條例第23條之規定</w:t>
            </w:r>
            <w:r w:rsidRPr="004A10CB">
              <w:rPr>
                <w:rFonts w:hAnsi="標楷體"/>
                <w:b/>
                <w:kern w:val="0"/>
                <w:sz w:val="28"/>
                <w:szCs w:val="28"/>
              </w:rPr>
              <w:t>。</w:t>
            </w:r>
            <w:r w:rsidRPr="004A10CB">
              <w:rPr>
                <w:rFonts w:hAnsi="標楷體"/>
                <w:b/>
                <w:kern w:val="0"/>
                <w:sz w:val="28"/>
                <w:szCs w:val="28"/>
                <w:u w:val="single"/>
              </w:rPr>
              <w:t>有關近5年返家探視未歸之脫逃戒護事故人數，詐欺1人、強盜1人、槍砲2人、搶奪1人、兒少性剝削1人、竊盜2人，年齡方面30歲未滿1人、30至45歲3人、45至60歲1人、60歲以上1人，刑期、殘餘刑期等無特別集中趨勢</w:t>
            </w:r>
            <w:r w:rsidRPr="004A10CB">
              <w:rPr>
                <w:rFonts w:hAnsi="標楷體"/>
                <w:b/>
                <w:kern w:val="0"/>
                <w:sz w:val="28"/>
                <w:szCs w:val="28"/>
              </w:rPr>
              <w:t>。</w:t>
            </w:r>
            <w:r w:rsidRPr="004A10CB">
              <w:rPr>
                <w:rFonts w:hAnsi="標楷體"/>
                <w:kern w:val="0"/>
                <w:sz w:val="28"/>
                <w:szCs w:val="28"/>
              </w:rPr>
              <w:t>有關外役監政策之建言，</w:t>
            </w:r>
            <w:r w:rsidRPr="004A10CB">
              <w:rPr>
                <w:rFonts w:hAnsi="標楷體"/>
                <w:b/>
                <w:kern w:val="0"/>
                <w:sz w:val="28"/>
                <w:szCs w:val="28"/>
                <w:u w:val="single"/>
              </w:rPr>
              <w:t>建議調整風險零容忍之觀念，達到行刑社會化、階段性處遇以協助收容人復歸社會之目的</w:t>
            </w:r>
            <w:r w:rsidRPr="004A10CB">
              <w:rPr>
                <w:rFonts w:hAnsi="標楷體"/>
                <w:b/>
                <w:kern w:val="0"/>
                <w:sz w:val="28"/>
                <w:szCs w:val="28"/>
              </w:rPr>
              <w:t>。</w:t>
            </w:r>
          </w:p>
        </w:tc>
      </w:tr>
      <w:tr w:rsidR="004A10CB" w:rsidRPr="004A10CB" w14:paraId="247BEF4B" w14:textId="77777777" w:rsidTr="00455DB2">
        <w:trPr>
          <w:trHeight w:val="527"/>
          <w:jc w:val="center"/>
        </w:trPr>
        <w:tc>
          <w:tcPr>
            <w:tcW w:w="2896" w:type="dxa"/>
            <w:shd w:val="clear" w:color="auto" w:fill="auto"/>
            <w:vAlign w:val="center"/>
          </w:tcPr>
          <w:p w14:paraId="4B0BF486" w14:textId="77777777" w:rsidR="009E5023" w:rsidRPr="004A10CB" w:rsidRDefault="009E5023" w:rsidP="009E5023">
            <w:pPr>
              <w:contextualSpacing/>
              <w:jc w:val="center"/>
              <w:rPr>
                <w:rFonts w:hAnsi="標楷體"/>
                <w:kern w:val="0"/>
                <w:sz w:val="28"/>
                <w:szCs w:val="28"/>
              </w:rPr>
            </w:pPr>
            <w:r w:rsidRPr="004A10CB">
              <w:rPr>
                <w:rFonts w:hAnsi="標楷體"/>
                <w:sz w:val="28"/>
              </w:rPr>
              <w:lastRenderedPageBreak/>
              <w:t>林委員兼召集人國明</w:t>
            </w:r>
          </w:p>
        </w:tc>
        <w:tc>
          <w:tcPr>
            <w:tcW w:w="6343" w:type="dxa"/>
            <w:shd w:val="clear" w:color="auto" w:fill="auto"/>
            <w:vAlign w:val="center"/>
          </w:tcPr>
          <w:p w14:paraId="24B08F73" w14:textId="77777777" w:rsidR="009E5023" w:rsidRPr="004A10CB" w:rsidRDefault="009E5023" w:rsidP="009E5023">
            <w:pPr>
              <w:spacing w:line="400" w:lineRule="exact"/>
              <w:contextualSpacing/>
              <w:rPr>
                <w:rFonts w:hAnsi="標楷體"/>
                <w:kern w:val="0"/>
                <w:sz w:val="28"/>
                <w:szCs w:val="28"/>
              </w:rPr>
            </w:pPr>
            <w:r w:rsidRPr="004A10CB">
              <w:rPr>
                <w:rFonts w:hAnsi="標楷體"/>
                <w:kern w:val="0"/>
                <w:sz w:val="28"/>
                <w:szCs w:val="28"/>
              </w:rPr>
              <w:t>有關近年脫逃人數8位，可能是返家或自主監外</w:t>
            </w:r>
            <w:r w:rsidRPr="004A10CB">
              <w:rPr>
                <w:rFonts w:hAnsi="標楷體"/>
                <w:kern w:val="0"/>
                <w:sz w:val="28"/>
                <w:szCs w:val="28"/>
              </w:rPr>
              <w:lastRenderedPageBreak/>
              <w:t>作業脫逃者，</w:t>
            </w:r>
            <w:r w:rsidRPr="004A10CB">
              <w:rPr>
                <w:rFonts w:hAnsi="標楷體"/>
                <w:b/>
                <w:kern w:val="0"/>
                <w:sz w:val="28"/>
                <w:szCs w:val="28"/>
                <w:u w:val="single"/>
              </w:rPr>
              <w:t>既然是低度管理就會有風險，風險愈低愈好，重點是教化的功能</w:t>
            </w:r>
            <w:r w:rsidRPr="004A10CB">
              <w:rPr>
                <w:rFonts w:hAnsi="標楷體"/>
                <w:kern w:val="0"/>
                <w:sz w:val="28"/>
                <w:szCs w:val="28"/>
              </w:rPr>
              <w:t>，典獄長提及復歸社會成功案例，案例愈多代表教化輔導愈成功。</w:t>
            </w:r>
          </w:p>
        </w:tc>
      </w:tr>
      <w:tr w:rsidR="004A10CB" w:rsidRPr="004A10CB" w14:paraId="1ACCF227" w14:textId="77777777" w:rsidTr="00455DB2">
        <w:trPr>
          <w:trHeight w:val="527"/>
          <w:jc w:val="center"/>
        </w:trPr>
        <w:tc>
          <w:tcPr>
            <w:tcW w:w="2896" w:type="dxa"/>
            <w:shd w:val="clear" w:color="auto" w:fill="auto"/>
            <w:vAlign w:val="center"/>
          </w:tcPr>
          <w:p w14:paraId="4197D2C8" w14:textId="77777777" w:rsidR="009E5023" w:rsidRPr="004A10CB" w:rsidRDefault="009E5023" w:rsidP="009E5023">
            <w:pPr>
              <w:contextualSpacing/>
              <w:jc w:val="center"/>
              <w:rPr>
                <w:rFonts w:hAnsi="標楷體"/>
                <w:kern w:val="0"/>
                <w:sz w:val="28"/>
                <w:szCs w:val="28"/>
              </w:rPr>
            </w:pPr>
            <w:r w:rsidRPr="004A10CB">
              <w:rPr>
                <w:rFonts w:hAnsi="標楷體"/>
                <w:sz w:val="28"/>
              </w:rPr>
              <w:lastRenderedPageBreak/>
              <w:t>蘇委員麗瓊</w:t>
            </w:r>
          </w:p>
        </w:tc>
        <w:tc>
          <w:tcPr>
            <w:tcW w:w="6343" w:type="dxa"/>
            <w:shd w:val="clear" w:color="auto" w:fill="auto"/>
            <w:vAlign w:val="center"/>
          </w:tcPr>
          <w:p w14:paraId="787E27E2" w14:textId="77777777" w:rsidR="009E5023" w:rsidRPr="004A10CB" w:rsidRDefault="009E5023" w:rsidP="009E5023">
            <w:pPr>
              <w:spacing w:line="400" w:lineRule="exact"/>
              <w:contextualSpacing/>
              <w:rPr>
                <w:rFonts w:hAnsi="標楷體"/>
                <w:kern w:val="0"/>
                <w:sz w:val="28"/>
                <w:szCs w:val="28"/>
              </w:rPr>
            </w:pPr>
            <w:r w:rsidRPr="004A10CB">
              <w:rPr>
                <w:rFonts w:hAnsi="標楷體"/>
                <w:kern w:val="0"/>
                <w:sz w:val="28"/>
                <w:szCs w:val="28"/>
              </w:rPr>
              <w:t>外役監制度應該跟社會溝通，零脫逃應該不太可能，如何讓外役監制度達到復歸社會功能，更好的教化是否能減少逃脫情形，一時情緒性行為亦可控制，</w:t>
            </w:r>
            <w:r w:rsidRPr="004A10CB">
              <w:rPr>
                <w:rFonts w:hAnsi="標楷體"/>
                <w:b/>
                <w:kern w:val="0"/>
                <w:sz w:val="28"/>
                <w:szCs w:val="28"/>
                <w:u w:val="single"/>
              </w:rPr>
              <w:t>請提供收容人在監平均時間、入監後撤銷人數及原因等統計數據</w:t>
            </w:r>
            <w:r w:rsidRPr="004A10CB">
              <w:rPr>
                <w:rFonts w:hAnsi="標楷體"/>
                <w:kern w:val="0"/>
                <w:sz w:val="28"/>
                <w:szCs w:val="28"/>
              </w:rPr>
              <w:t>。有關出監後成功復歸社會案例，追蹤方式及機制？由何單位追蹤？另有關</w:t>
            </w:r>
            <w:r w:rsidRPr="004A10CB">
              <w:rPr>
                <w:rFonts w:hAnsi="標楷體"/>
                <w:b/>
                <w:kern w:val="0"/>
                <w:sz w:val="28"/>
                <w:szCs w:val="28"/>
                <w:u w:val="single"/>
              </w:rPr>
              <w:t>自主監外作業者續留原單位僱用之統計亦請提供</w:t>
            </w:r>
            <w:r w:rsidRPr="004A10CB">
              <w:rPr>
                <w:rFonts w:hAnsi="標楷體"/>
                <w:kern w:val="0"/>
                <w:sz w:val="28"/>
                <w:szCs w:val="28"/>
              </w:rPr>
              <w:t>。另</w:t>
            </w:r>
            <w:r w:rsidRPr="004A10CB">
              <w:rPr>
                <w:rFonts w:hAnsi="標楷體"/>
                <w:b/>
                <w:kern w:val="0"/>
                <w:sz w:val="28"/>
                <w:szCs w:val="28"/>
                <w:u w:val="single"/>
              </w:rPr>
              <w:t>請補充說明有關教誨志工、心理師、社工師等合作機制</w:t>
            </w:r>
            <w:r w:rsidRPr="004A10CB">
              <w:rPr>
                <w:rFonts w:hAnsi="標楷體"/>
                <w:kern w:val="0"/>
                <w:sz w:val="28"/>
                <w:szCs w:val="28"/>
              </w:rPr>
              <w:t>。</w:t>
            </w:r>
          </w:p>
        </w:tc>
      </w:tr>
      <w:tr w:rsidR="004A10CB" w:rsidRPr="004A10CB" w14:paraId="402D5F40" w14:textId="77777777" w:rsidTr="00455DB2">
        <w:trPr>
          <w:trHeight w:val="527"/>
          <w:jc w:val="center"/>
        </w:trPr>
        <w:tc>
          <w:tcPr>
            <w:tcW w:w="2896" w:type="dxa"/>
            <w:shd w:val="clear" w:color="auto" w:fill="auto"/>
            <w:vAlign w:val="center"/>
          </w:tcPr>
          <w:p w14:paraId="43728F1F" w14:textId="77777777" w:rsidR="009E5023" w:rsidRPr="004A10CB" w:rsidRDefault="009E5023" w:rsidP="009E5023">
            <w:pPr>
              <w:contextualSpacing/>
              <w:jc w:val="center"/>
              <w:rPr>
                <w:rFonts w:hAnsi="標楷體"/>
                <w:kern w:val="0"/>
                <w:sz w:val="28"/>
                <w:szCs w:val="28"/>
              </w:rPr>
            </w:pPr>
            <w:r w:rsidRPr="004A10CB">
              <w:rPr>
                <w:rFonts w:hAnsi="標楷體"/>
                <w:sz w:val="28"/>
              </w:rPr>
              <w:t>王委員美玉</w:t>
            </w:r>
          </w:p>
        </w:tc>
        <w:tc>
          <w:tcPr>
            <w:tcW w:w="6343" w:type="dxa"/>
            <w:shd w:val="clear" w:color="auto" w:fill="auto"/>
            <w:vAlign w:val="center"/>
          </w:tcPr>
          <w:p w14:paraId="1CE960A5" w14:textId="77777777" w:rsidR="009E5023" w:rsidRPr="004A10CB" w:rsidRDefault="009E5023" w:rsidP="009E5023">
            <w:pPr>
              <w:spacing w:line="400" w:lineRule="exact"/>
              <w:contextualSpacing/>
              <w:rPr>
                <w:rFonts w:hAnsi="標楷體"/>
                <w:kern w:val="0"/>
                <w:sz w:val="28"/>
                <w:szCs w:val="28"/>
              </w:rPr>
            </w:pPr>
            <w:r w:rsidRPr="004A10CB">
              <w:rPr>
                <w:rFonts w:hAnsi="標楷體"/>
                <w:kern w:val="0"/>
                <w:sz w:val="28"/>
                <w:szCs w:val="28"/>
              </w:rPr>
              <w:t>有關作業金問題，外役監條例第23條之規定（37.5</w:t>
            </w:r>
            <w:r w:rsidR="000F097E" w:rsidRPr="004A10CB">
              <w:rPr>
                <w:rFonts w:hAnsi="標楷體"/>
                <w:kern w:val="0"/>
                <w:sz w:val="28"/>
                <w:szCs w:val="28"/>
              </w:rPr>
              <w:t>％</w:t>
            </w:r>
            <w:r w:rsidRPr="004A10CB">
              <w:rPr>
                <w:rFonts w:hAnsi="標楷體"/>
                <w:kern w:val="0"/>
                <w:sz w:val="28"/>
                <w:szCs w:val="28"/>
              </w:rPr>
              <w:t>％）準用普通法（60％），另取消收容人之獎勵等，</w:t>
            </w:r>
            <w:r w:rsidRPr="004A10CB">
              <w:rPr>
                <w:rFonts w:hAnsi="標楷體"/>
                <w:b/>
                <w:kern w:val="0"/>
                <w:sz w:val="28"/>
                <w:szCs w:val="28"/>
                <w:u w:val="single"/>
              </w:rPr>
              <w:t>條文規定與現況是否相符</w:t>
            </w:r>
            <w:r w:rsidRPr="004A10CB">
              <w:rPr>
                <w:rFonts w:hAnsi="標楷體"/>
                <w:kern w:val="0"/>
                <w:sz w:val="28"/>
                <w:szCs w:val="28"/>
              </w:rPr>
              <w:t>？</w:t>
            </w:r>
          </w:p>
        </w:tc>
      </w:tr>
      <w:tr w:rsidR="004A10CB" w:rsidRPr="004A10CB" w14:paraId="5FAEE6F2" w14:textId="77777777" w:rsidTr="00455DB2">
        <w:trPr>
          <w:trHeight w:val="527"/>
          <w:jc w:val="center"/>
        </w:trPr>
        <w:tc>
          <w:tcPr>
            <w:tcW w:w="2896" w:type="dxa"/>
            <w:shd w:val="clear" w:color="auto" w:fill="auto"/>
            <w:vAlign w:val="center"/>
          </w:tcPr>
          <w:p w14:paraId="27ABF4C4" w14:textId="77777777" w:rsidR="009E5023" w:rsidRPr="004A10CB" w:rsidRDefault="009E5023" w:rsidP="009E5023">
            <w:pPr>
              <w:contextualSpacing/>
              <w:jc w:val="center"/>
              <w:rPr>
                <w:rFonts w:hAnsi="標楷體"/>
                <w:kern w:val="0"/>
                <w:sz w:val="28"/>
                <w:szCs w:val="28"/>
              </w:rPr>
            </w:pPr>
            <w:r w:rsidRPr="004A10CB">
              <w:rPr>
                <w:rFonts w:hAnsi="標楷體"/>
                <w:sz w:val="28"/>
              </w:rPr>
              <w:t>杜典獄長聰典</w:t>
            </w:r>
          </w:p>
        </w:tc>
        <w:tc>
          <w:tcPr>
            <w:tcW w:w="6343" w:type="dxa"/>
            <w:shd w:val="clear" w:color="auto" w:fill="auto"/>
            <w:vAlign w:val="center"/>
          </w:tcPr>
          <w:p w14:paraId="0AD9C6DE" w14:textId="77777777" w:rsidR="009E5023" w:rsidRPr="004A10CB" w:rsidRDefault="009E5023" w:rsidP="009E5023">
            <w:pPr>
              <w:spacing w:line="400" w:lineRule="exact"/>
              <w:contextualSpacing/>
              <w:rPr>
                <w:rFonts w:hAnsi="標楷體"/>
                <w:kern w:val="0"/>
                <w:sz w:val="28"/>
                <w:szCs w:val="28"/>
              </w:rPr>
            </w:pPr>
            <w:r w:rsidRPr="004A10CB">
              <w:rPr>
                <w:rFonts w:hAnsi="標楷體"/>
                <w:b/>
                <w:kern w:val="0"/>
                <w:sz w:val="28"/>
                <w:szCs w:val="28"/>
                <w:u w:val="single"/>
              </w:rPr>
              <w:t>現在都是60</w:t>
            </w:r>
            <w:r w:rsidR="000F097E" w:rsidRPr="004A10CB">
              <w:rPr>
                <w:rFonts w:hAnsi="標楷體"/>
                <w:b/>
                <w:kern w:val="0"/>
                <w:sz w:val="28"/>
                <w:szCs w:val="28"/>
                <w:u w:val="single"/>
              </w:rPr>
              <w:t>％</w:t>
            </w:r>
            <w:r w:rsidRPr="004A10CB">
              <w:rPr>
                <w:rFonts w:hAnsi="標楷體"/>
                <w:kern w:val="0"/>
                <w:sz w:val="28"/>
                <w:szCs w:val="28"/>
              </w:rPr>
              <w:t>。</w:t>
            </w:r>
          </w:p>
        </w:tc>
      </w:tr>
      <w:tr w:rsidR="004A10CB" w:rsidRPr="004A10CB" w14:paraId="29082C75" w14:textId="77777777" w:rsidTr="00455DB2">
        <w:trPr>
          <w:trHeight w:val="527"/>
          <w:jc w:val="center"/>
        </w:trPr>
        <w:tc>
          <w:tcPr>
            <w:tcW w:w="2896" w:type="dxa"/>
            <w:shd w:val="clear" w:color="auto" w:fill="auto"/>
            <w:vAlign w:val="center"/>
          </w:tcPr>
          <w:p w14:paraId="53DEC9E0" w14:textId="77777777" w:rsidR="009E5023" w:rsidRPr="004A10CB" w:rsidRDefault="009E5023" w:rsidP="009E5023">
            <w:pPr>
              <w:contextualSpacing/>
              <w:jc w:val="center"/>
              <w:rPr>
                <w:rFonts w:hAnsi="標楷體"/>
                <w:kern w:val="0"/>
                <w:sz w:val="28"/>
                <w:szCs w:val="28"/>
              </w:rPr>
            </w:pPr>
            <w:r w:rsidRPr="004A10CB">
              <w:rPr>
                <w:rFonts w:hAnsi="標楷體"/>
                <w:sz w:val="28"/>
              </w:rPr>
              <w:t>王委員幼玲</w:t>
            </w:r>
          </w:p>
        </w:tc>
        <w:tc>
          <w:tcPr>
            <w:tcW w:w="6343" w:type="dxa"/>
            <w:shd w:val="clear" w:color="auto" w:fill="auto"/>
            <w:vAlign w:val="center"/>
          </w:tcPr>
          <w:p w14:paraId="24F368CC" w14:textId="77777777" w:rsidR="009E5023" w:rsidRPr="004A10CB" w:rsidRDefault="009E5023" w:rsidP="009E5023">
            <w:pPr>
              <w:spacing w:line="400" w:lineRule="exact"/>
              <w:contextualSpacing/>
              <w:rPr>
                <w:rFonts w:hAnsi="標楷體"/>
                <w:kern w:val="0"/>
                <w:sz w:val="28"/>
                <w:szCs w:val="28"/>
              </w:rPr>
            </w:pPr>
            <w:r w:rsidRPr="004A10CB">
              <w:rPr>
                <w:rFonts w:hAnsi="標楷體"/>
                <w:kern w:val="0"/>
                <w:sz w:val="28"/>
                <w:szCs w:val="28"/>
              </w:rPr>
              <w:t>6個月以下</w:t>
            </w:r>
            <w:r w:rsidRPr="004A10CB">
              <w:rPr>
                <w:rFonts w:hAnsi="標楷體"/>
                <w:b/>
                <w:kern w:val="0"/>
                <w:sz w:val="28"/>
                <w:szCs w:val="28"/>
                <w:u w:val="single"/>
              </w:rPr>
              <w:t>假釋出獄者再犯率</w:t>
            </w:r>
            <w:r w:rsidRPr="004A10CB">
              <w:rPr>
                <w:rFonts w:hAnsi="標楷體"/>
                <w:kern w:val="0"/>
                <w:sz w:val="28"/>
                <w:szCs w:val="28"/>
              </w:rPr>
              <w:t>較低，1年以上2年未滿者，比率則更為接近。就外役監有更好的社會復歸與轉銜功能，</w:t>
            </w:r>
            <w:r w:rsidRPr="004A10CB">
              <w:rPr>
                <w:rFonts w:hAnsi="標楷體"/>
                <w:b/>
                <w:kern w:val="0"/>
                <w:sz w:val="28"/>
                <w:szCs w:val="28"/>
                <w:u w:val="single"/>
              </w:rPr>
              <w:t>請續補充說明資料</w:t>
            </w:r>
            <w:r w:rsidRPr="004A10CB">
              <w:rPr>
                <w:rFonts w:hAnsi="標楷體"/>
                <w:kern w:val="0"/>
                <w:sz w:val="28"/>
                <w:szCs w:val="28"/>
              </w:rPr>
              <w:t>。</w:t>
            </w:r>
            <w:r w:rsidRPr="004A10CB">
              <w:rPr>
                <w:rFonts w:hAnsi="標楷體"/>
                <w:b/>
                <w:kern w:val="0"/>
                <w:sz w:val="28"/>
                <w:szCs w:val="28"/>
                <w:u w:val="single"/>
              </w:rPr>
              <w:t>自主監外作業目前沒有辦法投保勞健保</w:t>
            </w:r>
            <w:r w:rsidRPr="004A10CB">
              <w:rPr>
                <w:rFonts w:hAnsi="標楷體"/>
                <w:kern w:val="0"/>
                <w:sz w:val="28"/>
                <w:szCs w:val="28"/>
              </w:rPr>
              <w:t>，有關職業災害問題，有進行職安課程。</w:t>
            </w:r>
          </w:p>
        </w:tc>
      </w:tr>
      <w:tr w:rsidR="004A10CB" w:rsidRPr="004A10CB" w14:paraId="7765C311" w14:textId="77777777" w:rsidTr="00455DB2">
        <w:trPr>
          <w:trHeight w:val="527"/>
          <w:jc w:val="center"/>
        </w:trPr>
        <w:tc>
          <w:tcPr>
            <w:tcW w:w="2896" w:type="dxa"/>
            <w:shd w:val="clear" w:color="auto" w:fill="auto"/>
            <w:vAlign w:val="center"/>
          </w:tcPr>
          <w:p w14:paraId="399E4FE2" w14:textId="77777777" w:rsidR="009E5023" w:rsidRPr="004A10CB" w:rsidRDefault="009E5023" w:rsidP="009E5023">
            <w:pPr>
              <w:contextualSpacing/>
              <w:jc w:val="center"/>
              <w:rPr>
                <w:rFonts w:hAnsi="標楷體"/>
                <w:kern w:val="0"/>
                <w:sz w:val="28"/>
                <w:szCs w:val="28"/>
              </w:rPr>
            </w:pPr>
            <w:r w:rsidRPr="004A10CB">
              <w:rPr>
                <w:rFonts w:hAnsi="標楷體"/>
                <w:sz w:val="28"/>
              </w:rPr>
              <w:t>杜典獄長聰典</w:t>
            </w:r>
          </w:p>
        </w:tc>
        <w:tc>
          <w:tcPr>
            <w:tcW w:w="6343" w:type="dxa"/>
            <w:shd w:val="clear" w:color="auto" w:fill="auto"/>
            <w:vAlign w:val="center"/>
          </w:tcPr>
          <w:p w14:paraId="096B609B" w14:textId="77777777" w:rsidR="009E5023" w:rsidRPr="004A10CB" w:rsidRDefault="009E5023" w:rsidP="009E5023">
            <w:pPr>
              <w:spacing w:line="400" w:lineRule="exact"/>
              <w:contextualSpacing/>
              <w:rPr>
                <w:rFonts w:hAnsi="標楷體"/>
                <w:kern w:val="0"/>
                <w:sz w:val="28"/>
                <w:szCs w:val="28"/>
              </w:rPr>
            </w:pPr>
            <w:r w:rsidRPr="004A10CB">
              <w:rPr>
                <w:rFonts w:hAnsi="標楷體"/>
                <w:b/>
                <w:kern w:val="0"/>
                <w:sz w:val="28"/>
                <w:szCs w:val="28"/>
                <w:u w:val="single"/>
              </w:rPr>
              <w:t>收容人監外作業沒有勞工保險，研究後投保意外險</w:t>
            </w:r>
            <w:r w:rsidRPr="004A10CB">
              <w:rPr>
                <w:rFonts w:hAnsi="標楷體"/>
                <w:kern w:val="0"/>
                <w:sz w:val="28"/>
                <w:szCs w:val="28"/>
              </w:rPr>
              <w:t>。</w:t>
            </w:r>
          </w:p>
        </w:tc>
      </w:tr>
      <w:tr w:rsidR="004A10CB" w:rsidRPr="004A10CB" w14:paraId="64FC5B66" w14:textId="77777777" w:rsidTr="00455DB2">
        <w:trPr>
          <w:trHeight w:val="527"/>
          <w:jc w:val="center"/>
        </w:trPr>
        <w:tc>
          <w:tcPr>
            <w:tcW w:w="2896" w:type="dxa"/>
            <w:shd w:val="clear" w:color="auto" w:fill="auto"/>
            <w:vAlign w:val="center"/>
          </w:tcPr>
          <w:p w14:paraId="15F95C30" w14:textId="77777777" w:rsidR="009E5023" w:rsidRPr="004A10CB" w:rsidRDefault="009E5023" w:rsidP="009E5023">
            <w:pPr>
              <w:contextualSpacing/>
              <w:jc w:val="center"/>
              <w:rPr>
                <w:rFonts w:hAnsi="標楷體"/>
                <w:kern w:val="0"/>
                <w:sz w:val="28"/>
                <w:szCs w:val="28"/>
              </w:rPr>
            </w:pPr>
            <w:r w:rsidRPr="004A10CB">
              <w:rPr>
                <w:rFonts w:hAnsi="標楷體"/>
                <w:sz w:val="28"/>
              </w:rPr>
              <w:t>郭委員文東</w:t>
            </w:r>
          </w:p>
        </w:tc>
        <w:tc>
          <w:tcPr>
            <w:tcW w:w="6343" w:type="dxa"/>
            <w:shd w:val="clear" w:color="auto" w:fill="auto"/>
            <w:vAlign w:val="center"/>
          </w:tcPr>
          <w:p w14:paraId="1A525E67" w14:textId="77777777" w:rsidR="009E5023" w:rsidRPr="004A10CB" w:rsidRDefault="009E5023" w:rsidP="009E5023">
            <w:pPr>
              <w:spacing w:line="400" w:lineRule="exact"/>
              <w:contextualSpacing/>
              <w:rPr>
                <w:rFonts w:hAnsi="標楷體"/>
                <w:kern w:val="0"/>
                <w:sz w:val="28"/>
                <w:szCs w:val="28"/>
              </w:rPr>
            </w:pPr>
            <w:r w:rsidRPr="004A10CB">
              <w:rPr>
                <w:rFonts w:hAnsi="標楷體"/>
                <w:kern w:val="0"/>
                <w:sz w:val="28"/>
                <w:szCs w:val="28"/>
              </w:rPr>
              <w:t>自營作業及監外作業，均係為達到教化目的，農作科、畜牧科、食品科、什工科等，是否能達到出監後謀生技能之程度，假設作業項目能與謀生技能結合，科目就相對單純，建議朝多元化模式規劃，諸如木工、電工、鐵工等，向外界師傅學習，學習實用技能，外役監屬低度管理、半復歸社會狀態，出監後利用技能謀生，結合社會目前所需行業加以訓練，例如汽車美容等，建議多開放有關作業項目。</w:t>
            </w:r>
          </w:p>
        </w:tc>
      </w:tr>
      <w:tr w:rsidR="004A10CB" w:rsidRPr="004A10CB" w14:paraId="676DF227" w14:textId="77777777" w:rsidTr="00455DB2">
        <w:trPr>
          <w:trHeight w:val="527"/>
          <w:jc w:val="center"/>
        </w:trPr>
        <w:tc>
          <w:tcPr>
            <w:tcW w:w="2896" w:type="dxa"/>
            <w:shd w:val="clear" w:color="auto" w:fill="auto"/>
            <w:vAlign w:val="center"/>
          </w:tcPr>
          <w:p w14:paraId="404B4AEC" w14:textId="77777777" w:rsidR="009E5023" w:rsidRPr="004A10CB" w:rsidRDefault="009E5023" w:rsidP="009E5023">
            <w:pPr>
              <w:contextualSpacing/>
              <w:jc w:val="center"/>
              <w:rPr>
                <w:rFonts w:hAnsi="標楷體"/>
                <w:kern w:val="0"/>
                <w:sz w:val="28"/>
                <w:szCs w:val="28"/>
              </w:rPr>
            </w:pPr>
            <w:r w:rsidRPr="004A10CB">
              <w:rPr>
                <w:rFonts w:hAnsi="標楷體"/>
                <w:sz w:val="28"/>
              </w:rPr>
              <w:lastRenderedPageBreak/>
              <w:t>杜典獄長聰典</w:t>
            </w:r>
          </w:p>
        </w:tc>
        <w:tc>
          <w:tcPr>
            <w:tcW w:w="6343" w:type="dxa"/>
            <w:shd w:val="clear" w:color="auto" w:fill="auto"/>
            <w:vAlign w:val="center"/>
          </w:tcPr>
          <w:p w14:paraId="238604AC" w14:textId="77777777" w:rsidR="009E5023" w:rsidRPr="004A10CB" w:rsidRDefault="009E5023" w:rsidP="009E5023">
            <w:pPr>
              <w:spacing w:line="400" w:lineRule="exact"/>
              <w:contextualSpacing/>
              <w:rPr>
                <w:rFonts w:hAnsi="標楷體"/>
                <w:kern w:val="0"/>
                <w:sz w:val="28"/>
                <w:szCs w:val="28"/>
              </w:rPr>
            </w:pPr>
            <w:r w:rsidRPr="004A10CB">
              <w:rPr>
                <w:rFonts w:hAnsi="標楷體"/>
                <w:kern w:val="0"/>
                <w:sz w:val="28"/>
                <w:szCs w:val="28"/>
              </w:rPr>
              <w:t>出監後工作追蹤定期辦理，2年內由機關追蹤，2年後由社福單位追蹤。</w:t>
            </w:r>
            <w:r w:rsidRPr="004A10CB">
              <w:rPr>
                <w:rFonts w:hAnsi="標楷體"/>
                <w:b/>
                <w:kern w:val="0"/>
                <w:sz w:val="28"/>
                <w:szCs w:val="28"/>
                <w:u w:val="single"/>
              </w:rPr>
              <w:t>本監收容人約400多位，三分之一人力要從事農作</w:t>
            </w:r>
            <w:r w:rsidRPr="004A10CB">
              <w:rPr>
                <w:rFonts w:hAnsi="標楷體"/>
                <w:kern w:val="0"/>
                <w:sz w:val="28"/>
                <w:szCs w:val="28"/>
              </w:rPr>
              <w:t>。近期電動機車流行，本監亦協助收容人找尋低成本即可開業之行業別。有關教誨師等專業人力之合作，尚需要協助，因</w:t>
            </w:r>
            <w:r w:rsidRPr="004A10CB">
              <w:rPr>
                <w:rFonts w:hAnsi="標楷體"/>
                <w:b/>
                <w:kern w:val="0"/>
                <w:sz w:val="28"/>
                <w:szCs w:val="28"/>
                <w:u w:val="single"/>
              </w:rPr>
              <w:t>路程時間長，路況不佳，本監將設法克服</w:t>
            </w:r>
            <w:r w:rsidRPr="004A10CB">
              <w:rPr>
                <w:rFonts w:hAnsi="標楷體"/>
                <w:kern w:val="0"/>
                <w:sz w:val="28"/>
                <w:szCs w:val="28"/>
              </w:rPr>
              <w:t>，</w:t>
            </w:r>
            <w:r w:rsidRPr="004A10CB">
              <w:rPr>
                <w:rFonts w:hAnsi="標楷體"/>
                <w:b/>
                <w:kern w:val="0"/>
                <w:sz w:val="28"/>
                <w:szCs w:val="28"/>
                <w:u w:val="single"/>
              </w:rPr>
              <w:t>矯正署亦給予社工、心理師員額，會後將提供更詳細的數字</w:t>
            </w:r>
            <w:r w:rsidRPr="004A10CB">
              <w:rPr>
                <w:rFonts w:hAnsi="標楷體"/>
                <w:kern w:val="0"/>
                <w:sz w:val="28"/>
                <w:szCs w:val="28"/>
              </w:rPr>
              <w:t>。另</w:t>
            </w:r>
            <w:r w:rsidRPr="004A10CB">
              <w:rPr>
                <w:rFonts w:hAnsi="標楷體"/>
                <w:b/>
                <w:kern w:val="0"/>
                <w:sz w:val="28"/>
                <w:szCs w:val="28"/>
                <w:u w:val="single"/>
              </w:rPr>
              <w:t>建議外役監條例修法，而非準用監獄行刑法，</w:t>
            </w:r>
            <w:r w:rsidRPr="004A10CB">
              <w:rPr>
                <w:rFonts w:hAnsi="標楷體"/>
                <w:kern w:val="0"/>
                <w:sz w:val="28"/>
                <w:szCs w:val="28"/>
              </w:rPr>
              <w:t>讓收容人勞作金比一般監獄高，修法前領的錢較少，修法後計算時間及勞動力，勞作金均有提高，</w:t>
            </w:r>
            <w:r w:rsidRPr="004A10CB">
              <w:rPr>
                <w:rFonts w:hAnsi="標楷體"/>
                <w:b/>
                <w:kern w:val="0"/>
                <w:sz w:val="28"/>
                <w:szCs w:val="28"/>
                <w:u w:val="single"/>
              </w:rPr>
              <w:t>每個月約可領取7千至8千元以</w:t>
            </w:r>
            <w:r w:rsidRPr="004A10CB">
              <w:rPr>
                <w:rFonts w:hAnsi="標楷體"/>
                <w:kern w:val="0"/>
                <w:sz w:val="28"/>
                <w:szCs w:val="28"/>
              </w:rPr>
              <w:t>。</w:t>
            </w:r>
            <w:r w:rsidRPr="004A10CB">
              <w:rPr>
                <w:rFonts w:hAnsi="標楷體"/>
                <w:b/>
                <w:kern w:val="0"/>
                <w:sz w:val="28"/>
                <w:szCs w:val="28"/>
                <w:u w:val="single"/>
              </w:rPr>
              <w:t>簡報所提再犯率為全國數據，有關外役監再犯率，將續行研究</w:t>
            </w:r>
            <w:r w:rsidRPr="004A10CB">
              <w:rPr>
                <w:rFonts w:hAnsi="標楷體"/>
                <w:kern w:val="0"/>
                <w:sz w:val="28"/>
                <w:szCs w:val="28"/>
              </w:rPr>
              <w:t>。從作業、教化等較度，改變收容人，養雞、養牛等均有見成效。</w:t>
            </w:r>
          </w:p>
        </w:tc>
      </w:tr>
      <w:tr w:rsidR="004A10CB" w:rsidRPr="004A10CB" w14:paraId="1FAE9CD6" w14:textId="77777777" w:rsidTr="00455DB2">
        <w:trPr>
          <w:trHeight w:val="527"/>
          <w:jc w:val="center"/>
        </w:trPr>
        <w:tc>
          <w:tcPr>
            <w:tcW w:w="2896" w:type="dxa"/>
            <w:shd w:val="clear" w:color="auto" w:fill="auto"/>
            <w:vAlign w:val="center"/>
          </w:tcPr>
          <w:p w14:paraId="7FEFC0CB" w14:textId="77777777" w:rsidR="009E5023" w:rsidRPr="004A10CB" w:rsidRDefault="009E5023" w:rsidP="009E5023">
            <w:pPr>
              <w:contextualSpacing/>
              <w:jc w:val="center"/>
              <w:rPr>
                <w:rFonts w:hAnsi="標楷體"/>
                <w:kern w:val="0"/>
                <w:sz w:val="28"/>
                <w:szCs w:val="28"/>
              </w:rPr>
            </w:pPr>
            <w:r w:rsidRPr="004A10CB">
              <w:rPr>
                <w:rFonts w:hAnsi="標楷體"/>
                <w:sz w:val="28"/>
              </w:rPr>
              <w:t>林委員兼召集人國明</w:t>
            </w:r>
          </w:p>
        </w:tc>
        <w:tc>
          <w:tcPr>
            <w:tcW w:w="6343" w:type="dxa"/>
            <w:shd w:val="clear" w:color="auto" w:fill="auto"/>
            <w:vAlign w:val="center"/>
          </w:tcPr>
          <w:p w14:paraId="2BC42AE7" w14:textId="77777777" w:rsidR="009E5023" w:rsidRPr="004A10CB" w:rsidRDefault="009E5023" w:rsidP="009E5023">
            <w:pPr>
              <w:spacing w:line="400" w:lineRule="exact"/>
              <w:contextualSpacing/>
              <w:rPr>
                <w:rFonts w:hAnsi="標楷體"/>
                <w:kern w:val="0"/>
                <w:sz w:val="28"/>
                <w:szCs w:val="28"/>
              </w:rPr>
            </w:pPr>
            <w:r w:rsidRPr="004A10CB">
              <w:rPr>
                <w:rFonts w:hAnsi="標楷體"/>
                <w:kern w:val="0"/>
                <w:sz w:val="28"/>
                <w:szCs w:val="28"/>
              </w:rPr>
              <w:t>囿於時效，請於會後以書面補充說明。</w:t>
            </w:r>
            <w:r w:rsidRPr="004A10CB">
              <w:rPr>
                <w:rFonts w:hAnsi="標楷體"/>
                <w:b/>
                <w:kern w:val="0"/>
                <w:sz w:val="28"/>
                <w:szCs w:val="28"/>
                <w:u w:val="single"/>
              </w:rPr>
              <w:t>每位受刑人是否均知悉得提出申請外役監之遴選</w:t>
            </w:r>
            <w:r w:rsidRPr="004A10CB">
              <w:rPr>
                <w:rFonts w:hAnsi="標楷體"/>
                <w:kern w:val="0"/>
                <w:sz w:val="28"/>
                <w:szCs w:val="28"/>
              </w:rPr>
              <w:t>？</w:t>
            </w:r>
            <w:r w:rsidRPr="004A10CB">
              <w:rPr>
                <w:rFonts w:hAnsi="標楷體"/>
                <w:b/>
                <w:kern w:val="0"/>
                <w:sz w:val="28"/>
                <w:szCs w:val="28"/>
                <w:u w:val="single"/>
              </w:rPr>
              <w:t>外役監未設置諮商心理師，評估情形</w:t>
            </w:r>
            <w:r w:rsidRPr="004A10CB">
              <w:rPr>
                <w:rFonts w:hAnsi="標楷體"/>
                <w:kern w:val="0"/>
                <w:sz w:val="28"/>
                <w:szCs w:val="28"/>
              </w:rPr>
              <w:t>？</w:t>
            </w:r>
            <w:r w:rsidRPr="004A10CB">
              <w:rPr>
                <w:rFonts w:hAnsi="標楷體"/>
                <w:b/>
                <w:kern w:val="0"/>
                <w:sz w:val="28"/>
                <w:szCs w:val="28"/>
                <w:u w:val="single"/>
              </w:rPr>
              <w:t>專職營養師編制情形</w:t>
            </w:r>
            <w:r w:rsidRPr="004A10CB">
              <w:rPr>
                <w:rFonts w:hAnsi="標楷體"/>
                <w:kern w:val="0"/>
                <w:sz w:val="28"/>
                <w:szCs w:val="28"/>
              </w:rPr>
              <w:t>？</w:t>
            </w:r>
            <w:r w:rsidRPr="004A10CB">
              <w:rPr>
                <w:rFonts w:hAnsi="標楷體"/>
                <w:b/>
                <w:kern w:val="0"/>
                <w:sz w:val="28"/>
                <w:szCs w:val="28"/>
                <w:u w:val="single"/>
              </w:rPr>
              <w:t>有關外役監遴選基準表，本院曾提出調查意見要求改進，改進情形</w:t>
            </w:r>
            <w:r w:rsidRPr="004A10CB">
              <w:rPr>
                <w:rFonts w:hAnsi="標楷體"/>
                <w:kern w:val="0"/>
                <w:sz w:val="28"/>
                <w:szCs w:val="28"/>
              </w:rPr>
              <w:t>？</w:t>
            </w:r>
            <w:r w:rsidRPr="004A10CB">
              <w:rPr>
                <w:rFonts w:hAnsi="標楷體"/>
                <w:b/>
                <w:kern w:val="0"/>
                <w:sz w:val="28"/>
                <w:szCs w:val="28"/>
                <w:u w:val="single"/>
              </w:rPr>
              <w:t>學者專家建議得利用動態及靜態量表</w:t>
            </w:r>
            <w:r w:rsidRPr="004A10CB">
              <w:rPr>
                <w:rFonts w:hAnsi="標楷體"/>
                <w:kern w:val="0"/>
                <w:sz w:val="28"/>
                <w:szCs w:val="28"/>
              </w:rPr>
              <w:t>。</w:t>
            </w:r>
            <w:r w:rsidRPr="004A10CB">
              <w:rPr>
                <w:rFonts w:hAnsi="標楷體"/>
                <w:b/>
                <w:kern w:val="0"/>
                <w:sz w:val="28"/>
                <w:szCs w:val="28"/>
                <w:u w:val="single"/>
              </w:rPr>
              <w:t>外國人遴選外役監服刑可行性之研議情形</w:t>
            </w:r>
            <w:r w:rsidRPr="004A10CB">
              <w:rPr>
                <w:rFonts w:hAnsi="標楷體"/>
                <w:kern w:val="0"/>
                <w:sz w:val="28"/>
                <w:szCs w:val="28"/>
              </w:rPr>
              <w:t>？</w:t>
            </w:r>
            <w:r w:rsidRPr="004A10CB">
              <w:rPr>
                <w:rFonts w:hAnsi="標楷體"/>
                <w:b/>
                <w:kern w:val="0"/>
                <w:sz w:val="28"/>
                <w:szCs w:val="28"/>
                <w:u w:val="single"/>
              </w:rPr>
              <w:t>外役監條例修正研議情形</w:t>
            </w:r>
            <w:r w:rsidRPr="004A10CB">
              <w:rPr>
                <w:rFonts w:hAnsi="標楷體"/>
                <w:kern w:val="0"/>
                <w:sz w:val="28"/>
                <w:szCs w:val="28"/>
              </w:rPr>
              <w:t>？均請於會後說明。</w:t>
            </w:r>
          </w:p>
        </w:tc>
      </w:tr>
      <w:tr w:rsidR="004A10CB" w:rsidRPr="004A10CB" w14:paraId="50BAF666" w14:textId="77777777" w:rsidTr="00455DB2">
        <w:trPr>
          <w:trHeight w:val="527"/>
          <w:jc w:val="center"/>
        </w:trPr>
        <w:tc>
          <w:tcPr>
            <w:tcW w:w="9239" w:type="dxa"/>
            <w:gridSpan w:val="2"/>
            <w:shd w:val="clear" w:color="auto" w:fill="DAEEF3" w:themeFill="accent5" w:themeFillTint="33"/>
            <w:vAlign w:val="center"/>
          </w:tcPr>
          <w:p w14:paraId="08C38B12" w14:textId="77777777" w:rsidR="009E5023" w:rsidRPr="004A10CB" w:rsidRDefault="009E5023" w:rsidP="009E5023">
            <w:pPr>
              <w:contextualSpacing/>
              <w:jc w:val="center"/>
              <w:rPr>
                <w:rFonts w:hAnsi="標楷體"/>
                <w:b/>
                <w:sz w:val="28"/>
                <w:szCs w:val="28"/>
              </w:rPr>
            </w:pPr>
            <w:r w:rsidRPr="004A10CB">
              <w:rPr>
                <w:rFonts w:hAnsi="標楷體"/>
                <w:b/>
                <w:kern w:val="0"/>
                <w:sz w:val="28"/>
                <w:szCs w:val="28"/>
              </w:rPr>
              <w:t>至寶光電股份有限公司　簡報及座談</w:t>
            </w:r>
          </w:p>
        </w:tc>
      </w:tr>
      <w:tr w:rsidR="004A10CB" w:rsidRPr="004A10CB" w14:paraId="5C3383B8" w14:textId="77777777" w:rsidTr="00455DB2">
        <w:trPr>
          <w:trHeight w:val="527"/>
          <w:jc w:val="center"/>
        </w:trPr>
        <w:tc>
          <w:tcPr>
            <w:tcW w:w="2896" w:type="dxa"/>
            <w:vAlign w:val="center"/>
          </w:tcPr>
          <w:p w14:paraId="2F8B7E1F" w14:textId="77777777" w:rsidR="009E5023" w:rsidRPr="004A10CB" w:rsidRDefault="009E5023" w:rsidP="009E5023">
            <w:pPr>
              <w:contextualSpacing/>
              <w:jc w:val="center"/>
              <w:rPr>
                <w:rFonts w:hAnsi="標楷體"/>
                <w:sz w:val="28"/>
                <w:szCs w:val="28"/>
              </w:rPr>
            </w:pPr>
            <w:r w:rsidRPr="004A10CB">
              <w:rPr>
                <w:rFonts w:hAnsi="標楷體"/>
                <w:sz w:val="28"/>
                <w:szCs w:val="28"/>
              </w:rPr>
              <w:t>林委員國明</w:t>
            </w:r>
          </w:p>
        </w:tc>
        <w:tc>
          <w:tcPr>
            <w:tcW w:w="6343" w:type="dxa"/>
            <w:vAlign w:val="center"/>
          </w:tcPr>
          <w:p w14:paraId="157247A7"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收容人監外作業脫逃為目前現況，期待法務部賡續推動外役監收容人自主監外作業（與會人員介紹）。</w:t>
            </w:r>
          </w:p>
        </w:tc>
      </w:tr>
      <w:tr w:rsidR="004A10CB" w:rsidRPr="004A10CB" w14:paraId="1E08C979" w14:textId="77777777" w:rsidTr="00455DB2">
        <w:trPr>
          <w:trHeight w:val="527"/>
          <w:jc w:val="center"/>
        </w:trPr>
        <w:tc>
          <w:tcPr>
            <w:tcW w:w="2896" w:type="dxa"/>
            <w:vAlign w:val="center"/>
          </w:tcPr>
          <w:p w14:paraId="3F511092" w14:textId="77777777" w:rsidR="009E5023" w:rsidRPr="004A10CB" w:rsidRDefault="009E5023" w:rsidP="009E5023">
            <w:pPr>
              <w:contextualSpacing/>
              <w:jc w:val="center"/>
              <w:rPr>
                <w:rFonts w:hAnsi="標楷體"/>
                <w:sz w:val="28"/>
                <w:szCs w:val="28"/>
              </w:rPr>
            </w:pPr>
            <w:r w:rsidRPr="004A10CB">
              <w:rPr>
                <w:rFonts w:hAnsi="標楷體"/>
                <w:sz w:val="28"/>
              </w:rPr>
              <w:t>林副理</w:t>
            </w:r>
          </w:p>
        </w:tc>
        <w:tc>
          <w:tcPr>
            <w:tcW w:w="6343" w:type="dxa"/>
            <w:vAlign w:val="center"/>
          </w:tcPr>
          <w:p w14:paraId="23F58C01"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公司沿革，2012年設立臺南新化廠，後將產線移至目前廠區，員工人數超過200位，產能LED80,000PCE/月、車燈30,000對/月。競爭優勢包括熱流分析、電子整合、機構設計、模流分析、光學分析、霧氣分析等技術，持續投資研發與設計LED大燈及光條、全LED設計、LED雙色光條等。</w:t>
            </w:r>
            <w:r w:rsidRPr="004A10CB">
              <w:rPr>
                <w:rFonts w:hAnsi="標楷體"/>
                <w:sz w:val="28"/>
                <w:szCs w:val="28"/>
              </w:rPr>
              <w:lastRenderedPageBreak/>
              <w:t>銷售占比95</w:t>
            </w:r>
            <w:r w:rsidR="000F097E" w:rsidRPr="004A10CB">
              <w:rPr>
                <w:rFonts w:hAnsi="標楷體"/>
                <w:sz w:val="28"/>
                <w:szCs w:val="28"/>
              </w:rPr>
              <w:t>％</w:t>
            </w:r>
            <w:r w:rsidRPr="004A10CB">
              <w:rPr>
                <w:rFonts w:hAnsi="標楷體"/>
                <w:sz w:val="28"/>
                <w:szCs w:val="28"/>
              </w:rPr>
              <w:t>為汽車零組件。本公司為電源供應器起家，延伸至LED業務，目前產線為車燈組裝。</w:t>
            </w:r>
            <w:r w:rsidRPr="004A10CB">
              <w:rPr>
                <w:rFonts w:hAnsi="標楷體"/>
                <w:b/>
                <w:sz w:val="28"/>
                <w:szCs w:val="28"/>
                <w:u w:val="single"/>
              </w:rPr>
              <w:t>收容人作業項目包括DIP製程及焊線</w:t>
            </w:r>
            <w:r w:rsidRPr="004A10CB">
              <w:rPr>
                <w:rFonts w:hAnsi="標楷體"/>
                <w:sz w:val="28"/>
                <w:szCs w:val="28"/>
              </w:rPr>
              <w:t>等。本公司業務大宗為改裝車燈，依照CAD自行開發設計，CAD設計後進行光學模擬、模流及霧氣分析等。CNC作業介紹，包括防水、抗靜電、防塵、耐磨耗測試、LED壽命測試，為符合美國SAD法規，依照客戶需求進行測試。生產線包括射出成形、硬化處理、回火等。目前朝工業4.0配置。</w:t>
            </w:r>
          </w:p>
        </w:tc>
      </w:tr>
      <w:tr w:rsidR="004A10CB" w:rsidRPr="004A10CB" w14:paraId="0EB7D5ED" w14:textId="77777777" w:rsidTr="00455DB2">
        <w:trPr>
          <w:trHeight w:val="527"/>
          <w:jc w:val="center"/>
        </w:trPr>
        <w:tc>
          <w:tcPr>
            <w:tcW w:w="2896" w:type="dxa"/>
            <w:vAlign w:val="center"/>
          </w:tcPr>
          <w:p w14:paraId="5225E8E5" w14:textId="77777777" w:rsidR="009E5023" w:rsidRPr="004A10CB" w:rsidRDefault="009E5023" w:rsidP="009E5023">
            <w:pPr>
              <w:contextualSpacing/>
              <w:jc w:val="center"/>
              <w:rPr>
                <w:rFonts w:hAnsi="標楷體"/>
                <w:sz w:val="28"/>
                <w:szCs w:val="28"/>
              </w:rPr>
            </w:pPr>
            <w:r w:rsidRPr="004A10CB">
              <w:rPr>
                <w:rFonts w:hAnsi="標楷體"/>
                <w:sz w:val="28"/>
              </w:rPr>
              <w:lastRenderedPageBreak/>
              <w:t>林董事長</w:t>
            </w:r>
          </w:p>
        </w:tc>
        <w:tc>
          <w:tcPr>
            <w:tcW w:w="6343" w:type="dxa"/>
            <w:vAlign w:val="center"/>
          </w:tcPr>
          <w:p w14:paraId="13646D0A" w14:textId="77777777" w:rsidR="009E5023" w:rsidRPr="004A10CB" w:rsidRDefault="009E5023" w:rsidP="009E5023">
            <w:pPr>
              <w:spacing w:line="400" w:lineRule="exact"/>
              <w:contextualSpacing/>
              <w:rPr>
                <w:rFonts w:hAnsi="標楷體"/>
                <w:sz w:val="28"/>
                <w:szCs w:val="28"/>
              </w:rPr>
            </w:pPr>
            <w:r w:rsidRPr="004A10CB">
              <w:rPr>
                <w:rFonts w:hAnsi="標楷體"/>
                <w:b/>
                <w:sz w:val="28"/>
                <w:szCs w:val="28"/>
                <w:u w:val="single"/>
              </w:rPr>
              <w:t>期待收容人期滿後可習得一技之長</w:t>
            </w:r>
            <w:r w:rsidRPr="004A10CB">
              <w:rPr>
                <w:rFonts w:hAnsi="標楷體"/>
                <w:sz w:val="28"/>
                <w:szCs w:val="28"/>
              </w:rPr>
              <w:t>。此行業未來具有可期待性。目前有30位收容人員額。</w:t>
            </w:r>
          </w:p>
        </w:tc>
      </w:tr>
      <w:tr w:rsidR="004A10CB" w:rsidRPr="004A10CB" w14:paraId="725B22B5" w14:textId="77777777" w:rsidTr="00455DB2">
        <w:trPr>
          <w:trHeight w:val="527"/>
          <w:jc w:val="center"/>
        </w:trPr>
        <w:tc>
          <w:tcPr>
            <w:tcW w:w="2896" w:type="dxa"/>
            <w:vAlign w:val="center"/>
          </w:tcPr>
          <w:p w14:paraId="3D96AEE7" w14:textId="77777777" w:rsidR="009E5023" w:rsidRPr="004A10CB" w:rsidRDefault="009E5023" w:rsidP="009E5023">
            <w:pPr>
              <w:contextualSpacing/>
              <w:jc w:val="center"/>
              <w:rPr>
                <w:rFonts w:hAnsi="標楷體"/>
                <w:sz w:val="28"/>
                <w:szCs w:val="28"/>
              </w:rPr>
            </w:pPr>
            <w:r w:rsidRPr="004A10CB">
              <w:rPr>
                <w:rFonts w:hAnsi="標楷體"/>
                <w:sz w:val="28"/>
              </w:rPr>
              <w:t>王委員美玉</w:t>
            </w:r>
          </w:p>
        </w:tc>
        <w:tc>
          <w:tcPr>
            <w:tcW w:w="6343" w:type="dxa"/>
            <w:vAlign w:val="center"/>
          </w:tcPr>
          <w:p w14:paraId="58C0AA89"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收容人表現是否符合期待？</w:t>
            </w:r>
          </w:p>
        </w:tc>
      </w:tr>
      <w:tr w:rsidR="004A10CB" w:rsidRPr="004A10CB" w14:paraId="47CCCAF4" w14:textId="77777777" w:rsidTr="00455DB2">
        <w:trPr>
          <w:trHeight w:val="527"/>
          <w:jc w:val="center"/>
        </w:trPr>
        <w:tc>
          <w:tcPr>
            <w:tcW w:w="2896" w:type="dxa"/>
            <w:vAlign w:val="center"/>
          </w:tcPr>
          <w:p w14:paraId="2D4F6AE6" w14:textId="77777777" w:rsidR="009E5023" w:rsidRPr="004A10CB" w:rsidRDefault="009E5023" w:rsidP="009E5023">
            <w:pPr>
              <w:contextualSpacing/>
              <w:jc w:val="center"/>
              <w:rPr>
                <w:rFonts w:hAnsi="標楷體"/>
                <w:sz w:val="28"/>
                <w:szCs w:val="28"/>
              </w:rPr>
            </w:pPr>
            <w:r w:rsidRPr="004A10CB">
              <w:rPr>
                <w:rFonts w:hAnsi="標楷體"/>
                <w:sz w:val="28"/>
              </w:rPr>
              <w:t>林董事長</w:t>
            </w:r>
          </w:p>
        </w:tc>
        <w:tc>
          <w:tcPr>
            <w:tcW w:w="6343" w:type="dxa"/>
            <w:vAlign w:val="center"/>
          </w:tcPr>
          <w:p w14:paraId="5AC4B7D2"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超乎期待。</w:t>
            </w:r>
          </w:p>
        </w:tc>
      </w:tr>
      <w:tr w:rsidR="004A10CB" w:rsidRPr="004A10CB" w14:paraId="7BFCEF5C" w14:textId="77777777" w:rsidTr="009E5023">
        <w:trPr>
          <w:trHeight w:val="527"/>
          <w:jc w:val="center"/>
        </w:trPr>
        <w:tc>
          <w:tcPr>
            <w:tcW w:w="2896" w:type="dxa"/>
            <w:vAlign w:val="center"/>
          </w:tcPr>
          <w:p w14:paraId="1692E06A" w14:textId="77777777" w:rsidR="009E5023" w:rsidRPr="004A10CB" w:rsidRDefault="009E5023" w:rsidP="009E5023">
            <w:pPr>
              <w:contextualSpacing/>
              <w:jc w:val="center"/>
              <w:rPr>
                <w:rFonts w:hAnsi="標楷體"/>
                <w:sz w:val="28"/>
                <w:szCs w:val="28"/>
              </w:rPr>
            </w:pPr>
            <w:r w:rsidRPr="004A10CB">
              <w:rPr>
                <w:rFonts w:hAnsi="標楷體"/>
                <w:sz w:val="28"/>
              </w:rPr>
              <w:t>王委員幼玲</w:t>
            </w:r>
          </w:p>
        </w:tc>
        <w:tc>
          <w:tcPr>
            <w:tcW w:w="6343" w:type="dxa"/>
            <w:vAlign w:val="center"/>
          </w:tcPr>
          <w:p w14:paraId="1BB7F9F5"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有何困難？申請手續是否困難？</w:t>
            </w:r>
          </w:p>
        </w:tc>
      </w:tr>
      <w:tr w:rsidR="004A10CB" w:rsidRPr="004A10CB" w14:paraId="024EDBBC" w14:textId="77777777" w:rsidTr="009E5023">
        <w:trPr>
          <w:trHeight w:val="527"/>
          <w:jc w:val="center"/>
        </w:trPr>
        <w:tc>
          <w:tcPr>
            <w:tcW w:w="2896" w:type="dxa"/>
            <w:vAlign w:val="center"/>
          </w:tcPr>
          <w:p w14:paraId="3177A7F1" w14:textId="77777777" w:rsidR="009E5023" w:rsidRPr="004A10CB" w:rsidRDefault="009E5023" w:rsidP="009E5023">
            <w:pPr>
              <w:contextualSpacing/>
              <w:jc w:val="center"/>
              <w:rPr>
                <w:rFonts w:hAnsi="標楷體"/>
                <w:sz w:val="28"/>
                <w:szCs w:val="28"/>
              </w:rPr>
            </w:pPr>
            <w:r w:rsidRPr="004A10CB">
              <w:rPr>
                <w:rFonts w:hAnsi="標楷體"/>
                <w:sz w:val="28"/>
              </w:rPr>
              <w:t>王委員美玉</w:t>
            </w:r>
          </w:p>
        </w:tc>
        <w:tc>
          <w:tcPr>
            <w:tcW w:w="6343" w:type="dxa"/>
            <w:vAlign w:val="center"/>
          </w:tcPr>
          <w:p w14:paraId="5672846B"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與其他同仁相處情形？</w:t>
            </w:r>
          </w:p>
        </w:tc>
      </w:tr>
      <w:tr w:rsidR="004A10CB" w:rsidRPr="004A10CB" w14:paraId="5670B1BE" w14:textId="77777777" w:rsidTr="00455DB2">
        <w:trPr>
          <w:trHeight w:val="527"/>
          <w:jc w:val="center"/>
        </w:trPr>
        <w:tc>
          <w:tcPr>
            <w:tcW w:w="2896" w:type="dxa"/>
            <w:vAlign w:val="center"/>
          </w:tcPr>
          <w:p w14:paraId="26506D20" w14:textId="77777777" w:rsidR="009E5023" w:rsidRPr="004A10CB" w:rsidRDefault="009E5023" w:rsidP="009E5023">
            <w:pPr>
              <w:contextualSpacing/>
              <w:jc w:val="center"/>
              <w:rPr>
                <w:rFonts w:hAnsi="標楷體"/>
                <w:sz w:val="28"/>
                <w:szCs w:val="28"/>
              </w:rPr>
            </w:pPr>
            <w:r w:rsidRPr="004A10CB">
              <w:rPr>
                <w:rFonts w:hAnsi="標楷體"/>
                <w:sz w:val="28"/>
              </w:rPr>
              <w:t>林副理</w:t>
            </w:r>
          </w:p>
        </w:tc>
        <w:tc>
          <w:tcPr>
            <w:tcW w:w="6343" w:type="dxa"/>
            <w:vAlign w:val="center"/>
          </w:tcPr>
          <w:p w14:paraId="76773672" w14:textId="77777777" w:rsidR="009E5023" w:rsidRPr="004A10CB" w:rsidRDefault="009E5023" w:rsidP="009E5023">
            <w:pPr>
              <w:spacing w:line="400" w:lineRule="exact"/>
              <w:contextualSpacing/>
              <w:rPr>
                <w:rFonts w:hAnsi="標楷體"/>
                <w:sz w:val="28"/>
                <w:szCs w:val="28"/>
              </w:rPr>
            </w:pPr>
            <w:r w:rsidRPr="004A10CB">
              <w:rPr>
                <w:rFonts w:hAnsi="標楷體"/>
                <w:b/>
                <w:sz w:val="28"/>
                <w:szCs w:val="28"/>
                <w:u w:val="single"/>
              </w:rPr>
              <w:t>表現都蠻好的，配合度也沒問題</w:t>
            </w:r>
            <w:r w:rsidRPr="004A10CB">
              <w:rPr>
                <w:rFonts w:hAnsi="標楷體"/>
                <w:sz w:val="28"/>
                <w:szCs w:val="28"/>
              </w:rPr>
              <w:t>。</w:t>
            </w:r>
          </w:p>
        </w:tc>
      </w:tr>
      <w:tr w:rsidR="004A10CB" w:rsidRPr="004A10CB" w14:paraId="10072C67" w14:textId="77777777" w:rsidTr="00455DB2">
        <w:trPr>
          <w:trHeight w:val="527"/>
          <w:jc w:val="center"/>
        </w:trPr>
        <w:tc>
          <w:tcPr>
            <w:tcW w:w="2896" w:type="dxa"/>
            <w:vAlign w:val="center"/>
          </w:tcPr>
          <w:p w14:paraId="3C5FA974" w14:textId="77777777" w:rsidR="009E5023" w:rsidRPr="004A10CB" w:rsidRDefault="009E5023" w:rsidP="009E5023">
            <w:pPr>
              <w:contextualSpacing/>
              <w:jc w:val="center"/>
              <w:rPr>
                <w:rFonts w:hAnsi="標楷體"/>
                <w:sz w:val="28"/>
                <w:szCs w:val="28"/>
              </w:rPr>
            </w:pPr>
            <w:r w:rsidRPr="004A10CB">
              <w:rPr>
                <w:rFonts w:hAnsi="標楷體"/>
                <w:sz w:val="28"/>
              </w:rPr>
              <w:t>蘇委員麗瓊</w:t>
            </w:r>
          </w:p>
        </w:tc>
        <w:tc>
          <w:tcPr>
            <w:tcW w:w="6343" w:type="dxa"/>
            <w:vAlign w:val="center"/>
          </w:tcPr>
          <w:p w14:paraId="3CF4A267"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如收容人表現良好，惟</w:t>
            </w:r>
            <w:r w:rsidRPr="004A10CB">
              <w:rPr>
                <w:rFonts w:hAnsi="標楷體"/>
                <w:b/>
                <w:sz w:val="28"/>
                <w:szCs w:val="28"/>
                <w:u w:val="single"/>
              </w:rPr>
              <w:t>出監後並不住在南部，其就業協助有無轉介機制</w:t>
            </w:r>
            <w:r w:rsidRPr="004A10CB">
              <w:rPr>
                <w:rFonts w:hAnsi="標楷體"/>
                <w:sz w:val="28"/>
                <w:szCs w:val="28"/>
              </w:rPr>
              <w:t>？</w:t>
            </w:r>
          </w:p>
        </w:tc>
      </w:tr>
      <w:tr w:rsidR="004A10CB" w:rsidRPr="004A10CB" w14:paraId="73A0B4B3" w14:textId="77777777" w:rsidTr="00455DB2">
        <w:trPr>
          <w:trHeight w:val="527"/>
          <w:jc w:val="center"/>
        </w:trPr>
        <w:tc>
          <w:tcPr>
            <w:tcW w:w="2896" w:type="dxa"/>
            <w:vAlign w:val="center"/>
          </w:tcPr>
          <w:p w14:paraId="7E3F1CDE" w14:textId="77777777" w:rsidR="009E5023" w:rsidRPr="004A10CB" w:rsidRDefault="009E5023" w:rsidP="009E5023">
            <w:pPr>
              <w:contextualSpacing/>
              <w:jc w:val="center"/>
              <w:rPr>
                <w:rFonts w:hAnsi="標楷體"/>
                <w:sz w:val="28"/>
                <w:szCs w:val="28"/>
              </w:rPr>
            </w:pPr>
            <w:r w:rsidRPr="004A10CB">
              <w:rPr>
                <w:rFonts w:hAnsi="標楷體"/>
                <w:sz w:val="28"/>
              </w:rPr>
              <w:t>林董事長</w:t>
            </w:r>
          </w:p>
        </w:tc>
        <w:tc>
          <w:tcPr>
            <w:tcW w:w="6343" w:type="dxa"/>
            <w:vAlign w:val="center"/>
          </w:tcPr>
          <w:p w14:paraId="56436C5B"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如係居住地問題，朋友在北部、中部有公司亦可協助。</w:t>
            </w:r>
          </w:p>
        </w:tc>
      </w:tr>
      <w:tr w:rsidR="004A10CB" w:rsidRPr="004A10CB" w14:paraId="1DAABC8E" w14:textId="77777777" w:rsidTr="00455DB2">
        <w:trPr>
          <w:trHeight w:val="527"/>
          <w:jc w:val="center"/>
        </w:trPr>
        <w:tc>
          <w:tcPr>
            <w:tcW w:w="2896" w:type="dxa"/>
            <w:vAlign w:val="center"/>
          </w:tcPr>
          <w:p w14:paraId="77412877" w14:textId="77777777" w:rsidR="009E5023" w:rsidRPr="004A10CB" w:rsidRDefault="009E5023" w:rsidP="009E5023">
            <w:pPr>
              <w:contextualSpacing/>
              <w:jc w:val="center"/>
              <w:rPr>
                <w:rFonts w:hAnsi="標楷體"/>
                <w:sz w:val="28"/>
                <w:szCs w:val="28"/>
              </w:rPr>
            </w:pPr>
            <w:r w:rsidRPr="004A10CB">
              <w:rPr>
                <w:rFonts w:hAnsi="標楷體"/>
                <w:sz w:val="28"/>
              </w:rPr>
              <w:t>郭委員文東</w:t>
            </w:r>
          </w:p>
        </w:tc>
        <w:tc>
          <w:tcPr>
            <w:tcW w:w="6343" w:type="dxa"/>
            <w:vAlign w:val="center"/>
          </w:tcPr>
          <w:p w14:paraId="19BA5DBC"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有無員工宿舍？</w:t>
            </w:r>
          </w:p>
        </w:tc>
      </w:tr>
      <w:tr w:rsidR="004A10CB" w:rsidRPr="004A10CB" w14:paraId="0841ED00" w14:textId="77777777" w:rsidTr="00455DB2">
        <w:trPr>
          <w:trHeight w:val="527"/>
          <w:jc w:val="center"/>
        </w:trPr>
        <w:tc>
          <w:tcPr>
            <w:tcW w:w="2896" w:type="dxa"/>
            <w:vAlign w:val="center"/>
          </w:tcPr>
          <w:p w14:paraId="3A106376" w14:textId="77777777" w:rsidR="009E5023" w:rsidRPr="004A10CB" w:rsidRDefault="009E5023" w:rsidP="009E5023">
            <w:pPr>
              <w:contextualSpacing/>
              <w:jc w:val="center"/>
              <w:rPr>
                <w:rFonts w:hAnsi="標楷體"/>
                <w:sz w:val="28"/>
                <w:szCs w:val="28"/>
              </w:rPr>
            </w:pPr>
            <w:r w:rsidRPr="004A10CB">
              <w:rPr>
                <w:rFonts w:hAnsi="標楷體"/>
                <w:sz w:val="28"/>
              </w:rPr>
              <w:t>林董事長</w:t>
            </w:r>
          </w:p>
        </w:tc>
        <w:tc>
          <w:tcPr>
            <w:tcW w:w="6343" w:type="dxa"/>
            <w:vAlign w:val="center"/>
          </w:tcPr>
          <w:p w14:paraId="21C47179"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尚無員工宿舍。</w:t>
            </w:r>
          </w:p>
        </w:tc>
      </w:tr>
      <w:tr w:rsidR="004A10CB" w:rsidRPr="004A10CB" w14:paraId="1EE28C5C" w14:textId="77777777" w:rsidTr="00455DB2">
        <w:trPr>
          <w:trHeight w:val="527"/>
          <w:jc w:val="center"/>
        </w:trPr>
        <w:tc>
          <w:tcPr>
            <w:tcW w:w="2896" w:type="dxa"/>
            <w:vAlign w:val="center"/>
          </w:tcPr>
          <w:p w14:paraId="642DDBC2" w14:textId="77777777" w:rsidR="009E5023" w:rsidRPr="004A10CB" w:rsidRDefault="009E5023" w:rsidP="009E5023">
            <w:pPr>
              <w:contextualSpacing/>
              <w:jc w:val="center"/>
              <w:rPr>
                <w:rFonts w:hAnsi="標楷體"/>
                <w:sz w:val="28"/>
                <w:szCs w:val="28"/>
              </w:rPr>
            </w:pPr>
            <w:r w:rsidRPr="004A10CB">
              <w:rPr>
                <w:rFonts w:hAnsi="標楷體"/>
                <w:sz w:val="28"/>
              </w:rPr>
              <w:t>黃署長俊棠</w:t>
            </w:r>
          </w:p>
        </w:tc>
        <w:tc>
          <w:tcPr>
            <w:tcW w:w="6343" w:type="dxa"/>
            <w:vAlign w:val="center"/>
          </w:tcPr>
          <w:p w14:paraId="4E549B9C"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預計每月出工1,200位。監外作業對同學是好事。</w:t>
            </w:r>
            <w:r w:rsidRPr="004A10CB">
              <w:rPr>
                <w:rFonts w:hAnsi="標楷體"/>
                <w:b/>
                <w:sz w:val="28"/>
                <w:szCs w:val="28"/>
                <w:u w:val="single"/>
              </w:rPr>
              <w:t>收容人復歸社會是重要工作</w:t>
            </w:r>
            <w:r w:rsidRPr="004A10CB">
              <w:rPr>
                <w:rFonts w:hAnsi="標楷體"/>
                <w:sz w:val="28"/>
                <w:szCs w:val="28"/>
              </w:rPr>
              <w:t>。</w:t>
            </w:r>
          </w:p>
        </w:tc>
      </w:tr>
      <w:tr w:rsidR="004A10CB" w:rsidRPr="004A10CB" w14:paraId="64552AF0" w14:textId="77777777" w:rsidTr="00455DB2">
        <w:trPr>
          <w:trHeight w:val="527"/>
          <w:jc w:val="center"/>
        </w:trPr>
        <w:tc>
          <w:tcPr>
            <w:tcW w:w="2896" w:type="dxa"/>
            <w:vAlign w:val="center"/>
          </w:tcPr>
          <w:p w14:paraId="742F7358" w14:textId="77777777" w:rsidR="009E5023" w:rsidRPr="004A10CB" w:rsidRDefault="009E5023" w:rsidP="009E5023">
            <w:pPr>
              <w:contextualSpacing/>
              <w:jc w:val="center"/>
              <w:rPr>
                <w:rFonts w:hAnsi="標楷體"/>
                <w:sz w:val="28"/>
                <w:szCs w:val="28"/>
              </w:rPr>
            </w:pPr>
            <w:r w:rsidRPr="004A10CB">
              <w:rPr>
                <w:rFonts w:hAnsi="標楷體"/>
                <w:sz w:val="28"/>
              </w:rPr>
              <w:t>王委員美玉</w:t>
            </w:r>
          </w:p>
        </w:tc>
        <w:tc>
          <w:tcPr>
            <w:tcW w:w="6343" w:type="dxa"/>
            <w:vAlign w:val="center"/>
          </w:tcPr>
          <w:p w14:paraId="5B68F393" w14:textId="77777777" w:rsidR="009E5023" w:rsidRPr="004A10CB" w:rsidRDefault="009E5023" w:rsidP="009E5023">
            <w:pPr>
              <w:spacing w:line="400" w:lineRule="exact"/>
              <w:contextualSpacing/>
              <w:rPr>
                <w:rFonts w:hAnsi="標楷體"/>
                <w:sz w:val="28"/>
                <w:szCs w:val="28"/>
              </w:rPr>
            </w:pPr>
            <w:r w:rsidRPr="004A10CB">
              <w:rPr>
                <w:rFonts w:hAnsi="標楷體"/>
                <w:b/>
                <w:sz w:val="28"/>
                <w:szCs w:val="28"/>
                <w:u w:val="single"/>
              </w:rPr>
              <w:t>自主監外作業對矯正機關、公司、收容人是三贏</w:t>
            </w:r>
            <w:r w:rsidRPr="004A10CB">
              <w:rPr>
                <w:rFonts w:hAnsi="標楷體"/>
                <w:sz w:val="28"/>
                <w:szCs w:val="28"/>
              </w:rPr>
              <w:t>。</w:t>
            </w:r>
          </w:p>
        </w:tc>
      </w:tr>
      <w:tr w:rsidR="004A10CB" w:rsidRPr="004A10CB" w14:paraId="5D1CBC1C" w14:textId="77777777" w:rsidTr="00455DB2">
        <w:trPr>
          <w:trHeight w:val="527"/>
          <w:jc w:val="center"/>
        </w:trPr>
        <w:tc>
          <w:tcPr>
            <w:tcW w:w="2896" w:type="dxa"/>
            <w:vAlign w:val="center"/>
          </w:tcPr>
          <w:p w14:paraId="325D1F8A" w14:textId="77777777" w:rsidR="009E5023" w:rsidRPr="004A10CB" w:rsidRDefault="009E5023" w:rsidP="009E5023">
            <w:pPr>
              <w:contextualSpacing/>
              <w:jc w:val="center"/>
              <w:rPr>
                <w:rFonts w:hAnsi="標楷體"/>
                <w:sz w:val="28"/>
                <w:szCs w:val="28"/>
              </w:rPr>
            </w:pPr>
            <w:r w:rsidRPr="004A10CB">
              <w:rPr>
                <w:rFonts w:hAnsi="標楷體"/>
                <w:sz w:val="28"/>
              </w:rPr>
              <w:t>黃署長俊棠</w:t>
            </w:r>
          </w:p>
        </w:tc>
        <w:tc>
          <w:tcPr>
            <w:tcW w:w="6343" w:type="dxa"/>
            <w:vAlign w:val="center"/>
          </w:tcPr>
          <w:p w14:paraId="398FCF9E"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經考核惟表現較好者得遴選為外役監收容人，有關監外作業勞工保險問題，目前正協調中。</w:t>
            </w:r>
            <w:r w:rsidRPr="004A10CB">
              <w:rPr>
                <w:rFonts w:hAnsi="標楷體"/>
                <w:b/>
                <w:sz w:val="28"/>
                <w:szCs w:val="28"/>
                <w:u w:val="single"/>
              </w:rPr>
              <w:t>有關職業災害保險亦不了了之</w:t>
            </w:r>
            <w:r w:rsidRPr="004A10CB">
              <w:rPr>
                <w:rFonts w:hAnsi="標楷體"/>
                <w:sz w:val="28"/>
                <w:szCs w:val="28"/>
              </w:rPr>
              <w:t>。</w:t>
            </w:r>
          </w:p>
        </w:tc>
      </w:tr>
      <w:tr w:rsidR="004A10CB" w:rsidRPr="004A10CB" w14:paraId="47F75BDC" w14:textId="77777777" w:rsidTr="00455DB2">
        <w:trPr>
          <w:trHeight w:val="527"/>
          <w:jc w:val="center"/>
        </w:trPr>
        <w:tc>
          <w:tcPr>
            <w:tcW w:w="2896" w:type="dxa"/>
            <w:vAlign w:val="center"/>
          </w:tcPr>
          <w:p w14:paraId="3269649A" w14:textId="77777777" w:rsidR="009E5023" w:rsidRPr="004A10CB" w:rsidRDefault="009E5023" w:rsidP="009E5023">
            <w:pPr>
              <w:contextualSpacing/>
              <w:jc w:val="center"/>
              <w:rPr>
                <w:rFonts w:hAnsi="標楷體"/>
                <w:sz w:val="28"/>
                <w:szCs w:val="28"/>
              </w:rPr>
            </w:pPr>
            <w:r w:rsidRPr="004A10CB">
              <w:rPr>
                <w:rFonts w:hAnsi="標楷體"/>
                <w:sz w:val="28"/>
              </w:rPr>
              <w:t>林委員兼召集人國明</w:t>
            </w:r>
          </w:p>
        </w:tc>
        <w:tc>
          <w:tcPr>
            <w:tcW w:w="6343" w:type="dxa"/>
            <w:vAlign w:val="center"/>
          </w:tcPr>
          <w:p w14:paraId="1045270A" w14:textId="77777777" w:rsidR="009E5023" w:rsidRPr="004A10CB" w:rsidRDefault="009E5023" w:rsidP="009E5023">
            <w:pPr>
              <w:spacing w:line="400" w:lineRule="exact"/>
              <w:contextualSpacing/>
              <w:rPr>
                <w:rFonts w:hAnsi="標楷體"/>
                <w:sz w:val="28"/>
                <w:szCs w:val="28"/>
              </w:rPr>
            </w:pPr>
            <w:r w:rsidRPr="004A10CB">
              <w:rPr>
                <w:rFonts w:hAnsi="標楷體"/>
                <w:b/>
                <w:sz w:val="28"/>
                <w:szCs w:val="28"/>
                <w:u w:val="single"/>
              </w:rPr>
              <w:t>有關勞工保險、職業災害保險之研議情形，請進</w:t>
            </w:r>
            <w:r w:rsidRPr="004A10CB">
              <w:rPr>
                <w:rFonts w:hAnsi="標楷體"/>
                <w:b/>
                <w:sz w:val="28"/>
                <w:szCs w:val="28"/>
                <w:u w:val="single"/>
              </w:rPr>
              <w:lastRenderedPageBreak/>
              <w:t>行後續追蹤</w:t>
            </w:r>
            <w:r w:rsidRPr="004A10CB">
              <w:rPr>
                <w:rFonts w:hAnsi="標楷體"/>
                <w:sz w:val="28"/>
                <w:szCs w:val="28"/>
              </w:rPr>
              <w:t>。</w:t>
            </w:r>
          </w:p>
        </w:tc>
      </w:tr>
      <w:tr w:rsidR="004A10CB" w:rsidRPr="004A10CB" w14:paraId="7DAA8C23" w14:textId="77777777" w:rsidTr="009E5023">
        <w:trPr>
          <w:trHeight w:val="527"/>
          <w:jc w:val="center"/>
        </w:trPr>
        <w:tc>
          <w:tcPr>
            <w:tcW w:w="2896" w:type="dxa"/>
            <w:vAlign w:val="center"/>
          </w:tcPr>
          <w:p w14:paraId="778BEDB8" w14:textId="77777777" w:rsidR="009E5023" w:rsidRPr="004A10CB" w:rsidRDefault="009E5023" w:rsidP="009E5023">
            <w:pPr>
              <w:contextualSpacing/>
              <w:jc w:val="center"/>
              <w:rPr>
                <w:rFonts w:hAnsi="標楷體"/>
                <w:sz w:val="28"/>
                <w:szCs w:val="28"/>
              </w:rPr>
            </w:pPr>
            <w:r w:rsidRPr="004A10CB">
              <w:rPr>
                <w:rFonts w:hAnsi="標楷體"/>
                <w:sz w:val="28"/>
              </w:rPr>
              <w:lastRenderedPageBreak/>
              <w:t>王委員美玉</w:t>
            </w:r>
          </w:p>
        </w:tc>
        <w:tc>
          <w:tcPr>
            <w:tcW w:w="6343" w:type="dxa"/>
            <w:vAlign w:val="center"/>
          </w:tcPr>
          <w:p w14:paraId="4E2BB423"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要有團隊概念，</w:t>
            </w:r>
            <w:r w:rsidRPr="004A10CB">
              <w:rPr>
                <w:rFonts w:hAnsi="標楷體"/>
                <w:b/>
                <w:sz w:val="28"/>
                <w:szCs w:val="28"/>
                <w:u w:val="single"/>
              </w:rPr>
              <w:t>不能有本位主義，矯正署應與有關機關合作</w:t>
            </w:r>
            <w:r w:rsidRPr="004A10CB">
              <w:rPr>
                <w:rFonts w:hAnsi="標楷體"/>
                <w:sz w:val="28"/>
                <w:szCs w:val="28"/>
              </w:rPr>
              <w:t>。</w:t>
            </w:r>
          </w:p>
        </w:tc>
      </w:tr>
      <w:tr w:rsidR="004A10CB" w:rsidRPr="004A10CB" w14:paraId="7AE18449" w14:textId="77777777" w:rsidTr="009E5023">
        <w:trPr>
          <w:trHeight w:val="527"/>
          <w:jc w:val="center"/>
        </w:trPr>
        <w:tc>
          <w:tcPr>
            <w:tcW w:w="2896" w:type="dxa"/>
            <w:vAlign w:val="center"/>
          </w:tcPr>
          <w:p w14:paraId="12CF0A5C" w14:textId="77777777" w:rsidR="009E5023" w:rsidRPr="004A10CB" w:rsidRDefault="009E5023" w:rsidP="009E5023">
            <w:pPr>
              <w:contextualSpacing/>
              <w:jc w:val="center"/>
              <w:rPr>
                <w:rFonts w:hAnsi="標楷體"/>
                <w:sz w:val="28"/>
                <w:szCs w:val="28"/>
              </w:rPr>
            </w:pPr>
            <w:r w:rsidRPr="004A10CB">
              <w:rPr>
                <w:rFonts w:hAnsi="標楷體"/>
                <w:sz w:val="28"/>
              </w:rPr>
              <w:t>蘇委員麗瓊</w:t>
            </w:r>
          </w:p>
        </w:tc>
        <w:tc>
          <w:tcPr>
            <w:tcW w:w="6343" w:type="dxa"/>
            <w:vAlign w:val="center"/>
          </w:tcPr>
          <w:p w14:paraId="2BCD37C6" w14:textId="77777777" w:rsidR="009E5023" w:rsidRPr="004A10CB" w:rsidRDefault="009E5023" w:rsidP="009E5023">
            <w:pPr>
              <w:spacing w:line="400" w:lineRule="exact"/>
              <w:contextualSpacing/>
              <w:rPr>
                <w:rFonts w:hAnsi="標楷體"/>
                <w:sz w:val="28"/>
                <w:szCs w:val="28"/>
              </w:rPr>
            </w:pPr>
            <w:r w:rsidRPr="004A10CB">
              <w:rPr>
                <w:rFonts w:hAnsi="標楷體"/>
                <w:b/>
                <w:sz w:val="28"/>
                <w:szCs w:val="28"/>
                <w:u w:val="single"/>
              </w:rPr>
              <w:t>自主監外作業提供收容人新生活之希望</w:t>
            </w:r>
            <w:r w:rsidRPr="004A10CB">
              <w:rPr>
                <w:rFonts w:hAnsi="標楷體"/>
                <w:sz w:val="28"/>
                <w:szCs w:val="28"/>
              </w:rPr>
              <w:t>。</w:t>
            </w:r>
          </w:p>
        </w:tc>
      </w:tr>
      <w:tr w:rsidR="004A10CB" w:rsidRPr="004A10CB" w14:paraId="629340D9" w14:textId="77777777" w:rsidTr="00455DB2">
        <w:trPr>
          <w:trHeight w:val="527"/>
          <w:jc w:val="center"/>
        </w:trPr>
        <w:tc>
          <w:tcPr>
            <w:tcW w:w="2896" w:type="dxa"/>
            <w:vAlign w:val="center"/>
          </w:tcPr>
          <w:p w14:paraId="389CF129" w14:textId="77777777" w:rsidR="009E5023" w:rsidRPr="004A10CB" w:rsidRDefault="009E5023" w:rsidP="009E5023">
            <w:pPr>
              <w:contextualSpacing/>
              <w:jc w:val="center"/>
              <w:rPr>
                <w:rFonts w:hAnsi="標楷體"/>
                <w:sz w:val="28"/>
                <w:szCs w:val="28"/>
              </w:rPr>
            </w:pPr>
            <w:r w:rsidRPr="004A10CB">
              <w:rPr>
                <w:rFonts w:hAnsi="標楷體"/>
                <w:sz w:val="28"/>
              </w:rPr>
              <w:t>黃署長俊棠</w:t>
            </w:r>
          </w:p>
        </w:tc>
        <w:tc>
          <w:tcPr>
            <w:tcW w:w="6343" w:type="dxa"/>
            <w:vAlign w:val="center"/>
          </w:tcPr>
          <w:p w14:paraId="77DC897C"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可以提升收容人自信。</w:t>
            </w:r>
          </w:p>
        </w:tc>
      </w:tr>
      <w:tr w:rsidR="004A10CB" w:rsidRPr="004A10CB" w14:paraId="6641CA1C" w14:textId="77777777" w:rsidTr="009E5023">
        <w:trPr>
          <w:trHeight w:val="527"/>
          <w:jc w:val="center"/>
        </w:trPr>
        <w:tc>
          <w:tcPr>
            <w:tcW w:w="2896" w:type="dxa"/>
            <w:vAlign w:val="center"/>
          </w:tcPr>
          <w:p w14:paraId="462BA6C3" w14:textId="77777777" w:rsidR="009E5023" w:rsidRPr="004A10CB" w:rsidRDefault="009E5023" w:rsidP="009E5023">
            <w:pPr>
              <w:contextualSpacing/>
              <w:jc w:val="center"/>
              <w:rPr>
                <w:rFonts w:hAnsi="標楷體"/>
                <w:sz w:val="28"/>
                <w:szCs w:val="28"/>
              </w:rPr>
            </w:pPr>
            <w:r w:rsidRPr="004A10CB">
              <w:rPr>
                <w:rFonts w:hAnsi="標楷體"/>
                <w:sz w:val="28"/>
              </w:rPr>
              <w:t>蘇委員麗瓊</w:t>
            </w:r>
          </w:p>
        </w:tc>
        <w:tc>
          <w:tcPr>
            <w:tcW w:w="6343" w:type="dxa"/>
            <w:vAlign w:val="center"/>
          </w:tcPr>
          <w:p w14:paraId="13A97031" w14:textId="77777777" w:rsidR="009E5023" w:rsidRPr="004A10CB" w:rsidRDefault="009E5023" w:rsidP="009E5023">
            <w:pPr>
              <w:spacing w:line="400" w:lineRule="exact"/>
              <w:contextualSpacing/>
              <w:rPr>
                <w:rFonts w:hAnsi="標楷體"/>
                <w:sz w:val="28"/>
                <w:szCs w:val="28"/>
              </w:rPr>
            </w:pPr>
            <w:r w:rsidRPr="004A10CB">
              <w:rPr>
                <w:rFonts w:hAnsi="標楷體"/>
                <w:b/>
                <w:sz w:val="28"/>
                <w:szCs w:val="28"/>
                <w:u w:val="single"/>
              </w:rPr>
              <w:t>自主監外作業可提升收容人人際互動</w:t>
            </w:r>
            <w:r w:rsidRPr="004A10CB">
              <w:rPr>
                <w:rFonts w:hAnsi="標楷體"/>
                <w:sz w:val="28"/>
                <w:szCs w:val="28"/>
              </w:rPr>
              <w:t>。</w:t>
            </w:r>
          </w:p>
        </w:tc>
      </w:tr>
      <w:tr w:rsidR="004A10CB" w:rsidRPr="004A10CB" w14:paraId="6C506422" w14:textId="77777777" w:rsidTr="009E5023">
        <w:trPr>
          <w:trHeight w:val="527"/>
          <w:jc w:val="center"/>
        </w:trPr>
        <w:tc>
          <w:tcPr>
            <w:tcW w:w="2896" w:type="dxa"/>
            <w:vAlign w:val="center"/>
          </w:tcPr>
          <w:p w14:paraId="04F38ADD" w14:textId="77777777" w:rsidR="009E5023" w:rsidRPr="004A10CB" w:rsidRDefault="009E5023" w:rsidP="009E5023">
            <w:pPr>
              <w:contextualSpacing/>
              <w:jc w:val="center"/>
              <w:rPr>
                <w:rFonts w:hAnsi="標楷體"/>
                <w:sz w:val="28"/>
                <w:szCs w:val="28"/>
              </w:rPr>
            </w:pPr>
            <w:r w:rsidRPr="004A10CB">
              <w:rPr>
                <w:rFonts w:hAnsi="標楷體"/>
                <w:sz w:val="28"/>
              </w:rPr>
              <w:t>林委員兼召集人國明</w:t>
            </w:r>
          </w:p>
        </w:tc>
        <w:tc>
          <w:tcPr>
            <w:tcW w:w="6343" w:type="dxa"/>
            <w:vAlign w:val="center"/>
          </w:tcPr>
          <w:p w14:paraId="0E22E8F9" w14:textId="77777777" w:rsidR="009E5023" w:rsidRPr="004A10CB" w:rsidRDefault="009E5023" w:rsidP="009E5023">
            <w:pPr>
              <w:spacing w:line="400" w:lineRule="exact"/>
              <w:contextualSpacing/>
              <w:rPr>
                <w:rFonts w:hAnsi="標楷體"/>
                <w:sz w:val="28"/>
                <w:szCs w:val="28"/>
              </w:rPr>
            </w:pPr>
            <w:r w:rsidRPr="004A10CB">
              <w:rPr>
                <w:rFonts w:hAnsi="標楷體"/>
                <w:sz w:val="28"/>
                <w:szCs w:val="28"/>
              </w:rPr>
              <w:t>本次會議到此結束</w:t>
            </w:r>
          </w:p>
        </w:tc>
      </w:tr>
    </w:tbl>
    <w:p w14:paraId="631E57B9" w14:textId="667878F4" w:rsidR="00A7406E" w:rsidRPr="004A10CB" w:rsidRDefault="00A7406E" w:rsidP="00A7406E">
      <w:pPr>
        <w:pStyle w:val="1"/>
        <w:numPr>
          <w:ilvl w:val="0"/>
          <w:numId w:val="0"/>
        </w:numPr>
        <w:spacing w:line="320" w:lineRule="exact"/>
        <w:ind w:left="850" w:hangingChars="250" w:hanging="850"/>
        <w:rPr>
          <w:rFonts w:hAnsi="標楷體"/>
          <w:sz w:val="28"/>
        </w:rPr>
      </w:pPr>
      <w:bookmarkStart w:id="4724" w:name="_Toc93334786"/>
      <w:bookmarkStart w:id="4725" w:name="_Toc103962057"/>
      <w:bookmarkStart w:id="4726" w:name="_Toc104460879"/>
      <w:bookmarkStart w:id="4727" w:name="_Toc104911817"/>
      <w:bookmarkStart w:id="4728" w:name="_Toc104912481"/>
      <w:bookmarkStart w:id="4729" w:name="_Toc104986589"/>
      <w:bookmarkStart w:id="4730" w:name="_Toc104987349"/>
      <w:bookmarkStart w:id="4731" w:name="_Toc105404328"/>
      <w:bookmarkStart w:id="4732" w:name="_Toc105591394"/>
      <w:r w:rsidRPr="004A10CB">
        <w:rPr>
          <w:rFonts w:hAnsi="標楷體"/>
          <w:noProof/>
        </w:rPr>
        <w:drawing>
          <wp:anchor distT="0" distB="0" distL="114300" distR="114300" simplePos="0" relativeHeight="251659264" behindDoc="0" locked="0" layoutInCell="1" allowOverlap="1" wp14:anchorId="048C0767" wp14:editId="0B04AAE6">
            <wp:simplePos x="0" y="0"/>
            <wp:positionH relativeFrom="column">
              <wp:posOffset>-2540</wp:posOffset>
            </wp:positionH>
            <wp:positionV relativeFrom="paragraph">
              <wp:posOffset>-2540</wp:posOffset>
            </wp:positionV>
            <wp:extent cx="5401480" cy="3600000"/>
            <wp:effectExtent l="0" t="0" r="8890" b="635"/>
            <wp:wrapSquare wrapText="bothSides"/>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5401480"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0CB">
        <w:rPr>
          <w:rFonts w:hAnsi="標楷體"/>
          <w:sz w:val="28"/>
        </w:rPr>
        <w:t>圖1　本院監察委員林委員兼召集人國明（中）、郭委員文東（左2）、王委員美玉（右2）、蘇委員麗瓊（左1）、王委員幼玲（右1），履勘法務部矯正署明德外役監獄聽取簡報及座談</w:t>
      </w:r>
      <w:bookmarkEnd w:id="4724"/>
      <w:bookmarkEnd w:id="4725"/>
      <w:bookmarkEnd w:id="4726"/>
      <w:bookmarkEnd w:id="4727"/>
      <w:bookmarkEnd w:id="4728"/>
      <w:bookmarkEnd w:id="4729"/>
      <w:bookmarkEnd w:id="4730"/>
      <w:bookmarkEnd w:id="4731"/>
      <w:bookmarkEnd w:id="4732"/>
    </w:p>
    <w:p w14:paraId="1E18394A" w14:textId="39EA9782" w:rsidR="00A7406E" w:rsidRPr="004A10CB" w:rsidRDefault="00004146" w:rsidP="001C4C1D">
      <w:pPr>
        <w:pStyle w:val="1"/>
        <w:numPr>
          <w:ilvl w:val="0"/>
          <w:numId w:val="0"/>
        </w:numPr>
        <w:spacing w:line="320" w:lineRule="exact"/>
        <w:ind w:left="850" w:hangingChars="250" w:hanging="850"/>
        <w:rPr>
          <w:rFonts w:hAnsi="標楷體"/>
          <w:sz w:val="28"/>
        </w:rPr>
      </w:pPr>
      <w:bookmarkStart w:id="4733" w:name="_Toc93334787"/>
      <w:bookmarkStart w:id="4734" w:name="_Toc103962058"/>
      <w:bookmarkStart w:id="4735" w:name="_Toc104460880"/>
      <w:bookmarkStart w:id="4736" w:name="_Toc104911818"/>
      <w:bookmarkStart w:id="4737" w:name="_Toc104912482"/>
      <w:bookmarkStart w:id="4738" w:name="_Toc104986590"/>
      <w:bookmarkStart w:id="4739" w:name="_Toc104987350"/>
      <w:bookmarkStart w:id="4740" w:name="_Toc105404329"/>
      <w:bookmarkStart w:id="4741" w:name="_Toc105591395"/>
      <w:r w:rsidRPr="004A10CB">
        <w:rPr>
          <w:rFonts w:hAnsi="標楷體"/>
          <w:noProof/>
        </w:rPr>
        <w:lastRenderedPageBreak/>
        <w:drawing>
          <wp:anchor distT="0" distB="0" distL="114300" distR="114300" simplePos="0" relativeHeight="251660288" behindDoc="0" locked="0" layoutInCell="1" allowOverlap="1" wp14:anchorId="4D1D0109" wp14:editId="6CBD9B0C">
            <wp:simplePos x="0" y="0"/>
            <wp:positionH relativeFrom="column">
              <wp:posOffset>3810</wp:posOffset>
            </wp:positionH>
            <wp:positionV relativeFrom="paragraph">
              <wp:posOffset>158443</wp:posOffset>
            </wp:positionV>
            <wp:extent cx="5410835" cy="3599815"/>
            <wp:effectExtent l="0" t="0" r="0" b="635"/>
            <wp:wrapSquare wrapText="bothSides"/>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t="11324"/>
                    <a:stretch/>
                  </pic:blipFill>
                  <pic:spPr bwMode="auto">
                    <a:xfrm>
                      <a:off x="0" y="0"/>
                      <a:ext cx="5410835" cy="3599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406E" w:rsidRPr="004A10CB">
        <w:rPr>
          <w:rFonts w:hAnsi="標楷體"/>
          <w:sz w:val="28"/>
        </w:rPr>
        <w:t>圖2　本院司法及獄政委員會林委員兼召集人國明（右）率監察委員等，會同典獄長杜聰典（左）現地履勘法務部矯正署明德外役監獄</w:t>
      </w:r>
      <w:bookmarkEnd w:id="4733"/>
      <w:bookmarkEnd w:id="4734"/>
      <w:bookmarkEnd w:id="4735"/>
      <w:bookmarkEnd w:id="4736"/>
      <w:bookmarkEnd w:id="4737"/>
      <w:bookmarkEnd w:id="4738"/>
      <w:bookmarkEnd w:id="4739"/>
      <w:bookmarkEnd w:id="4740"/>
      <w:bookmarkEnd w:id="4741"/>
    </w:p>
    <w:p w14:paraId="225A80A2" w14:textId="0FD95115" w:rsidR="00A7406E" w:rsidRPr="004A10CB" w:rsidRDefault="00A7406E" w:rsidP="00A7406E">
      <w:pPr>
        <w:pStyle w:val="1"/>
        <w:numPr>
          <w:ilvl w:val="0"/>
          <w:numId w:val="0"/>
        </w:numPr>
        <w:spacing w:line="280" w:lineRule="exact"/>
        <w:ind w:left="850" w:hangingChars="250" w:hanging="850"/>
        <w:rPr>
          <w:rFonts w:hAnsi="標楷體"/>
          <w:sz w:val="28"/>
        </w:rPr>
      </w:pPr>
      <w:bookmarkStart w:id="4742" w:name="_Toc93334788"/>
      <w:bookmarkStart w:id="4743" w:name="_Toc103962059"/>
      <w:bookmarkStart w:id="4744" w:name="_Toc104460881"/>
      <w:bookmarkStart w:id="4745" w:name="_Toc104911819"/>
      <w:bookmarkStart w:id="4746" w:name="_Toc104912483"/>
      <w:bookmarkStart w:id="4747" w:name="_Toc104986591"/>
      <w:bookmarkStart w:id="4748" w:name="_Toc104987351"/>
      <w:bookmarkStart w:id="4749" w:name="_Toc105404330"/>
      <w:bookmarkStart w:id="4750" w:name="_Toc105591396"/>
      <w:r w:rsidRPr="004A10CB">
        <w:rPr>
          <w:rFonts w:hAnsi="標楷體"/>
          <w:noProof/>
        </w:rPr>
        <w:lastRenderedPageBreak/>
        <w:drawing>
          <wp:anchor distT="0" distB="0" distL="114300" distR="114300" simplePos="0" relativeHeight="251662336" behindDoc="0" locked="0" layoutInCell="1" allowOverlap="1" wp14:anchorId="40F200F6" wp14:editId="1F1BC2E6">
            <wp:simplePos x="0" y="0"/>
            <wp:positionH relativeFrom="column">
              <wp:posOffset>-635</wp:posOffset>
            </wp:positionH>
            <wp:positionV relativeFrom="paragraph">
              <wp:posOffset>4383405</wp:posOffset>
            </wp:positionV>
            <wp:extent cx="5401310" cy="3599815"/>
            <wp:effectExtent l="0" t="0" r="8890" b="635"/>
            <wp:wrapSquare wrapText="bothSides"/>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5401310" cy="3599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0CB">
        <w:rPr>
          <w:rFonts w:hAnsi="標楷體"/>
          <w:noProof/>
          <w:sz w:val="28"/>
        </w:rPr>
        <w:drawing>
          <wp:anchor distT="0" distB="0" distL="114300" distR="114300" simplePos="0" relativeHeight="251661312" behindDoc="0" locked="0" layoutInCell="1" allowOverlap="1" wp14:anchorId="0710A9C1" wp14:editId="254D0D6F">
            <wp:simplePos x="0" y="0"/>
            <wp:positionH relativeFrom="column">
              <wp:posOffset>-2540</wp:posOffset>
            </wp:positionH>
            <wp:positionV relativeFrom="paragraph">
              <wp:posOffset>29845</wp:posOffset>
            </wp:positionV>
            <wp:extent cx="5395728" cy="3600000"/>
            <wp:effectExtent l="0" t="0" r="0" b="635"/>
            <wp:wrapSquare wrapText="bothSides"/>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5395728"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0CB">
        <w:rPr>
          <w:rFonts w:hAnsi="標楷體"/>
          <w:sz w:val="28"/>
        </w:rPr>
        <w:t>圖3　本院監察委員林委員兼召集人國明（右3）、郭委員文東（右2）、王委員美玉（中）、蘇委員麗瓊（左2）、王委員幼玲（左3），會同典獄長杜聰典（左1）、副典獄長鍾志宏（右1）現地履勘法務部矯正署明德外役監獄</w:t>
      </w:r>
      <w:bookmarkEnd w:id="4742"/>
      <w:bookmarkEnd w:id="4743"/>
      <w:bookmarkEnd w:id="4744"/>
      <w:bookmarkEnd w:id="4745"/>
      <w:bookmarkEnd w:id="4746"/>
      <w:bookmarkEnd w:id="4747"/>
      <w:bookmarkEnd w:id="4748"/>
      <w:bookmarkEnd w:id="4749"/>
      <w:bookmarkEnd w:id="4750"/>
    </w:p>
    <w:p w14:paraId="05059BE6" w14:textId="2B022DA7" w:rsidR="00A7406E" w:rsidRPr="004A10CB" w:rsidRDefault="00A7406E" w:rsidP="001C4C1D">
      <w:pPr>
        <w:pStyle w:val="1"/>
        <w:numPr>
          <w:ilvl w:val="0"/>
          <w:numId w:val="0"/>
        </w:numPr>
        <w:spacing w:line="280" w:lineRule="exact"/>
        <w:ind w:left="750" w:hangingChars="250" w:hanging="750"/>
        <w:rPr>
          <w:rFonts w:hAnsi="標楷體"/>
          <w:sz w:val="28"/>
        </w:rPr>
      </w:pPr>
      <w:bookmarkStart w:id="4751" w:name="_Toc93334789"/>
      <w:bookmarkStart w:id="4752" w:name="_Toc103962060"/>
      <w:bookmarkStart w:id="4753" w:name="_Toc104460882"/>
      <w:bookmarkStart w:id="4754" w:name="_Toc104911820"/>
      <w:bookmarkStart w:id="4755" w:name="_Toc104912484"/>
      <w:bookmarkStart w:id="4756" w:name="_Toc104986592"/>
      <w:bookmarkStart w:id="4757" w:name="_Toc104987352"/>
      <w:bookmarkStart w:id="4758" w:name="_Toc105404331"/>
      <w:bookmarkStart w:id="4759" w:name="_Toc105591397"/>
      <w:r w:rsidRPr="004A10CB">
        <w:rPr>
          <w:rFonts w:hAnsi="標楷體"/>
          <w:sz w:val="28"/>
        </w:rPr>
        <w:t>圖4　本院監察委員林委員兼召集人國明（右3）、郭委員文東（右2）、王委員美玉（中）、蘇委員麗瓊（左2）、王委員幼玲（左3），會同典獄長杜聰典（左1）、副典獄長鍾志宏（右1）現地履勘法務部矯正署明德外役監獄</w:t>
      </w:r>
      <w:bookmarkEnd w:id="4751"/>
      <w:bookmarkEnd w:id="4752"/>
      <w:bookmarkEnd w:id="4753"/>
      <w:bookmarkEnd w:id="4754"/>
      <w:bookmarkEnd w:id="4755"/>
      <w:bookmarkEnd w:id="4756"/>
      <w:bookmarkEnd w:id="4757"/>
      <w:bookmarkEnd w:id="4758"/>
      <w:bookmarkEnd w:id="4759"/>
      <w:r w:rsidRPr="004A10CB">
        <w:rPr>
          <w:rFonts w:hAnsi="標楷體"/>
          <w:sz w:val="28"/>
        </w:rPr>
        <w:br w:type="page"/>
      </w:r>
    </w:p>
    <w:p w14:paraId="433A8040" w14:textId="4149BA4B" w:rsidR="00A7406E" w:rsidRPr="004A10CB" w:rsidRDefault="00A7406E" w:rsidP="00A7406E">
      <w:pPr>
        <w:pStyle w:val="1"/>
        <w:numPr>
          <w:ilvl w:val="0"/>
          <w:numId w:val="0"/>
        </w:numPr>
        <w:spacing w:line="320" w:lineRule="exact"/>
        <w:ind w:left="850" w:hangingChars="250" w:hanging="850"/>
        <w:rPr>
          <w:rFonts w:hAnsi="標楷體"/>
          <w:sz w:val="28"/>
        </w:rPr>
      </w:pPr>
      <w:bookmarkStart w:id="4760" w:name="_Toc93334790"/>
      <w:bookmarkStart w:id="4761" w:name="_Toc103962061"/>
      <w:bookmarkStart w:id="4762" w:name="_Toc104460883"/>
      <w:bookmarkStart w:id="4763" w:name="_Toc104911821"/>
      <w:bookmarkStart w:id="4764" w:name="_Toc104912485"/>
      <w:bookmarkStart w:id="4765" w:name="_Toc104986593"/>
      <w:bookmarkStart w:id="4766" w:name="_Toc104987353"/>
      <w:bookmarkStart w:id="4767" w:name="_Toc105404332"/>
      <w:bookmarkStart w:id="4768" w:name="_Toc105591398"/>
      <w:r w:rsidRPr="004A10CB">
        <w:rPr>
          <w:rFonts w:hAnsi="標楷體"/>
          <w:noProof/>
        </w:rPr>
        <w:lastRenderedPageBreak/>
        <w:drawing>
          <wp:anchor distT="0" distB="0" distL="114300" distR="114300" simplePos="0" relativeHeight="251664384" behindDoc="0" locked="0" layoutInCell="1" allowOverlap="1" wp14:anchorId="18091745" wp14:editId="2FCE7188">
            <wp:simplePos x="0" y="0"/>
            <wp:positionH relativeFrom="margin">
              <wp:posOffset>-3810</wp:posOffset>
            </wp:positionH>
            <wp:positionV relativeFrom="paragraph">
              <wp:posOffset>4653280</wp:posOffset>
            </wp:positionV>
            <wp:extent cx="5615940" cy="3742055"/>
            <wp:effectExtent l="0" t="0" r="3810" b="0"/>
            <wp:wrapSquare wrapText="bothSides"/>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5615940" cy="3742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0CB">
        <w:rPr>
          <w:rFonts w:hAnsi="標楷體"/>
          <w:noProof/>
        </w:rPr>
        <w:drawing>
          <wp:anchor distT="0" distB="0" distL="114300" distR="114300" simplePos="0" relativeHeight="251663360" behindDoc="0" locked="0" layoutInCell="1" allowOverlap="1" wp14:anchorId="1DE6427A" wp14:editId="25911485">
            <wp:simplePos x="0" y="0"/>
            <wp:positionH relativeFrom="column">
              <wp:posOffset>-3175</wp:posOffset>
            </wp:positionH>
            <wp:positionV relativeFrom="paragraph">
              <wp:posOffset>4917</wp:posOffset>
            </wp:positionV>
            <wp:extent cx="5615940" cy="3742677"/>
            <wp:effectExtent l="0" t="0" r="3810" b="0"/>
            <wp:wrapSquare wrapText="bothSides"/>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5615940" cy="37426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0CB">
        <w:rPr>
          <w:rFonts w:hAnsi="標楷體"/>
          <w:sz w:val="28"/>
        </w:rPr>
        <w:t>圖5　本院監察委員林委員兼召集人國明（右2）、郭委員文東（右1）、王委員美玉（右4）、蘇委員麗瓊（右3）、王委員幼玲（右5），會同安全督導組楊組長益彰（左1）、典獄長杜聰典（左2）現地履勘法務部矯正署明德外役監獄芒果農場</w:t>
      </w:r>
      <w:bookmarkEnd w:id="4760"/>
      <w:bookmarkEnd w:id="4761"/>
      <w:bookmarkEnd w:id="4762"/>
      <w:bookmarkEnd w:id="4763"/>
      <w:bookmarkEnd w:id="4764"/>
      <w:bookmarkEnd w:id="4765"/>
      <w:bookmarkEnd w:id="4766"/>
      <w:bookmarkEnd w:id="4767"/>
      <w:bookmarkEnd w:id="4768"/>
    </w:p>
    <w:p w14:paraId="3656EBD8" w14:textId="3B49C00F" w:rsidR="00A7406E" w:rsidRPr="004A10CB" w:rsidRDefault="00A7406E" w:rsidP="00A7406E">
      <w:pPr>
        <w:pStyle w:val="1"/>
        <w:numPr>
          <w:ilvl w:val="0"/>
          <w:numId w:val="0"/>
        </w:numPr>
        <w:spacing w:line="360" w:lineRule="exact"/>
        <w:ind w:left="900" w:hangingChars="300" w:hanging="900"/>
        <w:rPr>
          <w:rFonts w:hAnsi="標楷體"/>
          <w:sz w:val="28"/>
        </w:rPr>
      </w:pPr>
      <w:bookmarkStart w:id="4769" w:name="_Toc93334791"/>
      <w:bookmarkStart w:id="4770" w:name="_Toc103962062"/>
      <w:bookmarkStart w:id="4771" w:name="_Toc104460884"/>
      <w:bookmarkStart w:id="4772" w:name="_Toc104911822"/>
      <w:bookmarkStart w:id="4773" w:name="_Toc104912486"/>
      <w:bookmarkStart w:id="4774" w:name="_Toc104986594"/>
      <w:bookmarkStart w:id="4775" w:name="_Toc104987354"/>
      <w:bookmarkStart w:id="4776" w:name="_Toc105404333"/>
      <w:bookmarkStart w:id="4777" w:name="_Toc105591399"/>
      <w:r w:rsidRPr="004A10CB">
        <w:rPr>
          <w:rFonts w:hAnsi="標楷體"/>
          <w:sz w:val="28"/>
        </w:rPr>
        <w:t>圖6　法務部矯正署明德外役監獄養雞場</w:t>
      </w:r>
      <w:bookmarkEnd w:id="4769"/>
      <w:bookmarkEnd w:id="4770"/>
      <w:bookmarkEnd w:id="4771"/>
      <w:bookmarkEnd w:id="4772"/>
      <w:bookmarkEnd w:id="4773"/>
      <w:bookmarkEnd w:id="4774"/>
      <w:bookmarkEnd w:id="4775"/>
      <w:bookmarkEnd w:id="4776"/>
      <w:bookmarkEnd w:id="4777"/>
    </w:p>
    <w:p w14:paraId="3FA29A15" w14:textId="12F8CA0A" w:rsidR="00A7406E" w:rsidRPr="004A10CB" w:rsidRDefault="00A7406E" w:rsidP="00A7406E">
      <w:pPr>
        <w:pStyle w:val="1"/>
        <w:numPr>
          <w:ilvl w:val="0"/>
          <w:numId w:val="0"/>
        </w:numPr>
        <w:spacing w:line="360" w:lineRule="exact"/>
        <w:ind w:left="1020" w:hangingChars="300" w:hanging="1020"/>
        <w:rPr>
          <w:rFonts w:hAnsi="標楷體"/>
          <w:sz w:val="28"/>
        </w:rPr>
      </w:pPr>
      <w:bookmarkStart w:id="4778" w:name="_Toc93334792"/>
      <w:bookmarkStart w:id="4779" w:name="_Toc103962063"/>
      <w:bookmarkStart w:id="4780" w:name="_Toc104460885"/>
      <w:bookmarkStart w:id="4781" w:name="_Toc104911823"/>
      <w:bookmarkStart w:id="4782" w:name="_Toc104912487"/>
      <w:bookmarkStart w:id="4783" w:name="_Toc104986595"/>
      <w:bookmarkStart w:id="4784" w:name="_Toc104987355"/>
      <w:bookmarkStart w:id="4785" w:name="_Toc105404334"/>
      <w:bookmarkStart w:id="4786" w:name="_Toc105591400"/>
      <w:r w:rsidRPr="004A10CB">
        <w:rPr>
          <w:rFonts w:hAnsi="標楷體"/>
          <w:noProof/>
        </w:rPr>
        <w:lastRenderedPageBreak/>
        <w:drawing>
          <wp:anchor distT="0" distB="0" distL="114300" distR="114300" simplePos="0" relativeHeight="251665408" behindDoc="0" locked="0" layoutInCell="1" allowOverlap="1" wp14:anchorId="49CCEFC2" wp14:editId="5616BD37">
            <wp:simplePos x="0" y="0"/>
            <wp:positionH relativeFrom="column">
              <wp:posOffset>-3175</wp:posOffset>
            </wp:positionH>
            <wp:positionV relativeFrom="paragraph">
              <wp:posOffset>-4445</wp:posOffset>
            </wp:positionV>
            <wp:extent cx="5615940" cy="3742055"/>
            <wp:effectExtent l="0" t="0" r="3810" b="0"/>
            <wp:wrapSquare wrapText="bothSides"/>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5615940" cy="3742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0CB">
        <w:rPr>
          <w:rFonts w:hAnsi="標楷體"/>
          <w:sz w:val="28"/>
        </w:rPr>
        <w:t>圖7　法務部矯正署明德外役監獄火龍果農場</w:t>
      </w:r>
      <w:bookmarkEnd w:id="4778"/>
      <w:bookmarkEnd w:id="4779"/>
      <w:bookmarkEnd w:id="4780"/>
      <w:bookmarkEnd w:id="4781"/>
      <w:bookmarkEnd w:id="4782"/>
      <w:bookmarkEnd w:id="4783"/>
      <w:bookmarkEnd w:id="4784"/>
      <w:bookmarkEnd w:id="4785"/>
      <w:bookmarkEnd w:id="4786"/>
    </w:p>
    <w:p w14:paraId="5BFDDE96" w14:textId="740972C9" w:rsidR="00A7406E" w:rsidRPr="004A10CB" w:rsidRDefault="00A7406E" w:rsidP="00A7406E">
      <w:pPr>
        <w:pStyle w:val="1"/>
        <w:numPr>
          <w:ilvl w:val="0"/>
          <w:numId w:val="0"/>
        </w:numPr>
        <w:spacing w:line="360" w:lineRule="exact"/>
        <w:ind w:left="900" w:hangingChars="300" w:hanging="900"/>
        <w:rPr>
          <w:rFonts w:hAnsi="標楷體"/>
          <w:sz w:val="28"/>
        </w:rPr>
      </w:pPr>
      <w:bookmarkStart w:id="4787" w:name="_Toc93334793"/>
      <w:bookmarkStart w:id="4788" w:name="_Toc103962064"/>
      <w:bookmarkStart w:id="4789" w:name="_Toc104460886"/>
      <w:bookmarkStart w:id="4790" w:name="_Toc104911824"/>
      <w:bookmarkStart w:id="4791" w:name="_Toc104912488"/>
      <w:bookmarkStart w:id="4792" w:name="_Toc104986596"/>
      <w:bookmarkStart w:id="4793" w:name="_Toc104987356"/>
      <w:bookmarkStart w:id="4794" w:name="_Toc105404335"/>
      <w:bookmarkStart w:id="4795" w:name="_Toc105591401"/>
      <w:r w:rsidRPr="004A10CB">
        <w:rPr>
          <w:rFonts w:hAnsi="標楷體"/>
          <w:noProof/>
          <w:sz w:val="28"/>
        </w:rPr>
        <w:drawing>
          <wp:anchor distT="0" distB="0" distL="114300" distR="114300" simplePos="0" relativeHeight="251666432" behindDoc="0" locked="0" layoutInCell="1" allowOverlap="1" wp14:anchorId="4165DBB8" wp14:editId="7BAAFB88">
            <wp:simplePos x="0" y="0"/>
            <wp:positionH relativeFrom="column">
              <wp:posOffset>-2540</wp:posOffset>
            </wp:positionH>
            <wp:positionV relativeFrom="paragraph">
              <wp:posOffset>285750</wp:posOffset>
            </wp:positionV>
            <wp:extent cx="5613400" cy="3740785"/>
            <wp:effectExtent l="0" t="0" r="6350" b="0"/>
            <wp:wrapSquare wrapText="bothSides"/>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5613400" cy="37407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787"/>
      <w:bookmarkEnd w:id="4788"/>
      <w:bookmarkEnd w:id="4789"/>
      <w:bookmarkEnd w:id="4790"/>
      <w:bookmarkEnd w:id="4791"/>
      <w:bookmarkEnd w:id="4792"/>
      <w:bookmarkEnd w:id="4793"/>
      <w:bookmarkEnd w:id="4794"/>
      <w:bookmarkEnd w:id="4795"/>
    </w:p>
    <w:p w14:paraId="3550FADB" w14:textId="60CF98E4" w:rsidR="00A7406E" w:rsidRPr="004A10CB" w:rsidRDefault="00A7406E" w:rsidP="00A7406E">
      <w:pPr>
        <w:pStyle w:val="1"/>
        <w:numPr>
          <w:ilvl w:val="0"/>
          <w:numId w:val="0"/>
        </w:numPr>
        <w:spacing w:line="360" w:lineRule="exact"/>
        <w:ind w:left="900" w:hangingChars="300" w:hanging="900"/>
        <w:rPr>
          <w:rFonts w:hAnsi="標楷體"/>
          <w:sz w:val="28"/>
        </w:rPr>
      </w:pPr>
      <w:bookmarkStart w:id="4796" w:name="_Toc93334794"/>
      <w:bookmarkStart w:id="4797" w:name="_Toc103962065"/>
      <w:bookmarkStart w:id="4798" w:name="_Toc104460887"/>
      <w:bookmarkStart w:id="4799" w:name="_Toc104911825"/>
      <w:bookmarkStart w:id="4800" w:name="_Toc104912489"/>
      <w:bookmarkStart w:id="4801" w:name="_Toc104986597"/>
      <w:bookmarkStart w:id="4802" w:name="_Toc104987357"/>
      <w:bookmarkStart w:id="4803" w:name="_Toc105404336"/>
      <w:bookmarkStart w:id="4804" w:name="_Toc105591402"/>
      <w:r w:rsidRPr="004A10CB">
        <w:rPr>
          <w:rFonts w:hAnsi="標楷體"/>
          <w:sz w:val="28"/>
        </w:rPr>
        <w:t>圖8　法務部矯正署明德外役監獄收容人飼育羊隻情形</w:t>
      </w:r>
      <w:bookmarkEnd w:id="4796"/>
      <w:bookmarkEnd w:id="4797"/>
      <w:bookmarkEnd w:id="4798"/>
      <w:bookmarkEnd w:id="4799"/>
      <w:bookmarkEnd w:id="4800"/>
      <w:bookmarkEnd w:id="4801"/>
      <w:bookmarkEnd w:id="4802"/>
      <w:bookmarkEnd w:id="4803"/>
      <w:bookmarkEnd w:id="4804"/>
    </w:p>
    <w:p w14:paraId="7EB47FA4" w14:textId="77777777" w:rsidR="00A7406E" w:rsidRPr="004A10CB" w:rsidRDefault="00A7406E" w:rsidP="00A7406E">
      <w:pPr>
        <w:pStyle w:val="1"/>
        <w:numPr>
          <w:ilvl w:val="0"/>
          <w:numId w:val="0"/>
        </w:numPr>
        <w:spacing w:line="360" w:lineRule="exact"/>
        <w:ind w:left="900" w:hangingChars="300" w:hanging="900"/>
        <w:rPr>
          <w:rFonts w:hAnsi="標楷體"/>
          <w:sz w:val="28"/>
        </w:rPr>
      </w:pPr>
    </w:p>
    <w:p w14:paraId="6D91BFD8" w14:textId="77777777" w:rsidR="00A7406E" w:rsidRPr="004A10CB" w:rsidRDefault="00A7406E" w:rsidP="00A7406E">
      <w:pPr>
        <w:pStyle w:val="1"/>
        <w:numPr>
          <w:ilvl w:val="0"/>
          <w:numId w:val="0"/>
        </w:numPr>
        <w:spacing w:line="360" w:lineRule="exact"/>
        <w:ind w:left="900" w:hangingChars="300" w:hanging="900"/>
        <w:rPr>
          <w:rFonts w:hAnsi="標楷體"/>
          <w:sz w:val="28"/>
        </w:rPr>
      </w:pPr>
    </w:p>
    <w:p w14:paraId="0B79B8AF" w14:textId="702D0B9D" w:rsidR="00A7406E" w:rsidRPr="004A10CB" w:rsidRDefault="00A7406E" w:rsidP="00A7406E">
      <w:pPr>
        <w:pStyle w:val="1"/>
        <w:numPr>
          <w:ilvl w:val="0"/>
          <w:numId w:val="0"/>
        </w:numPr>
        <w:spacing w:line="360" w:lineRule="exact"/>
        <w:ind w:left="1020" w:hangingChars="300" w:hanging="1020"/>
        <w:rPr>
          <w:rFonts w:hAnsi="標楷體"/>
          <w:sz w:val="28"/>
        </w:rPr>
      </w:pPr>
      <w:bookmarkStart w:id="4805" w:name="_Toc93334795"/>
      <w:bookmarkStart w:id="4806" w:name="_Toc103962066"/>
      <w:bookmarkStart w:id="4807" w:name="_Toc104460888"/>
      <w:bookmarkStart w:id="4808" w:name="_Toc104911826"/>
      <w:bookmarkStart w:id="4809" w:name="_Toc104912490"/>
      <w:bookmarkStart w:id="4810" w:name="_Toc104986598"/>
      <w:bookmarkStart w:id="4811" w:name="_Toc104987358"/>
      <w:bookmarkStart w:id="4812" w:name="_Toc105404337"/>
      <w:bookmarkStart w:id="4813" w:name="_Toc105591403"/>
      <w:r w:rsidRPr="004A10CB">
        <w:rPr>
          <w:rFonts w:hAnsi="標楷體"/>
          <w:noProof/>
          <w:spacing w:val="-10"/>
        </w:rPr>
        <w:lastRenderedPageBreak/>
        <w:drawing>
          <wp:anchor distT="0" distB="0" distL="114300" distR="114300" simplePos="0" relativeHeight="251668480" behindDoc="0" locked="0" layoutInCell="1" allowOverlap="1" wp14:anchorId="69807A81" wp14:editId="00E88880">
            <wp:simplePos x="0" y="0"/>
            <wp:positionH relativeFrom="margin">
              <wp:align>right</wp:align>
            </wp:positionH>
            <wp:positionV relativeFrom="paragraph">
              <wp:posOffset>4114800</wp:posOffset>
            </wp:positionV>
            <wp:extent cx="5597525" cy="3729990"/>
            <wp:effectExtent l="0" t="0" r="3175" b="3810"/>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9" cstate="print">
                      <a:extLst>
                        <a:ext uri="{28A0092B-C50C-407E-A947-70E740481C1C}">
                          <a14:useLocalDpi xmlns:a14="http://schemas.microsoft.com/office/drawing/2010/main"/>
                        </a:ext>
                      </a:extLst>
                    </a:blip>
                    <a:srcRect l="2553" t="4860" r="2307"/>
                    <a:stretch/>
                  </pic:blipFill>
                  <pic:spPr bwMode="auto">
                    <a:xfrm>
                      <a:off x="0" y="0"/>
                      <a:ext cx="5597525" cy="3729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10CB">
        <w:rPr>
          <w:rFonts w:hAnsi="標楷體"/>
          <w:noProof/>
        </w:rPr>
        <w:drawing>
          <wp:anchor distT="0" distB="0" distL="114300" distR="114300" simplePos="0" relativeHeight="251670528" behindDoc="0" locked="0" layoutInCell="1" allowOverlap="1" wp14:anchorId="73C93D9C" wp14:editId="0A4D82D6">
            <wp:simplePos x="0" y="0"/>
            <wp:positionH relativeFrom="margin">
              <wp:align>left</wp:align>
            </wp:positionH>
            <wp:positionV relativeFrom="paragraph">
              <wp:posOffset>0</wp:posOffset>
            </wp:positionV>
            <wp:extent cx="5615940" cy="3804285"/>
            <wp:effectExtent l="0" t="0" r="3810" b="5715"/>
            <wp:wrapSquare wrapText="bothSides"/>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60" cstate="print">
                      <a:extLst>
                        <a:ext uri="{28A0092B-C50C-407E-A947-70E740481C1C}">
                          <a14:useLocalDpi xmlns:a14="http://schemas.microsoft.com/office/drawing/2010/main"/>
                        </a:ext>
                      </a:extLst>
                    </a:blip>
                    <a:srcRect t="9672"/>
                    <a:stretch/>
                  </pic:blipFill>
                  <pic:spPr bwMode="auto">
                    <a:xfrm>
                      <a:off x="0" y="0"/>
                      <a:ext cx="5615940" cy="3804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10CB">
        <w:rPr>
          <w:rFonts w:hAnsi="標楷體"/>
          <w:sz w:val="28"/>
        </w:rPr>
        <w:t>圖9　法務部矯正署明德外役監獄行政區</w:t>
      </w:r>
      <w:bookmarkEnd w:id="4805"/>
      <w:bookmarkEnd w:id="4806"/>
      <w:bookmarkEnd w:id="4807"/>
      <w:bookmarkEnd w:id="4808"/>
      <w:bookmarkEnd w:id="4809"/>
      <w:bookmarkEnd w:id="4810"/>
      <w:bookmarkEnd w:id="4811"/>
      <w:bookmarkEnd w:id="4812"/>
      <w:bookmarkEnd w:id="4813"/>
    </w:p>
    <w:p w14:paraId="57AEC4C0" w14:textId="05A4D9D7" w:rsidR="00A7406E" w:rsidRPr="004A10CB" w:rsidRDefault="00A7406E" w:rsidP="00A7406E">
      <w:pPr>
        <w:pStyle w:val="1"/>
        <w:numPr>
          <w:ilvl w:val="0"/>
          <w:numId w:val="0"/>
        </w:numPr>
        <w:spacing w:line="320" w:lineRule="exact"/>
        <w:ind w:left="840" w:hangingChars="300" w:hanging="840"/>
        <w:rPr>
          <w:rFonts w:hAnsi="標楷體"/>
          <w:spacing w:val="-10"/>
          <w:sz w:val="28"/>
        </w:rPr>
      </w:pPr>
      <w:bookmarkStart w:id="4814" w:name="_Toc93334796"/>
      <w:bookmarkStart w:id="4815" w:name="_Toc103962067"/>
      <w:bookmarkStart w:id="4816" w:name="_Toc104460889"/>
      <w:bookmarkStart w:id="4817" w:name="_Toc104911827"/>
      <w:bookmarkStart w:id="4818" w:name="_Toc104912491"/>
      <w:bookmarkStart w:id="4819" w:name="_Toc104986599"/>
      <w:bookmarkStart w:id="4820" w:name="_Toc104987359"/>
      <w:bookmarkStart w:id="4821" w:name="_Toc105404338"/>
      <w:bookmarkStart w:id="4822" w:name="_Toc105591404"/>
      <w:r w:rsidRPr="004A10CB">
        <w:rPr>
          <w:rFonts w:hAnsi="標楷體"/>
          <w:spacing w:val="-10"/>
          <w:sz w:val="28"/>
        </w:rPr>
        <w:t>圖10　本院監察委員林委員兼召集人國明（中）、郭委員文東（左2）、王委員美玉（左3）、蘇委員麗瓊（左1）、王委員幼玲（左4），會同矯正署署長黃俊棠（右1）與明德外役監獄之監外作業工廠「至寶光電股份有限公司」林董事長世淇（右2）座談</w:t>
      </w:r>
      <w:bookmarkEnd w:id="4814"/>
      <w:bookmarkEnd w:id="4815"/>
      <w:bookmarkEnd w:id="4816"/>
      <w:bookmarkEnd w:id="4817"/>
      <w:bookmarkEnd w:id="4818"/>
      <w:bookmarkEnd w:id="4819"/>
      <w:bookmarkEnd w:id="4820"/>
      <w:bookmarkEnd w:id="4821"/>
      <w:bookmarkEnd w:id="4822"/>
    </w:p>
    <w:p w14:paraId="66BED5E9" w14:textId="17D44B76" w:rsidR="00A7406E" w:rsidRPr="004A10CB" w:rsidRDefault="00D2025B" w:rsidP="00A7406E">
      <w:pPr>
        <w:pStyle w:val="1"/>
        <w:numPr>
          <w:ilvl w:val="0"/>
          <w:numId w:val="0"/>
        </w:numPr>
        <w:spacing w:line="300" w:lineRule="exact"/>
        <w:ind w:left="850" w:hangingChars="250" w:hanging="850"/>
        <w:rPr>
          <w:rFonts w:hAnsi="標楷體"/>
          <w:spacing w:val="-10"/>
          <w:sz w:val="28"/>
        </w:rPr>
      </w:pPr>
      <w:bookmarkStart w:id="4823" w:name="_Toc93334797"/>
      <w:bookmarkStart w:id="4824" w:name="_Toc103962068"/>
      <w:bookmarkStart w:id="4825" w:name="_Toc104460890"/>
      <w:bookmarkStart w:id="4826" w:name="_Toc104911828"/>
      <w:bookmarkStart w:id="4827" w:name="_Toc104912492"/>
      <w:bookmarkStart w:id="4828" w:name="_Toc104986600"/>
      <w:bookmarkStart w:id="4829" w:name="_Toc104987360"/>
      <w:bookmarkStart w:id="4830" w:name="_Toc105404339"/>
      <w:bookmarkStart w:id="4831" w:name="_Toc105591405"/>
      <w:r w:rsidRPr="004A10CB">
        <w:rPr>
          <w:rFonts w:hAnsi="標楷體"/>
          <w:noProof/>
          <w:spacing w:val="-10"/>
        </w:rPr>
        <w:lastRenderedPageBreak/>
        <w:drawing>
          <wp:anchor distT="0" distB="0" distL="114300" distR="114300" simplePos="0" relativeHeight="251667456" behindDoc="0" locked="0" layoutInCell="1" allowOverlap="1" wp14:anchorId="5AA0FFD1" wp14:editId="6D82D7FB">
            <wp:simplePos x="0" y="0"/>
            <wp:positionH relativeFrom="page">
              <wp:align>center</wp:align>
            </wp:positionH>
            <wp:positionV relativeFrom="paragraph">
              <wp:posOffset>4100195</wp:posOffset>
            </wp:positionV>
            <wp:extent cx="5591175" cy="3599815"/>
            <wp:effectExtent l="0" t="0" r="9525" b="635"/>
            <wp:wrapSquare wrapText="bothSides"/>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61" cstate="print">
                      <a:extLst>
                        <a:ext uri="{28A0092B-C50C-407E-A947-70E740481C1C}">
                          <a14:useLocalDpi xmlns:a14="http://schemas.microsoft.com/office/drawing/2010/main"/>
                        </a:ext>
                      </a:extLst>
                    </a:blip>
                    <a:srcRect t="3393"/>
                    <a:stretch/>
                  </pic:blipFill>
                  <pic:spPr bwMode="auto">
                    <a:xfrm>
                      <a:off x="0" y="0"/>
                      <a:ext cx="5591175" cy="3599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10CB">
        <w:rPr>
          <w:rFonts w:hAnsi="標楷體"/>
          <w:noProof/>
        </w:rPr>
        <w:drawing>
          <wp:anchor distT="0" distB="0" distL="114300" distR="114300" simplePos="0" relativeHeight="251669504" behindDoc="1" locked="0" layoutInCell="1" allowOverlap="1" wp14:anchorId="4FA496F8" wp14:editId="78407963">
            <wp:simplePos x="0" y="0"/>
            <wp:positionH relativeFrom="margin">
              <wp:align>left</wp:align>
            </wp:positionH>
            <wp:positionV relativeFrom="paragraph">
              <wp:posOffset>0</wp:posOffset>
            </wp:positionV>
            <wp:extent cx="5651500" cy="3231515"/>
            <wp:effectExtent l="0" t="0" r="6350" b="6985"/>
            <wp:wrapSquare wrapText="bothSides"/>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t="14199"/>
                    <a:stretch/>
                  </pic:blipFill>
                  <pic:spPr bwMode="auto">
                    <a:xfrm>
                      <a:off x="0" y="0"/>
                      <a:ext cx="5651500" cy="3231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406E" w:rsidRPr="004A10CB">
        <w:rPr>
          <w:rFonts w:hAnsi="標楷體"/>
          <w:spacing w:val="-10"/>
          <w:sz w:val="28"/>
        </w:rPr>
        <w:t>圖11　本院監察委員林委員兼召集人國明（右2）、郭委員文東（右3）、王委員美玉（左3）、蘇委員麗瓊（右1）、王委員幼玲（中），會同矯正署署長黃俊棠（左2），履勘明德外役監獄之監外作業工廠「至寶光電股份有限公司」</w:t>
      </w:r>
      <w:bookmarkEnd w:id="4823"/>
      <w:bookmarkEnd w:id="4824"/>
      <w:bookmarkEnd w:id="4825"/>
      <w:bookmarkEnd w:id="4826"/>
      <w:bookmarkEnd w:id="4827"/>
      <w:bookmarkEnd w:id="4828"/>
      <w:bookmarkEnd w:id="4829"/>
      <w:bookmarkEnd w:id="4830"/>
      <w:bookmarkEnd w:id="4831"/>
    </w:p>
    <w:p w14:paraId="42213585" w14:textId="03382CB9" w:rsidR="00A7406E" w:rsidRPr="004A10CB" w:rsidRDefault="00A7406E" w:rsidP="00A7406E">
      <w:pPr>
        <w:pStyle w:val="1"/>
        <w:numPr>
          <w:ilvl w:val="0"/>
          <w:numId w:val="0"/>
        </w:numPr>
        <w:spacing w:line="300" w:lineRule="exact"/>
        <w:ind w:left="840" w:hangingChars="300" w:hanging="840"/>
        <w:rPr>
          <w:rFonts w:hAnsi="標楷體"/>
          <w:spacing w:val="-10"/>
        </w:rPr>
      </w:pPr>
      <w:bookmarkStart w:id="4832" w:name="_Toc93334798"/>
      <w:bookmarkStart w:id="4833" w:name="_Toc103962069"/>
      <w:bookmarkStart w:id="4834" w:name="_Toc104460891"/>
      <w:bookmarkStart w:id="4835" w:name="_Toc104911829"/>
      <w:bookmarkStart w:id="4836" w:name="_Toc104912493"/>
      <w:bookmarkStart w:id="4837" w:name="_Toc104986601"/>
      <w:bookmarkStart w:id="4838" w:name="_Toc104987361"/>
      <w:bookmarkStart w:id="4839" w:name="_Toc105404340"/>
      <w:bookmarkStart w:id="4840" w:name="_Toc105591406"/>
      <w:r w:rsidRPr="004A10CB">
        <w:rPr>
          <w:rFonts w:hAnsi="標楷體"/>
          <w:spacing w:val="-10"/>
          <w:sz w:val="28"/>
        </w:rPr>
        <w:t>圖12　本院監察委員林委員兼召集人國明</w:t>
      </w:r>
      <w:r w:rsidRPr="004A10CB">
        <w:rPr>
          <w:rFonts w:hAnsi="標楷體"/>
          <w:sz w:val="28"/>
        </w:rPr>
        <w:t>（右4）</w:t>
      </w:r>
      <w:r w:rsidRPr="004A10CB">
        <w:rPr>
          <w:rFonts w:hAnsi="標楷體"/>
          <w:spacing w:val="-10"/>
          <w:sz w:val="28"/>
        </w:rPr>
        <w:t>、郭委員文東</w:t>
      </w:r>
      <w:r w:rsidRPr="004A10CB">
        <w:rPr>
          <w:rFonts w:hAnsi="標楷體"/>
          <w:sz w:val="28"/>
        </w:rPr>
        <w:t>（左5）</w:t>
      </w:r>
      <w:r w:rsidRPr="004A10CB">
        <w:rPr>
          <w:rFonts w:hAnsi="標楷體"/>
          <w:spacing w:val="-10"/>
          <w:sz w:val="28"/>
        </w:rPr>
        <w:t>、王委員美玉</w:t>
      </w:r>
      <w:r w:rsidRPr="004A10CB">
        <w:rPr>
          <w:rFonts w:hAnsi="標楷體"/>
          <w:sz w:val="28"/>
        </w:rPr>
        <w:t>（左4）</w:t>
      </w:r>
      <w:r w:rsidRPr="004A10CB">
        <w:rPr>
          <w:rFonts w:hAnsi="標楷體"/>
          <w:spacing w:val="-10"/>
          <w:sz w:val="28"/>
        </w:rPr>
        <w:t>、蘇委員麗瓊</w:t>
      </w:r>
      <w:r w:rsidRPr="004A10CB">
        <w:rPr>
          <w:rFonts w:hAnsi="標楷體"/>
          <w:sz w:val="28"/>
        </w:rPr>
        <w:t>（右5）</w:t>
      </w:r>
      <w:r w:rsidRPr="004A10CB">
        <w:rPr>
          <w:rFonts w:hAnsi="標楷體"/>
          <w:spacing w:val="-10"/>
          <w:sz w:val="28"/>
        </w:rPr>
        <w:t>、王委員幼玲</w:t>
      </w:r>
      <w:r w:rsidRPr="004A10CB">
        <w:rPr>
          <w:rFonts w:hAnsi="標楷體"/>
          <w:sz w:val="28"/>
        </w:rPr>
        <w:t>（左3）</w:t>
      </w:r>
      <w:r w:rsidRPr="004A10CB">
        <w:rPr>
          <w:rFonts w:hAnsi="標楷體"/>
          <w:spacing w:val="-10"/>
          <w:sz w:val="28"/>
        </w:rPr>
        <w:t>，會同矯正署署長黃俊棠（左2）、</w:t>
      </w:r>
      <w:r w:rsidRPr="004A10CB">
        <w:rPr>
          <w:rFonts w:hAnsi="標楷體"/>
          <w:sz w:val="28"/>
        </w:rPr>
        <w:t>典獄長杜聰典（右1）、副典獄長鍾志宏（左1）</w:t>
      </w:r>
      <w:r w:rsidRPr="004A10CB">
        <w:rPr>
          <w:rFonts w:hAnsi="標楷體"/>
          <w:spacing w:val="-10"/>
          <w:sz w:val="28"/>
        </w:rPr>
        <w:t>，現地履勘法務部矯正署明德外役監獄之監外作業工廠「至寶光電股份有限公司」</w:t>
      </w:r>
      <w:bookmarkEnd w:id="4832"/>
      <w:bookmarkEnd w:id="4833"/>
      <w:bookmarkEnd w:id="4834"/>
      <w:bookmarkEnd w:id="4835"/>
      <w:bookmarkEnd w:id="4836"/>
      <w:bookmarkEnd w:id="4837"/>
      <w:bookmarkEnd w:id="4838"/>
      <w:bookmarkEnd w:id="4839"/>
      <w:bookmarkEnd w:id="4840"/>
    </w:p>
    <w:p w14:paraId="0F0EFC0C" w14:textId="77777777" w:rsidR="00A7406E" w:rsidRPr="004A10CB" w:rsidRDefault="00A7406E" w:rsidP="00A7406E">
      <w:pPr>
        <w:pStyle w:val="a2"/>
        <w:rPr>
          <w:rFonts w:hAnsi="標楷體"/>
        </w:rPr>
        <w:sectPr w:rsidR="00A7406E" w:rsidRPr="004A10CB" w:rsidSect="00E40580">
          <w:pgSz w:w="11907" w:h="16840" w:code="9"/>
          <w:pgMar w:top="1701" w:right="1418" w:bottom="1418" w:left="1418" w:header="851" w:footer="851" w:gutter="227"/>
          <w:cols w:space="425"/>
          <w:docGrid w:type="linesAndChars" w:linePitch="457" w:charSpace="4127"/>
        </w:sectPr>
      </w:pPr>
    </w:p>
    <w:p w14:paraId="4CE80BD6" w14:textId="2432423C" w:rsidR="00A7406E" w:rsidRPr="004A10CB" w:rsidRDefault="00A7406E" w:rsidP="00A7406E">
      <w:pPr>
        <w:pStyle w:val="a2"/>
        <w:rPr>
          <w:rFonts w:hAnsi="標楷體"/>
        </w:rPr>
      </w:pPr>
      <w:bookmarkStart w:id="4841" w:name="_Toc104460892"/>
      <w:bookmarkStart w:id="4842" w:name="_Toc104986602"/>
      <w:bookmarkStart w:id="4843" w:name="_Toc105591407"/>
      <w:r w:rsidRPr="004A10CB">
        <w:rPr>
          <w:rFonts w:hAnsi="標楷體"/>
        </w:rPr>
        <w:lastRenderedPageBreak/>
        <w:t>110年12月2</w:t>
      </w:r>
      <w:r w:rsidR="00D2025B" w:rsidRPr="004A10CB">
        <w:rPr>
          <w:rFonts w:hAnsi="標楷體"/>
        </w:rPr>
        <w:t>4</w:t>
      </w:r>
      <w:r w:rsidRPr="004A10CB">
        <w:rPr>
          <w:rFonts w:hAnsi="標楷體"/>
        </w:rPr>
        <w:t>日法務部矯正署屏東監獄附設外役分監發言紀錄摘要及履勘情形</w:t>
      </w:r>
      <w:bookmarkEnd w:id="4841"/>
      <w:bookmarkEnd w:id="4842"/>
      <w:bookmarkEnd w:id="4843"/>
    </w:p>
    <w:tbl>
      <w:tblPr>
        <w:tblStyle w:val="afb"/>
        <w:tblW w:w="9239" w:type="dxa"/>
        <w:jc w:val="center"/>
        <w:tblCellMar>
          <w:left w:w="28" w:type="dxa"/>
          <w:right w:w="28" w:type="dxa"/>
        </w:tblCellMar>
        <w:tblLook w:val="04A0" w:firstRow="1" w:lastRow="0" w:firstColumn="1" w:lastColumn="0" w:noHBand="0" w:noVBand="1"/>
      </w:tblPr>
      <w:tblGrid>
        <w:gridCol w:w="2830"/>
        <w:gridCol w:w="6409"/>
      </w:tblGrid>
      <w:tr w:rsidR="004A10CB" w:rsidRPr="004A10CB" w14:paraId="6956A6DA" w14:textId="77777777" w:rsidTr="00C81823">
        <w:trPr>
          <w:trHeight w:val="567"/>
          <w:tblHeader/>
          <w:jc w:val="center"/>
        </w:trPr>
        <w:tc>
          <w:tcPr>
            <w:tcW w:w="2830" w:type="dxa"/>
            <w:shd w:val="clear" w:color="auto" w:fill="FDE9D9" w:themeFill="accent6" w:themeFillTint="33"/>
            <w:vAlign w:val="center"/>
          </w:tcPr>
          <w:p w14:paraId="7D1AE269" w14:textId="77777777" w:rsidR="00D2025B" w:rsidRPr="004A10CB" w:rsidRDefault="00D2025B" w:rsidP="00C81823">
            <w:pPr>
              <w:contextualSpacing/>
              <w:jc w:val="center"/>
              <w:rPr>
                <w:rFonts w:hAnsi="標楷體"/>
                <w:b/>
                <w:sz w:val="28"/>
                <w:szCs w:val="28"/>
              </w:rPr>
            </w:pPr>
            <w:r w:rsidRPr="004A10CB">
              <w:rPr>
                <w:rFonts w:hAnsi="標楷體"/>
                <w:b/>
                <w:sz w:val="28"/>
                <w:szCs w:val="28"/>
              </w:rPr>
              <w:t>發 言 人</w:t>
            </w:r>
          </w:p>
        </w:tc>
        <w:tc>
          <w:tcPr>
            <w:tcW w:w="6409" w:type="dxa"/>
            <w:shd w:val="clear" w:color="auto" w:fill="FDE9D9" w:themeFill="accent6" w:themeFillTint="33"/>
            <w:vAlign w:val="center"/>
          </w:tcPr>
          <w:p w14:paraId="0B6CD5E7" w14:textId="77777777" w:rsidR="00D2025B" w:rsidRPr="004A10CB" w:rsidRDefault="00D2025B" w:rsidP="00C81823">
            <w:pPr>
              <w:contextualSpacing/>
              <w:jc w:val="center"/>
              <w:rPr>
                <w:rFonts w:hAnsi="標楷體"/>
                <w:b/>
                <w:sz w:val="28"/>
                <w:szCs w:val="28"/>
              </w:rPr>
            </w:pPr>
            <w:r w:rsidRPr="004A10CB">
              <w:rPr>
                <w:rFonts w:hAnsi="標楷體"/>
                <w:b/>
                <w:sz w:val="28"/>
                <w:szCs w:val="28"/>
              </w:rPr>
              <w:t>發 言 紀 錄 摘 要</w:t>
            </w:r>
          </w:p>
        </w:tc>
      </w:tr>
      <w:tr w:rsidR="004A10CB" w:rsidRPr="004A10CB" w14:paraId="489A7C03" w14:textId="77777777" w:rsidTr="00C81823">
        <w:trPr>
          <w:trHeight w:val="527"/>
          <w:jc w:val="center"/>
        </w:trPr>
        <w:tc>
          <w:tcPr>
            <w:tcW w:w="9239" w:type="dxa"/>
            <w:gridSpan w:val="2"/>
            <w:shd w:val="clear" w:color="auto" w:fill="DAEEF3" w:themeFill="accent5" w:themeFillTint="33"/>
            <w:vAlign w:val="center"/>
          </w:tcPr>
          <w:p w14:paraId="3C4BF248" w14:textId="77777777" w:rsidR="00D2025B" w:rsidRPr="004A10CB" w:rsidRDefault="00D2025B" w:rsidP="00C81823">
            <w:pPr>
              <w:contextualSpacing/>
              <w:jc w:val="center"/>
              <w:rPr>
                <w:rFonts w:hAnsi="標楷體"/>
                <w:b/>
                <w:kern w:val="0"/>
                <w:sz w:val="28"/>
                <w:szCs w:val="28"/>
              </w:rPr>
            </w:pPr>
            <w:r w:rsidRPr="004A10CB">
              <w:rPr>
                <w:rFonts w:hAnsi="標楷體"/>
                <w:b/>
                <w:kern w:val="0"/>
                <w:sz w:val="28"/>
                <w:szCs w:val="28"/>
              </w:rPr>
              <w:t>法務部矯正署屏東監獄附設外役分監　簡報及座談</w:t>
            </w:r>
          </w:p>
        </w:tc>
      </w:tr>
      <w:tr w:rsidR="004A10CB" w:rsidRPr="004A10CB" w14:paraId="65C308EA" w14:textId="77777777" w:rsidTr="00C81823">
        <w:trPr>
          <w:trHeight w:val="527"/>
          <w:jc w:val="center"/>
        </w:trPr>
        <w:tc>
          <w:tcPr>
            <w:tcW w:w="2830" w:type="dxa"/>
            <w:shd w:val="clear" w:color="auto" w:fill="auto"/>
            <w:vAlign w:val="center"/>
          </w:tcPr>
          <w:p w14:paraId="69946058"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黃署長俊棠</w:t>
            </w:r>
          </w:p>
        </w:tc>
        <w:tc>
          <w:tcPr>
            <w:tcW w:w="6409" w:type="dxa"/>
            <w:shd w:val="clear" w:color="auto" w:fill="auto"/>
            <w:vAlign w:val="center"/>
          </w:tcPr>
          <w:p w14:paraId="7C410753"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歡迎監察院監察委員到屏東監獄參訪及座談，給我們同仁關心及支持，非常感謝。</w:t>
            </w:r>
          </w:p>
        </w:tc>
      </w:tr>
      <w:tr w:rsidR="004A10CB" w:rsidRPr="004A10CB" w14:paraId="6C50F113" w14:textId="77777777" w:rsidTr="00C81823">
        <w:trPr>
          <w:trHeight w:val="527"/>
          <w:jc w:val="center"/>
        </w:trPr>
        <w:tc>
          <w:tcPr>
            <w:tcW w:w="2830" w:type="dxa"/>
            <w:shd w:val="clear" w:color="auto" w:fill="auto"/>
            <w:vAlign w:val="center"/>
          </w:tcPr>
          <w:p w14:paraId="0639EC54"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林委員兼召集人國明</w:t>
            </w:r>
          </w:p>
        </w:tc>
        <w:tc>
          <w:tcPr>
            <w:tcW w:w="6409" w:type="dxa"/>
            <w:shd w:val="clear" w:color="auto" w:fill="auto"/>
            <w:vAlign w:val="center"/>
          </w:tcPr>
          <w:p w14:paraId="772BF488"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首先感謝各位，本院昨天參訪明德外役監非常感動，看到收容人農作、畜牧，及實地到至寶光電公司瞭解自主監外作業，讓受刑人能在低度管理的情況下，提早以階段性的方式適應社會，可減緩收容人回到社會的衝擊，降低再犯可能性。我們都有共識，受刑人監外作業的實施，不要因為</w:t>
            </w:r>
            <w:r w:rsidR="00A12D70" w:rsidRPr="004A10CB">
              <w:rPr>
                <w:rFonts w:hAnsi="標楷體"/>
                <w:kern w:val="0"/>
                <w:sz w:val="28"/>
                <w:szCs w:val="28"/>
              </w:rPr>
              <w:t>少數</w:t>
            </w:r>
            <w:r w:rsidRPr="004A10CB">
              <w:rPr>
                <w:rFonts w:hAnsi="標楷體"/>
                <w:kern w:val="0"/>
                <w:sz w:val="28"/>
                <w:szCs w:val="28"/>
              </w:rPr>
              <w:t>脫逃事件而因噎廢食，期許大家共同持續努力。</w:t>
            </w:r>
          </w:p>
        </w:tc>
      </w:tr>
      <w:tr w:rsidR="004A10CB" w:rsidRPr="004A10CB" w14:paraId="1653A9EE" w14:textId="77777777" w:rsidTr="00C81823">
        <w:trPr>
          <w:trHeight w:val="527"/>
          <w:jc w:val="center"/>
        </w:trPr>
        <w:tc>
          <w:tcPr>
            <w:tcW w:w="2830" w:type="dxa"/>
            <w:shd w:val="clear" w:color="auto" w:fill="auto"/>
            <w:vAlign w:val="center"/>
          </w:tcPr>
          <w:p w14:paraId="783D66DA"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周典獄長輝煌</w:t>
            </w:r>
          </w:p>
        </w:tc>
        <w:tc>
          <w:tcPr>
            <w:tcW w:w="6409" w:type="dxa"/>
            <w:shd w:val="clear" w:color="auto" w:fill="auto"/>
            <w:vAlign w:val="center"/>
          </w:tcPr>
          <w:p w14:paraId="669FAA43"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很榮幸由我來報告屏東監獄外役監執行績效。簡報如附件書面所示。首先機關概況為104年9月奉核成立低度管理之附設外役分監，屏東監獄編制員額246人，其中外役分監人力有教誨師、心理師及管理員等16人，收容人數核定為64人，戒護人力比為1：12.8，教化人力比為1：21.3。本監內農場約1.02公頃，會後實地安排現場履勘，種植高經濟作物、時蔬及黑水虻養殖場；外農場占地約5.7公頃，栽種有機芭樂、芒果及荔枝。收容人以詐欺28.6</w:t>
            </w:r>
            <w:r w:rsidR="000F097E" w:rsidRPr="004A10CB">
              <w:rPr>
                <w:rFonts w:hAnsi="標楷體"/>
                <w:kern w:val="0"/>
                <w:sz w:val="28"/>
                <w:szCs w:val="28"/>
              </w:rPr>
              <w:t>％</w:t>
            </w:r>
            <w:r w:rsidRPr="004A10CB">
              <w:rPr>
                <w:rFonts w:hAnsi="標楷體"/>
                <w:kern w:val="0"/>
                <w:sz w:val="28"/>
                <w:szCs w:val="28"/>
              </w:rPr>
              <w:t>為主，年齡40至50歲30.6</w:t>
            </w:r>
            <w:r w:rsidR="000F097E" w:rsidRPr="004A10CB">
              <w:rPr>
                <w:rFonts w:hAnsi="標楷體"/>
                <w:kern w:val="0"/>
                <w:sz w:val="28"/>
                <w:szCs w:val="28"/>
              </w:rPr>
              <w:t>％</w:t>
            </w:r>
            <w:r w:rsidRPr="004A10CB">
              <w:rPr>
                <w:rFonts w:hAnsi="標楷體"/>
                <w:kern w:val="0"/>
                <w:sz w:val="28"/>
                <w:szCs w:val="28"/>
              </w:rPr>
              <w:t>，殘餘刑期1至3年53.6</w:t>
            </w:r>
            <w:r w:rsidR="000F097E" w:rsidRPr="004A10CB">
              <w:rPr>
                <w:rFonts w:hAnsi="標楷體"/>
                <w:kern w:val="0"/>
                <w:sz w:val="28"/>
                <w:szCs w:val="28"/>
              </w:rPr>
              <w:t>％</w:t>
            </w:r>
            <w:r w:rsidRPr="004A10CB">
              <w:rPr>
                <w:rFonts w:hAnsi="標楷體"/>
                <w:kern w:val="0"/>
                <w:sz w:val="28"/>
                <w:szCs w:val="28"/>
              </w:rPr>
              <w:t>，教育程度以高中職畢業25</w:t>
            </w:r>
            <w:r w:rsidR="000F097E" w:rsidRPr="004A10CB">
              <w:rPr>
                <w:rFonts w:hAnsi="標楷體"/>
                <w:kern w:val="0"/>
                <w:sz w:val="28"/>
                <w:szCs w:val="28"/>
              </w:rPr>
              <w:t>％</w:t>
            </w:r>
            <w:r w:rsidRPr="004A10CB">
              <w:rPr>
                <w:rFonts w:hAnsi="標楷體"/>
                <w:kern w:val="0"/>
                <w:sz w:val="28"/>
                <w:szCs w:val="28"/>
              </w:rPr>
              <w:t>為主。近5年本監申請至外役監執行人數737人，遴選至本分監執行人數223人，其中詐欺50人，作業項目以勞務作業25.6</w:t>
            </w:r>
            <w:r w:rsidR="000F097E" w:rsidRPr="004A10CB">
              <w:rPr>
                <w:rFonts w:hAnsi="標楷體"/>
                <w:kern w:val="0"/>
                <w:sz w:val="28"/>
                <w:szCs w:val="28"/>
              </w:rPr>
              <w:t>％</w:t>
            </w:r>
            <w:r w:rsidRPr="004A10CB">
              <w:rPr>
                <w:rFonts w:hAnsi="標楷體"/>
                <w:kern w:val="0"/>
                <w:sz w:val="28"/>
                <w:szCs w:val="28"/>
              </w:rPr>
              <w:t>，勞作金分配平均每位收容人月勞作金1544元。近5年無人提出申訴、和緩處遇申請及戒護事故，但有13件違規事件，略為擾亂秩序類占92</w:t>
            </w:r>
            <w:r w:rsidR="000F097E" w:rsidRPr="004A10CB">
              <w:rPr>
                <w:rFonts w:hAnsi="標楷體"/>
                <w:kern w:val="0"/>
                <w:sz w:val="28"/>
                <w:szCs w:val="28"/>
              </w:rPr>
              <w:t>％</w:t>
            </w:r>
            <w:r w:rsidRPr="004A10CB">
              <w:rPr>
                <w:rFonts w:hAnsi="標楷體"/>
                <w:kern w:val="0"/>
                <w:sz w:val="28"/>
                <w:szCs w:val="28"/>
              </w:rPr>
              <w:t>。假釋出監人數208名，撤銷假釋1名，撤銷假釋比率0.4</w:t>
            </w:r>
            <w:r w:rsidR="000F097E" w:rsidRPr="004A10CB">
              <w:rPr>
                <w:rFonts w:hAnsi="標楷體"/>
                <w:kern w:val="0"/>
                <w:sz w:val="28"/>
                <w:szCs w:val="28"/>
              </w:rPr>
              <w:t>％</w:t>
            </w:r>
            <w:r w:rsidRPr="004A10CB">
              <w:rPr>
                <w:rFonts w:hAnsi="標楷體"/>
                <w:kern w:val="0"/>
                <w:sz w:val="28"/>
                <w:szCs w:val="28"/>
              </w:rPr>
              <w:t>，出監再犯率4.15</w:t>
            </w:r>
            <w:r w:rsidR="000F097E" w:rsidRPr="004A10CB">
              <w:rPr>
                <w:rFonts w:hAnsi="標楷體"/>
                <w:kern w:val="0"/>
                <w:sz w:val="28"/>
                <w:szCs w:val="28"/>
              </w:rPr>
              <w:t>％</w:t>
            </w:r>
            <w:r w:rsidRPr="004A10CB">
              <w:rPr>
                <w:rFonts w:hAnsi="標楷體"/>
                <w:kern w:val="0"/>
                <w:sz w:val="28"/>
                <w:szCs w:val="28"/>
              </w:rPr>
              <w:t>，在217名出監者有92位穩定就業。本監收容人</w:t>
            </w:r>
            <w:r w:rsidRPr="004A10CB">
              <w:rPr>
                <w:rFonts w:hAnsi="標楷體"/>
                <w:kern w:val="0"/>
                <w:sz w:val="28"/>
                <w:szCs w:val="28"/>
              </w:rPr>
              <w:lastRenderedPageBreak/>
              <w:t>數逾2千人，每日產生廚餘達2噸，本監超前部署引進黑水虻養殖，活化閒置空間，以自然環保方式自行去化廚餘，以藍海策略創新效益，種植蜜棗，精緻洗車，提高自製醬油產量，讓收容人落實生命教育、培養責任感。生活照護部分從生活照料從寬、增加營養補給，提供太陽能全年熱水淋浴盥洗。且依區域特色，結合在地農業，增進農業實作技能，培養適當休閒習慣，運用輔導支持，潛移默化心性。推動自主健康管理，並結合更生保護、就業服務站，定期辦理出監宣導，調查是否有更生保護需求、就業轉介及資助返鄉旅費，及協助返家安置。最後，如同委員參訪明德外役監的復歸，本外役分監，以教育刑理念，及中間性處遇為導向，收容人找到幸福感，矯正人員也可找到成就感，創造共贏。</w:t>
            </w:r>
          </w:p>
        </w:tc>
      </w:tr>
      <w:tr w:rsidR="004A10CB" w:rsidRPr="004A10CB" w14:paraId="647514A3" w14:textId="77777777" w:rsidTr="00C81823">
        <w:trPr>
          <w:trHeight w:val="527"/>
          <w:jc w:val="center"/>
        </w:trPr>
        <w:tc>
          <w:tcPr>
            <w:tcW w:w="2830" w:type="dxa"/>
            <w:shd w:val="clear" w:color="auto" w:fill="auto"/>
            <w:vAlign w:val="center"/>
          </w:tcPr>
          <w:p w14:paraId="22AABDEB"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lastRenderedPageBreak/>
              <w:t>林委員兼召集人國明</w:t>
            </w:r>
          </w:p>
        </w:tc>
        <w:tc>
          <w:tcPr>
            <w:tcW w:w="6409" w:type="dxa"/>
            <w:shd w:val="clear" w:color="auto" w:fill="auto"/>
            <w:vAlign w:val="center"/>
          </w:tcPr>
          <w:p w14:paraId="0B44AB87"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謝謝典獄長的報告屏東外役分監的概況，及說明相關強化技訓的成效、復歸成功的案例，並介紹文康設備環境。</w:t>
            </w:r>
          </w:p>
        </w:tc>
      </w:tr>
      <w:tr w:rsidR="004A10CB" w:rsidRPr="004A10CB" w14:paraId="58F72A76" w14:textId="77777777" w:rsidTr="00C81823">
        <w:trPr>
          <w:trHeight w:val="527"/>
          <w:jc w:val="center"/>
        </w:trPr>
        <w:tc>
          <w:tcPr>
            <w:tcW w:w="2830" w:type="dxa"/>
            <w:shd w:val="clear" w:color="auto" w:fill="auto"/>
            <w:vAlign w:val="center"/>
          </w:tcPr>
          <w:p w14:paraId="7AA58CB3"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王委員美玉</w:t>
            </w:r>
          </w:p>
        </w:tc>
        <w:tc>
          <w:tcPr>
            <w:tcW w:w="6409" w:type="dxa"/>
            <w:shd w:val="clear" w:color="auto" w:fill="auto"/>
            <w:vAlign w:val="center"/>
          </w:tcPr>
          <w:p w14:paraId="3C13A6EA"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有關放寬受刑人監外作業的實施，及收容人作業基金的勞作金是否能再提高？</w:t>
            </w:r>
          </w:p>
        </w:tc>
      </w:tr>
      <w:tr w:rsidR="004A10CB" w:rsidRPr="004A10CB" w14:paraId="4509B8E8" w14:textId="77777777" w:rsidTr="00C81823">
        <w:trPr>
          <w:trHeight w:val="527"/>
          <w:jc w:val="center"/>
        </w:trPr>
        <w:tc>
          <w:tcPr>
            <w:tcW w:w="2830" w:type="dxa"/>
            <w:shd w:val="clear" w:color="auto" w:fill="auto"/>
            <w:vAlign w:val="center"/>
          </w:tcPr>
          <w:p w14:paraId="1D24C756"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黃署長俊棠</w:t>
            </w:r>
          </w:p>
        </w:tc>
        <w:tc>
          <w:tcPr>
            <w:tcW w:w="6409" w:type="dxa"/>
            <w:shd w:val="clear" w:color="auto" w:fill="auto"/>
            <w:vAlign w:val="center"/>
          </w:tcPr>
          <w:p w14:paraId="26FFF93F"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我們首先開放外役監部分，疫情期間內部監獄不敢開放，尤其過年及假期期間，避免破口，所以審慎評估外出工作場所及環境是否良好，為主要考量項目。本來預期要開放，社會外界也有所期待，但後來國外疫情又有變化，我們還是謹慎因應。</w:t>
            </w:r>
          </w:p>
        </w:tc>
      </w:tr>
      <w:tr w:rsidR="004A10CB" w:rsidRPr="004A10CB" w14:paraId="5F54C7C8" w14:textId="77777777" w:rsidTr="00C81823">
        <w:trPr>
          <w:trHeight w:val="527"/>
          <w:jc w:val="center"/>
        </w:trPr>
        <w:tc>
          <w:tcPr>
            <w:tcW w:w="2830" w:type="dxa"/>
            <w:shd w:val="clear" w:color="auto" w:fill="auto"/>
            <w:vAlign w:val="center"/>
          </w:tcPr>
          <w:p w14:paraId="21078003"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周典獄長輝煌</w:t>
            </w:r>
          </w:p>
        </w:tc>
        <w:tc>
          <w:tcPr>
            <w:tcW w:w="6409" w:type="dxa"/>
            <w:shd w:val="clear" w:color="auto" w:fill="auto"/>
            <w:vAlign w:val="center"/>
          </w:tcPr>
          <w:p w14:paraId="37C6C3DD"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勞作金是總平均的，醬油收益好，但收容人作業項目不同而有差異，故報告所指的數據是平均數。</w:t>
            </w:r>
          </w:p>
        </w:tc>
      </w:tr>
      <w:tr w:rsidR="004A10CB" w:rsidRPr="004A10CB" w14:paraId="68CF935A" w14:textId="77777777" w:rsidTr="00C81823">
        <w:trPr>
          <w:trHeight w:val="527"/>
          <w:jc w:val="center"/>
        </w:trPr>
        <w:tc>
          <w:tcPr>
            <w:tcW w:w="2830" w:type="dxa"/>
            <w:shd w:val="clear" w:color="auto" w:fill="auto"/>
            <w:vAlign w:val="center"/>
          </w:tcPr>
          <w:p w14:paraId="52811CF8"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郭委員文東</w:t>
            </w:r>
          </w:p>
        </w:tc>
        <w:tc>
          <w:tcPr>
            <w:tcW w:w="6409" w:type="dxa"/>
            <w:shd w:val="clear" w:color="auto" w:fill="auto"/>
            <w:vAlign w:val="center"/>
          </w:tcPr>
          <w:p w14:paraId="3E4143B7"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外役監有無考量區域性分配，出監後方便繼續就業？</w:t>
            </w:r>
          </w:p>
        </w:tc>
      </w:tr>
      <w:tr w:rsidR="004A10CB" w:rsidRPr="004A10CB" w14:paraId="6113B33B" w14:textId="77777777" w:rsidTr="00C81823">
        <w:trPr>
          <w:trHeight w:val="527"/>
          <w:jc w:val="center"/>
        </w:trPr>
        <w:tc>
          <w:tcPr>
            <w:tcW w:w="2830" w:type="dxa"/>
            <w:shd w:val="clear" w:color="auto" w:fill="auto"/>
            <w:vAlign w:val="center"/>
          </w:tcPr>
          <w:p w14:paraId="7E54D5A8"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黃署長俊棠</w:t>
            </w:r>
          </w:p>
        </w:tc>
        <w:tc>
          <w:tcPr>
            <w:tcW w:w="6409" w:type="dxa"/>
            <w:shd w:val="clear" w:color="auto" w:fill="auto"/>
            <w:vAlign w:val="center"/>
          </w:tcPr>
          <w:p w14:paraId="179598CD"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外役監遴選是由具資格者，按表格所訂分數，署裡有外部遴選成員，南部選南部、北部選北部，</w:t>
            </w:r>
            <w:r w:rsidRPr="004A10CB">
              <w:rPr>
                <w:rFonts w:hAnsi="標楷體"/>
                <w:kern w:val="0"/>
                <w:sz w:val="28"/>
                <w:szCs w:val="28"/>
              </w:rPr>
              <w:lastRenderedPageBreak/>
              <w:t>按分數進行分發。更生保護協會的場所，外出工作收容人數我們都會再考量，更開放的作法來促成，以協助收容人順利復歸社會。</w:t>
            </w:r>
          </w:p>
        </w:tc>
      </w:tr>
      <w:tr w:rsidR="004A10CB" w:rsidRPr="004A10CB" w14:paraId="39BE30B6" w14:textId="77777777" w:rsidTr="00C81823">
        <w:trPr>
          <w:trHeight w:val="527"/>
          <w:jc w:val="center"/>
        </w:trPr>
        <w:tc>
          <w:tcPr>
            <w:tcW w:w="2830" w:type="dxa"/>
            <w:shd w:val="clear" w:color="auto" w:fill="auto"/>
            <w:vAlign w:val="center"/>
          </w:tcPr>
          <w:p w14:paraId="4BCFD891"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lastRenderedPageBreak/>
              <w:t>周典獄長輝煌</w:t>
            </w:r>
          </w:p>
        </w:tc>
        <w:tc>
          <w:tcPr>
            <w:tcW w:w="6409" w:type="dxa"/>
            <w:shd w:val="clear" w:color="auto" w:fill="auto"/>
            <w:vAlign w:val="center"/>
          </w:tcPr>
          <w:p w14:paraId="7FB40F5C"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農作是由外役監的人力及考量其專業，蜜棗就是由收容人中挑選具有博士學位之專業技能者，雖然其已出獄，但其技術有傳承下來。外役分監的受刑人是經過挑選的，故能適才適用。</w:t>
            </w:r>
          </w:p>
        </w:tc>
      </w:tr>
      <w:tr w:rsidR="004A10CB" w:rsidRPr="004A10CB" w14:paraId="01BB9A7D" w14:textId="77777777" w:rsidTr="00C81823">
        <w:trPr>
          <w:trHeight w:val="527"/>
          <w:jc w:val="center"/>
        </w:trPr>
        <w:tc>
          <w:tcPr>
            <w:tcW w:w="2830" w:type="dxa"/>
            <w:shd w:val="clear" w:color="auto" w:fill="auto"/>
            <w:vAlign w:val="center"/>
          </w:tcPr>
          <w:p w14:paraId="505F8C5C"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蘇委員麗瓊</w:t>
            </w:r>
          </w:p>
        </w:tc>
        <w:tc>
          <w:tcPr>
            <w:tcW w:w="6409" w:type="dxa"/>
            <w:shd w:val="clear" w:color="auto" w:fill="auto"/>
            <w:vAlign w:val="center"/>
          </w:tcPr>
          <w:p w14:paraId="7C9881E1" w14:textId="77777777" w:rsidR="00D2025B" w:rsidRPr="004A10CB" w:rsidRDefault="00D2025B" w:rsidP="00F86D48">
            <w:pPr>
              <w:spacing w:line="400" w:lineRule="exact"/>
              <w:contextualSpacing/>
              <w:rPr>
                <w:rFonts w:hAnsi="標楷體"/>
                <w:kern w:val="0"/>
                <w:sz w:val="28"/>
                <w:szCs w:val="28"/>
              </w:rPr>
            </w:pPr>
            <w:r w:rsidRPr="004A10CB">
              <w:rPr>
                <w:rFonts w:hAnsi="標楷體"/>
                <w:kern w:val="0"/>
                <w:sz w:val="28"/>
                <w:szCs w:val="28"/>
              </w:rPr>
              <w:t>外役監的輔導機制可降低脫逃的風險，低密度的管理很難做到零脫逃，但脫逃對受刑人是很不利的行為，是否可透過內控，如受刑人認為利害得失自我控制，或外控機制，如發現其有特殊生活變化及早介入機制，以降低風險，另能否再提供在外役監的平均刑期多久？出監就業率的追蹤？與勞動部職訓的協調合作情形？</w:t>
            </w:r>
          </w:p>
        </w:tc>
      </w:tr>
      <w:tr w:rsidR="004A10CB" w:rsidRPr="004A10CB" w14:paraId="5C2C1C34" w14:textId="77777777" w:rsidTr="00C81823">
        <w:trPr>
          <w:trHeight w:val="527"/>
          <w:jc w:val="center"/>
        </w:trPr>
        <w:tc>
          <w:tcPr>
            <w:tcW w:w="2830" w:type="dxa"/>
            <w:shd w:val="clear" w:color="auto" w:fill="auto"/>
            <w:vAlign w:val="center"/>
          </w:tcPr>
          <w:p w14:paraId="152269BB"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周典獄長輝煌</w:t>
            </w:r>
          </w:p>
        </w:tc>
        <w:tc>
          <w:tcPr>
            <w:tcW w:w="6409" w:type="dxa"/>
            <w:shd w:val="clear" w:color="auto" w:fill="auto"/>
            <w:vAlign w:val="center"/>
          </w:tcPr>
          <w:p w14:paraId="643EE6E0"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外役監可自主外出作業者，平均1年半至2年即出獄，內控及外控我們都有關心，教誨師都會隨時關懷學員。</w:t>
            </w:r>
          </w:p>
        </w:tc>
      </w:tr>
      <w:tr w:rsidR="004A10CB" w:rsidRPr="004A10CB" w14:paraId="7E47605D" w14:textId="77777777" w:rsidTr="00C81823">
        <w:trPr>
          <w:trHeight w:val="527"/>
          <w:jc w:val="center"/>
        </w:trPr>
        <w:tc>
          <w:tcPr>
            <w:tcW w:w="2830" w:type="dxa"/>
            <w:shd w:val="clear" w:color="auto" w:fill="auto"/>
            <w:vAlign w:val="center"/>
          </w:tcPr>
          <w:p w14:paraId="2342E842"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宋文輝作業導師</w:t>
            </w:r>
          </w:p>
        </w:tc>
        <w:tc>
          <w:tcPr>
            <w:tcW w:w="6409" w:type="dxa"/>
            <w:shd w:val="clear" w:color="auto" w:fill="auto"/>
            <w:vAlign w:val="center"/>
          </w:tcPr>
          <w:p w14:paraId="58D4FEFF"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有關技訓項目部分，我們會評估目前就業環境的實際情形及未來趨勢。</w:t>
            </w:r>
          </w:p>
        </w:tc>
      </w:tr>
      <w:tr w:rsidR="004A10CB" w:rsidRPr="004A10CB" w14:paraId="3B0E567D" w14:textId="77777777" w:rsidTr="00C81823">
        <w:trPr>
          <w:trHeight w:val="527"/>
          <w:jc w:val="center"/>
        </w:trPr>
        <w:tc>
          <w:tcPr>
            <w:tcW w:w="2830" w:type="dxa"/>
            <w:shd w:val="clear" w:color="auto" w:fill="auto"/>
            <w:vAlign w:val="center"/>
          </w:tcPr>
          <w:p w14:paraId="1348C6ED"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黃署長俊棠</w:t>
            </w:r>
          </w:p>
        </w:tc>
        <w:tc>
          <w:tcPr>
            <w:tcW w:w="6409" w:type="dxa"/>
            <w:shd w:val="clear" w:color="auto" w:fill="auto"/>
            <w:vAlign w:val="center"/>
          </w:tcPr>
          <w:p w14:paraId="6A041E61"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矯正署與勞動部的職業訓練正在建立更好的協調機制，目前採視訊隨時溝通，技訓還是要符合就業市場的需求，曾研議採行政委託的方式辦理。有關學員的保險還是持續交流，但未獲修法前，矯正署先推配套措施因應。</w:t>
            </w:r>
          </w:p>
        </w:tc>
      </w:tr>
      <w:tr w:rsidR="004A10CB" w:rsidRPr="004A10CB" w14:paraId="20645D4A" w14:textId="77777777" w:rsidTr="00C81823">
        <w:trPr>
          <w:trHeight w:val="527"/>
          <w:jc w:val="center"/>
        </w:trPr>
        <w:tc>
          <w:tcPr>
            <w:tcW w:w="2830" w:type="dxa"/>
            <w:shd w:val="clear" w:color="auto" w:fill="auto"/>
            <w:vAlign w:val="center"/>
          </w:tcPr>
          <w:p w14:paraId="3018DECA"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王委員幼玲</w:t>
            </w:r>
          </w:p>
        </w:tc>
        <w:tc>
          <w:tcPr>
            <w:tcW w:w="6409" w:type="dxa"/>
            <w:shd w:val="clear" w:color="auto" w:fill="auto"/>
            <w:vAlign w:val="center"/>
          </w:tcPr>
          <w:p w14:paraId="4527BC01"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為突顯外役監的成果，應分開統計類如再犯率等數據。與NGO或民間企業的合作機制為何？如何增進更生人的就業管道？</w:t>
            </w:r>
          </w:p>
        </w:tc>
      </w:tr>
      <w:tr w:rsidR="004A10CB" w:rsidRPr="004A10CB" w14:paraId="027EC6DA" w14:textId="77777777" w:rsidTr="00C81823">
        <w:trPr>
          <w:trHeight w:val="527"/>
          <w:jc w:val="center"/>
        </w:trPr>
        <w:tc>
          <w:tcPr>
            <w:tcW w:w="2830" w:type="dxa"/>
            <w:shd w:val="clear" w:color="auto" w:fill="auto"/>
            <w:vAlign w:val="center"/>
          </w:tcPr>
          <w:p w14:paraId="455B9B13"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黃署長俊棠</w:t>
            </w:r>
          </w:p>
        </w:tc>
        <w:tc>
          <w:tcPr>
            <w:tcW w:w="6409" w:type="dxa"/>
            <w:shd w:val="clear" w:color="auto" w:fill="auto"/>
            <w:vAlign w:val="center"/>
          </w:tcPr>
          <w:p w14:paraId="665914C5"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企業區塊部分，八德外役監2公頃分六個單位，委託桃園市政府發包，BOT期間20年，勞力密集及具有科技性，聘僱收容人，持續進行監獄空場活化運用，也藉由廠商公司行號的投資，收容人出監更可持續就業。</w:t>
            </w:r>
          </w:p>
        </w:tc>
      </w:tr>
      <w:tr w:rsidR="004A10CB" w:rsidRPr="004A10CB" w14:paraId="7907F38A" w14:textId="77777777" w:rsidTr="00C81823">
        <w:trPr>
          <w:trHeight w:val="527"/>
          <w:jc w:val="center"/>
        </w:trPr>
        <w:tc>
          <w:tcPr>
            <w:tcW w:w="2830" w:type="dxa"/>
            <w:shd w:val="clear" w:color="auto" w:fill="auto"/>
            <w:vAlign w:val="center"/>
          </w:tcPr>
          <w:p w14:paraId="549F4148"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lastRenderedPageBreak/>
              <w:t>周典獄長輝煌</w:t>
            </w:r>
          </w:p>
        </w:tc>
        <w:tc>
          <w:tcPr>
            <w:tcW w:w="6409" w:type="dxa"/>
            <w:shd w:val="clear" w:color="auto" w:fill="auto"/>
            <w:vAlign w:val="center"/>
          </w:tcPr>
          <w:p w14:paraId="7C9847D0"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自主監外作業出工人數由26人增至52人，本監出工與非出監受刑人要分開管理，考慮若再增加人數，得尋找合適空間運用，評估舍房妥適運用方案，自主監外作業平均每月領8千元左右。</w:t>
            </w:r>
          </w:p>
        </w:tc>
      </w:tr>
      <w:tr w:rsidR="004A10CB" w:rsidRPr="004A10CB" w14:paraId="71DB9494" w14:textId="77777777" w:rsidTr="00C81823">
        <w:trPr>
          <w:trHeight w:val="527"/>
          <w:jc w:val="center"/>
        </w:trPr>
        <w:tc>
          <w:tcPr>
            <w:tcW w:w="2830" w:type="dxa"/>
            <w:shd w:val="clear" w:color="auto" w:fill="auto"/>
            <w:vAlign w:val="center"/>
          </w:tcPr>
          <w:p w14:paraId="4116F470" w14:textId="77777777" w:rsidR="00D2025B" w:rsidRPr="004A10CB" w:rsidRDefault="00D2025B" w:rsidP="00C81823">
            <w:pPr>
              <w:contextualSpacing/>
              <w:jc w:val="center"/>
              <w:rPr>
                <w:rFonts w:hAnsi="標楷體"/>
                <w:kern w:val="0"/>
                <w:sz w:val="28"/>
                <w:szCs w:val="28"/>
              </w:rPr>
            </w:pPr>
            <w:r w:rsidRPr="004A10CB">
              <w:rPr>
                <w:rFonts w:hAnsi="標楷體"/>
                <w:kern w:val="0"/>
                <w:sz w:val="28"/>
                <w:szCs w:val="28"/>
              </w:rPr>
              <w:t>黃署長俊棠</w:t>
            </w:r>
          </w:p>
        </w:tc>
        <w:tc>
          <w:tcPr>
            <w:tcW w:w="6409" w:type="dxa"/>
            <w:shd w:val="clear" w:color="auto" w:fill="auto"/>
            <w:vAlign w:val="center"/>
          </w:tcPr>
          <w:p w14:paraId="28AC378B" w14:textId="77777777" w:rsidR="00D2025B" w:rsidRPr="004A10CB" w:rsidRDefault="00D2025B" w:rsidP="00D2025B">
            <w:pPr>
              <w:spacing w:line="400" w:lineRule="exact"/>
              <w:contextualSpacing/>
              <w:rPr>
                <w:rFonts w:hAnsi="標楷體"/>
                <w:kern w:val="0"/>
                <w:sz w:val="28"/>
                <w:szCs w:val="28"/>
              </w:rPr>
            </w:pPr>
            <w:r w:rsidRPr="004A10CB">
              <w:rPr>
                <w:rFonts w:hAnsi="標楷體"/>
                <w:kern w:val="0"/>
                <w:sz w:val="28"/>
                <w:szCs w:val="28"/>
              </w:rPr>
              <w:t>署內有數據控管，符合自主監外作業有一定的標準。</w:t>
            </w:r>
          </w:p>
        </w:tc>
      </w:tr>
      <w:tr w:rsidR="004A10CB" w:rsidRPr="004A10CB" w14:paraId="1A4A6BC3" w14:textId="77777777" w:rsidTr="00C81823">
        <w:trPr>
          <w:trHeight w:val="527"/>
          <w:jc w:val="center"/>
        </w:trPr>
        <w:tc>
          <w:tcPr>
            <w:tcW w:w="9239" w:type="dxa"/>
            <w:gridSpan w:val="2"/>
            <w:shd w:val="clear" w:color="auto" w:fill="DAEEF3" w:themeFill="accent5" w:themeFillTint="33"/>
            <w:vAlign w:val="center"/>
          </w:tcPr>
          <w:p w14:paraId="0FDFDDBE" w14:textId="77777777" w:rsidR="00D2025B" w:rsidRPr="004A10CB" w:rsidRDefault="00D2025B" w:rsidP="00D2025B">
            <w:pPr>
              <w:spacing w:line="400" w:lineRule="exact"/>
              <w:contextualSpacing/>
              <w:jc w:val="center"/>
              <w:rPr>
                <w:rFonts w:hAnsi="標楷體"/>
                <w:b/>
                <w:sz w:val="28"/>
                <w:szCs w:val="28"/>
              </w:rPr>
            </w:pPr>
            <w:r w:rsidRPr="004A10CB">
              <w:rPr>
                <w:rFonts w:hAnsi="標楷體"/>
                <w:b/>
                <w:kern w:val="0"/>
                <w:sz w:val="28"/>
                <w:szCs w:val="28"/>
              </w:rPr>
              <w:t xml:space="preserve">訪談　</w:t>
            </w:r>
            <w:r w:rsidR="00A375F5" w:rsidRPr="004A10CB">
              <w:rPr>
                <w:rFonts w:hAnsi="標楷體"/>
                <w:b/>
                <w:kern w:val="0"/>
                <w:sz w:val="28"/>
                <w:szCs w:val="28"/>
              </w:rPr>
              <w:t>法務部矯正署屏東監獄附設外役分監　心理輔導人員</w:t>
            </w:r>
          </w:p>
        </w:tc>
      </w:tr>
      <w:tr w:rsidR="004A10CB" w:rsidRPr="004A10CB" w14:paraId="312CCCBE" w14:textId="77777777" w:rsidTr="00C81823">
        <w:trPr>
          <w:trHeight w:val="527"/>
          <w:jc w:val="center"/>
        </w:trPr>
        <w:tc>
          <w:tcPr>
            <w:tcW w:w="2830" w:type="dxa"/>
            <w:vAlign w:val="center"/>
          </w:tcPr>
          <w:p w14:paraId="3414D1FC" w14:textId="77777777" w:rsidR="00D2025B" w:rsidRPr="004A10CB" w:rsidRDefault="00D2025B" w:rsidP="00C81823">
            <w:pPr>
              <w:contextualSpacing/>
              <w:jc w:val="center"/>
              <w:rPr>
                <w:rFonts w:hAnsi="標楷體"/>
                <w:sz w:val="28"/>
                <w:szCs w:val="28"/>
              </w:rPr>
            </w:pPr>
            <w:r w:rsidRPr="004A10CB">
              <w:rPr>
                <w:rFonts w:hAnsi="標楷體"/>
                <w:sz w:val="28"/>
                <w:szCs w:val="28"/>
              </w:rPr>
              <w:t>蘇委員麗瓊</w:t>
            </w:r>
          </w:p>
        </w:tc>
        <w:tc>
          <w:tcPr>
            <w:tcW w:w="6409" w:type="dxa"/>
            <w:vAlign w:val="center"/>
          </w:tcPr>
          <w:p w14:paraId="1DC88897"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對外役監的制度有何意見？</w:t>
            </w:r>
          </w:p>
        </w:tc>
      </w:tr>
      <w:tr w:rsidR="004A10CB" w:rsidRPr="004A10CB" w14:paraId="4786EDAA" w14:textId="77777777" w:rsidTr="00C81823">
        <w:trPr>
          <w:trHeight w:val="527"/>
          <w:jc w:val="center"/>
        </w:trPr>
        <w:tc>
          <w:tcPr>
            <w:tcW w:w="2830" w:type="dxa"/>
            <w:vAlign w:val="center"/>
          </w:tcPr>
          <w:p w14:paraId="1EB75E3B" w14:textId="77777777" w:rsidR="00D2025B" w:rsidRPr="004A10CB" w:rsidRDefault="00A375F5" w:rsidP="00C81823">
            <w:pPr>
              <w:contextualSpacing/>
              <w:jc w:val="center"/>
              <w:rPr>
                <w:rFonts w:hAnsi="標楷體"/>
                <w:sz w:val="28"/>
                <w:szCs w:val="28"/>
              </w:rPr>
            </w:pPr>
            <w:r w:rsidRPr="004A10CB">
              <w:rPr>
                <w:rFonts w:hAnsi="標楷體"/>
                <w:kern w:val="0"/>
                <w:sz w:val="28"/>
                <w:szCs w:val="28"/>
              </w:rPr>
              <w:t>心理輔導人員</w:t>
            </w:r>
          </w:p>
        </w:tc>
        <w:tc>
          <w:tcPr>
            <w:tcW w:w="6409" w:type="dxa"/>
            <w:vAlign w:val="center"/>
          </w:tcPr>
          <w:p w14:paraId="7BA6C2AA"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外役監的制度很好，以前是到各監獄去遴選，我是本監的教誨師，很多長期刑的受刑人無法接觸到這一塊，與社會脫節太久了，只針對短期刑的收容者，短時間就要替他報假釋，有的只有見過一次面，大部分都是刑期很短，成效有限。</w:t>
            </w:r>
          </w:p>
        </w:tc>
      </w:tr>
      <w:tr w:rsidR="004A10CB" w:rsidRPr="004A10CB" w14:paraId="1F664844" w14:textId="77777777" w:rsidTr="00C81823">
        <w:trPr>
          <w:trHeight w:val="527"/>
          <w:jc w:val="center"/>
        </w:trPr>
        <w:tc>
          <w:tcPr>
            <w:tcW w:w="2830" w:type="dxa"/>
            <w:vAlign w:val="center"/>
          </w:tcPr>
          <w:p w14:paraId="1E5880FB" w14:textId="77777777" w:rsidR="00D2025B" w:rsidRPr="004A10CB" w:rsidRDefault="00D2025B" w:rsidP="00C81823">
            <w:pPr>
              <w:contextualSpacing/>
              <w:jc w:val="center"/>
              <w:rPr>
                <w:rFonts w:hAnsi="標楷體"/>
                <w:sz w:val="28"/>
                <w:szCs w:val="28"/>
              </w:rPr>
            </w:pPr>
            <w:r w:rsidRPr="004A10CB">
              <w:rPr>
                <w:rFonts w:hAnsi="標楷體"/>
                <w:sz w:val="28"/>
                <w:szCs w:val="28"/>
              </w:rPr>
              <w:t>郭委員文東</w:t>
            </w:r>
          </w:p>
        </w:tc>
        <w:tc>
          <w:tcPr>
            <w:tcW w:w="6409" w:type="dxa"/>
            <w:vAlign w:val="center"/>
          </w:tcPr>
          <w:p w14:paraId="4458D814"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您的意見是由各監獄去遴選，不是由矯正署去挑選？</w:t>
            </w:r>
          </w:p>
        </w:tc>
      </w:tr>
      <w:tr w:rsidR="004A10CB" w:rsidRPr="004A10CB" w14:paraId="7A9DF133" w14:textId="77777777" w:rsidTr="00A375F5">
        <w:trPr>
          <w:trHeight w:val="527"/>
          <w:jc w:val="center"/>
        </w:trPr>
        <w:tc>
          <w:tcPr>
            <w:tcW w:w="2830" w:type="dxa"/>
            <w:vAlign w:val="center"/>
          </w:tcPr>
          <w:p w14:paraId="31EF19BE" w14:textId="77777777" w:rsidR="00A375F5" w:rsidRPr="004A10CB" w:rsidRDefault="00A375F5" w:rsidP="00A375F5">
            <w:pPr>
              <w:jc w:val="center"/>
              <w:rPr>
                <w:rFonts w:hAnsi="標楷體"/>
              </w:rPr>
            </w:pPr>
            <w:r w:rsidRPr="004A10CB">
              <w:rPr>
                <w:rFonts w:hAnsi="標楷體"/>
                <w:kern w:val="0"/>
                <w:sz w:val="28"/>
                <w:szCs w:val="28"/>
              </w:rPr>
              <w:t>心理輔導人員</w:t>
            </w:r>
          </w:p>
        </w:tc>
        <w:tc>
          <w:tcPr>
            <w:tcW w:w="6409" w:type="dxa"/>
            <w:vAlign w:val="center"/>
          </w:tcPr>
          <w:p w14:paraId="3CBB5AFA" w14:textId="77777777" w:rsidR="00A375F5" w:rsidRPr="004A10CB" w:rsidRDefault="00A375F5" w:rsidP="00A375F5">
            <w:pPr>
              <w:spacing w:line="400" w:lineRule="exact"/>
              <w:contextualSpacing/>
              <w:rPr>
                <w:rFonts w:hAnsi="標楷體"/>
                <w:sz w:val="28"/>
                <w:szCs w:val="28"/>
              </w:rPr>
            </w:pPr>
            <w:r w:rsidRPr="004A10CB">
              <w:rPr>
                <w:rFonts w:hAnsi="標楷體"/>
                <w:sz w:val="28"/>
                <w:szCs w:val="28"/>
              </w:rPr>
              <w:t>現況是遴選派過來的，沒有選擇的機會。</w:t>
            </w:r>
          </w:p>
        </w:tc>
      </w:tr>
      <w:tr w:rsidR="004A10CB" w:rsidRPr="004A10CB" w14:paraId="4A303187" w14:textId="77777777" w:rsidTr="00A375F5">
        <w:trPr>
          <w:trHeight w:val="527"/>
          <w:jc w:val="center"/>
        </w:trPr>
        <w:tc>
          <w:tcPr>
            <w:tcW w:w="2830" w:type="dxa"/>
            <w:vAlign w:val="center"/>
          </w:tcPr>
          <w:p w14:paraId="183B1D34" w14:textId="77777777" w:rsidR="00A375F5" w:rsidRPr="004A10CB" w:rsidRDefault="00A375F5" w:rsidP="00A375F5">
            <w:pPr>
              <w:jc w:val="center"/>
              <w:rPr>
                <w:rFonts w:hAnsi="標楷體"/>
              </w:rPr>
            </w:pPr>
            <w:r w:rsidRPr="004A10CB">
              <w:rPr>
                <w:rFonts w:hAnsi="標楷體"/>
                <w:kern w:val="0"/>
                <w:sz w:val="28"/>
                <w:szCs w:val="28"/>
              </w:rPr>
              <w:t>心理輔導人員</w:t>
            </w:r>
          </w:p>
        </w:tc>
        <w:tc>
          <w:tcPr>
            <w:tcW w:w="6409" w:type="dxa"/>
            <w:vAlign w:val="center"/>
          </w:tcPr>
          <w:p w14:paraId="2EDC081E" w14:textId="77777777" w:rsidR="00A375F5" w:rsidRPr="004A10CB" w:rsidRDefault="00A375F5" w:rsidP="00A375F5">
            <w:pPr>
              <w:spacing w:line="400" w:lineRule="exact"/>
              <w:contextualSpacing/>
              <w:rPr>
                <w:rFonts w:hAnsi="標楷體"/>
                <w:sz w:val="28"/>
                <w:szCs w:val="28"/>
              </w:rPr>
            </w:pPr>
            <w:r w:rsidRPr="004A10CB">
              <w:rPr>
                <w:rFonts w:hAnsi="標楷體"/>
                <w:sz w:val="28"/>
                <w:szCs w:val="28"/>
              </w:rPr>
              <w:t>本職臨床心理師，只有一位人力，我們會比較清楚個案的狀況。有一位個案是心理狀況，若有生病的情況，轉給外役監，有關心理師涉及隱私是沒有移轉。</w:t>
            </w:r>
          </w:p>
        </w:tc>
      </w:tr>
      <w:tr w:rsidR="004A10CB" w:rsidRPr="004A10CB" w14:paraId="15F58E22" w14:textId="77777777" w:rsidTr="00A375F5">
        <w:trPr>
          <w:trHeight w:val="527"/>
          <w:jc w:val="center"/>
        </w:trPr>
        <w:tc>
          <w:tcPr>
            <w:tcW w:w="2830" w:type="dxa"/>
            <w:vAlign w:val="center"/>
          </w:tcPr>
          <w:p w14:paraId="35E8DE96" w14:textId="77777777" w:rsidR="00A375F5" w:rsidRPr="004A10CB" w:rsidRDefault="00A375F5" w:rsidP="00A375F5">
            <w:pPr>
              <w:jc w:val="center"/>
              <w:rPr>
                <w:rFonts w:hAnsi="標楷體"/>
              </w:rPr>
            </w:pPr>
            <w:r w:rsidRPr="004A10CB">
              <w:rPr>
                <w:rFonts w:hAnsi="標楷體"/>
                <w:kern w:val="0"/>
                <w:sz w:val="28"/>
                <w:szCs w:val="28"/>
              </w:rPr>
              <w:t>心理輔導人員</w:t>
            </w:r>
          </w:p>
        </w:tc>
        <w:tc>
          <w:tcPr>
            <w:tcW w:w="6409" w:type="dxa"/>
            <w:vAlign w:val="center"/>
          </w:tcPr>
          <w:p w14:paraId="41AFF277" w14:textId="77777777" w:rsidR="00A375F5" w:rsidRPr="004A10CB" w:rsidRDefault="00A375F5" w:rsidP="00A375F5">
            <w:pPr>
              <w:spacing w:line="400" w:lineRule="exact"/>
              <w:contextualSpacing/>
              <w:rPr>
                <w:rFonts w:hAnsi="標楷體"/>
                <w:sz w:val="28"/>
                <w:szCs w:val="28"/>
              </w:rPr>
            </w:pPr>
            <w:r w:rsidRPr="004A10CB">
              <w:rPr>
                <w:rFonts w:hAnsi="標楷體"/>
                <w:sz w:val="28"/>
                <w:szCs w:val="28"/>
              </w:rPr>
              <w:t>資料移轉只是基本資料，涉及隱私部分沒有移轉，所以每個都要重新進行訪談，建立資料。</w:t>
            </w:r>
          </w:p>
        </w:tc>
      </w:tr>
      <w:tr w:rsidR="004A10CB" w:rsidRPr="004A10CB" w14:paraId="43DF8B59" w14:textId="77777777" w:rsidTr="00C81823">
        <w:trPr>
          <w:trHeight w:val="527"/>
          <w:jc w:val="center"/>
        </w:trPr>
        <w:tc>
          <w:tcPr>
            <w:tcW w:w="2830" w:type="dxa"/>
            <w:vAlign w:val="center"/>
          </w:tcPr>
          <w:p w14:paraId="085A6C19" w14:textId="77777777" w:rsidR="00D2025B" w:rsidRPr="004A10CB" w:rsidRDefault="00D2025B" w:rsidP="00C81823">
            <w:pPr>
              <w:contextualSpacing/>
              <w:jc w:val="center"/>
              <w:rPr>
                <w:rFonts w:hAnsi="標楷體"/>
                <w:sz w:val="28"/>
                <w:szCs w:val="28"/>
              </w:rPr>
            </w:pPr>
            <w:r w:rsidRPr="004A10CB">
              <w:rPr>
                <w:rFonts w:hAnsi="標楷體"/>
                <w:sz w:val="28"/>
                <w:szCs w:val="28"/>
              </w:rPr>
              <w:t>林委員兼召集人國明</w:t>
            </w:r>
          </w:p>
        </w:tc>
        <w:tc>
          <w:tcPr>
            <w:tcW w:w="6409" w:type="dxa"/>
            <w:vAlign w:val="center"/>
          </w:tcPr>
          <w:p w14:paraId="0FF1A1F9"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正式編制有無需求諮商心理師？</w:t>
            </w:r>
          </w:p>
        </w:tc>
      </w:tr>
      <w:tr w:rsidR="004A10CB" w:rsidRPr="004A10CB" w14:paraId="09B20475" w14:textId="77777777" w:rsidTr="00A375F5">
        <w:trPr>
          <w:trHeight w:val="527"/>
          <w:jc w:val="center"/>
        </w:trPr>
        <w:tc>
          <w:tcPr>
            <w:tcW w:w="2830" w:type="dxa"/>
            <w:vAlign w:val="center"/>
          </w:tcPr>
          <w:p w14:paraId="71F1B084" w14:textId="77777777" w:rsidR="00A375F5" w:rsidRPr="004A10CB" w:rsidRDefault="00A375F5" w:rsidP="00A375F5">
            <w:pPr>
              <w:jc w:val="center"/>
              <w:rPr>
                <w:rFonts w:hAnsi="標楷體"/>
              </w:rPr>
            </w:pPr>
            <w:r w:rsidRPr="004A10CB">
              <w:rPr>
                <w:rFonts w:hAnsi="標楷體"/>
                <w:kern w:val="0"/>
                <w:sz w:val="28"/>
                <w:szCs w:val="28"/>
              </w:rPr>
              <w:t>心理輔導人員</w:t>
            </w:r>
          </w:p>
        </w:tc>
        <w:tc>
          <w:tcPr>
            <w:tcW w:w="6409" w:type="dxa"/>
            <w:vAlign w:val="center"/>
          </w:tcPr>
          <w:p w14:paraId="600DBA54" w14:textId="77777777" w:rsidR="00A375F5" w:rsidRPr="004A10CB" w:rsidRDefault="00A375F5" w:rsidP="00A375F5">
            <w:pPr>
              <w:spacing w:line="400" w:lineRule="exact"/>
              <w:contextualSpacing/>
              <w:rPr>
                <w:rFonts w:hAnsi="標楷體"/>
                <w:sz w:val="28"/>
                <w:szCs w:val="28"/>
              </w:rPr>
            </w:pPr>
            <w:r w:rsidRPr="004A10CB">
              <w:rPr>
                <w:rFonts w:hAnsi="標楷體"/>
                <w:sz w:val="28"/>
                <w:szCs w:val="28"/>
              </w:rPr>
              <w:t>諮商心理師對於精神疾病的判斷仍有受限，但可協助處理酒駕的個案，諮商心理師還是需要與臨床心理師共同合作處理。</w:t>
            </w:r>
          </w:p>
        </w:tc>
      </w:tr>
      <w:tr w:rsidR="004A10CB" w:rsidRPr="004A10CB" w14:paraId="29D8250E" w14:textId="77777777" w:rsidTr="00A375F5">
        <w:trPr>
          <w:trHeight w:val="527"/>
          <w:jc w:val="center"/>
        </w:trPr>
        <w:tc>
          <w:tcPr>
            <w:tcW w:w="2830" w:type="dxa"/>
            <w:vAlign w:val="center"/>
          </w:tcPr>
          <w:p w14:paraId="0D61AB1D" w14:textId="77777777" w:rsidR="00A375F5" w:rsidRPr="004A10CB" w:rsidRDefault="00A375F5" w:rsidP="00A375F5">
            <w:pPr>
              <w:jc w:val="center"/>
              <w:rPr>
                <w:rFonts w:hAnsi="標楷體"/>
              </w:rPr>
            </w:pPr>
            <w:r w:rsidRPr="004A10CB">
              <w:rPr>
                <w:rFonts w:hAnsi="標楷體"/>
                <w:kern w:val="0"/>
                <w:sz w:val="28"/>
                <w:szCs w:val="28"/>
              </w:rPr>
              <w:t>心理輔導人員</w:t>
            </w:r>
          </w:p>
        </w:tc>
        <w:tc>
          <w:tcPr>
            <w:tcW w:w="6409" w:type="dxa"/>
            <w:vAlign w:val="center"/>
          </w:tcPr>
          <w:p w14:paraId="76EE2A42" w14:textId="77777777" w:rsidR="00A375F5" w:rsidRPr="004A10CB" w:rsidRDefault="00A375F5" w:rsidP="00A375F5">
            <w:pPr>
              <w:spacing w:line="400" w:lineRule="exact"/>
              <w:contextualSpacing/>
              <w:rPr>
                <w:rFonts w:hAnsi="標楷體"/>
                <w:sz w:val="28"/>
                <w:szCs w:val="28"/>
              </w:rPr>
            </w:pPr>
            <w:r w:rsidRPr="004A10CB">
              <w:rPr>
                <w:rFonts w:hAnsi="標楷體"/>
                <w:sz w:val="28"/>
                <w:szCs w:val="28"/>
              </w:rPr>
              <w:t>受刑人實際經歷過偵審、起訴、判刑、服刑，但我們沒有走過這個歷程，有時會被質疑，老師您沒有吸過毒？您怎麼會知道其心理狀況。監獄只有限制行為，等到出去之後，感覺到入監服刑，來走這一趟並沒有意義。受刑人若沒有罪惡感，</w:t>
            </w:r>
            <w:r w:rsidRPr="004A10CB">
              <w:rPr>
                <w:rFonts w:hAnsi="標楷體"/>
                <w:sz w:val="28"/>
                <w:szCs w:val="28"/>
              </w:rPr>
              <w:lastRenderedPageBreak/>
              <w:t>如何要去反思問題之所在？我們就是要運用專業知識，讓受刑人瞭解問題點在哪裡。</w:t>
            </w:r>
          </w:p>
        </w:tc>
      </w:tr>
      <w:tr w:rsidR="004A10CB" w:rsidRPr="004A10CB" w14:paraId="73AB3774" w14:textId="77777777" w:rsidTr="00C81823">
        <w:trPr>
          <w:trHeight w:val="527"/>
          <w:jc w:val="center"/>
        </w:trPr>
        <w:tc>
          <w:tcPr>
            <w:tcW w:w="2830" w:type="dxa"/>
            <w:vAlign w:val="center"/>
          </w:tcPr>
          <w:p w14:paraId="64126652" w14:textId="77777777" w:rsidR="00D2025B" w:rsidRPr="004A10CB" w:rsidRDefault="00D2025B" w:rsidP="00C81823">
            <w:pPr>
              <w:contextualSpacing/>
              <w:jc w:val="center"/>
              <w:rPr>
                <w:rFonts w:hAnsi="標楷體"/>
                <w:sz w:val="28"/>
                <w:szCs w:val="28"/>
              </w:rPr>
            </w:pPr>
            <w:r w:rsidRPr="004A10CB">
              <w:rPr>
                <w:rFonts w:hAnsi="標楷體"/>
                <w:sz w:val="28"/>
                <w:szCs w:val="28"/>
              </w:rPr>
              <w:lastRenderedPageBreak/>
              <w:t>蘇委員麗瓊</w:t>
            </w:r>
          </w:p>
        </w:tc>
        <w:tc>
          <w:tcPr>
            <w:tcW w:w="6409" w:type="dxa"/>
            <w:vAlign w:val="center"/>
          </w:tcPr>
          <w:p w14:paraId="30EC48A2"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我也是社工出身，實務與研究許有差距，但不能為了協助吸毒犯，而去學吸毒。仍可溝通，雖然沒有實務經驗，但有相關研究參酌，可交換意見，協助其對自己問題給予適當輔導。</w:t>
            </w:r>
          </w:p>
        </w:tc>
      </w:tr>
      <w:tr w:rsidR="004A10CB" w:rsidRPr="004A10CB" w14:paraId="28A2E06C" w14:textId="77777777" w:rsidTr="00C81823">
        <w:trPr>
          <w:trHeight w:val="527"/>
          <w:jc w:val="center"/>
        </w:trPr>
        <w:tc>
          <w:tcPr>
            <w:tcW w:w="2830" w:type="dxa"/>
            <w:vAlign w:val="center"/>
          </w:tcPr>
          <w:p w14:paraId="0A7B5DB9" w14:textId="77777777" w:rsidR="00D2025B" w:rsidRPr="004A10CB" w:rsidRDefault="00A375F5" w:rsidP="00C81823">
            <w:pPr>
              <w:contextualSpacing/>
              <w:jc w:val="center"/>
              <w:rPr>
                <w:rFonts w:hAnsi="標楷體"/>
                <w:sz w:val="28"/>
                <w:szCs w:val="28"/>
              </w:rPr>
            </w:pPr>
            <w:r w:rsidRPr="004A10CB">
              <w:rPr>
                <w:rFonts w:hAnsi="標楷體"/>
                <w:kern w:val="0"/>
                <w:sz w:val="28"/>
                <w:szCs w:val="28"/>
              </w:rPr>
              <w:t>心理輔導人員</w:t>
            </w:r>
          </w:p>
        </w:tc>
        <w:tc>
          <w:tcPr>
            <w:tcW w:w="6409" w:type="dxa"/>
            <w:vAlign w:val="center"/>
          </w:tcPr>
          <w:p w14:paraId="39C729FF"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我在這個行業待了26年多，成功的少之又少，我比較悲觀，成功的案例若有的話，那可能就是臨死的。我們的機關較封閉，有些同學的意識很執著，我們能幫就幫，有時幫不上忙，例如吸毒者沒有認知到行為不當，無從反思與檢討。</w:t>
            </w:r>
          </w:p>
        </w:tc>
      </w:tr>
      <w:tr w:rsidR="004A10CB" w:rsidRPr="004A10CB" w14:paraId="5DED4E01" w14:textId="77777777" w:rsidTr="00C81823">
        <w:trPr>
          <w:trHeight w:val="527"/>
          <w:jc w:val="center"/>
        </w:trPr>
        <w:tc>
          <w:tcPr>
            <w:tcW w:w="2830" w:type="dxa"/>
            <w:vAlign w:val="center"/>
          </w:tcPr>
          <w:p w14:paraId="0B885F56" w14:textId="77777777" w:rsidR="00D2025B" w:rsidRPr="004A10CB" w:rsidRDefault="00D2025B" w:rsidP="00C81823">
            <w:pPr>
              <w:contextualSpacing/>
              <w:jc w:val="center"/>
              <w:rPr>
                <w:rFonts w:hAnsi="標楷體"/>
                <w:sz w:val="28"/>
                <w:szCs w:val="28"/>
              </w:rPr>
            </w:pPr>
            <w:r w:rsidRPr="004A10CB">
              <w:rPr>
                <w:rFonts w:hAnsi="標楷體"/>
                <w:sz w:val="28"/>
                <w:szCs w:val="28"/>
              </w:rPr>
              <w:t>林委員兼召集人國明</w:t>
            </w:r>
          </w:p>
        </w:tc>
        <w:tc>
          <w:tcPr>
            <w:tcW w:w="6409" w:type="dxa"/>
            <w:vAlign w:val="center"/>
          </w:tcPr>
          <w:p w14:paraId="09BE2064"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如何追蹤出監後的社會復歸情形，有無受到妥善的教化？</w:t>
            </w:r>
          </w:p>
        </w:tc>
      </w:tr>
      <w:tr w:rsidR="004A10CB" w:rsidRPr="004A10CB" w14:paraId="31CB35D5" w14:textId="77777777" w:rsidTr="00C81823">
        <w:trPr>
          <w:trHeight w:val="527"/>
          <w:jc w:val="center"/>
        </w:trPr>
        <w:tc>
          <w:tcPr>
            <w:tcW w:w="2830" w:type="dxa"/>
            <w:vAlign w:val="center"/>
          </w:tcPr>
          <w:p w14:paraId="73D6669C" w14:textId="77777777" w:rsidR="00D2025B" w:rsidRPr="004A10CB" w:rsidRDefault="00A375F5" w:rsidP="00C81823">
            <w:pPr>
              <w:contextualSpacing/>
              <w:jc w:val="center"/>
              <w:rPr>
                <w:rFonts w:hAnsi="標楷體"/>
                <w:sz w:val="28"/>
                <w:szCs w:val="28"/>
              </w:rPr>
            </w:pPr>
            <w:r w:rsidRPr="004A10CB">
              <w:rPr>
                <w:rFonts w:hAnsi="標楷體"/>
                <w:kern w:val="0"/>
                <w:sz w:val="28"/>
                <w:szCs w:val="28"/>
              </w:rPr>
              <w:t>心理輔導人員</w:t>
            </w:r>
          </w:p>
        </w:tc>
        <w:tc>
          <w:tcPr>
            <w:tcW w:w="6409" w:type="dxa"/>
            <w:vAlign w:val="center"/>
          </w:tcPr>
          <w:p w14:paraId="032B5E3F"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受限於時間及人力不足，無法充分追蹤，但如酒駕者，出監3個月會電話聯絡，並與醫院合作針對酒駕與毒品犯進行追蹤。</w:t>
            </w:r>
          </w:p>
        </w:tc>
      </w:tr>
      <w:tr w:rsidR="004A10CB" w:rsidRPr="004A10CB" w14:paraId="43A9F828" w14:textId="77777777" w:rsidTr="00C81823">
        <w:trPr>
          <w:trHeight w:val="527"/>
          <w:jc w:val="center"/>
        </w:trPr>
        <w:tc>
          <w:tcPr>
            <w:tcW w:w="2830" w:type="dxa"/>
            <w:vAlign w:val="center"/>
          </w:tcPr>
          <w:p w14:paraId="5BDD06E5" w14:textId="77777777" w:rsidR="00D2025B" w:rsidRPr="004A10CB" w:rsidRDefault="00D2025B" w:rsidP="00C81823">
            <w:pPr>
              <w:contextualSpacing/>
              <w:jc w:val="center"/>
              <w:rPr>
                <w:rFonts w:hAnsi="標楷體"/>
                <w:sz w:val="28"/>
                <w:szCs w:val="28"/>
              </w:rPr>
            </w:pPr>
            <w:r w:rsidRPr="004A10CB">
              <w:rPr>
                <w:rFonts w:hAnsi="標楷體"/>
                <w:sz w:val="28"/>
                <w:szCs w:val="28"/>
              </w:rPr>
              <w:t>林委員兼召集人國明</w:t>
            </w:r>
          </w:p>
        </w:tc>
        <w:tc>
          <w:tcPr>
            <w:tcW w:w="6409" w:type="dxa"/>
            <w:vAlign w:val="center"/>
          </w:tcPr>
          <w:p w14:paraId="495E59DB"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有無建議事項？例如改善待遇等。</w:t>
            </w:r>
          </w:p>
        </w:tc>
      </w:tr>
      <w:tr w:rsidR="004A10CB" w:rsidRPr="004A10CB" w14:paraId="2A16774A" w14:textId="77777777" w:rsidTr="00C81823">
        <w:trPr>
          <w:trHeight w:val="527"/>
          <w:jc w:val="center"/>
        </w:trPr>
        <w:tc>
          <w:tcPr>
            <w:tcW w:w="2830" w:type="dxa"/>
            <w:vAlign w:val="center"/>
          </w:tcPr>
          <w:p w14:paraId="6AA1E8F3" w14:textId="77777777" w:rsidR="00D2025B" w:rsidRPr="004A10CB" w:rsidRDefault="00A375F5" w:rsidP="00C81823">
            <w:pPr>
              <w:contextualSpacing/>
              <w:jc w:val="center"/>
              <w:rPr>
                <w:rFonts w:hAnsi="標楷體"/>
                <w:sz w:val="28"/>
                <w:szCs w:val="28"/>
              </w:rPr>
            </w:pPr>
            <w:r w:rsidRPr="004A10CB">
              <w:rPr>
                <w:rFonts w:hAnsi="標楷體"/>
                <w:kern w:val="0"/>
                <w:sz w:val="28"/>
                <w:szCs w:val="28"/>
              </w:rPr>
              <w:t>心理輔導人員</w:t>
            </w:r>
          </w:p>
        </w:tc>
        <w:tc>
          <w:tcPr>
            <w:tcW w:w="6409" w:type="dxa"/>
            <w:vAlign w:val="center"/>
          </w:tcPr>
          <w:p w14:paraId="6072AAFC"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我們沒有升遷的管道，升遷的管道並不順暢。</w:t>
            </w:r>
          </w:p>
        </w:tc>
      </w:tr>
      <w:tr w:rsidR="004A10CB" w:rsidRPr="004A10CB" w14:paraId="01D36138" w14:textId="77777777" w:rsidTr="00C81823">
        <w:trPr>
          <w:trHeight w:val="527"/>
          <w:jc w:val="center"/>
        </w:trPr>
        <w:tc>
          <w:tcPr>
            <w:tcW w:w="2830" w:type="dxa"/>
            <w:vAlign w:val="center"/>
          </w:tcPr>
          <w:p w14:paraId="3AEB2162" w14:textId="77777777" w:rsidR="00D2025B" w:rsidRPr="004A10CB" w:rsidRDefault="00D2025B" w:rsidP="00C81823">
            <w:pPr>
              <w:contextualSpacing/>
              <w:jc w:val="center"/>
              <w:rPr>
                <w:rFonts w:hAnsi="標楷體"/>
                <w:sz w:val="28"/>
                <w:szCs w:val="28"/>
              </w:rPr>
            </w:pPr>
            <w:r w:rsidRPr="004A10CB">
              <w:rPr>
                <w:rFonts w:hAnsi="標楷體"/>
                <w:sz w:val="28"/>
                <w:szCs w:val="28"/>
              </w:rPr>
              <w:t>蘇委員麗瓊</w:t>
            </w:r>
          </w:p>
        </w:tc>
        <w:tc>
          <w:tcPr>
            <w:tcW w:w="6409" w:type="dxa"/>
            <w:vAlign w:val="center"/>
          </w:tcPr>
          <w:p w14:paraId="696C7BB9"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請說明最有成就感的案例？</w:t>
            </w:r>
          </w:p>
        </w:tc>
      </w:tr>
      <w:tr w:rsidR="004A10CB" w:rsidRPr="004A10CB" w14:paraId="46CD5130" w14:textId="77777777" w:rsidTr="00A375F5">
        <w:trPr>
          <w:trHeight w:val="527"/>
          <w:jc w:val="center"/>
        </w:trPr>
        <w:tc>
          <w:tcPr>
            <w:tcW w:w="2830" w:type="dxa"/>
            <w:vAlign w:val="center"/>
          </w:tcPr>
          <w:p w14:paraId="2545623C" w14:textId="77777777" w:rsidR="00A375F5" w:rsidRPr="004A10CB" w:rsidRDefault="00A375F5" w:rsidP="00A375F5">
            <w:pPr>
              <w:jc w:val="center"/>
              <w:rPr>
                <w:rFonts w:hAnsi="標楷體"/>
              </w:rPr>
            </w:pPr>
            <w:r w:rsidRPr="004A10CB">
              <w:rPr>
                <w:rFonts w:hAnsi="標楷體"/>
                <w:kern w:val="0"/>
                <w:sz w:val="28"/>
                <w:szCs w:val="28"/>
              </w:rPr>
              <w:t>心理輔導人員</w:t>
            </w:r>
          </w:p>
        </w:tc>
        <w:tc>
          <w:tcPr>
            <w:tcW w:w="6409" w:type="dxa"/>
            <w:vAlign w:val="center"/>
          </w:tcPr>
          <w:p w14:paraId="71D656D0" w14:textId="77777777" w:rsidR="00A375F5" w:rsidRPr="004A10CB" w:rsidRDefault="00A375F5" w:rsidP="00A375F5">
            <w:pPr>
              <w:spacing w:line="400" w:lineRule="exact"/>
              <w:contextualSpacing/>
              <w:rPr>
                <w:rFonts w:hAnsi="標楷體"/>
                <w:sz w:val="28"/>
                <w:szCs w:val="28"/>
              </w:rPr>
            </w:pPr>
            <w:r w:rsidRPr="004A10CB">
              <w:rPr>
                <w:rFonts w:hAnsi="標楷體"/>
                <w:sz w:val="28"/>
                <w:szCs w:val="28"/>
              </w:rPr>
              <w:t>在會談的過程中，若受刑人回饋，其能發現問題，存有感恩的心情的話，我就覺得我的投入是有收穫的。通常我會分享個人的電話，出監的學員有的會保持聯絡，但不多，曾經接到來電表示：「他要吸毒怎麼辦？」我就會分享專業的看法，他們遇到困難而來找我，代表我的努力是成功的。</w:t>
            </w:r>
          </w:p>
        </w:tc>
      </w:tr>
      <w:tr w:rsidR="004A10CB" w:rsidRPr="004A10CB" w14:paraId="43DD13D0" w14:textId="77777777" w:rsidTr="00A375F5">
        <w:trPr>
          <w:trHeight w:val="527"/>
          <w:jc w:val="center"/>
        </w:trPr>
        <w:tc>
          <w:tcPr>
            <w:tcW w:w="2830" w:type="dxa"/>
            <w:vAlign w:val="center"/>
          </w:tcPr>
          <w:p w14:paraId="4DB0805E" w14:textId="77777777" w:rsidR="00A375F5" w:rsidRPr="004A10CB" w:rsidRDefault="00A375F5" w:rsidP="00A375F5">
            <w:pPr>
              <w:jc w:val="center"/>
              <w:rPr>
                <w:rFonts w:hAnsi="標楷體"/>
              </w:rPr>
            </w:pPr>
            <w:r w:rsidRPr="004A10CB">
              <w:rPr>
                <w:rFonts w:hAnsi="標楷體"/>
                <w:kern w:val="0"/>
                <w:sz w:val="28"/>
                <w:szCs w:val="28"/>
              </w:rPr>
              <w:t>心理輔導人員</w:t>
            </w:r>
          </w:p>
        </w:tc>
        <w:tc>
          <w:tcPr>
            <w:tcW w:w="6409" w:type="dxa"/>
            <w:vAlign w:val="center"/>
          </w:tcPr>
          <w:p w14:paraId="07397F80" w14:textId="77777777" w:rsidR="00A375F5" w:rsidRPr="004A10CB" w:rsidRDefault="00A375F5" w:rsidP="00A375F5">
            <w:pPr>
              <w:spacing w:line="400" w:lineRule="exact"/>
              <w:contextualSpacing/>
              <w:rPr>
                <w:rFonts w:hAnsi="標楷體"/>
                <w:sz w:val="28"/>
                <w:szCs w:val="28"/>
              </w:rPr>
            </w:pPr>
            <w:r w:rsidRPr="004A10CB">
              <w:rPr>
                <w:rFonts w:hAnsi="標楷體"/>
                <w:sz w:val="28"/>
                <w:szCs w:val="28"/>
              </w:rPr>
              <w:t>我曾與收容人吵過架，事後他與我再次聯絡，並表達他後悔了，不過他已經70幾歲了，可能人生態度更願意去接納與包容。</w:t>
            </w:r>
          </w:p>
        </w:tc>
      </w:tr>
      <w:tr w:rsidR="004A10CB" w:rsidRPr="004A10CB" w14:paraId="3475ACA2" w14:textId="77777777" w:rsidTr="00C81823">
        <w:trPr>
          <w:trHeight w:val="527"/>
          <w:jc w:val="center"/>
        </w:trPr>
        <w:tc>
          <w:tcPr>
            <w:tcW w:w="2830" w:type="dxa"/>
            <w:vAlign w:val="center"/>
          </w:tcPr>
          <w:p w14:paraId="134DE2E4" w14:textId="77777777" w:rsidR="00D2025B" w:rsidRPr="004A10CB" w:rsidRDefault="00D2025B" w:rsidP="00C81823">
            <w:pPr>
              <w:contextualSpacing/>
              <w:jc w:val="center"/>
              <w:rPr>
                <w:rFonts w:hAnsi="標楷體"/>
                <w:sz w:val="28"/>
                <w:szCs w:val="28"/>
              </w:rPr>
            </w:pPr>
            <w:r w:rsidRPr="004A10CB">
              <w:rPr>
                <w:rFonts w:hAnsi="標楷體"/>
                <w:sz w:val="28"/>
                <w:szCs w:val="28"/>
              </w:rPr>
              <w:t>王委員幼玲</w:t>
            </w:r>
          </w:p>
        </w:tc>
        <w:tc>
          <w:tcPr>
            <w:tcW w:w="6409" w:type="dxa"/>
            <w:vAlign w:val="center"/>
          </w:tcPr>
          <w:p w14:paraId="2E05ED84"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哪些受刑人適合外役監？</w:t>
            </w:r>
          </w:p>
        </w:tc>
      </w:tr>
      <w:tr w:rsidR="004A10CB" w:rsidRPr="004A10CB" w14:paraId="6062433E" w14:textId="77777777" w:rsidTr="00C81823">
        <w:trPr>
          <w:trHeight w:val="527"/>
          <w:jc w:val="center"/>
        </w:trPr>
        <w:tc>
          <w:tcPr>
            <w:tcW w:w="2830" w:type="dxa"/>
            <w:vAlign w:val="center"/>
          </w:tcPr>
          <w:p w14:paraId="216C87DD" w14:textId="77777777" w:rsidR="00D2025B" w:rsidRPr="004A10CB" w:rsidRDefault="00A375F5" w:rsidP="00C81823">
            <w:pPr>
              <w:contextualSpacing/>
              <w:jc w:val="center"/>
              <w:rPr>
                <w:rFonts w:hAnsi="標楷體"/>
                <w:sz w:val="28"/>
                <w:szCs w:val="28"/>
              </w:rPr>
            </w:pPr>
            <w:r w:rsidRPr="004A10CB">
              <w:rPr>
                <w:rFonts w:hAnsi="標楷體"/>
                <w:kern w:val="0"/>
                <w:sz w:val="28"/>
                <w:szCs w:val="28"/>
              </w:rPr>
              <w:t>心理輔導人員</w:t>
            </w:r>
          </w:p>
        </w:tc>
        <w:tc>
          <w:tcPr>
            <w:tcW w:w="6409" w:type="dxa"/>
            <w:vAlign w:val="center"/>
          </w:tcPr>
          <w:p w14:paraId="5BA4E7ED" w14:textId="77777777" w:rsidR="00D2025B" w:rsidRPr="004A10CB" w:rsidRDefault="00D2025B" w:rsidP="00D2025B">
            <w:pPr>
              <w:spacing w:line="400" w:lineRule="exact"/>
              <w:contextualSpacing/>
              <w:rPr>
                <w:rFonts w:hAnsi="標楷體"/>
                <w:sz w:val="28"/>
                <w:szCs w:val="28"/>
              </w:rPr>
            </w:pPr>
            <w:r w:rsidRPr="004A10CB">
              <w:rPr>
                <w:rFonts w:hAnsi="標楷體"/>
                <w:sz w:val="28"/>
                <w:szCs w:val="28"/>
              </w:rPr>
              <w:t>我覺得可以遴選刑期比較長的，若十幾年的受刑人，他們若要報假釋，心情就有波動，我看到他</w:t>
            </w:r>
            <w:r w:rsidRPr="004A10CB">
              <w:rPr>
                <w:rFonts w:hAnsi="標楷體"/>
                <w:sz w:val="28"/>
                <w:szCs w:val="28"/>
              </w:rPr>
              <w:lastRenderedPageBreak/>
              <w:t>們的恐慌，刑期長的受刑人與這個社會嚴重脫節，例如以前用BB CALL，現在用IPHONE的行動通訊。但刑期短的受刑人，入監服刑時間並不長，沒有與社會脫節，卻可優先參加外役監的遴選。</w:t>
            </w:r>
          </w:p>
        </w:tc>
      </w:tr>
    </w:tbl>
    <w:p w14:paraId="34BA7AB0" w14:textId="6218B2FB" w:rsidR="00A7406E" w:rsidRPr="004A10CB" w:rsidRDefault="00A7406E" w:rsidP="00D2025B">
      <w:pPr>
        <w:pStyle w:val="1"/>
        <w:numPr>
          <w:ilvl w:val="0"/>
          <w:numId w:val="0"/>
        </w:numPr>
        <w:spacing w:beforeLines="300" w:before="1371"/>
        <w:ind w:left="900" w:hangingChars="300" w:hanging="900"/>
        <w:jc w:val="center"/>
        <w:rPr>
          <w:rFonts w:hAnsi="標楷體"/>
          <w:sz w:val="28"/>
          <w:u w:val="single"/>
        </w:rPr>
      </w:pPr>
      <w:bookmarkStart w:id="4844" w:name="_Toc93334800"/>
      <w:bookmarkStart w:id="4845" w:name="_Toc103962071"/>
      <w:bookmarkStart w:id="4846" w:name="_Toc104460893"/>
      <w:bookmarkStart w:id="4847" w:name="_Toc104911831"/>
      <w:bookmarkStart w:id="4848" w:name="_Toc104912495"/>
      <w:bookmarkStart w:id="4849" w:name="_Toc104986603"/>
      <w:bookmarkStart w:id="4850" w:name="_Toc104987363"/>
      <w:bookmarkStart w:id="4851" w:name="_Toc105404342"/>
      <w:bookmarkStart w:id="4852" w:name="_Toc105591408"/>
      <w:r w:rsidRPr="004A10CB">
        <w:rPr>
          <w:rFonts w:hAnsi="標楷體"/>
          <w:noProof/>
          <w:sz w:val="28"/>
          <w:u w:val="single"/>
        </w:rPr>
        <w:lastRenderedPageBreak/>
        <w:drawing>
          <wp:inline distT="0" distB="0" distL="0" distR="0" wp14:anchorId="5C7DCE3D" wp14:editId="615DDCFD">
            <wp:extent cx="5613089" cy="3205876"/>
            <wp:effectExtent l="0" t="0" r="6985"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XL_20211224_032543785.jpg"/>
                    <pic:cNvPicPr/>
                  </pic:nvPicPr>
                  <pic:blipFill rotWithShape="1">
                    <a:blip r:embed="rId42" cstate="print">
                      <a:extLst>
                        <a:ext uri="{28A0092B-C50C-407E-A947-70E740481C1C}">
                          <a14:useLocalDpi xmlns:a14="http://schemas.microsoft.com/office/drawing/2010/main"/>
                        </a:ext>
                      </a:extLst>
                    </a:blip>
                    <a:srcRect t="4317" b="19530"/>
                    <a:stretch/>
                  </pic:blipFill>
                  <pic:spPr bwMode="auto">
                    <a:xfrm>
                      <a:off x="0" y="0"/>
                      <a:ext cx="5615940" cy="3207505"/>
                    </a:xfrm>
                    <a:prstGeom prst="rect">
                      <a:avLst/>
                    </a:prstGeom>
                    <a:ln>
                      <a:noFill/>
                    </a:ln>
                    <a:extLst>
                      <a:ext uri="{53640926-AAD7-44D8-BBD7-CCE9431645EC}">
                        <a14:shadowObscured xmlns:a14="http://schemas.microsoft.com/office/drawing/2010/main"/>
                      </a:ext>
                    </a:extLst>
                  </pic:spPr>
                </pic:pic>
              </a:graphicData>
            </a:graphic>
          </wp:inline>
        </w:drawing>
      </w:r>
      <w:bookmarkEnd w:id="4844"/>
      <w:bookmarkEnd w:id="4845"/>
      <w:bookmarkEnd w:id="4846"/>
      <w:bookmarkEnd w:id="4847"/>
      <w:bookmarkEnd w:id="4848"/>
      <w:bookmarkEnd w:id="4849"/>
      <w:bookmarkEnd w:id="4850"/>
      <w:bookmarkEnd w:id="4851"/>
      <w:bookmarkEnd w:id="4852"/>
    </w:p>
    <w:p w14:paraId="7101919E" w14:textId="68DCEF75" w:rsidR="00A7406E" w:rsidRPr="004A10CB" w:rsidRDefault="00A7406E" w:rsidP="00A375F5">
      <w:pPr>
        <w:pStyle w:val="1"/>
        <w:numPr>
          <w:ilvl w:val="0"/>
          <w:numId w:val="0"/>
        </w:numPr>
        <w:spacing w:line="300" w:lineRule="exact"/>
        <w:ind w:left="900" w:hangingChars="300" w:hanging="900"/>
        <w:rPr>
          <w:rFonts w:hAnsi="標楷體"/>
          <w:sz w:val="28"/>
        </w:rPr>
      </w:pPr>
      <w:bookmarkStart w:id="4853" w:name="_Toc93334801"/>
      <w:bookmarkStart w:id="4854" w:name="_Toc103962072"/>
      <w:bookmarkStart w:id="4855" w:name="_Toc104460894"/>
      <w:bookmarkStart w:id="4856" w:name="_Toc104911832"/>
      <w:bookmarkStart w:id="4857" w:name="_Toc104912496"/>
      <w:bookmarkStart w:id="4858" w:name="_Toc104986604"/>
      <w:bookmarkStart w:id="4859" w:name="_Toc104987364"/>
      <w:bookmarkStart w:id="4860" w:name="_Toc105404343"/>
      <w:bookmarkStart w:id="4861" w:name="_Toc105591409"/>
      <w:r w:rsidRPr="004A10CB">
        <w:rPr>
          <w:rFonts w:hAnsi="標楷體"/>
          <w:sz w:val="28"/>
        </w:rPr>
        <w:t>圖1　本院</w:t>
      </w:r>
      <w:r w:rsidRPr="004A10CB">
        <w:rPr>
          <w:rFonts w:hAnsi="標楷體"/>
          <w:spacing w:val="-10"/>
          <w:sz w:val="28"/>
        </w:rPr>
        <w:t>監察委員</w:t>
      </w:r>
      <w:r w:rsidRPr="004A10CB">
        <w:rPr>
          <w:rFonts w:hAnsi="標楷體"/>
          <w:sz w:val="28"/>
        </w:rPr>
        <w:t>履勘法務部矯正署屏東監獄附設外役分監</w:t>
      </w:r>
      <w:bookmarkEnd w:id="4853"/>
      <w:bookmarkEnd w:id="4854"/>
      <w:bookmarkEnd w:id="4855"/>
      <w:bookmarkEnd w:id="4856"/>
      <w:bookmarkEnd w:id="4857"/>
      <w:bookmarkEnd w:id="4858"/>
      <w:bookmarkEnd w:id="4859"/>
      <w:bookmarkEnd w:id="4860"/>
      <w:bookmarkEnd w:id="4861"/>
    </w:p>
    <w:p w14:paraId="643C58E0" w14:textId="77777777" w:rsidR="00A7406E" w:rsidRPr="004A10CB" w:rsidRDefault="00A7406E" w:rsidP="00A7406E">
      <w:pPr>
        <w:pStyle w:val="1"/>
        <w:numPr>
          <w:ilvl w:val="0"/>
          <w:numId w:val="0"/>
        </w:numPr>
        <w:ind w:left="900" w:hangingChars="300" w:hanging="900"/>
        <w:rPr>
          <w:rFonts w:hAnsi="標楷體"/>
          <w:sz w:val="28"/>
          <w:u w:val="single"/>
        </w:rPr>
      </w:pPr>
    </w:p>
    <w:p w14:paraId="7A2A7A97" w14:textId="647E47B7" w:rsidR="00A7406E" w:rsidRPr="004A10CB" w:rsidRDefault="00A7406E" w:rsidP="00A7406E">
      <w:pPr>
        <w:pStyle w:val="1"/>
        <w:numPr>
          <w:ilvl w:val="0"/>
          <w:numId w:val="0"/>
        </w:numPr>
        <w:ind w:left="900" w:hangingChars="300" w:hanging="900"/>
        <w:jc w:val="center"/>
        <w:rPr>
          <w:rFonts w:hAnsi="標楷體"/>
          <w:sz w:val="28"/>
          <w:u w:val="single"/>
        </w:rPr>
      </w:pPr>
      <w:bookmarkStart w:id="4862" w:name="_Toc93334802"/>
      <w:bookmarkStart w:id="4863" w:name="_Toc103962073"/>
      <w:bookmarkStart w:id="4864" w:name="_Toc104460895"/>
      <w:bookmarkStart w:id="4865" w:name="_Toc104911833"/>
      <w:bookmarkStart w:id="4866" w:name="_Toc104912497"/>
      <w:bookmarkStart w:id="4867" w:name="_Toc104986605"/>
      <w:bookmarkStart w:id="4868" w:name="_Toc104987365"/>
      <w:bookmarkStart w:id="4869" w:name="_Toc105404344"/>
      <w:bookmarkStart w:id="4870" w:name="_Toc105591410"/>
      <w:r w:rsidRPr="004A10CB">
        <w:rPr>
          <w:rFonts w:hAnsi="標楷體"/>
          <w:noProof/>
          <w:sz w:val="28"/>
          <w:u w:val="single"/>
        </w:rPr>
        <w:lastRenderedPageBreak/>
        <w:drawing>
          <wp:inline distT="0" distB="0" distL="0" distR="0" wp14:anchorId="68F3C627" wp14:editId="6B05A3C0">
            <wp:extent cx="3681350" cy="4096987"/>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XL_20211224_032636194.jpg"/>
                    <pic:cNvPicPr/>
                  </pic:nvPicPr>
                  <pic:blipFill rotWithShape="1">
                    <a:blip r:embed="rId63" cstate="print">
                      <a:extLst>
                        <a:ext uri="{28A0092B-C50C-407E-A947-70E740481C1C}">
                          <a14:useLocalDpi xmlns:a14="http://schemas.microsoft.com/office/drawing/2010/main"/>
                        </a:ext>
                      </a:extLst>
                    </a:blip>
                    <a:srcRect t="2231" r="-1887" b="12725"/>
                    <a:stretch/>
                  </pic:blipFill>
                  <pic:spPr bwMode="auto">
                    <a:xfrm>
                      <a:off x="0" y="0"/>
                      <a:ext cx="3698220" cy="4115761"/>
                    </a:xfrm>
                    <a:prstGeom prst="rect">
                      <a:avLst/>
                    </a:prstGeom>
                    <a:ln>
                      <a:noFill/>
                    </a:ln>
                    <a:extLst>
                      <a:ext uri="{53640926-AAD7-44D8-BBD7-CCE9431645EC}">
                        <a14:shadowObscured xmlns:a14="http://schemas.microsoft.com/office/drawing/2010/main"/>
                      </a:ext>
                    </a:extLst>
                  </pic:spPr>
                </pic:pic>
              </a:graphicData>
            </a:graphic>
          </wp:inline>
        </w:drawing>
      </w:r>
      <w:bookmarkEnd w:id="4862"/>
      <w:bookmarkEnd w:id="4863"/>
      <w:bookmarkEnd w:id="4864"/>
      <w:bookmarkEnd w:id="4865"/>
      <w:bookmarkEnd w:id="4866"/>
      <w:bookmarkEnd w:id="4867"/>
      <w:bookmarkEnd w:id="4868"/>
      <w:bookmarkEnd w:id="4869"/>
      <w:bookmarkEnd w:id="4870"/>
    </w:p>
    <w:p w14:paraId="4AADDE4D" w14:textId="7EE869DC" w:rsidR="00A7406E" w:rsidRPr="004A10CB" w:rsidRDefault="00A7406E" w:rsidP="00A7406E">
      <w:pPr>
        <w:pStyle w:val="1"/>
        <w:numPr>
          <w:ilvl w:val="0"/>
          <w:numId w:val="0"/>
        </w:numPr>
        <w:spacing w:line="360" w:lineRule="exact"/>
        <w:ind w:left="900" w:hangingChars="300" w:hanging="900"/>
        <w:rPr>
          <w:rFonts w:hAnsi="標楷體"/>
          <w:sz w:val="28"/>
        </w:rPr>
      </w:pPr>
      <w:bookmarkStart w:id="4871" w:name="_Toc93334803"/>
      <w:bookmarkStart w:id="4872" w:name="_Toc103962074"/>
      <w:bookmarkStart w:id="4873" w:name="_Toc104460896"/>
      <w:bookmarkStart w:id="4874" w:name="_Toc104911834"/>
      <w:bookmarkStart w:id="4875" w:name="_Toc104912498"/>
      <w:bookmarkStart w:id="4876" w:name="_Toc104986606"/>
      <w:bookmarkStart w:id="4877" w:name="_Toc104987366"/>
      <w:bookmarkStart w:id="4878" w:name="_Toc105404345"/>
      <w:bookmarkStart w:id="4879" w:name="_Toc105591411"/>
      <w:r w:rsidRPr="004A10CB">
        <w:rPr>
          <w:rFonts w:hAnsi="標楷體"/>
          <w:sz w:val="28"/>
        </w:rPr>
        <w:t>圖</w:t>
      </w:r>
      <w:r w:rsidR="007E782B" w:rsidRPr="004A10CB">
        <w:rPr>
          <w:rFonts w:hAnsi="標楷體"/>
          <w:sz w:val="28"/>
        </w:rPr>
        <w:t>2</w:t>
      </w:r>
      <w:r w:rsidRPr="004A10CB">
        <w:rPr>
          <w:rFonts w:hAnsi="標楷體"/>
          <w:sz w:val="28"/>
        </w:rPr>
        <w:t xml:space="preserve">　本院監察委員履勘法務部矯正署屏東監獄附設外役分監宿舍</w:t>
      </w:r>
      <w:bookmarkEnd w:id="4871"/>
      <w:bookmarkEnd w:id="4872"/>
      <w:bookmarkEnd w:id="4873"/>
      <w:bookmarkEnd w:id="4874"/>
      <w:bookmarkEnd w:id="4875"/>
      <w:bookmarkEnd w:id="4876"/>
      <w:bookmarkEnd w:id="4877"/>
      <w:bookmarkEnd w:id="4878"/>
      <w:bookmarkEnd w:id="4879"/>
    </w:p>
    <w:p w14:paraId="0B361C19" w14:textId="77777777" w:rsidR="00A7406E" w:rsidRPr="004A10CB" w:rsidRDefault="00A7406E" w:rsidP="00A7406E">
      <w:pPr>
        <w:pStyle w:val="1"/>
        <w:numPr>
          <w:ilvl w:val="0"/>
          <w:numId w:val="0"/>
        </w:numPr>
        <w:ind w:left="900" w:hangingChars="300" w:hanging="900"/>
        <w:rPr>
          <w:rFonts w:hAnsi="標楷體"/>
          <w:sz w:val="28"/>
          <w:u w:val="single"/>
        </w:rPr>
      </w:pPr>
    </w:p>
    <w:p w14:paraId="35E0A2AE" w14:textId="0714DCCE" w:rsidR="00A7406E" w:rsidRPr="004A10CB" w:rsidRDefault="00A7406E" w:rsidP="00713B95">
      <w:pPr>
        <w:pStyle w:val="1"/>
        <w:numPr>
          <w:ilvl w:val="0"/>
          <w:numId w:val="0"/>
        </w:numPr>
        <w:ind w:left="900" w:hangingChars="300" w:hanging="900"/>
        <w:jc w:val="left"/>
        <w:rPr>
          <w:rFonts w:hAnsi="標楷體"/>
          <w:sz w:val="28"/>
          <w:u w:val="single"/>
        </w:rPr>
      </w:pPr>
      <w:bookmarkStart w:id="4880" w:name="_Toc93334804"/>
      <w:bookmarkStart w:id="4881" w:name="_Toc103962075"/>
      <w:bookmarkStart w:id="4882" w:name="_Toc104460897"/>
      <w:bookmarkStart w:id="4883" w:name="_Toc104911835"/>
      <w:bookmarkStart w:id="4884" w:name="_Toc104912499"/>
      <w:bookmarkStart w:id="4885" w:name="_Toc104986607"/>
      <w:bookmarkStart w:id="4886" w:name="_Toc104987367"/>
      <w:bookmarkStart w:id="4887" w:name="_Toc105404346"/>
      <w:bookmarkStart w:id="4888" w:name="_Toc105591412"/>
      <w:r w:rsidRPr="004A10CB">
        <w:rPr>
          <w:rFonts w:hAnsi="標楷體"/>
          <w:noProof/>
          <w:sz w:val="28"/>
          <w:u w:val="single"/>
        </w:rPr>
        <w:drawing>
          <wp:inline distT="0" distB="0" distL="0" distR="0" wp14:anchorId="5267F7EE" wp14:editId="799F56F9">
            <wp:extent cx="5040000" cy="3400853"/>
            <wp:effectExtent l="0" t="0" r="8255" b="9525"/>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XL_20211224_033211044.jpg"/>
                    <pic:cNvPicPr/>
                  </pic:nvPicPr>
                  <pic:blipFill rotWithShape="1">
                    <a:blip r:embed="rId64" cstate="print">
                      <a:extLst>
                        <a:ext uri="{28A0092B-C50C-407E-A947-70E740481C1C}">
                          <a14:useLocalDpi xmlns:a14="http://schemas.microsoft.com/office/drawing/2010/main"/>
                        </a:ext>
                      </a:extLst>
                    </a:blip>
                    <a:srcRect b="10030"/>
                    <a:stretch/>
                  </pic:blipFill>
                  <pic:spPr bwMode="auto">
                    <a:xfrm>
                      <a:off x="0" y="0"/>
                      <a:ext cx="5040000" cy="3400853"/>
                    </a:xfrm>
                    <a:prstGeom prst="rect">
                      <a:avLst/>
                    </a:prstGeom>
                    <a:ln>
                      <a:noFill/>
                    </a:ln>
                    <a:extLst>
                      <a:ext uri="{53640926-AAD7-44D8-BBD7-CCE9431645EC}">
                        <a14:shadowObscured xmlns:a14="http://schemas.microsoft.com/office/drawing/2010/main"/>
                      </a:ext>
                    </a:extLst>
                  </pic:spPr>
                </pic:pic>
              </a:graphicData>
            </a:graphic>
          </wp:inline>
        </w:drawing>
      </w:r>
      <w:bookmarkEnd w:id="4880"/>
      <w:bookmarkEnd w:id="4881"/>
      <w:bookmarkEnd w:id="4882"/>
      <w:bookmarkEnd w:id="4883"/>
      <w:bookmarkEnd w:id="4884"/>
      <w:bookmarkEnd w:id="4885"/>
      <w:bookmarkEnd w:id="4886"/>
      <w:bookmarkEnd w:id="4887"/>
      <w:bookmarkEnd w:id="4888"/>
    </w:p>
    <w:p w14:paraId="05CDBE83" w14:textId="77012FAF" w:rsidR="00A7406E" w:rsidRPr="004A10CB" w:rsidRDefault="00A7406E" w:rsidP="00A7406E">
      <w:pPr>
        <w:pStyle w:val="1"/>
        <w:numPr>
          <w:ilvl w:val="0"/>
          <w:numId w:val="0"/>
        </w:numPr>
        <w:spacing w:line="360" w:lineRule="exact"/>
        <w:ind w:left="900" w:hangingChars="300" w:hanging="900"/>
        <w:rPr>
          <w:rFonts w:hAnsi="標楷體"/>
          <w:sz w:val="28"/>
        </w:rPr>
      </w:pPr>
      <w:bookmarkStart w:id="4889" w:name="_Toc93334805"/>
      <w:bookmarkStart w:id="4890" w:name="_Toc103962076"/>
      <w:bookmarkStart w:id="4891" w:name="_Toc104460898"/>
      <w:bookmarkStart w:id="4892" w:name="_Toc104911836"/>
      <w:bookmarkStart w:id="4893" w:name="_Toc104912500"/>
      <w:bookmarkStart w:id="4894" w:name="_Toc104986608"/>
      <w:bookmarkStart w:id="4895" w:name="_Toc104987368"/>
      <w:bookmarkStart w:id="4896" w:name="_Toc105404347"/>
      <w:bookmarkStart w:id="4897" w:name="_Toc105591413"/>
      <w:r w:rsidRPr="004A10CB">
        <w:rPr>
          <w:rFonts w:hAnsi="標楷體"/>
          <w:sz w:val="28"/>
        </w:rPr>
        <w:t>圖</w:t>
      </w:r>
      <w:r w:rsidR="007E782B" w:rsidRPr="004A10CB">
        <w:rPr>
          <w:rFonts w:hAnsi="標楷體"/>
          <w:sz w:val="28"/>
        </w:rPr>
        <w:t>3</w:t>
      </w:r>
      <w:r w:rsidRPr="004A10CB">
        <w:rPr>
          <w:rFonts w:hAnsi="標楷體"/>
          <w:sz w:val="28"/>
        </w:rPr>
        <w:t xml:space="preserve">　本院監察委員履勘法務部矯正署屏東監獄附設外役分監</w:t>
      </w:r>
      <w:bookmarkEnd w:id="4889"/>
      <w:bookmarkEnd w:id="4890"/>
      <w:bookmarkEnd w:id="4891"/>
      <w:bookmarkEnd w:id="4892"/>
      <w:bookmarkEnd w:id="4893"/>
      <w:bookmarkEnd w:id="4894"/>
      <w:bookmarkEnd w:id="4895"/>
      <w:bookmarkEnd w:id="4896"/>
      <w:bookmarkEnd w:id="4897"/>
    </w:p>
    <w:p w14:paraId="41125E23" w14:textId="713B3301" w:rsidR="00A7406E" w:rsidRPr="004A10CB" w:rsidRDefault="00A7406E" w:rsidP="00713B95">
      <w:pPr>
        <w:pStyle w:val="1"/>
        <w:numPr>
          <w:ilvl w:val="0"/>
          <w:numId w:val="0"/>
        </w:numPr>
        <w:ind w:left="900" w:hangingChars="300" w:hanging="900"/>
        <w:jc w:val="left"/>
        <w:rPr>
          <w:rFonts w:hAnsi="標楷體"/>
          <w:sz w:val="28"/>
          <w:u w:val="single"/>
        </w:rPr>
      </w:pPr>
      <w:bookmarkStart w:id="4898" w:name="_Toc93334806"/>
      <w:bookmarkStart w:id="4899" w:name="_Toc103962077"/>
      <w:bookmarkStart w:id="4900" w:name="_Toc104460899"/>
      <w:bookmarkStart w:id="4901" w:name="_Toc104911837"/>
      <w:bookmarkStart w:id="4902" w:name="_Toc104912501"/>
      <w:bookmarkStart w:id="4903" w:name="_Toc104986609"/>
      <w:bookmarkStart w:id="4904" w:name="_Toc104987369"/>
      <w:bookmarkStart w:id="4905" w:name="_Toc105404348"/>
      <w:bookmarkStart w:id="4906" w:name="_Toc105591414"/>
      <w:r w:rsidRPr="004A10CB">
        <w:rPr>
          <w:rFonts w:hAnsi="標楷體"/>
          <w:noProof/>
          <w:sz w:val="28"/>
          <w:u w:val="single"/>
        </w:rPr>
        <w:lastRenderedPageBreak/>
        <w:drawing>
          <wp:inline distT="0" distB="0" distL="0" distR="0" wp14:anchorId="70D895C6" wp14:editId="3FF6CEEE">
            <wp:extent cx="5220000" cy="3958436"/>
            <wp:effectExtent l="0" t="0" r="0" b="444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XL_20211224_034214041.jpg"/>
                    <pic:cNvPicPr/>
                  </pic:nvPicPr>
                  <pic:blipFill rotWithShape="1">
                    <a:blip r:embed="rId65" cstate="print">
                      <a:extLst>
                        <a:ext uri="{28A0092B-C50C-407E-A947-70E740481C1C}">
                          <a14:useLocalDpi xmlns:a14="http://schemas.microsoft.com/office/drawing/2010/main"/>
                        </a:ext>
                      </a:extLst>
                    </a:blip>
                    <a:srcRect l="-1" t="27319" r="625" b="16163"/>
                    <a:stretch/>
                  </pic:blipFill>
                  <pic:spPr bwMode="auto">
                    <a:xfrm>
                      <a:off x="0" y="0"/>
                      <a:ext cx="5220000" cy="3958436"/>
                    </a:xfrm>
                    <a:prstGeom prst="rect">
                      <a:avLst/>
                    </a:prstGeom>
                    <a:ln>
                      <a:noFill/>
                    </a:ln>
                    <a:extLst>
                      <a:ext uri="{53640926-AAD7-44D8-BBD7-CCE9431645EC}">
                        <a14:shadowObscured xmlns:a14="http://schemas.microsoft.com/office/drawing/2010/main"/>
                      </a:ext>
                    </a:extLst>
                  </pic:spPr>
                </pic:pic>
              </a:graphicData>
            </a:graphic>
          </wp:inline>
        </w:drawing>
      </w:r>
      <w:bookmarkEnd w:id="4898"/>
      <w:bookmarkEnd w:id="4899"/>
      <w:bookmarkEnd w:id="4900"/>
      <w:bookmarkEnd w:id="4901"/>
      <w:bookmarkEnd w:id="4902"/>
      <w:bookmarkEnd w:id="4903"/>
      <w:bookmarkEnd w:id="4904"/>
      <w:bookmarkEnd w:id="4905"/>
      <w:bookmarkEnd w:id="4906"/>
    </w:p>
    <w:p w14:paraId="78B2478B" w14:textId="03D69895" w:rsidR="00A7406E" w:rsidRPr="004A10CB" w:rsidRDefault="00A7406E" w:rsidP="00A7406E">
      <w:pPr>
        <w:pStyle w:val="1"/>
        <w:numPr>
          <w:ilvl w:val="0"/>
          <w:numId w:val="0"/>
        </w:numPr>
        <w:spacing w:line="360" w:lineRule="exact"/>
        <w:ind w:left="900" w:hangingChars="300" w:hanging="900"/>
        <w:rPr>
          <w:rFonts w:hAnsi="標楷體"/>
          <w:sz w:val="28"/>
        </w:rPr>
      </w:pPr>
      <w:bookmarkStart w:id="4907" w:name="_Toc93334807"/>
      <w:bookmarkStart w:id="4908" w:name="_Toc103962078"/>
      <w:bookmarkStart w:id="4909" w:name="_Toc104460900"/>
      <w:bookmarkStart w:id="4910" w:name="_Toc104911838"/>
      <w:bookmarkStart w:id="4911" w:name="_Toc104912502"/>
      <w:bookmarkStart w:id="4912" w:name="_Toc104986610"/>
      <w:bookmarkStart w:id="4913" w:name="_Toc104987370"/>
      <w:bookmarkStart w:id="4914" w:name="_Toc105404349"/>
      <w:bookmarkStart w:id="4915" w:name="_Toc105591415"/>
      <w:r w:rsidRPr="004A10CB">
        <w:rPr>
          <w:rFonts w:hAnsi="標楷體"/>
          <w:sz w:val="28"/>
        </w:rPr>
        <w:t>圖</w:t>
      </w:r>
      <w:r w:rsidR="007E782B" w:rsidRPr="004A10CB">
        <w:rPr>
          <w:rFonts w:hAnsi="標楷體"/>
          <w:sz w:val="28"/>
        </w:rPr>
        <w:t>4</w:t>
      </w:r>
      <w:r w:rsidRPr="004A10CB">
        <w:rPr>
          <w:rFonts w:hAnsi="標楷體"/>
          <w:sz w:val="28"/>
        </w:rPr>
        <w:t xml:space="preserve">　本院監察委員履勘法務部矯正署屏東監獄附設外役分監</w:t>
      </w:r>
      <w:bookmarkEnd w:id="4907"/>
      <w:bookmarkEnd w:id="4908"/>
      <w:bookmarkEnd w:id="4909"/>
      <w:bookmarkEnd w:id="4910"/>
      <w:bookmarkEnd w:id="4911"/>
      <w:bookmarkEnd w:id="4912"/>
      <w:bookmarkEnd w:id="4913"/>
      <w:bookmarkEnd w:id="4914"/>
      <w:bookmarkEnd w:id="4915"/>
    </w:p>
    <w:p w14:paraId="6A6F8FBD" w14:textId="77777777" w:rsidR="00A7406E" w:rsidRPr="004A10CB" w:rsidRDefault="00A7406E" w:rsidP="00A7406E">
      <w:pPr>
        <w:pStyle w:val="1"/>
        <w:numPr>
          <w:ilvl w:val="0"/>
          <w:numId w:val="0"/>
        </w:numPr>
        <w:ind w:left="900" w:hangingChars="300" w:hanging="900"/>
        <w:rPr>
          <w:rFonts w:hAnsi="標楷體"/>
          <w:sz w:val="28"/>
          <w:u w:val="single"/>
        </w:rPr>
      </w:pPr>
    </w:p>
    <w:p w14:paraId="54EA2365" w14:textId="7DD3E205" w:rsidR="00A7406E" w:rsidRPr="004A10CB" w:rsidRDefault="00A7406E" w:rsidP="00713B95">
      <w:pPr>
        <w:pStyle w:val="1"/>
        <w:numPr>
          <w:ilvl w:val="0"/>
          <w:numId w:val="0"/>
        </w:numPr>
        <w:ind w:left="900" w:hangingChars="300" w:hanging="900"/>
        <w:jc w:val="left"/>
        <w:rPr>
          <w:rFonts w:hAnsi="標楷體"/>
          <w:sz w:val="28"/>
          <w:u w:val="single"/>
        </w:rPr>
      </w:pPr>
      <w:bookmarkStart w:id="4916" w:name="_Toc93334808"/>
      <w:bookmarkStart w:id="4917" w:name="_Toc103962079"/>
      <w:bookmarkStart w:id="4918" w:name="_Toc104460901"/>
      <w:bookmarkStart w:id="4919" w:name="_Toc104911839"/>
      <w:bookmarkStart w:id="4920" w:name="_Toc104912503"/>
      <w:bookmarkStart w:id="4921" w:name="_Toc104986611"/>
      <w:bookmarkStart w:id="4922" w:name="_Toc104987371"/>
      <w:bookmarkStart w:id="4923" w:name="_Toc105404350"/>
      <w:bookmarkStart w:id="4924" w:name="_Toc105591416"/>
      <w:r w:rsidRPr="004A10CB">
        <w:rPr>
          <w:rFonts w:hAnsi="標楷體"/>
          <w:noProof/>
          <w:sz w:val="28"/>
          <w:u w:val="single"/>
        </w:rPr>
        <w:drawing>
          <wp:inline distT="0" distB="0" distL="0" distR="0" wp14:anchorId="7A6D5FFE" wp14:editId="510883D1">
            <wp:extent cx="5220000" cy="2991753"/>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640326342100.jpg"/>
                    <pic:cNvPicPr/>
                  </pic:nvPicPr>
                  <pic:blipFill rotWithShape="1">
                    <a:blip r:embed="rId45" cstate="print">
                      <a:extLst>
                        <a:ext uri="{28A0092B-C50C-407E-A947-70E740481C1C}">
                          <a14:useLocalDpi xmlns:a14="http://schemas.microsoft.com/office/drawing/2010/main"/>
                        </a:ext>
                      </a:extLst>
                    </a:blip>
                    <a:srcRect t="23663" b="-34"/>
                    <a:stretch/>
                  </pic:blipFill>
                  <pic:spPr bwMode="auto">
                    <a:xfrm>
                      <a:off x="0" y="0"/>
                      <a:ext cx="5220000" cy="2991753"/>
                    </a:xfrm>
                    <a:prstGeom prst="rect">
                      <a:avLst/>
                    </a:prstGeom>
                    <a:ln>
                      <a:noFill/>
                    </a:ln>
                    <a:extLst>
                      <a:ext uri="{53640926-AAD7-44D8-BBD7-CCE9431645EC}">
                        <a14:shadowObscured xmlns:a14="http://schemas.microsoft.com/office/drawing/2010/main"/>
                      </a:ext>
                    </a:extLst>
                  </pic:spPr>
                </pic:pic>
              </a:graphicData>
            </a:graphic>
          </wp:inline>
        </w:drawing>
      </w:r>
      <w:bookmarkEnd w:id="4916"/>
      <w:bookmarkEnd w:id="4917"/>
      <w:bookmarkEnd w:id="4918"/>
      <w:bookmarkEnd w:id="4919"/>
      <w:bookmarkEnd w:id="4920"/>
      <w:bookmarkEnd w:id="4921"/>
      <w:bookmarkEnd w:id="4922"/>
      <w:bookmarkEnd w:id="4923"/>
      <w:bookmarkEnd w:id="4924"/>
    </w:p>
    <w:p w14:paraId="355CBC73" w14:textId="59193F01" w:rsidR="00A7406E" w:rsidRPr="004A10CB" w:rsidRDefault="00A7406E" w:rsidP="003457E8">
      <w:pPr>
        <w:pStyle w:val="1"/>
        <w:numPr>
          <w:ilvl w:val="0"/>
          <w:numId w:val="0"/>
        </w:numPr>
        <w:spacing w:line="360" w:lineRule="exact"/>
        <w:ind w:left="750" w:hangingChars="250" w:hanging="750"/>
        <w:rPr>
          <w:rFonts w:hAnsi="標楷體"/>
          <w:sz w:val="28"/>
          <w:u w:val="single"/>
        </w:rPr>
      </w:pPr>
      <w:bookmarkStart w:id="4925" w:name="_Toc93334809"/>
      <w:bookmarkStart w:id="4926" w:name="_Toc103962080"/>
      <w:bookmarkStart w:id="4927" w:name="_Toc104460902"/>
      <w:bookmarkStart w:id="4928" w:name="_Toc104911840"/>
      <w:bookmarkStart w:id="4929" w:name="_Toc104912504"/>
      <w:bookmarkStart w:id="4930" w:name="_Toc104986612"/>
      <w:bookmarkStart w:id="4931" w:name="_Toc104987372"/>
      <w:bookmarkStart w:id="4932" w:name="_Toc105404351"/>
      <w:bookmarkStart w:id="4933" w:name="_Toc105591417"/>
      <w:r w:rsidRPr="004A10CB">
        <w:rPr>
          <w:rFonts w:hAnsi="標楷體"/>
          <w:sz w:val="28"/>
        </w:rPr>
        <w:t>圖</w:t>
      </w:r>
      <w:r w:rsidR="007E782B" w:rsidRPr="004A10CB">
        <w:rPr>
          <w:rFonts w:hAnsi="標楷體"/>
          <w:sz w:val="28"/>
        </w:rPr>
        <w:t>5</w:t>
      </w:r>
      <w:r w:rsidRPr="004A10CB">
        <w:rPr>
          <w:rFonts w:hAnsi="標楷體"/>
          <w:sz w:val="28"/>
        </w:rPr>
        <w:t xml:space="preserve">　本院監察委員訪談法務部矯正署屏東監獄附設外役分監</w:t>
      </w:r>
      <w:bookmarkEnd w:id="4925"/>
      <w:r w:rsidR="00A375F5" w:rsidRPr="004A10CB">
        <w:rPr>
          <w:rFonts w:hAnsi="標楷體"/>
          <w:sz w:val="28"/>
        </w:rPr>
        <w:t>心輔人員</w:t>
      </w:r>
      <w:bookmarkEnd w:id="4926"/>
      <w:bookmarkEnd w:id="4927"/>
      <w:bookmarkEnd w:id="4928"/>
      <w:bookmarkEnd w:id="4929"/>
      <w:bookmarkEnd w:id="4930"/>
      <w:bookmarkEnd w:id="4931"/>
      <w:bookmarkEnd w:id="4932"/>
      <w:bookmarkEnd w:id="4933"/>
    </w:p>
    <w:p w14:paraId="41B64AB0" w14:textId="77777777" w:rsidR="00A7406E" w:rsidRPr="004A10CB" w:rsidRDefault="00A7406E" w:rsidP="00A7406E">
      <w:pPr>
        <w:rPr>
          <w:rFonts w:hAnsi="標楷體"/>
        </w:rPr>
      </w:pPr>
    </w:p>
    <w:sectPr w:rsidR="00A7406E" w:rsidRPr="004A10CB" w:rsidSect="00B31532">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B243E" w14:textId="77777777" w:rsidR="003F5A2C" w:rsidRDefault="003F5A2C">
      <w:r>
        <w:separator/>
      </w:r>
    </w:p>
  </w:endnote>
  <w:endnote w:type="continuationSeparator" w:id="0">
    <w:p w14:paraId="1A871FAB" w14:textId="77777777" w:rsidR="003F5A2C" w:rsidRDefault="003F5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0398B" w14:textId="77777777" w:rsidR="003F5A2C" w:rsidRDefault="003F5A2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73DC6">
      <w:rPr>
        <w:rStyle w:val="ae"/>
        <w:noProof/>
        <w:sz w:val="24"/>
      </w:rPr>
      <w:t>354</w:t>
    </w:r>
    <w:r>
      <w:rPr>
        <w:rStyle w:val="ae"/>
        <w:sz w:val="24"/>
      </w:rPr>
      <w:fldChar w:fldCharType="end"/>
    </w:r>
  </w:p>
  <w:p w14:paraId="234C674F" w14:textId="77777777" w:rsidR="003F5A2C" w:rsidRDefault="003F5A2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B5BC2C" w14:textId="77777777" w:rsidR="003F5A2C" w:rsidRDefault="003F5A2C">
      <w:r>
        <w:separator/>
      </w:r>
    </w:p>
  </w:footnote>
  <w:footnote w:type="continuationSeparator" w:id="0">
    <w:p w14:paraId="0F5CC664" w14:textId="77777777" w:rsidR="003F5A2C" w:rsidRDefault="003F5A2C">
      <w:r>
        <w:continuationSeparator/>
      </w:r>
    </w:p>
  </w:footnote>
  <w:footnote w:id="1">
    <w:p w14:paraId="4AF4F707" w14:textId="77777777" w:rsidR="003F5A2C" w:rsidRPr="00395E3C" w:rsidRDefault="003F5A2C" w:rsidP="00674E0D">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本調查研究報告內文年代</w:t>
      </w:r>
      <w:r w:rsidRPr="00395E3C">
        <w:rPr>
          <w:rFonts w:ascii="Times New Roman"/>
          <w:color w:val="000000" w:themeColor="text1"/>
        </w:rPr>
        <w:t>3</w:t>
      </w:r>
      <w:r w:rsidRPr="00395E3C">
        <w:rPr>
          <w:rFonts w:ascii="Times New Roman"/>
          <w:color w:val="000000" w:themeColor="text1"/>
        </w:rPr>
        <w:t>位數（含）以下為民國紀年，</w:t>
      </w:r>
      <w:r w:rsidRPr="00395E3C">
        <w:rPr>
          <w:rFonts w:ascii="Times New Roman"/>
          <w:color w:val="000000" w:themeColor="text1"/>
        </w:rPr>
        <w:t>4</w:t>
      </w:r>
      <w:r w:rsidRPr="00395E3C">
        <w:rPr>
          <w:rFonts w:ascii="Times New Roman"/>
          <w:color w:val="000000" w:themeColor="text1"/>
        </w:rPr>
        <w:t>位數（含）以上為公元紀年。</w:t>
      </w:r>
    </w:p>
  </w:footnote>
  <w:footnote w:id="2">
    <w:p w14:paraId="32B59877" w14:textId="77777777" w:rsidR="003F5A2C" w:rsidRPr="00395E3C" w:rsidRDefault="003F5A2C" w:rsidP="00674E0D">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貞觀</w:t>
      </w:r>
      <w:r w:rsidRPr="00395E3C">
        <w:rPr>
          <w:rFonts w:ascii="Times New Roman"/>
          <w:color w:val="000000" w:themeColor="text1"/>
        </w:rPr>
        <w:t>6</w:t>
      </w:r>
      <w:r w:rsidRPr="00395E3C">
        <w:rPr>
          <w:rFonts w:ascii="Times New Roman"/>
          <w:color w:val="000000" w:themeColor="text1"/>
        </w:rPr>
        <w:t>年（公元</w:t>
      </w:r>
      <w:r w:rsidRPr="00395E3C">
        <w:rPr>
          <w:rFonts w:ascii="Times New Roman"/>
          <w:color w:val="000000" w:themeColor="text1"/>
        </w:rPr>
        <w:t>632</w:t>
      </w:r>
      <w:r w:rsidRPr="00395E3C">
        <w:rPr>
          <w:rFonts w:ascii="Times New Roman"/>
          <w:color w:val="000000" w:themeColor="text1"/>
        </w:rPr>
        <w:t>年）間，唐太宗李世民親自理獄，經統計有近</w:t>
      </w:r>
      <w:r w:rsidRPr="00395E3C">
        <w:rPr>
          <w:rFonts w:ascii="Times New Roman"/>
          <w:color w:val="000000" w:themeColor="text1"/>
        </w:rPr>
        <w:t>390</w:t>
      </w:r>
      <w:r w:rsidRPr="00395E3C">
        <w:rPr>
          <w:rFonts w:ascii="Times New Roman"/>
          <w:color w:val="000000" w:themeColor="text1"/>
        </w:rPr>
        <w:t>名犯人應處死刑。據歷史流傳，因唐太宗起惻隱之心，將</w:t>
      </w:r>
      <w:r w:rsidRPr="00395E3C">
        <w:rPr>
          <w:rFonts w:ascii="Times New Roman"/>
          <w:color w:val="000000" w:themeColor="text1"/>
        </w:rPr>
        <w:t>390</w:t>
      </w:r>
      <w:r w:rsidRPr="00395E3C">
        <w:rPr>
          <w:rFonts w:ascii="Times New Roman"/>
          <w:color w:val="000000" w:themeColor="text1"/>
        </w:rPr>
        <w:t>名囚犯放鄉返家，並要求於次年秋天返來執行死刑，復次年秋，所有囚犯悉數歸來而無私逃者，嗣唐太宗下令特赦。</w:t>
      </w:r>
    </w:p>
  </w:footnote>
  <w:footnote w:id="3">
    <w:p w14:paraId="7BA6EDA9" w14:textId="77777777" w:rsidR="003F5A2C" w:rsidRPr="00395E3C" w:rsidRDefault="003F5A2C" w:rsidP="00674E0D">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古文觀止，卷九，縱囚論</w:t>
      </w:r>
      <w:r w:rsidRPr="00395E3C">
        <w:rPr>
          <w:rFonts w:hAnsi="標楷體" w:hint="eastAsia"/>
          <w:color w:val="000000" w:themeColor="text1"/>
        </w:rPr>
        <w:t>‧</w:t>
      </w:r>
      <w:r w:rsidRPr="00395E3C">
        <w:rPr>
          <w:rFonts w:ascii="Times New Roman"/>
          <w:color w:val="000000" w:themeColor="text1"/>
        </w:rPr>
        <w:t>歐陽脩。</w:t>
      </w:r>
    </w:p>
  </w:footnote>
  <w:footnote w:id="4">
    <w:p w14:paraId="4DF863D4" w14:textId="77777777" w:rsidR="003F5A2C" w:rsidRPr="00395E3C" w:rsidRDefault="003F5A2C" w:rsidP="00674E0D">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見《新唐書</w:t>
      </w:r>
      <w:r w:rsidRPr="00395E3C">
        <w:rPr>
          <w:rFonts w:ascii="Times New Roman"/>
          <w:color w:val="000000" w:themeColor="text1"/>
        </w:rPr>
        <w:t>·</w:t>
      </w:r>
      <w:r w:rsidRPr="00395E3C">
        <w:rPr>
          <w:rFonts w:ascii="Times New Roman"/>
          <w:color w:val="000000" w:themeColor="text1"/>
        </w:rPr>
        <w:t>卷五六</w:t>
      </w:r>
      <w:r w:rsidRPr="00395E3C">
        <w:rPr>
          <w:rFonts w:ascii="Times New Roman"/>
          <w:color w:val="000000" w:themeColor="text1"/>
        </w:rPr>
        <w:t>·</w:t>
      </w:r>
      <w:r w:rsidRPr="00395E3C">
        <w:rPr>
          <w:rFonts w:ascii="Times New Roman"/>
          <w:color w:val="000000" w:themeColor="text1"/>
        </w:rPr>
        <w:t>刑法志》。</w:t>
      </w:r>
    </w:p>
  </w:footnote>
  <w:footnote w:id="5">
    <w:p w14:paraId="4D1AAA89"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w:t>
      </w:r>
      <w:r w:rsidRPr="00395E3C">
        <w:rPr>
          <w:rFonts w:ascii="Times New Roman"/>
          <w:color w:val="000000" w:themeColor="text1"/>
        </w:rPr>
        <w:t>110</w:t>
      </w:r>
      <w:r w:rsidRPr="00395E3C">
        <w:rPr>
          <w:rFonts w:ascii="Times New Roman"/>
          <w:color w:val="000000" w:themeColor="text1"/>
        </w:rPr>
        <w:t>年</w:t>
      </w:r>
      <w:r w:rsidRPr="00395E3C">
        <w:rPr>
          <w:rFonts w:ascii="Times New Roman"/>
          <w:color w:val="000000" w:themeColor="text1"/>
        </w:rPr>
        <w:t>11</w:t>
      </w:r>
      <w:r w:rsidRPr="00395E3C">
        <w:rPr>
          <w:rFonts w:ascii="Times New Roman"/>
          <w:color w:val="000000" w:themeColor="text1"/>
        </w:rPr>
        <w:t>月</w:t>
      </w:r>
      <w:r w:rsidRPr="00395E3C">
        <w:rPr>
          <w:rFonts w:ascii="Times New Roman"/>
          <w:color w:val="000000" w:themeColor="text1"/>
        </w:rPr>
        <w:t>5</w:t>
      </w:r>
      <w:r w:rsidRPr="00395E3C">
        <w:rPr>
          <w:rFonts w:ascii="Times New Roman"/>
          <w:color w:val="000000" w:themeColor="text1"/>
        </w:rPr>
        <w:t>日法矯字第</w:t>
      </w:r>
      <w:r w:rsidRPr="00395E3C">
        <w:rPr>
          <w:rFonts w:ascii="Times New Roman"/>
          <w:color w:val="000000" w:themeColor="text1"/>
        </w:rPr>
        <w:t>11001094070</w:t>
      </w:r>
      <w:r w:rsidRPr="00395E3C">
        <w:rPr>
          <w:rFonts w:ascii="Times New Roman"/>
          <w:color w:val="000000" w:themeColor="text1"/>
        </w:rPr>
        <w:t>號函。</w:t>
      </w:r>
    </w:p>
  </w:footnote>
  <w:footnote w:id="6">
    <w:p w14:paraId="130D208A" w14:textId="77777777" w:rsidR="003F5A2C" w:rsidRPr="00395E3C" w:rsidRDefault="003F5A2C" w:rsidP="00FA529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法務部矯正署臺東戒治所歷史沿革。網址：</w:t>
      </w:r>
      <w:r w:rsidRPr="00395E3C">
        <w:rPr>
          <w:rFonts w:ascii="Times New Roman"/>
          <w:color w:val="000000" w:themeColor="text1"/>
        </w:rPr>
        <w:t>https://www.ttb.moj.gov.tw/357151/357154/357157/608700/</w:t>
      </w:r>
    </w:p>
  </w:footnote>
  <w:footnote w:id="7">
    <w:p w14:paraId="79A60EA5" w14:textId="77777777" w:rsidR="003F5A2C" w:rsidRPr="00395E3C" w:rsidRDefault="003F5A2C" w:rsidP="00674E0D">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行政院研究發展考核委員會</w:t>
      </w:r>
      <w:r w:rsidRPr="00395E3C">
        <w:rPr>
          <w:rFonts w:ascii="Times New Roman"/>
          <w:color w:val="000000" w:themeColor="text1"/>
        </w:rPr>
        <w:t>86</w:t>
      </w:r>
      <w:r w:rsidRPr="00395E3C">
        <w:rPr>
          <w:rFonts w:ascii="Times New Roman"/>
          <w:color w:val="000000" w:themeColor="text1"/>
        </w:rPr>
        <w:t>年</w:t>
      </w:r>
      <w:r w:rsidRPr="00395E3C">
        <w:rPr>
          <w:rFonts w:ascii="Times New Roman"/>
          <w:color w:val="000000" w:themeColor="text1"/>
        </w:rPr>
        <w:t>6</w:t>
      </w:r>
      <w:r w:rsidRPr="00395E3C">
        <w:rPr>
          <w:rFonts w:ascii="Times New Roman"/>
          <w:color w:val="000000" w:themeColor="text1"/>
        </w:rPr>
        <w:t>月「擴建臺灣武陵、自強外役監獄暨籌設臺中女子外役監獄計畫」實地查證報告。</w:t>
      </w:r>
    </w:p>
  </w:footnote>
  <w:footnote w:id="8">
    <w:p w14:paraId="728CB8D7" w14:textId="77777777" w:rsidR="003F5A2C" w:rsidRPr="00395E3C" w:rsidRDefault="003F5A2C" w:rsidP="00FA529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法務部矯正署臺中女子監獄歷史沿革。網址：</w:t>
      </w:r>
      <w:r w:rsidRPr="00395E3C">
        <w:rPr>
          <w:rFonts w:ascii="Times New Roman"/>
          <w:color w:val="000000" w:themeColor="text1"/>
        </w:rPr>
        <w:t>https://www.tcw.moj.gov.tw/310691/310693/310697/425742/post</w:t>
      </w:r>
    </w:p>
  </w:footnote>
  <w:footnote w:id="9">
    <w:p w14:paraId="1B9BF556"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本調查報告述及矯正機關使用簡稱，全稱以主管機關公布為主。</w:t>
      </w:r>
    </w:p>
  </w:footnote>
  <w:footnote w:id="10">
    <w:p w14:paraId="491FA701" w14:textId="77777777" w:rsidR="003F5A2C" w:rsidRPr="00395E3C" w:rsidRDefault="003F5A2C" w:rsidP="00674E0D">
      <w:pPr>
        <w:pStyle w:val="aff2"/>
        <w:rPr>
          <w:rFonts w:ascii="Times New Roman"/>
          <w:color w:val="000000" w:themeColor="text1"/>
        </w:rPr>
      </w:pPr>
      <w:r w:rsidRPr="00395E3C">
        <w:rPr>
          <w:rStyle w:val="aff4"/>
          <w:rFonts w:ascii="Times New Roman"/>
          <w:color w:val="000000" w:themeColor="text1"/>
        </w:rPr>
        <w:footnoteRef/>
      </w:r>
      <w:bookmarkStart w:id="197" w:name="_Hlk83645293"/>
      <w:r w:rsidRPr="00395E3C">
        <w:rPr>
          <w:rFonts w:ascii="Times New Roman"/>
          <w:color w:val="000000" w:themeColor="text1"/>
        </w:rPr>
        <w:t>法務部矯正署</w:t>
      </w:r>
      <w:bookmarkStart w:id="198" w:name="_Hlk83645091"/>
      <w:r w:rsidRPr="00395E3C">
        <w:rPr>
          <w:rFonts w:ascii="Times New Roman"/>
          <w:color w:val="000000" w:themeColor="text1"/>
        </w:rPr>
        <w:t>高雄女子監獄</w:t>
      </w:r>
      <w:bookmarkEnd w:id="197"/>
      <w:bookmarkEnd w:id="198"/>
      <w:r w:rsidRPr="00395E3C">
        <w:rPr>
          <w:rFonts w:ascii="Times New Roman"/>
          <w:color w:val="000000" w:themeColor="text1"/>
        </w:rPr>
        <w:t>歷史沿革。網址：</w:t>
      </w:r>
      <w:r w:rsidRPr="00395E3C">
        <w:rPr>
          <w:rFonts w:ascii="Times New Roman"/>
          <w:color w:val="000000" w:themeColor="text1"/>
        </w:rPr>
        <w:t>https://www.ksw.moj.gov.tw/14002/14004/14006/151010/post</w:t>
      </w:r>
    </w:p>
  </w:footnote>
  <w:footnote w:id="11">
    <w:p w14:paraId="5E56A522" w14:textId="77777777" w:rsidR="003F5A2C" w:rsidRPr="00395E3C" w:rsidRDefault="003F5A2C" w:rsidP="00674E0D">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蘋果新聞網</w:t>
      </w:r>
      <w:r w:rsidRPr="00395E3C">
        <w:rPr>
          <w:rFonts w:ascii="Times New Roman"/>
          <w:color w:val="000000" w:themeColor="text1"/>
        </w:rPr>
        <w:t>2021</w:t>
      </w:r>
      <w:r w:rsidRPr="00395E3C">
        <w:rPr>
          <w:rFonts w:ascii="Times New Roman" w:hint="eastAsia"/>
          <w:color w:val="000000" w:themeColor="text1"/>
        </w:rPr>
        <w:t>年</w:t>
      </w:r>
      <w:r w:rsidRPr="00395E3C">
        <w:rPr>
          <w:rFonts w:ascii="Times New Roman"/>
          <w:color w:val="000000" w:themeColor="text1"/>
        </w:rPr>
        <w:t>9</w:t>
      </w:r>
      <w:r w:rsidRPr="00395E3C">
        <w:rPr>
          <w:rFonts w:ascii="Times New Roman" w:hint="eastAsia"/>
          <w:color w:val="000000" w:themeColor="text1"/>
        </w:rPr>
        <w:t>月</w:t>
      </w:r>
      <w:r w:rsidRPr="00395E3C">
        <w:rPr>
          <w:rFonts w:ascii="Times New Roman"/>
          <w:color w:val="000000" w:themeColor="text1"/>
        </w:rPr>
        <w:t>9</w:t>
      </w:r>
      <w:r w:rsidRPr="00395E3C">
        <w:rPr>
          <w:rFonts w:ascii="Times New Roman" w:hint="eastAsia"/>
          <w:color w:val="000000" w:themeColor="text1"/>
        </w:rPr>
        <w:t>日報導。網址：</w:t>
      </w:r>
      <w:r w:rsidRPr="00395E3C">
        <w:rPr>
          <w:rFonts w:ascii="Times New Roman"/>
          <w:color w:val="000000" w:themeColor="text1"/>
        </w:rPr>
        <w:t>https://tw.appledaily.com/local/20210909/JZNXADSL6VAWTHQ7ZDR3TS43PI/</w:t>
      </w:r>
    </w:p>
  </w:footnote>
  <w:footnote w:id="12">
    <w:p w14:paraId="3D09E60A" w14:textId="77777777" w:rsidR="003F5A2C" w:rsidRPr="00395E3C" w:rsidRDefault="003F5A2C" w:rsidP="00416757">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法務部矯正署明德外役監獄歷史沿革。網址：</w:t>
      </w:r>
      <w:r w:rsidRPr="00395E3C">
        <w:rPr>
          <w:rFonts w:ascii="Times New Roman"/>
          <w:color w:val="000000" w:themeColor="text1"/>
        </w:rPr>
        <w:t>https://www.mtp.moj.gov.tw/13536/13538/13540/144622/post</w:t>
      </w:r>
    </w:p>
  </w:footnote>
  <w:footnote w:id="13">
    <w:p w14:paraId="3FCADB8F"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上報</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16</w:t>
      </w:r>
      <w:r w:rsidRPr="00395E3C">
        <w:rPr>
          <w:rFonts w:ascii="Times New Roman"/>
          <w:color w:val="000000" w:themeColor="text1"/>
        </w:rPr>
        <w:t>日木槍投書。網址：</w:t>
      </w:r>
      <w:r w:rsidRPr="00395E3C">
        <w:rPr>
          <w:rFonts w:ascii="Times New Roman"/>
          <w:color w:val="000000" w:themeColor="text1"/>
          <w:spacing w:val="-20"/>
        </w:rPr>
        <w:t>https://www.upmedia.mg/news_info.php?SerialNo=108575</w:t>
      </w:r>
    </w:p>
  </w:footnote>
  <w:footnote w:id="14">
    <w:p w14:paraId="6455D331"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聯合新聞網</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9</w:t>
      </w:r>
      <w:r w:rsidRPr="00395E3C">
        <w:rPr>
          <w:rFonts w:ascii="Times New Roman"/>
          <w:color w:val="000000" w:themeColor="text1"/>
        </w:rPr>
        <w:t>月</w:t>
      </w:r>
      <w:r w:rsidRPr="00395E3C">
        <w:rPr>
          <w:rFonts w:ascii="Times New Roman"/>
          <w:color w:val="000000" w:themeColor="text1"/>
        </w:rPr>
        <w:t>9</w:t>
      </w:r>
      <w:r w:rsidRPr="00395E3C">
        <w:rPr>
          <w:rFonts w:ascii="Times New Roman"/>
          <w:color w:val="000000" w:themeColor="text1"/>
        </w:rPr>
        <w:t>日記者陳玫伶報導。網址：</w:t>
      </w:r>
      <w:r w:rsidRPr="00395E3C">
        <w:rPr>
          <w:rFonts w:ascii="Times New Roman"/>
          <w:color w:val="000000" w:themeColor="text1"/>
        </w:rPr>
        <w:t>https://udn.com/news/story/7327/5734853</w:t>
      </w:r>
    </w:p>
  </w:footnote>
  <w:footnote w:id="15">
    <w:p w14:paraId="4B93DB43"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CTWANT2021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10</w:t>
      </w:r>
      <w:r w:rsidRPr="00395E3C">
        <w:rPr>
          <w:rFonts w:ascii="Times New Roman"/>
          <w:color w:val="000000" w:themeColor="text1"/>
        </w:rPr>
        <w:t>日記者石秀華報導。網址：</w:t>
      </w:r>
      <w:r w:rsidRPr="00395E3C">
        <w:rPr>
          <w:rFonts w:ascii="Times New Roman"/>
          <w:color w:val="000000" w:themeColor="text1"/>
        </w:rPr>
        <w:t>https://www.ctwant.com/article/106192</w:t>
      </w:r>
    </w:p>
  </w:footnote>
  <w:footnote w:id="16">
    <w:p w14:paraId="024F78BA"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CTWANT2021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10</w:t>
      </w:r>
      <w:r w:rsidRPr="00395E3C">
        <w:rPr>
          <w:rFonts w:ascii="Times New Roman"/>
          <w:color w:val="000000" w:themeColor="text1"/>
        </w:rPr>
        <w:t>日記者石秀華報導。網址：</w:t>
      </w:r>
      <w:r w:rsidRPr="00395E3C">
        <w:rPr>
          <w:rFonts w:ascii="Times New Roman"/>
          <w:color w:val="000000" w:themeColor="text1"/>
        </w:rPr>
        <w:t>https://www.ctwant.com/article/106193?utm_source=yahoo&amp;utm_medium=rss&amp;utm_campaign=106192</w:t>
      </w:r>
    </w:p>
  </w:footnote>
  <w:footnote w:id="17">
    <w:p w14:paraId="3DD733D0"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CTWANT2021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10</w:t>
      </w:r>
      <w:r w:rsidRPr="00395E3C">
        <w:rPr>
          <w:rFonts w:ascii="Times New Roman"/>
          <w:color w:val="000000" w:themeColor="text1"/>
        </w:rPr>
        <w:t>日記者石秀華報導。網址：</w:t>
      </w:r>
      <w:r w:rsidRPr="00395E3C">
        <w:rPr>
          <w:rFonts w:ascii="Times New Roman"/>
          <w:color w:val="000000" w:themeColor="text1"/>
        </w:rPr>
        <w:t>https://www.ctwant.com/article/106194</w:t>
      </w:r>
    </w:p>
  </w:footnote>
  <w:footnote w:id="18">
    <w:p w14:paraId="03EB8DE8"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ETtoday2021</w:t>
      </w:r>
      <w:r w:rsidRPr="00395E3C">
        <w:rPr>
          <w:rFonts w:ascii="Times New Roman"/>
          <w:color w:val="000000" w:themeColor="text1"/>
        </w:rPr>
        <w:t>年</w:t>
      </w:r>
      <w:r w:rsidRPr="00395E3C">
        <w:rPr>
          <w:rFonts w:ascii="Times New Roman"/>
          <w:color w:val="000000" w:themeColor="text1"/>
        </w:rPr>
        <w:t>7</w:t>
      </w:r>
      <w:r w:rsidRPr="00395E3C">
        <w:rPr>
          <w:rFonts w:ascii="Times New Roman"/>
          <w:color w:val="000000" w:themeColor="text1"/>
        </w:rPr>
        <w:t>月</w:t>
      </w:r>
      <w:r w:rsidRPr="00395E3C">
        <w:rPr>
          <w:rFonts w:ascii="Times New Roman"/>
          <w:color w:val="000000" w:themeColor="text1"/>
        </w:rPr>
        <w:t>8</w:t>
      </w:r>
      <w:r w:rsidRPr="00395E3C">
        <w:rPr>
          <w:rFonts w:ascii="Times New Roman"/>
          <w:color w:val="000000" w:themeColor="text1"/>
        </w:rPr>
        <w:t>日記者李忠憲報導。網址：</w:t>
      </w:r>
      <w:r w:rsidRPr="00395E3C">
        <w:rPr>
          <w:rFonts w:ascii="Times New Roman"/>
          <w:color w:val="000000" w:themeColor="text1"/>
          <w:spacing w:val="-20"/>
        </w:rPr>
        <w:t>https://www.ettoday.net/news/20210708/2025971.htm</w:t>
      </w:r>
    </w:p>
  </w:footnote>
  <w:footnote w:id="19">
    <w:p w14:paraId="7EAFB181"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自由時報</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7</w:t>
      </w:r>
      <w:r w:rsidRPr="00395E3C">
        <w:rPr>
          <w:rFonts w:ascii="Times New Roman"/>
          <w:color w:val="000000" w:themeColor="text1"/>
        </w:rPr>
        <w:t>月</w:t>
      </w:r>
      <w:r w:rsidRPr="00395E3C">
        <w:rPr>
          <w:rFonts w:ascii="Times New Roman"/>
          <w:color w:val="000000" w:themeColor="text1"/>
        </w:rPr>
        <w:t>3</w:t>
      </w:r>
      <w:r w:rsidRPr="00395E3C">
        <w:rPr>
          <w:rFonts w:ascii="Times New Roman"/>
          <w:color w:val="000000" w:themeColor="text1"/>
        </w:rPr>
        <w:t>日記者張瑞楨報導。網址：</w:t>
      </w:r>
      <w:r w:rsidRPr="00395E3C">
        <w:rPr>
          <w:rFonts w:ascii="Times New Roman"/>
          <w:color w:val="000000" w:themeColor="text1"/>
          <w:spacing w:val="-32"/>
        </w:rPr>
        <w:t>https://news.ltn.com.tw/news/society/breakingnews/3591104</w:t>
      </w:r>
    </w:p>
  </w:footnote>
  <w:footnote w:id="20">
    <w:p w14:paraId="353992DB"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ETtoday2021</w:t>
      </w:r>
      <w:r w:rsidRPr="00395E3C">
        <w:rPr>
          <w:rFonts w:ascii="Times New Roman"/>
          <w:color w:val="000000" w:themeColor="text1"/>
        </w:rPr>
        <w:t>年</w:t>
      </w:r>
      <w:r w:rsidRPr="00395E3C">
        <w:rPr>
          <w:rFonts w:ascii="Times New Roman"/>
          <w:color w:val="000000" w:themeColor="text1"/>
        </w:rPr>
        <w:t>7</w:t>
      </w:r>
      <w:r w:rsidRPr="00395E3C">
        <w:rPr>
          <w:rFonts w:ascii="Times New Roman"/>
          <w:color w:val="000000" w:themeColor="text1"/>
        </w:rPr>
        <w:t>月</w:t>
      </w:r>
      <w:r w:rsidRPr="00395E3C">
        <w:rPr>
          <w:rFonts w:ascii="Times New Roman"/>
          <w:color w:val="000000" w:themeColor="text1"/>
        </w:rPr>
        <w:t>14</w:t>
      </w:r>
      <w:r w:rsidRPr="00395E3C">
        <w:rPr>
          <w:rFonts w:ascii="Times New Roman"/>
          <w:color w:val="000000" w:themeColor="text1"/>
        </w:rPr>
        <w:t>日記者吳銘峯報導。網址：</w:t>
      </w:r>
      <w:r w:rsidRPr="00395E3C">
        <w:rPr>
          <w:rFonts w:ascii="Times New Roman"/>
          <w:color w:val="000000" w:themeColor="text1"/>
          <w:spacing w:val="-20"/>
        </w:rPr>
        <w:t>https://www.ettoday.net/news/20210714/2030177.htm</w:t>
      </w:r>
    </w:p>
  </w:footnote>
  <w:footnote w:id="21">
    <w:p w14:paraId="7CC3B219"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聯合新聞網</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4</w:t>
      </w:r>
      <w:r w:rsidRPr="00395E3C">
        <w:rPr>
          <w:rFonts w:ascii="Times New Roman"/>
          <w:color w:val="000000" w:themeColor="text1"/>
        </w:rPr>
        <w:t>月</w:t>
      </w:r>
      <w:r w:rsidRPr="00395E3C">
        <w:rPr>
          <w:rFonts w:ascii="Times New Roman"/>
          <w:color w:val="000000" w:themeColor="text1"/>
        </w:rPr>
        <w:t>15</w:t>
      </w:r>
      <w:r w:rsidRPr="00395E3C">
        <w:rPr>
          <w:rFonts w:ascii="Times New Roman"/>
          <w:color w:val="000000" w:themeColor="text1"/>
        </w:rPr>
        <w:t>日記者李奕昕報導。網址：</w:t>
      </w:r>
      <w:r w:rsidRPr="00395E3C">
        <w:rPr>
          <w:rFonts w:ascii="Times New Roman"/>
          <w:color w:val="000000" w:themeColor="text1"/>
          <w:spacing w:val="-20"/>
        </w:rPr>
        <w:t>https://udn.com/news/story/7315/5390817</w:t>
      </w:r>
    </w:p>
  </w:footnote>
  <w:footnote w:id="22">
    <w:p w14:paraId="7A94616A" w14:textId="77777777" w:rsidR="003F5A2C" w:rsidRPr="00395E3C" w:rsidRDefault="003F5A2C" w:rsidP="00060630">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自由時報</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5</w:t>
      </w:r>
      <w:r w:rsidRPr="00395E3C">
        <w:rPr>
          <w:rFonts w:ascii="Times New Roman"/>
          <w:color w:val="000000" w:themeColor="text1"/>
        </w:rPr>
        <w:t>月</w:t>
      </w:r>
      <w:r w:rsidRPr="00395E3C">
        <w:rPr>
          <w:rFonts w:ascii="Times New Roman"/>
          <w:color w:val="000000" w:themeColor="text1"/>
        </w:rPr>
        <w:t>25</w:t>
      </w:r>
      <w:r w:rsidRPr="00395E3C">
        <w:rPr>
          <w:rFonts w:ascii="Times New Roman"/>
          <w:color w:val="000000" w:themeColor="text1"/>
        </w:rPr>
        <w:t>日記者鄭淑婷報導。</w:t>
      </w:r>
      <w:r w:rsidRPr="00395E3C">
        <w:rPr>
          <w:rFonts w:ascii="Times New Roman"/>
          <w:color w:val="000000" w:themeColor="text1"/>
          <w:spacing w:val="-22"/>
        </w:rPr>
        <w:t>https://news.ltn.com.tw/news/society/breakingnews/3545635</w:t>
      </w:r>
    </w:p>
  </w:footnote>
  <w:footnote w:id="23">
    <w:p w14:paraId="296A14EC" w14:textId="77777777" w:rsidR="003F5A2C" w:rsidRPr="00395E3C" w:rsidRDefault="003F5A2C">
      <w:pPr>
        <w:pStyle w:val="aff2"/>
        <w:rPr>
          <w:b/>
          <w:color w:val="000000" w:themeColor="text1"/>
        </w:rPr>
      </w:pPr>
      <w:r w:rsidRPr="00395E3C">
        <w:rPr>
          <w:rStyle w:val="aff4"/>
          <w:rFonts w:ascii="Times New Roman"/>
          <w:color w:val="000000" w:themeColor="text1"/>
        </w:rPr>
        <w:footnoteRef/>
      </w:r>
      <w:r w:rsidRPr="00395E3C">
        <w:rPr>
          <w:color w:val="000000" w:themeColor="text1"/>
        </w:rPr>
        <w:t xml:space="preserve"> </w:t>
      </w:r>
      <w:r w:rsidRPr="00395E3C">
        <w:rPr>
          <w:rFonts w:ascii="Times New Roman"/>
          <w:color w:val="000000" w:themeColor="text1"/>
        </w:rPr>
        <w:t>函詢法務部</w:t>
      </w:r>
      <w:r w:rsidRPr="00395E3C">
        <w:rPr>
          <w:rFonts w:ascii="Times New Roman" w:hint="eastAsia"/>
          <w:color w:val="000000" w:themeColor="text1"/>
        </w:rPr>
        <w:t>及勞動部並參酌相關研究。</w:t>
      </w:r>
    </w:p>
  </w:footnote>
  <w:footnote w:id="24">
    <w:p w14:paraId="65B16D7C" w14:textId="77777777" w:rsidR="003F5A2C" w:rsidRPr="00395E3C" w:rsidRDefault="003F5A2C" w:rsidP="00D046B6">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查詢法務統計。</w:t>
      </w:r>
    </w:p>
  </w:footnote>
  <w:footnote w:id="25">
    <w:p w14:paraId="62C22063" w14:textId="77777777" w:rsidR="003F5A2C" w:rsidRPr="00395E3C" w:rsidRDefault="003F5A2C" w:rsidP="00D046B6">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查詢立法院國會圖書館</w:t>
      </w:r>
      <w:r w:rsidRPr="00395E3C">
        <w:rPr>
          <w:rFonts w:ascii="Times New Roman" w:hint="eastAsia"/>
          <w:color w:val="000000" w:themeColor="text1"/>
        </w:rPr>
        <w:t>。</w:t>
      </w:r>
    </w:p>
  </w:footnote>
  <w:footnote w:id="26">
    <w:p w14:paraId="4C6156D9" w14:textId="77777777" w:rsidR="003F5A2C" w:rsidRPr="00395E3C" w:rsidRDefault="003F5A2C" w:rsidP="00D046B6">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函詢外交部及法務部</w:t>
      </w:r>
      <w:r w:rsidRPr="00395E3C">
        <w:rPr>
          <w:rFonts w:ascii="Times New Roman" w:hint="eastAsia"/>
          <w:color w:val="000000" w:themeColor="text1"/>
        </w:rPr>
        <w:t>並參酌相關研究。</w:t>
      </w:r>
    </w:p>
  </w:footnote>
  <w:footnote w:id="27">
    <w:p w14:paraId="6700A798" w14:textId="77777777" w:rsidR="003F5A2C" w:rsidRPr="00395E3C" w:rsidRDefault="003F5A2C" w:rsidP="00367FEE">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w:t>
      </w:r>
      <w:r w:rsidRPr="00395E3C">
        <w:rPr>
          <w:rFonts w:ascii="Times New Roman"/>
          <w:color w:val="000000" w:themeColor="text1"/>
        </w:rPr>
        <w:t>110</w:t>
      </w:r>
      <w:r w:rsidRPr="00395E3C">
        <w:rPr>
          <w:rFonts w:ascii="Times New Roman"/>
          <w:color w:val="000000" w:themeColor="text1"/>
        </w:rPr>
        <w:t>年</w:t>
      </w:r>
      <w:r w:rsidRPr="00395E3C">
        <w:rPr>
          <w:rFonts w:ascii="Times New Roman"/>
          <w:color w:val="000000" w:themeColor="text1"/>
        </w:rPr>
        <w:t>11</w:t>
      </w:r>
      <w:r w:rsidRPr="00395E3C">
        <w:rPr>
          <w:rFonts w:ascii="Times New Roman"/>
          <w:color w:val="000000" w:themeColor="text1"/>
        </w:rPr>
        <w:t>月</w:t>
      </w:r>
      <w:r w:rsidRPr="00395E3C">
        <w:rPr>
          <w:rFonts w:ascii="Times New Roman"/>
          <w:color w:val="000000" w:themeColor="text1"/>
        </w:rPr>
        <w:t>5</w:t>
      </w:r>
      <w:r w:rsidRPr="00395E3C">
        <w:rPr>
          <w:rFonts w:ascii="Times New Roman"/>
          <w:color w:val="000000" w:themeColor="text1"/>
        </w:rPr>
        <w:t>日法矯字第</w:t>
      </w:r>
      <w:r w:rsidRPr="00395E3C">
        <w:rPr>
          <w:rFonts w:ascii="Times New Roman"/>
          <w:color w:val="000000" w:themeColor="text1"/>
        </w:rPr>
        <w:t>11001094070</w:t>
      </w:r>
      <w:r w:rsidRPr="00395E3C">
        <w:rPr>
          <w:rFonts w:ascii="Times New Roman"/>
          <w:color w:val="000000" w:themeColor="text1"/>
        </w:rPr>
        <w:t>號函。</w:t>
      </w:r>
    </w:p>
  </w:footnote>
  <w:footnote w:id="28">
    <w:p w14:paraId="34B42D57"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資料來源：法務部</w:t>
      </w:r>
      <w:r w:rsidRPr="00395E3C">
        <w:rPr>
          <w:rFonts w:ascii="Times New Roman"/>
          <w:color w:val="000000" w:themeColor="text1"/>
        </w:rPr>
        <w:t>110</w:t>
      </w:r>
      <w:r w:rsidRPr="00395E3C">
        <w:rPr>
          <w:rFonts w:ascii="Times New Roman"/>
          <w:color w:val="000000" w:themeColor="text1"/>
        </w:rPr>
        <w:t>年</w:t>
      </w:r>
      <w:r w:rsidRPr="00395E3C">
        <w:rPr>
          <w:rFonts w:ascii="Times New Roman"/>
          <w:color w:val="000000" w:themeColor="text1"/>
        </w:rPr>
        <w:t>11</w:t>
      </w:r>
      <w:r w:rsidRPr="00395E3C">
        <w:rPr>
          <w:rFonts w:ascii="Times New Roman"/>
          <w:color w:val="000000" w:themeColor="text1"/>
        </w:rPr>
        <w:t>月</w:t>
      </w:r>
      <w:r w:rsidRPr="00395E3C">
        <w:rPr>
          <w:rFonts w:ascii="Times New Roman"/>
          <w:color w:val="000000" w:themeColor="text1"/>
        </w:rPr>
        <w:t>5</w:t>
      </w:r>
      <w:r w:rsidRPr="00395E3C">
        <w:rPr>
          <w:rFonts w:ascii="Times New Roman"/>
          <w:color w:val="000000" w:themeColor="text1"/>
        </w:rPr>
        <w:t>日法矯字第</w:t>
      </w:r>
      <w:r w:rsidRPr="00395E3C">
        <w:rPr>
          <w:rFonts w:ascii="Times New Roman"/>
          <w:color w:val="000000" w:themeColor="text1"/>
        </w:rPr>
        <w:t>11001094070</w:t>
      </w:r>
      <w:r w:rsidRPr="00395E3C">
        <w:rPr>
          <w:rFonts w:ascii="Times New Roman"/>
          <w:color w:val="000000" w:themeColor="text1"/>
        </w:rPr>
        <w:t>號函、</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2</w:t>
      </w:r>
      <w:r w:rsidRPr="00395E3C">
        <w:rPr>
          <w:rFonts w:ascii="Times New Roman"/>
          <w:color w:val="000000" w:themeColor="text1"/>
        </w:rPr>
        <w:t>月</w:t>
      </w:r>
      <w:r w:rsidRPr="00395E3C">
        <w:rPr>
          <w:rFonts w:ascii="Times New Roman"/>
          <w:color w:val="000000" w:themeColor="text1"/>
        </w:rPr>
        <w:t>18</w:t>
      </w:r>
      <w:r w:rsidRPr="00395E3C">
        <w:rPr>
          <w:rFonts w:ascii="Times New Roman"/>
          <w:color w:val="000000" w:themeColor="text1"/>
        </w:rPr>
        <w:t>日法矯字第</w:t>
      </w:r>
      <w:r w:rsidRPr="00395E3C">
        <w:rPr>
          <w:rFonts w:ascii="Times New Roman"/>
          <w:color w:val="000000" w:themeColor="text1"/>
        </w:rPr>
        <w:t>11102001790</w:t>
      </w:r>
      <w:r w:rsidRPr="00395E3C">
        <w:rPr>
          <w:rFonts w:ascii="Times New Roman"/>
          <w:color w:val="000000" w:themeColor="text1"/>
        </w:rPr>
        <w:t>號函。</w:t>
      </w:r>
    </w:p>
  </w:footnote>
  <w:footnote w:id="29">
    <w:p w14:paraId="7F3C2DAE" w14:textId="77777777" w:rsidR="003F5A2C" w:rsidRPr="00395E3C" w:rsidRDefault="003F5A2C" w:rsidP="00A934B8">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自由時報</w:t>
      </w:r>
      <w:r w:rsidRPr="00395E3C">
        <w:rPr>
          <w:rFonts w:ascii="Times New Roman"/>
          <w:color w:val="000000" w:themeColor="text1"/>
        </w:rPr>
        <w:t>2020</w:t>
      </w:r>
      <w:r w:rsidRPr="00395E3C">
        <w:rPr>
          <w:rFonts w:ascii="Times New Roman"/>
          <w:color w:val="000000" w:themeColor="text1"/>
        </w:rPr>
        <w:t>年</w:t>
      </w:r>
      <w:r w:rsidRPr="00395E3C">
        <w:rPr>
          <w:rFonts w:ascii="Times New Roman"/>
          <w:color w:val="000000" w:themeColor="text1"/>
        </w:rPr>
        <w:t>12</w:t>
      </w:r>
      <w:r w:rsidRPr="00395E3C">
        <w:rPr>
          <w:rFonts w:ascii="Times New Roman"/>
          <w:color w:val="000000" w:themeColor="text1"/>
        </w:rPr>
        <w:t>月</w:t>
      </w:r>
      <w:r w:rsidRPr="00395E3C">
        <w:rPr>
          <w:rFonts w:ascii="Times New Roman"/>
          <w:color w:val="000000" w:themeColor="text1"/>
        </w:rPr>
        <w:t>11</w:t>
      </w:r>
      <w:r w:rsidRPr="00395E3C">
        <w:rPr>
          <w:rFonts w:ascii="Times New Roman"/>
          <w:color w:val="000000" w:themeColor="text1"/>
        </w:rPr>
        <w:t>日記者吳政峰報導。網址：</w:t>
      </w:r>
      <w:r w:rsidRPr="00395E3C">
        <w:rPr>
          <w:rFonts w:ascii="Times New Roman"/>
          <w:color w:val="000000" w:themeColor="text1"/>
        </w:rPr>
        <w:t>https://news.ltn.com.tw/news/society/breakingnews/3378611</w:t>
      </w:r>
      <w:r w:rsidRPr="00395E3C">
        <w:rPr>
          <w:rFonts w:ascii="Times New Roman"/>
          <w:color w:val="000000" w:themeColor="text1"/>
        </w:rPr>
        <w:t>，</w:t>
      </w:r>
    </w:p>
  </w:footnote>
  <w:footnote w:id="30">
    <w:p w14:paraId="42B16C90" w14:textId="77777777" w:rsidR="003F5A2C" w:rsidRPr="00395E3C" w:rsidRDefault="003F5A2C" w:rsidP="00A934B8">
      <w:pPr>
        <w:pStyle w:val="aff2"/>
        <w:wordWrap w:val="0"/>
        <w:rPr>
          <w:rFonts w:ascii="Times New Roman"/>
          <w:color w:val="000000" w:themeColor="text1"/>
          <w:spacing w:val="-20"/>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中央廣播電臺</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10</w:t>
      </w:r>
      <w:r w:rsidRPr="00395E3C">
        <w:rPr>
          <w:rFonts w:ascii="Times New Roman"/>
          <w:color w:val="000000" w:themeColor="text1"/>
        </w:rPr>
        <w:t>日記者歐陽夢萍報導。網址：</w:t>
      </w:r>
      <w:r w:rsidRPr="00395E3C">
        <w:rPr>
          <w:rFonts w:ascii="Times New Roman"/>
          <w:color w:val="000000" w:themeColor="text1"/>
          <w:spacing w:val="-20"/>
        </w:rPr>
        <w:t>https://tinyurl.com/y2rsa6yk</w:t>
      </w:r>
    </w:p>
  </w:footnote>
  <w:footnote w:id="31">
    <w:p w14:paraId="2B9EAFFF"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上報</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16</w:t>
      </w:r>
      <w:r w:rsidRPr="00395E3C">
        <w:rPr>
          <w:rFonts w:ascii="Times New Roman"/>
          <w:color w:val="000000" w:themeColor="text1"/>
        </w:rPr>
        <w:t>日木槍投書。網址：</w:t>
      </w:r>
      <w:r w:rsidRPr="00395E3C">
        <w:rPr>
          <w:rFonts w:ascii="Times New Roman"/>
          <w:color w:val="000000" w:themeColor="text1"/>
          <w:spacing w:val="-20"/>
        </w:rPr>
        <w:t>https://www.upmedia.mg/news_info.php?SerialNo=108575</w:t>
      </w:r>
    </w:p>
  </w:footnote>
  <w:footnote w:id="32">
    <w:p w14:paraId="01D2A1C2" w14:textId="77777777" w:rsidR="003F5A2C" w:rsidRPr="00395E3C" w:rsidRDefault="003F5A2C" w:rsidP="004B2FDB">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蘋果新聞網</w:t>
      </w:r>
      <w:r w:rsidRPr="00395E3C">
        <w:rPr>
          <w:rFonts w:ascii="Times New Roman"/>
          <w:color w:val="000000" w:themeColor="text1"/>
        </w:rPr>
        <w:t>2019</w:t>
      </w:r>
      <w:r w:rsidRPr="00395E3C">
        <w:rPr>
          <w:rFonts w:ascii="Times New Roman"/>
          <w:color w:val="000000" w:themeColor="text1"/>
        </w:rPr>
        <w:t>年</w:t>
      </w:r>
      <w:r w:rsidRPr="00395E3C">
        <w:rPr>
          <w:rFonts w:ascii="Times New Roman"/>
          <w:color w:val="000000" w:themeColor="text1"/>
        </w:rPr>
        <w:t>2</w:t>
      </w:r>
      <w:r w:rsidRPr="00395E3C">
        <w:rPr>
          <w:rFonts w:ascii="Times New Roman"/>
          <w:color w:val="000000" w:themeColor="text1"/>
        </w:rPr>
        <w:t>月</w:t>
      </w:r>
      <w:r w:rsidRPr="00395E3C">
        <w:rPr>
          <w:rFonts w:ascii="Times New Roman"/>
          <w:color w:val="000000" w:themeColor="text1"/>
        </w:rPr>
        <w:t>18</w:t>
      </w:r>
      <w:r w:rsidRPr="00395E3C">
        <w:rPr>
          <w:rFonts w:ascii="Times New Roman"/>
          <w:color w:val="000000" w:themeColor="text1"/>
        </w:rPr>
        <w:t>日記者吳珮如報導。網址：</w:t>
      </w:r>
      <w:r w:rsidRPr="00395E3C">
        <w:rPr>
          <w:rFonts w:ascii="Times New Roman"/>
          <w:color w:val="000000" w:themeColor="text1"/>
        </w:rPr>
        <w:t>https://tw.appledaily.com/local/20190218/EPW3ENJAE46GHC734N3L32MYXU/</w:t>
      </w:r>
    </w:p>
  </w:footnote>
  <w:footnote w:id="33">
    <w:p w14:paraId="77834F3F" w14:textId="05A85607" w:rsidR="003F5A2C" w:rsidRPr="00865A6C" w:rsidRDefault="003F5A2C">
      <w:pPr>
        <w:pStyle w:val="aff2"/>
      </w:pPr>
      <w:r>
        <w:rPr>
          <w:rStyle w:val="aff4"/>
        </w:rPr>
        <w:footnoteRef/>
      </w:r>
      <w:r>
        <w:t xml:space="preserve"> </w:t>
      </w:r>
      <w:r w:rsidRPr="00865A6C">
        <w:rPr>
          <w:rFonts w:hint="eastAsia"/>
          <w:color w:val="FF0000"/>
        </w:rPr>
        <w:t>本院108司正0002號糾正案。</w:t>
      </w:r>
    </w:p>
  </w:footnote>
  <w:footnote w:id="34">
    <w:p w14:paraId="2B636FB6" w14:textId="53433E06" w:rsidR="003F5A2C" w:rsidRPr="00D53F04" w:rsidRDefault="003F5A2C">
      <w:pPr>
        <w:pStyle w:val="aff2"/>
      </w:pPr>
      <w:r>
        <w:rPr>
          <w:rStyle w:val="aff4"/>
        </w:rPr>
        <w:footnoteRef/>
      </w:r>
      <w:r>
        <w:t xml:space="preserve"> </w:t>
      </w:r>
      <w:r w:rsidRPr="00D53F04">
        <w:rPr>
          <w:rFonts w:hint="eastAsia"/>
          <w:color w:val="FF0000"/>
        </w:rPr>
        <w:t>查監獄及看守所作業勞作金給與辦法第4條規定，勞作金總額計算方式，應按監獄行刑法第37條第1項第1款或羈押法第30條第1項第1款規定，作業收入扣除作業支出後，提百分之六十計算之。</w:t>
      </w:r>
    </w:p>
  </w:footnote>
  <w:footnote w:id="35">
    <w:p w14:paraId="089433F8" w14:textId="77777777" w:rsidR="003F5A2C" w:rsidRPr="00395E3C" w:rsidRDefault="003F5A2C" w:rsidP="00F72E54">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中央廣播電臺</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10</w:t>
      </w:r>
      <w:r w:rsidRPr="00395E3C">
        <w:rPr>
          <w:rFonts w:ascii="Times New Roman"/>
          <w:color w:val="000000" w:themeColor="text1"/>
        </w:rPr>
        <w:t>日報導，網址：</w:t>
      </w:r>
      <w:r w:rsidRPr="00395E3C">
        <w:rPr>
          <w:rFonts w:ascii="Times New Roman"/>
          <w:color w:val="000000" w:themeColor="text1"/>
          <w:spacing w:val="-10"/>
        </w:rPr>
        <w:t>https://www.rti.org.tw/news/view/id/2093820</w:t>
      </w:r>
    </w:p>
  </w:footnote>
  <w:footnote w:id="36">
    <w:p w14:paraId="389A762E"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5</w:t>
      </w:r>
      <w:r w:rsidRPr="00395E3C">
        <w:rPr>
          <w:rFonts w:ascii="Times New Roman"/>
          <w:color w:val="000000" w:themeColor="text1"/>
        </w:rPr>
        <w:t>月</w:t>
      </w:r>
      <w:r w:rsidRPr="00395E3C">
        <w:rPr>
          <w:rFonts w:ascii="Times New Roman"/>
          <w:color w:val="000000" w:themeColor="text1"/>
        </w:rPr>
        <w:t>4</w:t>
      </w:r>
      <w:r w:rsidRPr="00395E3C">
        <w:rPr>
          <w:rFonts w:ascii="Times New Roman"/>
          <w:color w:val="000000" w:themeColor="text1"/>
        </w:rPr>
        <w:t>日座談說明資料。</w:t>
      </w:r>
    </w:p>
  </w:footnote>
  <w:footnote w:id="37">
    <w:p w14:paraId="18B49F51"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勞動部、法務部</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5</w:t>
      </w:r>
      <w:r w:rsidRPr="00395E3C">
        <w:rPr>
          <w:rFonts w:ascii="Times New Roman"/>
          <w:color w:val="000000" w:themeColor="text1"/>
        </w:rPr>
        <w:t>月</w:t>
      </w:r>
      <w:r w:rsidRPr="00395E3C">
        <w:rPr>
          <w:rFonts w:ascii="Times New Roman"/>
          <w:color w:val="000000" w:themeColor="text1"/>
        </w:rPr>
        <w:t>4</w:t>
      </w:r>
      <w:r w:rsidRPr="00395E3C">
        <w:rPr>
          <w:rFonts w:ascii="Times New Roman"/>
          <w:color w:val="000000" w:themeColor="text1"/>
        </w:rPr>
        <w:t>日座談說明資料。</w:t>
      </w:r>
    </w:p>
  </w:footnote>
  <w:footnote w:id="38">
    <w:p w14:paraId="64509E18" w14:textId="77777777" w:rsidR="003F5A2C" w:rsidRPr="00395E3C" w:rsidRDefault="003F5A2C" w:rsidP="00805547">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hint="eastAsia"/>
          <w:color w:val="000000" w:themeColor="text1"/>
        </w:rPr>
        <w:t>司法改革進度資訊追蹤平台。網址</w:t>
      </w:r>
      <w:r w:rsidRPr="00395E3C">
        <w:rPr>
          <w:rFonts w:ascii="Times New Roman"/>
          <w:color w:val="000000" w:themeColor="text1"/>
        </w:rPr>
        <w:t>：</w:t>
      </w:r>
      <w:r w:rsidRPr="00395E3C">
        <w:rPr>
          <w:rFonts w:ascii="Times New Roman"/>
          <w:color w:val="000000" w:themeColor="text1"/>
        </w:rPr>
        <w:t>https://judicialreform.gov.tw/Resolutions/Form/?fn=57&amp;sn=1-4&amp;oid=15</w:t>
      </w:r>
    </w:p>
  </w:footnote>
  <w:footnote w:id="39">
    <w:p w14:paraId="52B851EC" w14:textId="77777777" w:rsidR="003F5A2C" w:rsidRPr="00395E3C" w:rsidRDefault="003F5A2C" w:rsidP="00B10E99">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hint="eastAsia"/>
          <w:color w:val="000000" w:themeColor="text1"/>
        </w:rPr>
        <w:t xml:space="preserve"> </w:t>
      </w:r>
      <w:r w:rsidRPr="00395E3C">
        <w:rPr>
          <w:rFonts w:ascii="Times New Roman"/>
          <w:color w:val="000000" w:themeColor="text1"/>
        </w:rPr>
        <w:t>法務部</w:t>
      </w:r>
      <w:r w:rsidRPr="00395E3C">
        <w:rPr>
          <w:rFonts w:ascii="Times New Roman"/>
          <w:color w:val="000000" w:themeColor="text1"/>
        </w:rPr>
        <w:t>110</w:t>
      </w:r>
      <w:r w:rsidRPr="00395E3C">
        <w:rPr>
          <w:rFonts w:ascii="Times New Roman"/>
          <w:color w:val="000000" w:themeColor="text1"/>
        </w:rPr>
        <w:t>年</w:t>
      </w:r>
      <w:r w:rsidRPr="00395E3C">
        <w:rPr>
          <w:rFonts w:ascii="Times New Roman"/>
          <w:color w:val="000000" w:themeColor="text1"/>
        </w:rPr>
        <w:t>8</w:t>
      </w:r>
      <w:r w:rsidRPr="00395E3C">
        <w:rPr>
          <w:rFonts w:ascii="Times New Roman"/>
          <w:color w:val="000000" w:themeColor="text1"/>
        </w:rPr>
        <w:t>月</w:t>
      </w:r>
      <w:r w:rsidRPr="00395E3C">
        <w:rPr>
          <w:rFonts w:ascii="Times New Roman"/>
          <w:color w:val="000000" w:themeColor="text1"/>
        </w:rPr>
        <w:t>6</w:t>
      </w:r>
      <w:r w:rsidRPr="00395E3C">
        <w:rPr>
          <w:rFonts w:ascii="Times New Roman"/>
          <w:color w:val="000000" w:themeColor="text1"/>
        </w:rPr>
        <w:t>日新聞稿</w:t>
      </w:r>
      <w:r w:rsidRPr="00395E3C">
        <w:rPr>
          <w:rFonts w:ascii="Times New Roman" w:hint="eastAsia"/>
          <w:color w:val="000000" w:themeColor="text1"/>
        </w:rPr>
        <w:t>。網址：</w:t>
      </w:r>
      <w:r w:rsidRPr="00395E3C">
        <w:rPr>
          <w:rFonts w:ascii="Times New Roman"/>
          <w:color w:val="000000" w:themeColor="text1"/>
        </w:rPr>
        <w:t>https://www.moj.gov.tw/2204/2795/2796/117274/post</w:t>
      </w:r>
    </w:p>
  </w:footnote>
  <w:footnote w:id="40">
    <w:p w14:paraId="042B9B96" w14:textId="77777777" w:rsidR="003F5A2C" w:rsidRPr="00395E3C" w:rsidRDefault="003F5A2C" w:rsidP="00B10E99">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中央通訊社</w:t>
      </w:r>
      <w:r w:rsidRPr="00395E3C">
        <w:rPr>
          <w:rFonts w:ascii="Times New Roman" w:hint="eastAsia"/>
          <w:color w:val="000000" w:themeColor="text1"/>
        </w:rPr>
        <w:t>2022</w:t>
      </w:r>
      <w:r w:rsidRPr="00395E3C">
        <w:rPr>
          <w:rFonts w:ascii="Times New Roman"/>
          <w:color w:val="000000" w:themeColor="text1"/>
        </w:rPr>
        <w:t>年</w:t>
      </w:r>
      <w:r w:rsidRPr="00395E3C">
        <w:rPr>
          <w:rFonts w:ascii="Times New Roman"/>
          <w:color w:val="000000" w:themeColor="text1"/>
        </w:rPr>
        <w:t>5</w:t>
      </w:r>
      <w:r w:rsidRPr="00395E3C">
        <w:rPr>
          <w:rFonts w:ascii="Times New Roman"/>
          <w:color w:val="000000" w:themeColor="text1"/>
        </w:rPr>
        <w:t>月</w:t>
      </w:r>
      <w:r w:rsidRPr="00395E3C">
        <w:rPr>
          <w:rFonts w:ascii="Times New Roman"/>
          <w:color w:val="000000" w:themeColor="text1"/>
        </w:rPr>
        <w:t>6</w:t>
      </w:r>
      <w:r w:rsidRPr="00395E3C">
        <w:rPr>
          <w:rFonts w:ascii="Times New Roman"/>
          <w:color w:val="000000" w:themeColor="text1"/>
        </w:rPr>
        <w:t>日</w:t>
      </w:r>
      <w:r w:rsidRPr="00395E3C">
        <w:rPr>
          <w:rFonts w:ascii="Times New Roman" w:hint="eastAsia"/>
          <w:color w:val="000000" w:themeColor="text1"/>
        </w:rPr>
        <w:t>記者沈如峰報導。網址：</w:t>
      </w:r>
      <w:r w:rsidRPr="00395E3C">
        <w:rPr>
          <w:rFonts w:ascii="Times New Roman"/>
          <w:color w:val="000000" w:themeColor="text1"/>
        </w:rPr>
        <w:t>https://www.cna.com.tw/news/ahel/202205060246.aspx</w:t>
      </w:r>
    </w:p>
  </w:footnote>
  <w:footnote w:id="41">
    <w:p w14:paraId="17FC7C99" w14:textId="77777777" w:rsidR="003F5A2C" w:rsidRPr="00395E3C" w:rsidRDefault="003F5A2C" w:rsidP="00B10E99">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聯合報</w:t>
      </w:r>
      <w:r w:rsidRPr="00395E3C">
        <w:rPr>
          <w:rFonts w:ascii="Times New Roman" w:hint="eastAsia"/>
          <w:color w:val="000000" w:themeColor="text1"/>
        </w:rPr>
        <w:t>2022</w:t>
      </w:r>
      <w:r w:rsidRPr="00395E3C">
        <w:rPr>
          <w:rFonts w:ascii="Times New Roman"/>
          <w:color w:val="000000" w:themeColor="text1"/>
        </w:rPr>
        <w:t>年</w:t>
      </w:r>
      <w:r w:rsidRPr="00395E3C">
        <w:rPr>
          <w:rFonts w:ascii="Times New Roman"/>
          <w:color w:val="000000" w:themeColor="text1"/>
        </w:rPr>
        <w:t>5</w:t>
      </w:r>
      <w:r w:rsidRPr="00395E3C">
        <w:rPr>
          <w:rFonts w:ascii="Times New Roman"/>
          <w:color w:val="000000" w:themeColor="text1"/>
        </w:rPr>
        <w:t>月</w:t>
      </w:r>
      <w:r w:rsidRPr="00395E3C">
        <w:rPr>
          <w:rFonts w:ascii="Times New Roman"/>
          <w:color w:val="000000" w:themeColor="text1"/>
        </w:rPr>
        <w:t>11</w:t>
      </w:r>
      <w:r w:rsidRPr="00395E3C">
        <w:rPr>
          <w:rFonts w:ascii="Times New Roman"/>
          <w:color w:val="000000" w:themeColor="text1"/>
        </w:rPr>
        <w:t>日</w:t>
      </w:r>
      <w:r w:rsidRPr="00395E3C">
        <w:rPr>
          <w:rFonts w:ascii="Times New Roman" w:hint="eastAsia"/>
          <w:color w:val="000000" w:themeColor="text1"/>
        </w:rPr>
        <w:t>記者黃于凡報導。網址：</w:t>
      </w:r>
      <w:r w:rsidRPr="00395E3C">
        <w:rPr>
          <w:rFonts w:ascii="Times New Roman"/>
          <w:color w:val="000000" w:themeColor="text1"/>
        </w:rPr>
        <w:t>https://udn.com/news/story/120940/6304975</w:t>
      </w:r>
    </w:p>
  </w:footnote>
  <w:footnote w:id="42">
    <w:p w14:paraId="03CDFD5A"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外交部</w:t>
      </w:r>
      <w:r w:rsidRPr="00395E3C">
        <w:rPr>
          <w:rFonts w:ascii="Times New Roman"/>
          <w:color w:val="000000" w:themeColor="text1"/>
        </w:rPr>
        <w:t>110</w:t>
      </w:r>
      <w:r w:rsidRPr="00395E3C">
        <w:rPr>
          <w:rFonts w:ascii="Times New Roman"/>
          <w:color w:val="000000" w:themeColor="text1"/>
        </w:rPr>
        <w:t>年</w:t>
      </w:r>
      <w:r w:rsidRPr="00395E3C">
        <w:rPr>
          <w:rFonts w:ascii="Times New Roman"/>
          <w:color w:val="000000" w:themeColor="text1"/>
        </w:rPr>
        <w:t>10</w:t>
      </w:r>
      <w:r w:rsidRPr="00395E3C">
        <w:rPr>
          <w:rFonts w:ascii="Times New Roman"/>
          <w:color w:val="000000" w:themeColor="text1"/>
        </w:rPr>
        <w:t>月</w:t>
      </w:r>
      <w:r w:rsidRPr="00395E3C">
        <w:rPr>
          <w:rFonts w:ascii="Times New Roman"/>
          <w:color w:val="000000" w:themeColor="text1"/>
        </w:rPr>
        <w:t>27</w:t>
      </w:r>
      <w:r w:rsidRPr="00395E3C">
        <w:rPr>
          <w:rFonts w:ascii="Times New Roman"/>
          <w:color w:val="000000" w:themeColor="text1"/>
        </w:rPr>
        <w:t>日外國會二字第</w:t>
      </w:r>
      <w:r w:rsidRPr="00395E3C">
        <w:rPr>
          <w:rFonts w:ascii="Times New Roman"/>
          <w:color w:val="000000" w:themeColor="text1"/>
        </w:rPr>
        <w:t>1100033955</w:t>
      </w:r>
      <w:r w:rsidRPr="00395E3C">
        <w:rPr>
          <w:rFonts w:ascii="Times New Roman"/>
          <w:color w:val="000000" w:themeColor="text1"/>
        </w:rPr>
        <w:t>號函。</w:t>
      </w:r>
    </w:p>
  </w:footnote>
  <w:footnote w:id="43">
    <w:p w14:paraId="107D1820" w14:textId="77777777" w:rsidR="003F5A2C" w:rsidRPr="00395E3C" w:rsidRDefault="003F5A2C" w:rsidP="00A02D9E">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行政院</w:t>
      </w:r>
      <w:r w:rsidRPr="00395E3C">
        <w:rPr>
          <w:rFonts w:ascii="Times New Roman" w:hint="eastAsia"/>
          <w:color w:val="000000" w:themeColor="text1"/>
        </w:rPr>
        <w:t>110</w:t>
      </w:r>
      <w:r w:rsidRPr="00395E3C">
        <w:rPr>
          <w:rFonts w:ascii="Times New Roman" w:hint="eastAsia"/>
          <w:color w:val="000000" w:themeColor="text1"/>
        </w:rPr>
        <w:t>年</w:t>
      </w:r>
      <w:r w:rsidRPr="00395E3C">
        <w:rPr>
          <w:rFonts w:ascii="Times New Roman" w:hint="eastAsia"/>
          <w:color w:val="000000" w:themeColor="text1"/>
        </w:rPr>
        <w:t>3</w:t>
      </w:r>
      <w:r w:rsidRPr="00395E3C">
        <w:rPr>
          <w:rFonts w:ascii="Times New Roman" w:hint="eastAsia"/>
          <w:color w:val="000000" w:themeColor="text1"/>
        </w:rPr>
        <w:t>月</w:t>
      </w:r>
      <w:r w:rsidRPr="00395E3C">
        <w:rPr>
          <w:rFonts w:ascii="Times New Roman" w:hint="eastAsia"/>
          <w:color w:val="000000" w:themeColor="text1"/>
        </w:rPr>
        <w:t>4</w:t>
      </w:r>
      <w:r w:rsidRPr="00395E3C">
        <w:rPr>
          <w:rFonts w:ascii="Times New Roman" w:hint="eastAsia"/>
          <w:color w:val="000000" w:themeColor="text1"/>
        </w:rPr>
        <w:t>日新聞稿。網址：</w:t>
      </w:r>
      <w:r w:rsidRPr="00395E3C">
        <w:rPr>
          <w:rFonts w:ascii="Times New Roman"/>
          <w:color w:val="000000" w:themeColor="text1"/>
        </w:rPr>
        <w:t>https://www.ey.gov.tw/Page/9277F759E41CCD91/317b7e06-fb5c-48b4-9459-13abca032ef1</w:t>
      </w:r>
    </w:p>
  </w:footnote>
  <w:footnote w:id="44">
    <w:p w14:paraId="2A134078" w14:textId="77777777" w:rsidR="003F5A2C" w:rsidRPr="00395E3C" w:rsidRDefault="003F5A2C" w:rsidP="00626CA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愛爾蘭洛恩之家（</w:t>
      </w:r>
      <w:r w:rsidRPr="00395E3C">
        <w:rPr>
          <w:rFonts w:ascii="Times New Roman"/>
          <w:color w:val="000000" w:themeColor="text1"/>
        </w:rPr>
        <w:t>Loughan House</w:t>
      </w:r>
      <w:r w:rsidRPr="00395E3C">
        <w:rPr>
          <w:rFonts w:ascii="Times New Roman"/>
          <w:color w:val="000000" w:themeColor="text1"/>
        </w:rPr>
        <w:t>）。網址：</w:t>
      </w:r>
      <w:hyperlink r:id="rId1" w:anchor="tab1" w:history="1">
        <w:r w:rsidRPr="00395E3C">
          <w:rPr>
            <w:rStyle w:val="af1"/>
            <w:rFonts w:ascii="Times New Roman"/>
            <w:color w:val="000000" w:themeColor="text1"/>
            <w:u w:val="none"/>
          </w:rPr>
          <w:t>https://www.irishprisons.ie/prison/loughan-house/#tab1</w:t>
        </w:r>
      </w:hyperlink>
      <w:r w:rsidRPr="00395E3C">
        <w:rPr>
          <w:rStyle w:val="af1"/>
          <w:rFonts w:ascii="Times New Roman"/>
          <w:color w:val="000000" w:themeColor="text1"/>
          <w:u w:val="none"/>
        </w:rPr>
        <w:t>、</w:t>
      </w:r>
      <w:r w:rsidRPr="00395E3C">
        <w:rPr>
          <w:rFonts w:ascii="Times New Roman"/>
          <w:color w:val="000000" w:themeColor="text1"/>
        </w:rPr>
        <w:t>https://gcon.ie/project-portfolio/loughan-house/</w:t>
      </w:r>
    </w:p>
  </w:footnote>
  <w:footnote w:id="45">
    <w:p w14:paraId="3F9D01F4" w14:textId="77777777" w:rsidR="003F5A2C" w:rsidRPr="00395E3C" w:rsidRDefault="003F5A2C" w:rsidP="00FF4AFA">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外交部查復、</w:t>
      </w:r>
      <w:r w:rsidRPr="00395E3C">
        <w:rPr>
          <w:rFonts w:ascii="Times New Roman"/>
          <w:color w:val="000000" w:themeColor="text1"/>
        </w:rPr>
        <w:t>Finlex</w:t>
      </w:r>
      <w:r w:rsidRPr="00395E3C">
        <w:rPr>
          <w:rFonts w:ascii="Times New Roman"/>
          <w:color w:val="000000" w:themeColor="text1"/>
        </w:rPr>
        <w:t>（芬蘭法律網）、</w:t>
      </w:r>
      <w:r w:rsidRPr="00395E3C">
        <w:rPr>
          <w:rFonts w:ascii="Times New Roman"/>
          <w:color w:val="000000" w:themeColor="text1"/>
        </w:rPr>
        <w:tab/>
        <w:t>Rikosseuraamuslaitos</w:t>
      </w:r>
      <w:r w:rsidRPr="00395E3C">
        <w:rPr>
          <w:rFonts w:ascii="Times New Roman"/>
          <w:color w:val="000000" w:themeColor="text1"/>
        </w:rPr>
        <w:t>（英譯：</w:t>
      </w:r>
      <w:r w:rsidRPr="00395E3C">
        <w:rPr>
          <w:rFonts w:ascii="Times New Roman"/>
          <w:color w:val="000000" w:themeColor="text1"/>
        </w:rPr>
        <w:t>Criminal Sanctions Agency</w:t>
      </w:r>
      <w:r w:rsidRPr="00395E3C">
        <w:rPr>
          <w:rFonts w:ascii="Times New Roman"/>
          <w:color w:val="000000" w:themeColor="text1"/>
        </w:rPr>
        <w:t>，芬蘭刑事制裁署，主管獄政，隸屬司法部）、</w:t>
      </w:r>
      <w:r w:rsidRPr="00395E3C">
        <w:rPr>
          <w:rFonts w:ascii="Times New Roman"/>
          <w:color w:val="000000" w:themeColor="text1"/>
        </w:rPr>
        <w:tab/>
        <w:t>Tilastokeskus</w:t>
      </w:r>
      <w:r w:rsidRPr="00395E3C">
        <w:rPr>
          <w:rFonts w:ascii="Times New Roman"/>
          <w:color w:val="000000" w:themeColor="text1"/>
        </w:rPr>
        <w:t>（芬蘭統計局）。</w:t>
      </w:r>
    </w:p>
  </w:footnote>
  <w:footnote w:id="46">
    <w:p w14:paraId="0560B6A0" w14:textId="77777777" w:rsidR="003F5A2C" w:rsidRPr="00395E3C" w:rsidRDefault="003F5A2C" w:rsidP="00626CA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芬蘭</w:t>
      </w:r>
      <w:r w:rsidRPr="00395E3C">
        <w:rPr>
          <w:rFonts w:ascii="Times New Roman"/>
          <w:color w:val="000000" w:themeColor="text1"/>
        </w:rPr>
        <w:t>Kerava</w:t>
      </w:r>
      <w:r w:rsidRPr="00395E3C">
        <w:rPr>
          <w:rFonts w:ascii="Times New Roman"/>
          <w:color w:val="000000" w:themeColor="text1"/>
        </w:rPr>
        <w:t>開放式監獄。網址：</w:t>
      </w:r>
      <w:r w:rsidRPr="00395E3C">
        <w:rPr>
          <w:rFonts w:ascii="Times New Roman"/>
          <w:color w:val="000000" w:themeColor="text1"/>
        </w:rPr>
        <w:t>rikosseuraamus.fi/en/index/topical/pressreleasesandnews/Pressreleasesandnews2020/newkeravaopenprisonintroduces40additionalprisonerplacesandmodernpractices.html</w:t>
      </w:r>
    </w:p>
    <w:p w14:paraId="6A4AC874" w14:textId="77777777" w:rsidR="003F5A2C" w:rsidRPr="00395E3C" w:rsidRDefault="00773DC6" w:rsidP="00626CA1">
      <w:pPr>
        <w:pStyle w:val="aff2"/>
        <w:rPr>
          <w:rFonts w:ascii="Times New Roman"/>
          <w:color w:val="000000" w:themeColor="text1"/>
        </w:rPr>
      </w:pPr>
      <w:hyperlink r:id="rId2" w:history="1">
        <w:r w:rsidR="003F5A2C" w:rsidRPr="00395E3C">
          <w:rPr>
            <w:rStyle w:val="af1"/>
            <w:rFonts w:ascii="Times New Roman"/>
            <w:color w:val="000000" w:themeColor="text1"/>
          </w:rPr>
          <w:t>https://www.pri.org/stories/2015-04-15/finlands-open-prisons-inmates-have-keys</w:t>
        </w:r>
      </w:hyperlink>
    </w:p>
    <w:p w14:paraId="51F8EA0C" w14:textId="77777777" w:rsidR="003F5A2C" w:rsidRPr="00395E3C" w:rsidRDefault="003F5A2C" w:rsidP="00626CA1">
      <w:pPr>
        <w:pStyle w:val="aff2"/>
        <w:rPr>
          <w:rFonts w:ascii="Times New Roman"/>
          <w:color w:val="000000" w:themeColor="text1"/>
        </w:rPr>
      </w:pPr>
    </w:p>
  </w:footnote>
  <w:footnote w:id="47">
    <w:p w14:paraId="5537BB61" w14:textId="77777777" w:rsidR="003F5A2C" w:rsidRPr="00395E3C" w:rsidRDefault="003F5A2C" w:rsidP="00626CA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英國南威爾斯</w:t>
      </w:r>
      <w:r w:rsidRPr="00395E3C">
        <w:rPr>
          <w:rFonts w:ascii="Times New Roman"/>
          <w:color w:val="000000" w:themeColor="text1"/>
        </w:rPr>
        <w:t>HM Prison Prescoed</w:t>
      </w:r>
      <w:r w:rsidRPr="00395E3C">
        <w:rPr>
          <w:rFonts w:ascii="Times New Roman"/>
          <w:color w:val="000000" w:themeColor="text1"/>
        </w:rPr>
        <w:t>。網址：</w:t>
      </w:r>
      <w:hyperlink r:id="rId3" w:history="1">
        <w:r w:rsidRPr="00395E3C">
          <w:rPr>
            <w:rStyle w:val="af1"/>
            <w:rFonts w:ascii="Times New Roman"/>
            <w:color w:val="000000" w:themeColor="text1"/>
          </w:rPr>
          <w:t>https://alchetron.com/HM-Prison-Prescoed</w:t>
        </w:r>
      </w:hyperlink>
    </w:p>
    <w:p w14:paraId="561C5D17" w14:textId="77777777" w:rsidR="003F5A2C" w:rsidRPr="00395E3C" w:rsidRDefault="00773DC6" w:rsidP="00626CA1">
      <w:pPr>
        <w:pStyle w:val="aff2"/>
        <w:rPr>
          <w:rFonts w:ascii="Times New Roman"/>
          <w:color w:val="000000" w:themeColor="text1"/>
        </w:rPr>
      </w:pPr>
      <w:hyperlink r:id="rId4" w:history="1">
        <w:r w:rsidR="003F5A2C" w:rsidRPr="00395E3C">
          <w:rPr>
            <w:rStyle w:val="af1"/>
            <w:rFonts w:ascii="Times New Roman"/>
            <w:color w:val="000000" w:themeColor="text1"/>
          </w:rPr>
          <w:t>https://www.walesonline.co.uk/sport/hmp-prescoeds-prison-football-team-19124231</w:t>
        </w:r>
      </w:hyperlink>
    </w:p>
  </w:footnote>
  <w:footnote w:id="48">
    <w:p w14:paraId="192C27EE" w14:textId="77777777" w:rsidR="003F5A2C" w:rsidRPr="00395E3C" w:rsidRDefault="003F5A2C" w:rsidP="00626CA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印度</w:t>
      </w:r>
      <w:r w:rsidRPr="00395E3C">
        <w:rPr>
          <w:rFonts w:ascii="Times New Roman"/>
          <w:color w:val="000000" w:themeColor="text1"/>
        </w:rPr>
        <w:t>Poojappura</w:t>
      </w:r>
      <w:r w:rsidRPr="00395E3C">
        <w:rPr>
          <w:rFonts w:ascii="Times New Roman"/>
          <w:color w:val="000000" w:themeColor="text1"/>
        </w:rPr>
        <w:t>女子開放式監獄及教誨所。網址：</w:t>
      </w:r>
      <w:r w:rsidRPr="00395E3C">
        <w:rPr>
          <w:rFonts w:ascii="Times New Roman"/>
          <w:color w:val="000000" w:themeColor="text1"/>
        </w:rPr>
        <w:t>https://keralaprisons.gov.in/womens-open-prison-poojappura.html</w:t>
      </w:r>
    </w:p>
  </w:footnote>
  <w:footnote w:id="49">
    <w:p w14:paraId="4E049081"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美國聯邦監獄網址：</w:t>
      </w:r>
      <w:r w:rsidRPr="00395E3C">
        <w:rPr>
          <w:rFonts w:ascii="Times New Roman"/>
          <w:color w:val="000000" w:themeColor="text1"/>
        </w:rPr>
        <w:t>https://www.bop.gov</w:t>
      </w:r>
    </w:p>
  </w:footnote>
  <w:footnote w:id="50">
    <w:p w14:paraId="202883CD"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加拿大全國現有</w:t>
      </w:r>
      <w:r w:rsidRPr="00395E3C">
        <w:rPr>
          <w:rFonts w:ascii="Times New Roman"/>
          <w:color w:val="000000" w:themeColor="text1"/>
        </w:rPr>
        <w:t>43</w:t>
      </w:r>
      <w:r w:rsidRPr="00395E3C">
        <w:rPr>
          <w:rFonts w:ascii="Times New Roman"/>
          <w:color w:val="000000" w:themeColor="text1"/>
        </w:rPr>
        <w:t>所監獄，其中低度安全監獄</w:t>
      </w:r>
      <w:r w:rsidRPr="00395E3C">
        <w:rPr>
          <w:rFonts w:ascii="Times New Roman"/>
          <w:color w:val="000000" w:themeColor="text1"/>
        </w:rPr>
        <w:t>5</w:t>
      </w:r>
      <w:r w:rsidRPr="00395E3C">
        <w:rPr>
          <w:rFonts w:ascii="Times New Roman"/>
          <w:color w:val="000000" w:themeColor="text1"/>
        </w:rPr>
        <w:t>所，其餘為重度及中度監獄，另有不同程度之混合監獄</w:t>
      </w:r>
      <w:r w:rsidRPr="00395E3C">
        <w:rPr>
          <w:rFonts w:ascii="Times New Roman"/>
          <w:color w:val="000000" w:themeColor="text1"/>
        </w:rPr>
        <w:t>11</w:t>
      </w:r>
      <w:r w:rsidRPr="00395E3C">
        <w:rPr>
          <w:rFonts w:ascii="Times New Roman"/>
          <w:color w:val="000000" w:themeColor="text1"/>
        </w:rPr>
        <w:t>所。</w:t>
      </w:r>
    </w:p>
  </w:footnote>
  <w:footnote w:id="51">
    <w:p w14:paraId="4D550845"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韓國《刑之執行及收容者相關法律》網址：</w:t>
      </w:r>
      <w:r w:rsidRPr="00395E3C">
        <w:rPr>
          <w:rFonts w:ascii="Times New Roman"/>
          <w:color w:val="000000" w:themeColor="text1"/>
        </w:rPr>
        <w:t>http://elaw.klri.re.kr/eng_service/lawView.do?hseq=51390&amp;lang=ENG</w:t>
      </w:r>
    </w:p>
  </w:footnote>
  <w:footnote w:id="52">
    <w:p w14:paraId="522B0CC4"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韓國假釋相關規定：韓國《刑之執行及收容者相關法律》第</w:t>
      </w:r>
      <w:r w:rsidRPr="00395E3C">
        <w:rPr>
          <w:rFonts w:ascii="Times New Roman"/>
          <w:color w:val="000000" w:themeColor="text1"/>
        </w:rPr>
        <w:t>119</w:t>
      </w:r>
      <w:r w:rsidRPr="00395E3C">
        <w:rPr>
          <w:rFonts w:ascii="Times New Roman"/>
          <w:color w:val="000000" w:themeColor="text1"/>
        </w:rPr>
        <w:t>條（假釋審查委員會）、</w:t>
      </w:r>
      <w:r w:rsidRPr="00395E3C">
        <w:rPr>
          <w:rFonts w:ascii="Times New Roman"/>
          <w:color w:val="000000" w:themeColor="text1"/>
        </w:rPr>
        <w:t>120</w:t>
      </w:r>
      <w:r w:rsidRPr="00395E3C">
        <w:rPr>
          <w:rFonts w:ascii="Times New Roman"/>
          <w:color w:val="000000" w:themeColor="text1"/>
        </w:rPr>
        <w:t>條（委員會組成）、</w:t>
      </w:r>
      <w:r w:rsidRPr="00395E3C">
        <w:rPr>
          <w:rFonts w:ascii="Times New Roman"/>
          <w:color w:val="000000" w:themeColor="text1"/>
        </w:rPr>
        <w:t>121</w:t>
      </w:r>
      <w:r w:rsidRPr="00395E3C">
        <w:rPr>
          <w:rFonts w:ascii="Times New Roman"/>
          <w:color w:val="000000" w:themeColor="text1"/>
        </w:rPr>
        <w:t>條（假釋合格審查）、</w:t>
      </w:r>
      <w:r w:rsidRPr="00395E3C">
        <w:rPr>
          <w:rFonts w:ascii="Times New Roman"/>
          <w:color w:val="000000" w:themeColor="text1"/>
        </w:rPr>
        <w:t>122</w:t>
      </w:r>
      <w:r w:rsidRPr="00395E3C">
        <w:rPr>
          <w:rFonts w:ascii="Times New Roman"/>
          <w:color w:val="000000" w:themeColor="text1"/>
        </w:rPr>
        <w:t>條（假釋許可）。</w:t>
      </w:r>
    </w:p>
  </w:footnote>
  <w:footnote w:id="53">
    <w:p w14:paraId="5895A2E7" w14:textId="77777777" w:rsidR="003F5A2C" w:rsidRPr="00395E3C" w:rsidRDefault="003F5A2C" w:rsidP="00744D7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歸休制度</w:t>
      </w:r>
      <w:r w:rsidRPr="00395E3C">
        <w:rPr>
          <w:rFonts w:ascii="Times New Roman"/>
          <w:color w:val="000000" w:themeColor="text1"/>
        </w:rPr>
        <w:t>Furlough system</w:t>
      </w:r>
      <w:r w:rsidRPr="00395E3C">
        <w:rPr>
          <w:rFonts w:ascii="Times New Roman"/>
          <w:color w:val="000000" w:themeColor="text1"/>
        </w:rPr>
        <w:t>，在監服刑中，因即將獲釋或特定事由獲得暫時休假離開矯正機構，生病或意外導致需在外部醫療機構住院時符合申請歸休之事由。</w:t>
      </w:r>
    </w:p>
  </w:footnote>
  <w:footnote w:id="54">
    <w:p w14:paraId="7F9760BD" w14:textId="77777777" w:rsidR="003F5A2C" w:rsidRPr="00395E3C" w:rsidRDefault="003F5A2C" w:rsidP="00744D7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東亞日報</w:t>
      </w:r>
      <w:r w:rsidRPr="00395E3C">
        <w:rPr>
          <w:rFonts w:ascii="Times New Roman"/>
          <w:color w:val="000000" w:themeColor="text1"/>
        </w:rPr>
        <w:t>1996</w:t>
      </w:r>
      <w:r w:rsidRPr="00395E3C">
        <w:rPr>
          <w:rFonts w:ascii="Times New Roman"/>
          <w:color w:val="000000" w:themeColor="text1"/>
        </w:rPr>
        <w:t>年</w:t>
      </w:r>
      <w:r w:rsidRPr="00395E3C">
        <w:rPr>
          <w:rFonts w:ascii="Times New Roman"/>
          <w:color w:val="000000" w:themeColor="text1"/>
        </w:rPr>
        <w:t>11</w:t>
      </w:r>
      <w:r w:rsidRPr="00395E3C">
        <w:rPr>
          <w:rFonts w:ascii="Times New Roman"/>
          <w:color w:val="000000" w:themeColor="text1"/>
        </w:rPr>
        <w:t>月</w:t>
      </w:r>
      <w:r w:rsidRPr="00395E3C">
        <w:rPr>
          <w:rFonts w:ascii="Times New Roman"/>
          <w:color w:val="000000" w:themeColor="text1"/>
        </w:rPr>
        <w:t>5</w:t>
      </w:r>
      <w:r w:rsidRPr="00395E3C">
        <w:rPr>
          <w:rFonts w:ascii="Times New Roman"/>
          <w:color w:val="000000" w:themeColor="text1"/>
        </w:rPr>
        <w:t>日報導。</w:t>
      </w:r>
    </w:p>
  </w:footnote>
  <w:footnote w:id="55">
    <w:p w14:paraId="6D673748" w14:textId="77777777" w:rsidR="003F5A2C" w:rsidRPr="00395E3C" w:rsidRDefault="003F5A2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丹麥司法部，網址：</w:t>
      </w:r>
      <w:r w:rsidRPr="00395E3C">
        <w:rPr>
          <w:rFonts w:ascii="Times New Roman"/>
          <w:color w:val="000000" w:themeColor="text1"/>
        </w:rPr>
        <w:t>www.kriminalforsorgen.dk</w:t>
      </w:r>
    </w:p>
  </w:footnote>
  <w:footnote w:id="56">
    <w:p w14:paraId="2BC0B27A" w14:textId="77777777" w:rsidR="003F5A2C" w:rsidRPr="00395E3C" w:rsidRDefault="003F5A2C" w:rsidP="004F3965">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本文認為外役監的遴選資格有幾個可以思考的地方</w:t>
      </w:r>
      <w:r w:rsidRPr="00395E3C">
        <w:rPr>
          <w:rFonts w:ascii="Times New Roman"/>
          <w:color w:val="000000" w:themeColor="text1"/>
        </w:rPr>
        <w:t>:</w:t>
      </w:r>
      <w:r w:rsidRPr="00395E3C">
        <w:rPr>
          <w:rFonts w:ascii="Times New Roman"/>
          <w:color w:val="000000" w:themeColor="text1"/>
        </w:rPr>
        <w:t>首先</w:t>
      </w:r>
      <w:r w:rsidRPr="00395E3C">
        <w:rPr>
          <w:rFonts w:ascii="Times New Roman"/>
          <w:color w:val="000000" w:themeColor="text1"/>
        </w:rPr>
        <w:t>,</w:t>
      </w:r>
      <w:r w:rsidRPr="00395E3C">
        <w:rPr>
          <w:rFonts w:ascii="Times New Roman"/>
          <w:color w:val="000000" w:themeColor="text1"/>
        </w:rPr>
        <w:t>應該先行掌握究竟要把外役監定位成是因應受刑人戒護等級不同的</w:t>
      </w:r>
      <w:r w:rsidRPr="00395E3C">
        <w:rPr>
          <w:rFonts w:ascii="Times New Roman"/>
          <w:b/>
          <w:color w:val="000000" w:themeColor="text1"/>
          <w:u w:val="single"/>
        </w:rPr>
        <w:t>開放監獄</w:t>
      </w:r>
      <w:r w:rsidRPr="00395E3C">
        <w:rPr>
          <w:rFonts w:ascii="Times New Roman"/>
          <w:color w:val="000000" w:themeColor="text1"/>
        </w:rPr>
        <w:t>?</w:t>
      </w:r>
      <w:r w:rsidRPr="00395E3C">
        <w:rPr>
          <w:rFonts w:ascii="Times New Roman"/>
          <w:color w:val="000000" w:themeColor="text1"/>
        </w:rPr>
        <w:t>抑或是受刑人的</w:t>
      </w:r>
      <w:r w:rsidRPr="00395E3C">
        <w:rPr>
          <w:rFonts w:ascii="Times New Roman"/>
          <w:b/>
          <w:color w:val="000000" w:themeColor="text1"/>
          <w:u w:val="single"/>
        </w:rPr>
        <w:t>中間監獄</w:t>
      </w:r>
      <w:r w:rsidRPr="00395E3C">
        <w:rPr>
          <w:rFonts w:ascii="Times New Roman"/>
          <w:color w:val="000000" w:themeColor="text1"/>
        </w:rPr>
        <w:t>（中間監獄也可能具備一定的開放監獄色彩）</w:t>
      </w:r>
      <w:r w:rsidRPr="00395E3C">
        <w:rPr>
          <w:rFonts w:ascii="Times New Roman"/>
          <w:color w:val="000000" w:themeColor="text1"/>
        </w:rPr>
        <w:t xml:space="preserve"> ?</w:t>
      </w:r>
      <w:r w:rsidRPr="00395E3C">
        <w:rPr>
          <w:rFonts w:ascii="Times New Roman"/>
          <w:color w:val="000000" w:themeColor="text1"/>
        </w:rPr>
        <w:t>或者兩者兼具。不同的定位會影響到究竟要選哪一些人到外役監</w:t>
      </w:r>
      <w:r w:rsidRPr="00395E3C">
        <w:rPr>
          <w:rFonts w:ascii="Times New Roman"/>
          <w:color w:val="000000" w:themeColor="text1"/>
        </w:rPr>
        <w:t>?</w:t>
      </w:r>
      <w:r w:rsidRPr="00395E3C">
        <w:rPr>
          <w:rFonts w:ascii="Times New Roman"/>
          <w:color w:val="000000" w:themeColor="text1"/>
        </w:rPr>
        <w:t>如果是作為開放監獄</w:t>
      </w:r>
      <w:r w:rsidRPr="00395E3C">
        <w:rPr>
          <w:rFonts w:ascii="Times New Roman"/>
          <w:color w:val="000000" w:themeColor="text1"/>
        </w:rPr>
        <w:t>,</w:t>
      </w:r>
      <w:r w:rsidRPr="00395E3C">
        <w:rPr>
          <w:rFonts w:ascii="Times New Roman"/>
          <w:color w:val="000000" w:themeColor="text1"/>
        </w:rPr>
        <w:t>我們需要知道</w:t>
      </w:r>
      <w:r w:rsidRPr="00395E3C">
        <w:rPr>
          <w:rFonts w:ascii="Times New Roman"/>
          <w:b/>
          <w:color w:val="000000" w:themeColor="text1"/>
          <w:u w:val="single"/>
        </w:rPr>
        <w:t>哪些種類的受刑人是從一剛開始就適合開放處遇</w:t>
      </w:r>
      <w:r w:rsidRPr="00395E3C">
        <w:rPr>
          <w:rFonts w:ascii="Times New Roman"/>
          <w:color w:val="000000" w:themeColor="text1"/>
        </w:rPr>
        <w:t>?</w:t>
      </w:r>
      <w:r w:rsidRPr="00395E3C">
        <w:rPr>
          <w:rFonts w:ascii="Times New Roman"/>
          <w:color w:val="000000" w:themeColor="text1"/>
        </w:rPr>
        <w:t>特別像是過失犯或交通事故受刑人或是其他。如果從中間監獄來定位外役監的話</w:t>
      </w:r>
      <w:r w:rsidRPr="00395E3C">
        <w:rPr>
          <w:rFonts w:ascii="Times New Roman"/>
          <w:color w:val="000000" w:themeColor="text1"/>
        </w:rPr>
        <w:t>,</w:t>
      </w:r>
      <w:r w:rsidRPr="00395E3C">
        <w:rPr>
          <w:rFonts w:ascii="Times New Roman"/>
          <w:color w:val="000000" w:themeColor="text1"/>
        </w:rPr>
        <w:t>當初受刑人所犯的犯罪類型就或許不是一個重要的判斷標準</w:t>
      </w:r>
      <w:r w:rsidRPr="00395E3C">
        <w:rPr>
          <w:rFonts w:ascii="Times New Roman"/>
          <w:color w:val="000000" w:themeColor="text1"/>
        </w:rPr>
        <w:t>,</w:t>
      </w:r>
      <w:r w:rsidRPr="00395E3C">
        <w:rPr>
          <w:rFonts w:ascii="Times New Roman"/>
          <w:b/>
          <w:color w:val="000000" w:themeColor="text1"/>
          <w:u w:val="single"/>
        </w:rPr>
        <w:t>而是要看受刑人在監獄中的服刑狀況來進行評價</w:t>
      </w:r>
      <w:r w:rsidRPr="00395E3C">
        <w:rPr>
          <w:rFonts w:ascii="Times New Roman"/>
          <w:color w:val="000000" w:themeColor="text1"/>
        </w:rPr>
        <w:t>,</w:t>
      </w:r>
      <w:r w:rsidRPr="00395E3C">
        <w:rPr>
          <w:rFonts w:ascii="Times New Roman"/>
          <w:color w:val="000000" w:themeColor="text1"/>
        </w:rPr>
        <w:t>特別是涉及到</w:t>
      </w:r>
      <w:r w:rsidRPr="00395E3C">
        <w:rPr>
          <w:rFonts w:ascii="Times New Roman"/>
          <w:b/>
          <w:color w:val="000000" w:themeColor="text1"/>
          <w:u w:val="single"/>
        </w:rPr>
        <w:t>假釋制度的運用與判斷</w:t>
      </w:r>
      <w:r w:rsidRPr="00395E3C">
        <w:rPr>
          <w:rFonts w:ascii="Times New Roman"/>
          <w:color w:val="000000" w:themeColor="text1"/>
        </w:rPr>
        <w:t>。資料來源：林政佑（輔仁大學法律學院助理教授）：「外役監制度之考察」。</w:t>
      </w:r>
    </w:p>
  </w:footnote>
  <w:footnote w:id="57">
    <w:p w14:paraId="1A8BCCC3" w14:textId="77777777" w:rsidR="003F5A2C" w:rsidRPr="00395E3C" w:rsidRDefault="003F5A2C" w:rsidP="00521D9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貞觀</w:t>
      </w:r>
      <w:r w:rsidRPr="00395E3C">
        <w:rPr>
          <w:rFonts w:ascii="Times New Roman"/>
          <w:color w:val="000000" w:themeColor="text1"/>
        </w:rPr>
        <w:t>6</w:t>
      </w:r>
      <w:r w:rsidRPr="00395E3C">
        <w:rPr>
          <w:rFonts w:ascii="Times New Roman"/>
          <w:color w:val="000000" w:themeColor="text1"/>
        </w:rPr>
        <w:t>年（公元</w:t>
      </w:r>
      <w:r w:rsidRPr="00395E3C">
        <w:rPr>
          <w:rFonts w:ascii="Times New Roman"/>
          <w:color w:val="000000" w:themeColor="text1"/>
        </w:rPr>
        <w:t>632</w:t>
      </w:r>
      <w:r w:rsidRPr="00395E3C">
        <w:rPr>
          <w:rFonts w:ascii="Times New Roman"/>
          <w:color w:val="000000" w:themeColor="text1"/>
        </w:rPr>
        <w:t>年）間，唐太宗李世民親自理獄，經統計有近</w:t>
      </w:r>
      <w:r w:rsidRPr="00395E3C">
        <w:rPr>
          <w:rFonts w:ascii="Times New Roman"/>
          <w:color w:val="000000" w:themeColor="text1"/>
        </w:rPr>
        <w:t>390</w:t>
      </w:r>
      <w:r w:rsidRPr="00395E3C">
        <w:rPr>
          <w:rFonts w:ascii="Times New Roman"/>
          <w:color w:val="000000" w:themeColor="text1"/>
        </w:rPr>
        <w:t>名犯人應處死刑。據歷史流傳，因唐太宗起惻隱之心，將</w:t>
      </w:r>
      <w:r w:rsidRPr="00395E3C">
        <w:rPr>
          <w:rFonts w:ascii="Times New Roman"/>
          <w:color w:val="000000" w:themeColor="text1"/>
        </w:rPr>
        <w:t>390</w:t>
      </w:r>
      <w:r w:rsidRPr="00395E3C">
        <w:rPr>
          <w:rFonts w:ascii="Times New Roman"/>
          <w:color w:val="000000" w:themeColor="text1"/>
        </w:rPr>
        <w:t>名囚犯放鄉返家，並要求於次年秋天返來執行死刑，復次年秋，所有囚犯悉數歸來而無私逃者，嗣唐太宗下令特赦。</w:t>
      </w:r>
    </w:p>
  </w:footnote>
  <w:footnote w:id="58">
    <w:p w14:paraId="003B1189" w14:textId="77777777" w:rsidR="003F5A2C" w:rsidRPr="00395E3C" w:rsidRDefault="003F5A2C" w:rsidP="00521D9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古文觀止，卷九，縱囚論</w:t>
      </w:r>
      <w:r w:rsidRPr="00395E3C">
        <w:rPr>
          <w:rFonts w:hAnsi="標楷體" w:hint="eastAsia"/>
          <w:color w:val="000000" w:themeColor="text1"/>
        </w:rPr>
        <w:t>‧</w:t>
      </w:r>
      <w:r w:rsidRPr="00395E3C">
        <w:rPr>
          <w:rFonts w:ascii="Times New Roman"/>
          <w:color w:val="000000" w:themeColor="text1"/>
        </w:rPr>
        <w:t>歐陽脩。</w:t>
      </w:r>
    </w:p>
  </w:footnote>
  <w:footnote w:id="59">
    <w:p w14:paraId="751C6D30" w14:textId="77777777" w:rsidR="003F5A2C" w:rsidRPr="00395E3C" w:rsidRDefault="003F5A2C" w:rsidP="00521D9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見《新唐書</w:t>
      </w:r>
      <w:r w:rsidRPr="00395E3C">
        <w:rPr>
          <w:rFonts w:ascii="Times New Roman"/>
          <w:color w:val="000000" w:themeColor="text1"/>
        </w:rPr>
        <w:t>·</w:t>
      </w:r>
      <w:r w:rsidRPr="00395E3C">
        <w:rPr>
          <w:rFonts w:ascii="Times New Roman"/>
          <w:color w:val="000000" w:themeColor="text1"/>
        </w:rPr>
        <w:t>卷五六</w:t>
      </w:r>
      <w:r w:rsidRPr="00395E3C">
        <w:rPr>
          <w:rFonts w:ascii="Times New Roman"/>
          <w:color w:val="000000" w:themeColor="text1"/>
        </w:rPr>
        <w:t>·</w:t>
      </w:r>
      <w:r w:rsidRPr="00395E3C">
        <w:rPr>
          <w:rFonts w:ascii="Times New Roman"/>
          <w:color w:val="000000" w:themeColor="text1"/>
        </w:rPr>
        <w:t>刑法志》。</w:t>
      </w:r>
    </w:p>
  </w:footnote>
  <w:footnote w:id="60">
    <w:p w14:paraId="413667BC" w14:textId="77777777" w:rsidR="003F5A2C" w:rsidRPr="00395E3C" w:rsidRDefault="003F5A2C" w:rsidP="00A2253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連橫《台灣通史》序。</w:t>
      </w:r>
    </w:p>
  </w:footnote>
  <w:footnote w:id="61">
    <w:p w14:paraId="5F366B4A" w14:textId="77777777" w:rsidR="003F5A2C" w:rsidRPr="00395E3C" w:rsidRDefault="003F5A2C" w:rsidP="00A2253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hint="eastAsia"/>
          <w:color w:val="000000" w:themeColor="text1"/>
        </w:rPr>
        <w:t>本調查研究內文年代</w:t>
      </w:r>
      <w:r w:rsidRPr="00395E3C">
        <w:rPr>
          <w:rFonts w:ascii="Times New Roman"/>
          <w:color w:val="000000" w:themeColor="text1"/>
        </w:rPr>
        <w:t>3</w:t>
      </w:r>
      <w:r w:rsidRPr="00395E3C">
        <w:rPr>
          <w:rFonts w:ascii="Times New Roman" w:hint="eastAsia"/>
          <w:color w:val="000000" w:themeColor="text1"/>
        </w:rPr>
        <w:t>位數（含）以下為民國紀年，</w:t>
      </w:r>
      <w:r w:rsidRPr="00395E3C">
        <w:rPr>
          <w:rFonts w:ascii="Times New Roman"/>
          <w:color w:val="000000" w:themeColor="text1"/>
        </w:rPr>
        <w:t>4</w:t>
      </w:r>
      <w:r w:rsidRPr="00395E3C">
        <w:rPr>
          <w:rFonts w:ascii="Times New Roman" w:hint="eastAsia"/>
          <w:color w:val="000000" w:themeColor="text1"/>
        </w:rPr>
        <w:t>位數（含）以上為西元紀年。</w:t>
      </w:r>
    </w:p>
  </w:footnote>
  <w:footnote w:id="62">
    <w:p w14:paraId="0F805FDE" w14:textId="6303E6F0" w:rsidR="003F5A2C" w:rsidRPr="00395E3C" w:rsidRDefault="003F5A2C">
      <w:pPr>
        <w:pStyle w:val="aff2"/>
        <w:rPr>
          <w:color w:val="000000" w:themeColor="text1"/>
        </w:rPr>
      </w:pPr>
      <w:r w:rsidRPr="00395E3C">
        <w:rPr>
          <w:rStyle w:val="aff4"/>
          <w:color w:val="000000" w:themeColor="text1"/>
        </w:rPr>
        <w:footnoteRef/>
      </w:r>
      <w:r w:rsidRPr="00395E3C">
        <w:rPr>
          <w:color w:val="000000" w:themeColor="text1"/>
        </w:rPr>
        <w:t xml:space="preserve"> </w:t>
      </w:r>
      <w:r w:rsidRPr="00395E3C">
        <w:rPr>
          <w:rFonts w:ascii="Times New Roman"/>
          <w:color w:val="000000" w:themeColor="text1"/>
        </w:rPr>
        <w:t>本調查報告述及矯正機關使用簡稱，全稱以主管機關公布為主。</w:t>
      </w:r>
    </w:p>
  </w:footnote>
  <w:footnote w:id="63">
    <w:p w14:paraId="20878955" w14:textId="77777777" w:rsidR="003F5A2C" w:rsidRPr="00395E3C" w:rsidRDefault="003F5A2C" w:rsidP="002637D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聯合報</w:t>
      </w:r>
      <w:r w:rsidRPr="00395E3C">
        <w:rPr>
          <w:rFonts w:ascii="Times New Roman"/>
          <w:color w:val="000000" w:themeColor="text1"/>
        </w:rPr>
        <w:t>20224</w:t>
      </w:r>
      <w:r w:rsidRPr="00395E3C">
        <w:rPr>
          <w:rFonts w:ascii="Times New Roman" w:hint="eastAsia"/>
          <w:color w:val="000000" w:themeColor="text1"/>
        </w:rPr>
        <w:t>月</w:t>
      </w:r>
      <w:r w:rsidRPr="00395E3C">
        <w:rPr>
          <w:rFonts w:ascii="Times New Roman"/>
          <w:color w:val="000000" w:themeColor="text1"/>
        </w:rPr>
        <w:t>9</w:t>
      </w:r>
      <w:r w:rsidRPr="00395E3C">
        <w:rPr>
          <w:rFonts w:ascii="Times New Roman" w:hint="eastAsia"/>
          <w:color w:val="000000" w:themeColor="text1"/>
        </w:rPr>
        <w:t>日記者陳俊智報導。網址：</w:t>
      </w:r>
      <w:hyperlink r:id="rId5" w:history="1">
        <w:r w:rsidRPr="00395E3C">
          <w:rPr>
            <w:rStyle w:val="af1"/>
            <w:rFonts w:ascii="Times New Roman"/>
            <w:color w:val="000000" w:themeColor="text1"/>
          </w:rPr>
          <w:t>https://udn.com/news/story/7315/6226188</w:t>
        </w:r>
      </w:hyperlink>
    </w:p>
    <w:p w14:paraId="0AAC5727" w14:textId="77777777" w:rsidR="003F5A2C" w:rsidRPr="00395E3C" w:rsidRDefault="003F5A2C" w:rsidP="002637D1">
      <w:pPr>
        <w:pStyle w:val="aff2"/>
        <w:rPr>
          <w:rFonts w:ascii="Times New Roman"/>
          <w:color w:val="000000" w:themeColor="text1"/>
        </w:rPr>
      </w:pPr>
      <w:r w:rsidRPr="00395E3C">
        <w:rPr>
          <w:rFonts w:ascii="Times New Roman" w:hint="eastAsia"/>
          <w:color w:val="000000" w:themeColor="text1"/>
        </w:rPr>
        <w:t xml:space="preserve">　　</w:t>
      </w:r>
      <w:r w:rsidRPr="00395E3C">
        <w:rPr>
          <w:rFonts w:ascii="Times New Roman"/>
          <w:color w:val="000000" w:themeColor="text1"/>
        </w:rPr>
        <w:t>「疫情影響沒假放</w:t>
      </w:r>
      <w:r w:rsidRPr="00395E3C">
        <w:rPr>
          <w:rFonts w:ascii="Times New Roman"/>
          <w:color w:val="000000" w:themeColor="text1"/>
        </w:rPr>
        <w:t xml:space="preserve"> </w:t>
      </w:r>
      <w:r w:rsidRPr="00395E3C">
        <w:rPr>
          <w:rFonts w:ascii="Times New Roman"/>
          <w:color w:val="000000" w:themeColor="text1"/>
        </w:rPr>
        <w:t>八德外役監受刑人翻牆逃獄散心」：八德外役監</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4</w:t>
      </w:r>
      <w:r w:rsidRPr="00395E3C">
        <w:rPr>
          <w:rFonts w:ascii="Times New Roman"/>
          <w:color w:val="000000" w:themeColor="text1"/>
        </w:rPr>
        <w:t>月</w:t>
      </w:r>
      <w:r w:rsidRPr="00395E3C">
        <w:rPr>
          <w:rFonts w:ascii="Times New Roman"/>
          <w:color w:val="000000" w:themeColor="text1"/>
        </w:rPr>
        <w:t>8</w:t>
      </w:r>
      <w:r w:rsidRPr="00395E3C">
        <w:rPr>
          <w:rFonts w:ascii="Times New Roman"/>
          <w:color w:val="000000" w:themeColor="text1"/>
        </w:rPr>
        <w:t>日傳受刑人藉故上廁所翻牆逃獄，轄區警方獲報調閱數百支監視器，今凌晨近</w:t>
      </w:r>
      <w:r w:rsidRPr="00395E3C">
        <w:rPr>
          <w:rFonts w:ascii="Times New Roman"/>
          <w:color w:val="000000" w:themeColor="text1"/>
        </w:rPr>
        <w:t>1</w:t>
      </w:r>
      <w:r w:rsidRPr="00395E3C">
        <w:rPr>
          <w:rFonts w:ascii="Times New Roman"/>
          <w:color w:val="000000" w:themeColor="text1"/>
        </w:rPr>
        <w:t>時在臺中清水大馬路邊逮到人，初步了解脫逃動機是新冠肺炎疫情蔓延，太久沒放假，才會翻牆散心，全案朝脫逃、竊盜等罪偵辦中。</w:t>
      </w:r>
    </w:p>
    <w:p w14:paraId="10981B68" w14:textId="77777777" w:rsidR="003F5A2C" w:rsidRPr="00395E3C" w:rsidRDefault="003F5A2C" w:rsidP="002637D1">
      <w:pPr>
        <w:pStyle w:val="aff2"/>
        <w:rPr>
          <w:rFonts w:ascii="Times New Roman"/>
          <w:color w:val="000000" w:themeColor="text1"/>
        </w:rPr>
      </w:pPr>
      <w:r w:rsidRPr="00395E3C">
        <w:rPr>
          <w:rFonts w:ascii="Times New Roman" w:hint="eastAsia"/>
          <w:color w:val="000000" w:themeColor="text1"/>
        </w:rPr>
        <w:t xml:space="preserve">　　</w:t>
      </w:r>
      <w:r w:rsidRPr="00395E3C">
        <w:rPr>
          <w:rFonts w:ascii="Times New Roman"/>
          <w:color w:val="000000" w:themeColor="text1"/>
        </w:rPr>
        <w:t>據悉，外役監通常是在監所表現良好、累進處遇達一定標準的收容人才能申請轉監進入，除了採低強度管理，假日還可返家探親，由於少了一般監所的</w:t>
      </w:r>
      <w:r w:rsidRPr="00395E3C">
        <w:rPr>
          <w:rFonts w:ascii="Times New Roman"/>
          <w:color w:val="000000" w:themeColor="text1"/>
        </w:rPr>
        <w:t>5</w:t>
      </w:r>
      <w:r w:rsidRPr="00395E3C">
        <w:rPr>
          <w:rFonts w:ascii="Times New Roman"/>
          <w:color w:val="000000" w:themeColor="text1"/>
        </w:rPr>
        <w:t>米高牆，也被譽為「沒有圍牆的監獄」；八德外役監是用早期軍監改建，由於正在重建舍房，所以受刑人都暫時收容在臺北監獄的獨立空間「至善樓」，由於沒有高牆圍堵，脫逃機會也變得容易許多。</w:t>
      </w:r>
    </w:p>
    <w:p w14:paraId="36602D03" w14:textId="77777777" w:rsidR="003F5A2C" w:rsidRPr="00395E3C" w:rsidRDefault="003F5A2C" w:rsidP="002637D1">
      <w:pPr>
        <w:pStyle w:val="aff2"/>
        <w:rPr>
          <w:rFonts w:ascii="Times New Roman"/>
          <w:color w:val="000000" w:themeColor="text1"/>
        </w:rPr>
      </w:pPr>
      <w:r w:rsidRPr="00395E3C">
        <w:rPr>
          <w:rFonts w:ascii="Times New Roman" w:hint="eastAsia"/>
          <w:color w:val="000000" w:themeColor="text1"/>
        </w:rPr>
        <w:t xml:space="preserve">　　</w:t>
      </w:r>
      <w:r w:rsidRPr="00395E3C">
        <w:rPr>
          <w:rFonts w:ascii="Times New Roman"/>
          <w:color w:val="000000" w:themeColor="text1"/>
        </w:rPr>
        <w:t>外役監指出，林男因縱火、竊盜被判</w:t>
      </w:r>
      <w:r w:rsidRPr="00395E3C">
        <w:rPr>
          <w:rFonts w:ascii="Times New Roman"/>
          <w:color w:val="000000" w:themeColor="text1"/>
        </w:rPr>
        <w:t>9</w:t>
      </w:r>
      <w:r w:rsidRPr="00395E3C">
        <w:rPr>
          <w:rFonts w:ascii="Times New Roman"/>
          <w:color w:val="000000" w:themeColor="text1"/>
        </w:rPr>
        <w:t>年</w:t>
      </w:r>
      <w:r w:rsidRPr="00395E3C">
        <w:rPr>
          <w:rFonts w:ascii="Times New Roman"/>
          <w:color w:val="000000" w:themeColor="text1"/>
        </w:rPr>
        <w:t>10</w:t>
      </w:r>
      <w:r w:rsidRPr="00395E3C">
        <w:rPr>
          <w:rFonts w:ascii="Times New Roman"/>
          <w:color w:val="000000" w:themeColor="text1"/>
        </w:rPr>
        <w:t>月徒刑，殘刑還有</w:t>
      </w:r>
      <w:r w:rsidRPr="00395E3C">
        <w:rPr>
          <w:rFonts w:ascii="Times New Roman"/>
          <w:color w:val="000000" w:themeColor="text1"/>
        </w:rPr>
        <w:t>4</w:t>
      </w:r>
      <w:r w:rsidRPr="00395E3C">
        <w:rPr>
          <w:rFonts w:ascii="Times New Roman"/>
          <w:color w:val="000000" w:themeColor="text1"/>
        </w:rPr>
        <w:t>、</w:t>
      </w:r>
      <w:r w:rsidRPr="00395E3C">
        <w:rPr>
          <w:rFonts w:ascii="Times New Roman"/>
          <w:color w:val="000000" w:themeColor="text1"/>
        </w:rPr>
        <w:t>5</w:t>
      </w:r>
      <w:r w:rsidRPr="00395E3C">
        <w:rPr>
          <w:rFonts w:ascii="Times New Roman"/>
          <w:color w:val="000000" w:themeColor="text1"/>
        </w:rPr>
        <w:t>年，在獄中表現良好，心理諮商師及社工均未聽聞異狀，家中也未逢巨變</w:t>
      </w:r>
      <w:r w:rsidRPr="00395E3C">
        <w:rPr>
          <w:rFonts w:hAnsi="標楷體" w:hint="eastAsia"/>
          <w:color w:val="000000" w:themeColor="text1"/>
        </w:rPr>
        <w:t>……</w:t>
      </w:r>
      <w:r w:rsidRPr="00395E3C">
        <w:rPr>
          <w:rFonts w:ascii="Times New Roman"/>
          <w:color w:val="000000" w:themeColor="text1"/>
        </w:rPr>
        <w:t>。</w:t>
      </w:r>
    </w:p>
    <w:p w14:paraId="22ABA9D4" w14:textId="77777777" w:rsidR="003F5A2C" w:rsidRPr="00395E3C" w:rsidRDefault="003F5A2C" w:rsidP="002637D1">
      <w:pPr>
        <w:pStyle w:val="aff2"/>
        <w:rPr>
          <w:rFonts w:ascii="Times New Roman"/>
          <w:color w:val="000000" w:themeColor="text1"/>
        </w:rPr>
      </w:pPr>
    </w:p>
  </w:footnote>
  <w:footnote w:id="64">
    <w:p w14:paraId="2E9EE669" w14:textId="77777777" w:rsidR="003F5A2C" w:rsidRPr="00395E3C" w:rsidRDefault="003F5A2C" w:rsidP="002637D1">
      <w:pPr>
        <w:pStyle w:val="aff2"/>
        <w:wordWrap w:val="0"/>
        <w:rPr>
          <w:rFonts w:ascii="Times New Roman"/>
          <w:color w:val="000000" w:themeColor="text1"/>
          <w:spacing w:val="-20"/>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中央廣播電臺</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10</w:t>
      </w:r>
      <w:r w:rsidRPr="00395E3C">
        <w:rPr>
          <w:rFonts w:ascii="Times New Roman"/>
          <w:color w:val="000000" w:themeColor="text1"/>
        </w:rPr>
        <w:t>日記者歐陽夢萍報導。網址：</w:t>
      </w:r>
      <w:r w:rsidRPr="00395E3C">
        <w:rPr>
          <w:rFonts w:ascii="Times New Roman"/>
          <w:color w:val="000000" w:themeColor="text1"/>
          <w:spacing w:val="-20"/>
        </w:rPr>
        <w:t>https://tinyurl.com/y2rsa6yk</w:t>
      </w:r>
    </w:p>
  </w:footnote>
  <w:footnote w:id="65">
    <w:p w14:paraId="20FA0D0F" w14:textId="77777777" w:rsidR="003F5A2C" w:rsidRPr="00395E3C" w:rsidRDefault="003F5A2C" w:rsidP="002637D1">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自由時報</w:t>
      </w:r>
      <w:r w:rsidRPr="00395E3C">
        <w:rPr>
          <w:rFonts w:ascii="Times New Roman"/>
          <w:color w:val="000000" w:themeColor="text1"/>
        </w:rPr>
        <w:t>2020</w:t>
      </w:r>
      <w:r w:rsidRPr="00395E3C">
        <w:rPr>
          <w:rFonts w:ascii="Times New Roman"/>
          <w:color w:val="000000" w:themeColor="text1"/>
        </w:rPr>
        <w:t>年</w:t>
      </w:r>
      <w:r w:rsidRPr="00395E3C">
        <w:rPr>
          <w:rFonts w:ascii="Times New Roman"/>
          <w:color w:val="000000" w:themeColor="text1"/>
        </w:rPr>
        <w:t>12</w:t>
      </w:r>
      <w:r w:rsidRPr="00395E3C">
        <w:rPr>
          <w:rFonts w:ascii="Times New Roman"/>
          <w:color w:val="000000" w:themeColor="text1"/>
        </w:rPr>
        <w:t>月</w:t>
      </w:r>
      <w:r w:rsidRPr="00395E3C">
        <w:rPr>
          <w:rFonts w:ascii="Times New Roman"/>
          <w:color w:val="000000" w:themeColor="text1"/>
        </w:rPr>
        <w:t>11</w:t>
      </w:r>
      <w:r w:rsidRPr="00395E3C">
        <w:rPr>
          <w:rFonts w:ascii="Times New Roman"/>
          <w:color w:val="000000" w:themeColor="text1"/>
        </w:rPr>
        <w:t>日記者吳政峰報導。網址：</w:t>
      </w:r>
      <w:r w:rsidRPr="00395E3C">
        <w:rPr>
          <w:rFonts w:ascii="Times New Roman"/>
          <w:color w:val="000000" w:themeColor="text1"/>
        </w:rPr>
        <w:t>https://news.ltn.com.tw/news/society/breakingnews/3378611</w:t>
      </w:r>
      <w:r w:rsidRPr="00395E3C">
        <w:rPr>
          <w:rFonts w:ascii="Times New Roman"/>
          <w:color w:val="000000" w:themeColor="text1"/>
        </w:rPr>
        <w:t>，</w:t>
      </w:r>
    </w:p>
  </w:footnote>
  <w:footnote w:id="66">
    <w:p w14:paraId="038FF3D4" w14:textId="77777777" w:rsidR="003F5A2C" w:rsidRPr="00395E3C" w:rsidRDefault="003F5A2C" w:rsidP="0042691D">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資料來源：法務部</w:t>
      </w:r>
      <w:r w:rsidRPr="00395E3C">
        <w:rPr>
          <w:rFonts w:ascii="Times New Roman"/>
          <w:color w:val="000000" w:themeColor="text1"/>
        </w:rPr>
        <w:t>110</w:t>
      </w:r>
      <w:r w:rsidRPr="00395E3C">
        <w:rPr>
          <w:rFonts w:ascii="Times New Roman"/>
          <w:color w:val="000000" w:themeColor="text1"/>
        </w:rPr>
        <w:t>年</w:t>
      </w:r>
      <w:r w:rsidRPr="00395E3C">
        <w:rPr>
          <w:rFonts w:ascii="Times New Roman"/>
          <w:color w:val="000000" w:themeColor="text1"/>
        </w:rPr>
        <w:t>11</w:t>
      </w:r>
      <w:r w:rsidRPr="00395E3C">
        <w:rPr>
          <w:rFonts w:ascii="Times New Roman"/>
          <w:color w:val="000000" w:themeColor="text1"/>
        </w:rPr>
        <w:t>月</w:t>
      </w:r>
      <w:r w:rsidRPr="00395E3C">
        <w:rPr>
          <w:rFonts w:ascii="Times New Roman"/>
          <w:color w:val="000000" w:themeColor="text1"/>
        </w:rPr>
        <w:t>5</w:t>
      </w:r>
      <w:r w:rsidRPr="00395E3C">
        <w:rPr>
          <w:rFonts w:ascii="Times New Roman"/>
          <w:color w:val="000000" w:themeColor="text1"/>
        </w:rPr>
        <w:t>日法矯字第</w:t>
      </w:r>
      <w:r w:rsidRPr="00395E3C">
        <w:rPr>
          <w:rFonts w:ascii="Times New Roman"/>
          <w:color w:val="000000" w:themeColor="text1"/>
        </w:rPr>
        <w:t>11001094070</w:t>
      </w:r>
      <w:r w:rsidRPr="00395E3C">
        <w:rPr>
          <w:rFonts w:ascii="Times New Roman"/>
          <w:color w:val="000000" w:themeColor="text1"/>
        </w:rPr>
        <w:t>號函、</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2</w:t>
      </w:r>
      <w:r w:rsidRPr="00395E3C">
        <w:rPr>
          <w:rFonts w:ascii="Times New Roman"/>
          <w:color w:val="000000" w:themeColor="text1"/>
        </w:rPr>
        <w:t>月</w:t>
      </w:r>
      <w:r w:rsidRPr="00395E3C">
        <w:rPr>
          <w:rFonts w:ascii="Times New Roman"/>
          <w:color w:val="000000" w:themeColor="text1"/>
        </w:rPr>
        <w:t>18</w:t>
      </w:r>
      <w:r w:rsidRPr="00395E3C">
        <w:rPr>
          <w:rFonts w:ascii="Times New Roman"/>
          <w:color w:val="000000" w:themeColor="text1"/>
        </w:rPr>
        <w:t>日法矯字第</w:t>
      </w:r>
      <w:r w:rsidRPr="00395E3C">
        <w:rPr>
          <w:rFonts w:ascii="Times New Roman"/>
          <w:color w:val="000000" w:themeColor="text1"/>
        </w:rPr>
        <w:t>11102001790</w:t>
      </w:r>
      <w:r w:rsidRPr="00395E3C">
        <w:rPr>
          <w:rFonts w:ascii="Times New Roman"/>
          <w:color w:val="000000" w:themeColor="text1"/>
        </w:rPr>
        <w:t>號函。</w:t>
      </w:r>
    </w:p>
  </w:footnote>
  <w:footnote w:id="67">
    <w:p w14:paraId="63BD7316" w14:textId="77777777" w:rsidR="003F5A2C" w:rsidRPr="00395E3C" w:rsidRDefault="003F5A2C" w:rsidP="00F6531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110</w:t>
      </w:r>
      <w:r w:rsidRPr="00395E3C">
        <w:rPr>
          <w:rFonts w:ascii="Times New Roman"/>
          <w:color w:val="000000" w:themeColor="text1"/>
        </w:rPr>
        <w:t>年</w:t>
      </w:r>
      <w:r w:rsidRPr="00395E3C">
        <w:rPr>
          <w:rFonts w:ascii="Times New Roman"/>
          <w:color w:val="000000" w:themeColor="text1"/>
        </w:rPr>
        <w:t>12</w:t>
      </w:r>
      <w:r w:rsidRPr="00395E3C">
        <w:rPr>
          <w:rFonts w:ascii="Times New Roman"/>
          <w:color w:val="000000" w:themeColor="text1"/>
        </w:rPr>
        <w:t>月</w:t>
      </w:r>
      <w:r w:rsidRPr="00395E3C">
        <w:rPr>
          <w:rFonts w:ascii="Times New Roman"/>
          <w:color w:val="000000" w:themeColor="text1"/>
        </w:rPr>
        <w:t>23</w:t>
      </w:r>
      <w:r w:rsidRPr="00395E3C">
        <w:rPr>
          <w:rFonts w:ascii="Times New Roman"/>
          <w:color w:val="000000" w:themeColor="text1"/>
        </w:rPr>
        <w:t>日明德外役監獄履勘暨座談會議詢答問題，矯正署書面補充說明資料，</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1</w:t>
      </w:r>
      <w:r w:rsidRPr="00395E3C">
        <w:rPr>
          <w:rFonts w:ascii="Times New Roman"/>
          <w:color w:val="000000" w:themeColor="text1"/>
        </w:rPr>
        <w:t>月</w:t>
      </w:r>
      <w:r w:rsidRPr="00395E3C">
        <w:rPr>
          <w:rFonts w:ascii="Times New Roman"/>
          <w:color w:val="000000" w:themeColor="text1"/>
        </w:rPr>
        <w:t>11</w:t>
      </w:r>
      <w:r w:rsidRPr="00395E3C">
        <w:rPr>
          <w:rFonts w:ascii="Times New Roman"/>
          <w:color w:val="000000" w:themeColor="text1"/>
        </w:rPr>
        <w:t>日。</w:t>
      </w:r>
    </w:p>
  </w:footnote>
  <w:footnote w:id="68">
    <w:p w14:paraId="65987DA6" w14:textId="77777777" w:rsidR="003F5A2C" w:rsidRPr="00395E3C" w:rsidRDefault="003F5A2C" w:rsidP="00726BDC">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法務部矯正署於本案座談後</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5</w:t>
      </w:r>
      <w:r w:rsidRPr="00395E3C">
        <w:rPr>
          <w:rFonts w:ascii="Times New Roman"/>
          <w:color w:val="000000" w:themeColor="text1"/>
        </w:rPr>
        <w:t>月</w:t>
      </w:r>
      <w:r w:rsidRPr="00395E3C">
        <w:rPr>
          <w:rFonts w:ascii="Times New Roman"/>
          <w:color w:val="000000" w:themeColor="text1"/>
        </w:rPr>
        <w:t>13</w:t>
      </w:r>
      <w:r w:rsidRPr="00395E3C">
        <w:rPr>
          <w:rFonts w:ascii="Times New Roman"/>
          <w:color w:val="000000" w:themeColor="text1"/>
        </w:rPr>
        <w:t>日補充說明資料。</w:t>
      </w:r>
    </w:p>
  </w:footnote>
  <w:footnote w:id="69">
    <w:p w14:paraId="26193C2C" w14:textId="77777777" w:rsidR="003F5A2C" w:rsidRPr="00395E3C" w:rsidRDefault="003F5A2C" w:rsidP="00726BDC">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法務部矯正署外部視察報告，網址：</w:t>
      </w:r>
      <w:r w:rsidRPr="00395E3C">
        <w:rPr>
          <w:rFonts w:ascii="Times New Roman"/>
          <w:color w:val="000000" w:themeColor="text1"/>
        </w:rPr>
        <w:t>https://www.mjac.moj.gov.tw/4786/5033/886560/1091389/Nodelist</w:t>
      </w:r>
    </w:p>
  </w:footnote>
  <w:footnote w:id="70">
    <w:p w14:paraId="4D334A54" w14:textId="77777777" w:rsidR="003F5A2C" w:rsidRPr="00395E3C" w:rsidRDefault="003F5A2C" w:rsidP="00FC33BF">
      <w:pPr>
        <w:pStyle w:val="aff2"/>
        <w:rPr>
          <w:color w:val="000000" w:themeColor="text1"/>
        </w:rPr>
      </w:pPr>
      <w:r w:rsidRPr="00395E3C">
        <w:rPr>
          <w:rStyle w:val="aff4"/>
          <w:color w:val="000000" w:themeColor="text1"/>
        </w:rPr>
        <w:footnoteRef/>
      </w:r>
      <w:r w:rsidRPr="00395E3C">
        <w:rPr>
          <w:rFonts w:hint="eastAsia"/>
          <w:color w:val="000000" w:themeColor="text1"/>
        </w:rPr>
        <w:t xml:space="preserve"> </w:t>
      </w:r>
      <w:r w:rsidRPr="00395E3C">
        <w:rPr>
          <w:color w:val="000000" w:themeColor="text1"/>
        </w:rPr>
        <w:t>資料來源：</w:t>
      </w:r>
      <w:r w:rsidRPr="00395E3C">
        <w:rPr>
          <w:rFonts w:hint="eastAsia"/>
          <w:color w:val="000000" w:themeColor="text1"/>
        </w:rPr>
        <w:t>新聞</w:t>
      </w:r>
      <w:r w:rsidRPr="00395E3C">
        <w:rPr>
          <w:color w:val="000000" w:themeColor="text1"/>
        </w:rPr>
        <w:t>行政院網站， 110-03-04。</w:t>
      </w:r>
    </w:p>
  </w:footnote>
  <w:footnote w:id="71">
    <w:p w14:paraId="43B766E3"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司法院、行政院聯合設置「司法改革進度追蹤資訊平台」，</w:t>
      </w:r>
      <w:r w:rsidRPr="00395E3C">
        <w:rPr>
          <w:rFonts w:ascii="Times New Roman"/>
          <w:color w:val="000000" w:themeColor="text1"/>
        </w:rPr>
        <w:t>108</w:t>
      </w:r>
      <w:r w:rsidRPr="00395E3C">
        <w:rPr>
          <w:rFonts w:ascii="Times New Roman"/>
          <w:color w:val="000000" w:themeColor="text1"/>
        </w:rPr>
        <w:t>年</w:t>
      </w:r>
      <w:r w:rsidRPr="00395E3C">
        <w:rPr>
          <w:rFonts w:ascii="Times New Roman"/>
          <w:color w:val="000000" w:themeColor="text1"/>
        </w:rPr>
        <w:t>7</w:t>
      </w:r>
      <w:r w:rsidRPr="00395E3C">
        <w:rPr>
          <w:rFonts w:ascii="Times New Roman"/>
          <w:color w:val="000000" w:themeColor="text1"/>
        </w:rPr>
        <w:t>月</w:t>
      </w:r>
      <w:r w:rsidRPr="00395E3C">
        <w:rPr>
          <w:rFonts w:ascii="Times New Roman"/>
          <w:color w:val="000000" w:themeColor="text1"/>
        </w:rPr>
        <w:t>25</w:t>
      </w:r>
      <w:r w:rsidRPr="00395E3C">
        <w:rPr>
          <w:rFonts w:ascii="Times New Roman"/>
          <w:color w:val="000000" w:themeColor="text1"/>
        </w:rPr>
        <w:t>日</w:t>
      </w:r>
      <w:r w:rsidRPr="00395E3C">
        <w:rPr>
          <w:rFonts w:ascii="Times New Roman"/>
          <w:color w:val="000000" w:themeColor="text1"/>
        </w:rPr>
        <w:t>https://judicialreform.gov.tw/Resolutions/Form/?fn=71&amp;sn=1&amp;oid=15</w:t>
      </w:r>
    </w:p>
  </w:footnote>
  <w:footnote w:id="72">
    <w:p w14:paraId="6DF2DB4B"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法務部矯正署臺東戒治所歷史沿革。網址：</w:t>
      </w:r>
      <w:r w:rsidRPr="00395E3C">
        <w:rPr>
          <w:rFonts w:ascii="Times New Roman"/>
          <w:color w:val="000000" w:themeColor="text1"/>
        </w:rPr>
        <w:t>https://www.ttb.moj.gov.tw/357151/357154/357157/608700/</w:t>
      </w:r>
    </w:p>
  </w:footnote>
  <w:footnote w:id="73">
    <w:p w14:paraId="18D3BB5E"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行政院研究發展考核委員會</w:t>
      </w:r>
      <w:r w:rsidRPr="00395E3C">
        <w:rPr>
          <w:rFonts w:ascii="Times New Roman"/>
          <w:color w:val="000000" w:themeColor="text1"/>
        </w:rPr>
        <w:t>86</w:t>
      </w:r>
      <w:r w:rsidRPr="00395E3C">
        <w:rPr>
          <w:rFonts w:ascii="Times New Roman"/>
          <w:color w:val="000000" w:themeColor="text1"/>
        </w:rPr>
        <w:t>年</w:t>
      </w:r>
      <w:r w:rsidRPr="00395E3C">
        <w:rPr>
          <w:rFonts w:ascii="Times New Roman"/>
          <w:color w:val="000000" w:themeColor="text1"/>
        </w:rPr>
        <w:t>6</w:t>
      </w:r>
      <w:r w:rsidRPr="00395E3C">
        <w:rPr>
          <w:rFonts w:ascii="Times New Roman"/>
          <w:color w:val="000000" w:themeColor="text1"/>
        </w:rPr>
        <w:t>月「擴建臺灣武陵、自強外役監獄暨籌設臺中女子外役監獄計畫」實地查證報告。</w:t>
      </w:r>
    </w:p>
  </w:footnote>
  <w:footnote w:id="74">
    <w:p w14:paraId="0DC7C704"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法務部矯正署臺中女子監獄歷史沿革。網址：</w:t>
      </w:r>
      <w:r w:rsidRPr="00395E3C">
        <w:rPr>
          <w:rFonts w:ascii="Times New Roman"/>
          <w:color w:val="000000" w:themeColor="text1"/>
        </w:rPr>
        <w:t>https://www.tcw.moj.gov.tw/310691/310693/310697/425742/post</w:t>
      </w:r>
    </w:p>
  </w:footnote>
  <w:footnote w:id="75">
    <w:p w14:paraId="442A8AF7"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法務部矯正署高雄女子監獄歷史沿革。網址：</w:t>
      </w:r>
      <w:r w:rsidRPr="00395E3C">
        <w:rPr>
          <w:rFonts w:ascii="Times New Roman"/>
          <w:color w:val="000000" w:themeColor="text1"/>
        </w:rPr>
        <w:t>https://www.ksw.moj.gov.tw/14002/14004/14006/151010/post</w:t>
      </w:r>
    </w:p>
  </w:footnote>
  <w:footnote w:id="76">
    <w:p w14:paraId="2F220D82"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蘋果新聞網</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9</w:t>
      </w:r>
      <w:r w:rsidRPr="00395E3C">
        <w:rPr>
          <w:rFonts w:ascii="Times New Roman"/>
          <w:color w:val="000000" w:themeColor="text1"/>
        </w:rPr>
        <w:t>月</w:t>
      </w:r>
      <w:r w:rsidRPr="00395E3C">
        <w:rPr>
          <w:rFonts w:ascii="Times New Roman"/>
          <w:color w:val="000000" w:themeColor="text1"/>
        </w:rPr>
        <w:t>9</w:t>
      </w:r>
      <w:r w:rsidRPr="00395E3C">
        <w:rPr>
          <w:rFonts w:ascii="Times New Roman"/>
          <w:color w:val="000000" w:themeColor="text1"/>
        </w:rPr>
        <w:t>日報導。網址</w:t>
      </w:r>
      <w:r w:rsidRPr="00395E3C">
        <w:rPr>
          <w:rFonts w:ascii="Times New Roman"/>
          <w:color w:val="000000" w:themeColor="text1"/>
        </w:rPr>
        <w:t>https://tw.appledaily.com/local/20210909/JZNXADSL6VAWTHQ7ZDR3TS43PI/</w:t>
      </w:r>
    </w:p>
  </w:footnote>
  <w:footnote w:id="77">
    <w:p w14:paraId="486CFDA8"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w:t>
      </w:r>
      <w:r w:rsidRPr="00395E3C">
        <w:rPr>
          <w:rFonts w:ascii="Times New Roman"/>
          <w:color w:val="000000" w:themeColor="text1"/>
        </w:rPr>
        <w:t>110</w:t>
      </w:r>
      <w:r w:rsidRPr="00395E3C">
        <w:rPr>
          <w:rFonts w:ascii="Times New Roman"/>
          <w:color w:val="000000" w:themeColor="text1"/>
        </w:rPr>
        <w:t>年</w:t>
      </w:r>
      <w:r w:rsidRPr="00395E3C">
        <w:rPr>
          <w:rFonts w:ascii="Times New Roman"/>
          <w:color w:val="000000" w:themeColor="text1"/>
        </w:rPr>
        <w:t>11</w:t>
      </w:r>
      <w:r w:rsidRPr="00395E3C">
        <w:rPr>
          <w:rFonts w:ascii="Times New Roman"/>
          <w:color w:val="000000" w:themeColor="text1"/>
        </w:rPr>
        <w:t>月</w:t>
      </w:r>
      <w:r w:rsidRPr="00395E3C">
        <w:rPr>
          <w:rFonts w:ascii="Times New Roman"/>
          <w:color w:val="000000" w:themeColor="text1"/>
        </w:rPr>
        <w:t>5</w:t>
      </w:r>
      <w:r w:rsidRPr="00395E3C">
        <w:rPr>
          <w:rFonts w:ascii="Times New Roman"/>
          <w:color w:val="000000" w:themeColor="text1"/>
        </w:rPr>
        <w:t>日法矯字第</w:t>
      </w:r>
      <w:r w:rsidRPr="00395E3C">
        <w:rPr>
          <w:rFonts w:ascii="Times New Roman"/>
          <w:color w:val="000000" w:themeColor="text1"/>
        </w:rPr>
        <w:t>11001094070</w:t>
      </w:r>
      <w:r w:rsidRPr="00395E3C">
        <w:rPr>
          <w:rFonts w:ascii="Times New Roman"/>
          <w:color w:val="000000" w:themeColor="text1"/>
        </w:rPr>
        <w:t>號函。</w:t>
      </w:r>
    </w:p>
  </w:footnote>
  <w:footnote w:id="78">
    <w:p w14:paraId="184BF02C"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2</w:t>
      </w:r>
      <w:r w:rsidRPr="00395E3C">
        <w:rPr>
          <w:rFonts w:ascii="Times New Roman"/>
          <w:color w:val="000000" w:themeColor="text1"/>
        </w:rPr>
        <w:t>月</w:t>
      </w:r>
      <w:r w:rsidRPr="00395E3C">
        <w:rPr>
          <w:rFonts w:ascii="Times New Roman"/>
          <w:color w:val="000000" w:themeColor="text1"/>
        </w:rPr>
        <w:t>18</w:t>
      </w:r>
      <w:r w:rsidRPr="00395E3C">
        <w:rPr>
          <w:rFonts w:ascii="Times New Roman"/>
          <w:color w:val="000000" w:themeColor="text1"/>
        </w:rPr>
        <w:t>日法矯字第</w:t>
      </w:r>
      <w:r w:rsidRPr="00395E3C">
        <w:rPr>
          <w:rFonts w:ascii="Times New Roman"/>
          <w:color w:val="000000" w:themeColor="text1"/>
        </w:rPr>
        <w:t>11102001790</w:t>
      </w:r>
      <w:r w:rsidRPr="00395E3C">
        <w:rPr>
          <w:rFonts w:ascii="Times New Roman"/>
          <w:color w:val="000000" w:themeColor="text1"/>
        </w:rPr>
        <w:t>號函。</w:t>
      </w:r>
    </w:p>
  </w:footnote>
  <w:footnote w:id="79">
    <w:p w14:paraId="34498F2B"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上報</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16</w:t>
      </w:r>
      <w:r w:rsidRPr="00395E3C">
        <w:rPr>
          <w:rFonts w:ascii="Times New Roman"/>
          <w:color w:val="000000" w:themeColor="text1"/>
        </w:rPr>
        <w:t>日木槍投書。網址：</w:t>
      </w:r>
      <w:r w:rsidRPr="00395E3C">
        <w:rPr>
          <w:rFonts w:ascii="Times New Roman"/>
          <w:color w:val="000000" w:themeColor="text1"/>
          <w:spacing w:val="-20"/>
        </w:rPr>
        <w:t>https://www.upmedia.mg/news_info.php?SerialNo=108575</w:t>
      </w:r>
    </w:p>
  </w:footnote>
  <w:footnote w:id="80">
    <w:p w14:paraId="05062D88" w14:textId="77777777" w:rsidR="003F5A2C" w:rsidRPr="00395E3C" w:rsidRDefault="003F5A2C" w:rsidP="00FC33BF">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本文認為外役監的遴選資格有幾個可以思考的地方</w:t>
      </w:r>
      <w:r w:rsidRPr="00395E3C">
        <w:rPr>
          <w:rFonts w:ascii="Times New Roman"/>
          <w:color w:val="000000" w:themeColor="text1"/>
        </w:rPr>
        <w:t>:</w:t>
      </w:r>
      <w:r w:rsidRPr="00395E3C">
        <w:rPr>
          <w:rFonts w:ascii="Times New Roman"/>
          <w:color w:val="000000" w:themeColor="text1"/>
        </w:rPr>
        <w:t>首先</w:t>
      </w:r>
      <w:r w:rsidRPr="00395E3C">
        <w:rPr>
          <w:rFonts w:ascii="Times New Roman"/>
          <w:color w:val="000000" w:themeColor="text1"/>
        </w:rPr>
        <w:t>,</w:t>
      </w:r>
      <w:r w:rsidRPr="00395E3C">
        <w:rPr>
          <w:rFonts w:ascii="Times New Roman"/>
          <w:color w:val="000000" w:themeColor="text1"/>
        </w:rPr>
        <w:t>應該先行掌握究竟要把外役監定位成是因應受刑人戒護等級不同的</w:t>
      </w:r>
      <w:r w:rsidRPr="00395E3C">
        <w:rPr>
          <w:rFonts w:ascii="Times New Roman"/>
          <w:b/>
          <w:color w:val="000000" w:themeColor="text1"/>
          <w:u w:val="single"/>
        </w:rPr>
        <w:t>開放監獄</w:t>
      </w:r>
      <w:r w:rsidRPr="00395E3C">
        <w:rPr>
          <w:rFonts w:ascii="Times New Roman"/>
          <w:color w:val="000000" w:themeColor="text1"/>
        </w:rPr>
        <w:t>?</w:t>
      </w:r>
      <w:r w:rsidRPr="00395E3C">
        <w:rPr>
          <w:rFonts w:ascii="Times New Roman"/>
          <w:color w:val="000000" w:themeColor="text1"/>
        </w:rPr>
        <w:t>抑或是受刑人的</w:t>
      </w:r>
      <w:r w:rsidRPr="00395E3C">
        <w:rPr>
          <w:rFonts w:ascii="Times New Roman"/>
          <w:b/>
          <w:color w:val="000000" w:themeColor="text1"/>
          <w:u w:val="single"/>
        </w:rPr>
        <w:t>中間監獄</w:t>
      </w:r>
      <w:r w:rsidRPr="00395E3C">
        <w:rPr>
          <w:rFonts w:ascii="Times New Roman"/>
          <w:color w:val="000000" w:themeColor="text1"/>
        </w:rPr>
        <w:t>（中間監獄也可能具備一定的開放監獄色彩）</w:t>
      </w:r>
      <w:r w:rsidRPr="00395E3C">
        <w:rPr>
          <w:rFonts w:ascii="Times New Roman"/>
          <w:color w:val="000000" w:themeColor="text1"/>
        </w:rPr>
        <w:t xml:space="preserve"> ?</w:t>
      </w:r>
      <w:r w:rsidRPr="00395E3C">
        <w:rPr>
          <w:rFonts w:ascii="Times New Roman"/>
          <w:color w:val="000000" w:themeColor="text1"/>
        </w:rPr>
        <w:t>或者兩者兼具。不同的定位會影響到究竟要選哪一些人到外役監</w:t>
      </w:r>
      <w:r w:rsidRPr="00395E3C">
        <w:rPr>
          <w:rFonts w:ascii="Times New Roman"/>
          <w:color w:val="000000" w:themeColor="text1"/>
        </w:rPr>
        <w:t>?</w:t>
      </w:r>
      <w:r w:rsidRPr="00395E3C">
        <w:rPr>
          <w:rFonts w:ascii="Times New Roman"/>
          <w:color w:val="000000" w:themeColor="text1"/>
        </w:rPr>
        <w:t>如果是作為開放監獄</w:t>
      </w:r>
      <w:r w:rsidRPr="00395E3C">
        <w:rPr>
          <w:rFonts w:ascii="Times New Roman"/>
          <w:color w:val="000000" w:themeColor="text1"/>
        </w:rPr>
        <w:t>,</w:t>
      </w:r>
      <w:r w:rsidRPr="00395E3C">
        <w:rPr>
          <w:rFonts w:ascii="Times New Roman"/>
          <w:color w:val="000000" w:themeColor="text1"/>
        </w:rPr>
        <w:t>我們需要知道</w:t>
      </w:r>
      <w:r w:rsidRPr="00395E3C">
        <w:rPr>
          <w:rFonts w:ascii="Times New Roman"/>
          <w:b/>
          <w:color w:val="000000" w:themeColor="text1"/>
          <w:u w:val="single"/>
        </w:rPr>
        <w:t>哪些種類的受刑人是從一剛開始就適合開放處遇</w:t>
      </w:r>
      <w:r w:rsidRPr="00395E3C">
        <w:rPr>
          <w:rFonts w:ascii="Times New Roman"/>
          <w:color w:val="000000" w:themeColor="text1"/>
        </w:rPr>
        <w:t>?</w:t>
      </w:r>
      <w:r w:rsidRPr="00395E3C">
        <w:rPr>
          <w:rFonts w:ascii="Times New Roman"/>
          <w:color w:val="000000" w:themeColor="text1"/>
        </w:rPr>
        <w:t>特別像是過失犯或交通事故受刑人或是其他。如果從中間監獄來定位外役監的話</w:t>
      </w:r>
      <w:r w:rsidRPr="00395E3C">
        <w:rPr>
          <w:rFonts w:ascii="Times New Roman"/>
          <w:color w:val="000000" w:themeColor="text1"/>
        </w:rPr>
        <w:t>,</w:t>
      </w:r>
      <w:r w:rsidRPr="00395E3C">
        <w:rPr>
          <w:rFonts w:ascii="Times New Roman"/>
          <w:color w:val="000000" w:themeColor="text1"/>
        </w:rPr>
        <w:t>當初受刑人所犯的犯罪類型就或許不是一個重要的判斷標準</w:t>
      </w:r>
      <w:r w:rsidRPr="00395E3C">
        <w:rPr>
          <w:rFonts w:ascii="Times New Roman"/>
          <w:color w:val="000000" w:themeColor="text1"/>
        </w:rPr>
        <w:t>,</w:t>
      </w:r>
      <w:r w:rsidRPr="00395E3C">
        <w:rPr>
          <w:rFonts w:ascii="Times New Roman"/>
          <w:b/>
          <w:color w:val="000000" w:themeColor="text1"/>
          <w:u w:val="single"/>
        </w:rPr>
        <w:t>而是要看受刑人在監獄中的服刑狀況來進行評價</w:t>
      </w:r>
      <w:r w:rsidRPr="00395E3C">
        <w:rPr>
          <w:rFonts w:ascii="Times New Roman"/>
          <w:color w:val="000000" w:themeColor="text1"/>
        </w:rPr>
        <w:t>,</w:t>
      </w:r>
      <w:r w:rsidRPr="00395E3C">
        <w:rPr>
          <w:rFonts w:ascii="Times New Roman"/>
          <w:color w:val="000000" w:themeColor="text1"/>
        </w:rPr>
        <w:t>特別是涉及到</w:t>
      </w:r>
      <w:r w:rsidRPr="00395E3C">
        <w:rPr>
          <w:rFonts w:ascii="Times New Roman"/>
          <w:b/>
          <w:color w:val="000000" w:themeColor="text1"/>
          <w:u w:val="single"/>
        </w:rPr>
        <w:t>假釋制度的運用與判斷</w:t>
      </w:r>
      <w:r w:rsidRPr="00395E3C">
        <w:rPr>
          <w:rFonts w:ascii="Times New Roman"/>
          <w:color w:val="000000" w:themeColor="text1"/>
        </w:rPr>
        <w:t>。資料來源：林政佑（輔仁大學法律學院助理教授）：「外役監制度之考察」。</w:t>
      </w:r>
    </w:p>
  </w:footnote>
  <w:footnote w:id="81">
    <w:p w14:paraId="581B2B1C" w14:textId="77777777" w:rsidR="003F5A2C" w:rsidRPr="00395E3C" w:rsidRDefault="003F5A2C" w:rsidP="00F6531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資料來源：法務部</w:t>
      </w:r>
      <w:r w:rsidRPr="00395E3C">
        <w:rPr>
          <w:rFonts w:ascii="Times New Roman"/>
          <w:color w:val="000000" w:themeColor="text1"/>
        </w:rPr>
        <w:t>110</w:t>
      </w:r>
      <w:r w:rsidRPr="00395E3C">
        <w:rPr>
          <w:rFonts w:ascii="Times New Roman"/>
          <w:color w:val="000000" w:themeColor="text1"/>
        </w:rPr>
        <w:t>年</w:t>
      </w:r>
      <w:r w:rsidRPr="00395E3C">
        <w:rPr>
          <w:rFonts w:ascii="Times New Roman"/>
          <w:color w:val="000000" w:themeColor="text1"/>
        </w:rPr>
        <w:t>11</w:t>
      </w:r>
      <w:r w:rsidRPr="00395E3C">
        <w:rPr>
          <w:rFonts w:ascii="Times New Roman"/>
          <w:color w:val="000000" w:themeColor="text1"/>
        </w:rPr>
        <w:t>月</w:t>
      </w:r>
      <w:r w:rsidRPr="00395E3C">
        <w:rPr>
          <w:rFonts w:ascii="Times New Roman"/>
          <w:color w:val="000000" w:themeColor="text1"/>
        </w:rPr>
        <w:t>5</w:t>
      </w:r>
      <w:r w:rsidRPr="00395E3C">
        <w:rPr>
          <w:rFonts w:ascii="Times New Roman"/>
          <w:color w:val="000000" w:themeColor="text1"/>
        </w:rPr>
        <w:t>日法矯字第</w:t>
      </w:r>
      <w:r w:rsidRPr="00395E3C">
        <w:rPr>
          <w:rFonts w:ascii="Times New Roman"/>
          <w:color w:val="000000" w:themeColor="text1"/>
        </w:rPr>
        <w:t>11001094070</w:t>
      </w:r>
      <w:r w:rsidRPr="00395E3C">
        <w:rPr>
          <w:rFonts w:ascii="Times New Roman"/>
          <w:color w:val="000000" w:themeColor="text1"/>
        </w:rPr>
        <w:t>號函、</w:t>
      </w:r>
      <w:r w:rsidRPr="00395E3C">
        <w:rPr>
          <w:rFonts w:ascii="Times New Roman"/>
          <w:color w:val="000000" w:themeColor="text1"/>
        </w:rPr>
        <w:t>111</w:t>
      </w:r>
      <w:r w:rsidRPr="00395E3C">
        <w:rPr>
          <w:rFonts w:ascii="Times New Roman"/>
          <w:color w:val="000000" w:themeColor="text1"/>
        </w:rPr>
        <w:t>年</w:t>
      </w:r>
      <w:r w:rsidRPr="00395E3C">
        <w:rPr>
          <w:rFonts w:ascii="Times New Roman"/>
          <w:color w:val="000000" w:themeColor="text1"/>
        </w:rPr>
        <w:t>2</w:t>
      </w:r>
      <w:r w:rsidRPr="00395E3C">
        <w:rPr>
          <w:rFonts w:ascii="Times New Roman"/>
          <w:color w:val="000000" w:themeColor="text1"/>
        </w:rPr>
        <w:t>月</w:t>
      </w:r>
      <w:r w:rsidRPr="00395E3C">
        <w:rPr>
          <w:rFonts w:ascii="Times New Roman"/>
          <w:color w:val="000000" w:themeColor="text1"/>
        </w:rPr>
        <w:t>18</w:t>
      </w:r>
      <w:r w:rsidRPr="00395E3C">
        <w:rPr>
          <w:rFonts w:ascii="Times New Roman"/>
          <w:color w:val="000000" w:themeColor="text1"/>
        </w:rPr>
        <w:t>日法矯字第</w:t>
      </w:r>
      <w:r w:rsidRPr="00395E3C">
        <w:rPr>
          <w:rFonts w:ascii="Times New Roman"/>
          <w:color w:val="000000" w:themeColor="text1"/>
        </w:rPr>
        <w:t>11102001790</w:t>
      </w:r>
      <w:r w:rsidRPr="00395E3C">
        <w:rPr>
          <w:rFonts w:ascii="Times New Roman"/>
          <w:color w:val="000000" w:themeColor="text1"/>
        </w:rPr>
        <w:t>號函。</w:t>
      </w:r>
    </w:p>
  </w:footnote>
  <w:footnote w:id="82">
    <w:p w14:paraId="2551B5F4" w14:textId="77777777" w:rsidR="003F5A2C" w:rsidRPr="00395E3C" w:rsidRDefault="003F5A2C" w:rsidP="00F6531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法務部矯正署所屬機關計有</w:t>
      </w:r>
      <w:r w:rsidRPr="00395E3C">
        <w:rPr>
          <w:rFonts w:ascii="Times New Roman"/>
          <w:color w:val="000000" w:themeColor="text1"/>
        </w:rPr>
        <w:t>51</w:t>
      </w:r>
      <w:r w:rsidRPr="00395E3C">
        <w:rPr>
          <w:rFonts w:ascii="Times New Roman"/>
          <w:color w:val="000000" w:themeColor="text1"/>
        </w:rPr>
        <w:t>個機關，扣除臺北少年觀護所、臺南少年觀護所、桃園少年輔育院、誠正中學、明陽中學等</w:t>
      </w:r>
      <w:r w:rsidRPr="00395E3C">
        <w:rPr>
          <w:rFonts w:ascii="Times New Roman"/>
          <w:color w:val="000000" w:themeColor="text1"/>
        </w:rPr>
        <w:t>5</w:t>
      </w:r>
      <w:r w:rsidRPr="00395E3C">
        <w:rPr>
          <w:rFonts w:ascii="Times New Roman"/>
          <w:color w:val="000000" w:themeColor="text1"/>
        </w:rPr>
        <w:t>個少年收容單位後，目前共有</w:t>
      </w:r>
      <w:r w:rsidRPr="00395E3C">
        <w:rPr>
          <w:rFonts w:ascii="Times New Roman"/>
          <w:color w:val="000000" w:themeColor="text1"/>
        </w:rPr>
        <w:t>46</w:t>
      </w:r>
      <w:r w:rsidRPr="00395E3C">
        <w:rPr>
          <w:rFonts w:ascii="Times New Roman"/>
          <w:color w:val="000000" w:themeColor="text1"/>
        </w:rPr>
        <w:t>個機關具有作業基金，彰化少年輔育院因政策因素，已於</w:t>
      </w:r>
      <w:r w:rsidRPr="00395E3C">
        <w:rPr>
          <w:rFonts w:ascii="Times New Roman"/>
          <w:color w:val="000000" w:themeColor="text1"/>
        </w:rPr>
        <w:t>107</w:t>
      </w:r>
      <w:r w:rsidRPr="00395E3C">
        <w:rPr>
          <w:rFonts w:ascii="Times New Roman"/>
          <w:color w:val="000000" w:themeColor="text1"/>
        </w:rPr>
        <w:t>年停止運作，故實際運作單位計有</w:t>
      </w:r>
      <w:r w:rsidRPr="00395E3C">
        <w:rPr>
          <w:rFonts w:ascii="Times New Roman"/>
          <w:color w:val="000000" w:themeColor="text1"/>
        </w:rPr>
        <w:t>45</w:t>
      </w:r>
      <w:r w:rsidRPr="00395E3C">
        <w:rPr>
          <w:rFonts w:ascii="Times New Roman"/>
          <w:color w:val="000000" w:themeColor="text1"/>
        </w:rPr>
        <w:t>個矯正機關。</w:t>
      </w:r>
    </w:p>
  </w:footnote>
  <w:footnote w:id="83">
    <w:p w14:paraId="4ABE10E1" w14:textId="77777777" w:rsidR="003F5A2C" w:rsidRPr="00395E3C" w:rsidRDefault="003F5A2C" w:rsidP="00F6531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105</w:t>
      </w:r>
      <w:r w:rsidRPr="00395E3C">
        <w:rPr>
          <w:rFonts w:ascii="Times New Roman"/>
          <w:color w:val="000000" w:themeColor="text1"/>
        </w:rPr>
        <w:t>年</w:t>
      </w:r>
      <w:r w:rsidRPr="00395E3C">
        <w:rPr>
          <w:rFonts w:ascii="Times New Roman"/>
          <w:color w:val="000000" w:themeColor="text1"/>
        </w:rPr>
        <w:t>9</w:t>
      </w:r>
      <w:r w:rsidRPr="00395E3C">
        <w:rPr>
          <w:rFonts w:ascii="Times New Roman"/>
          <w:color w:val="000000" w:themeColor="text1"/>
        </w:rPr>
        <w:t>月</w:t>
      </w:r>
      <w:r w:rsidRPr="00395E3C">
        <w:rPr>
          <w:rFonts w:ascii="Times New Roman"/>
          <w:color w:val="000000" w:themeColor="text1"/>
        </w:rPr>
        <w:t>14</w:t>
      </w:r>
      <w:r w:rsidRPr="00395E3C">
        <w:rPr>
          <w:rFonts w:ascii="Times New Roman"/>
          <w:color w:val="000000" w:themeColor="text1"/>
        </w:rPr>
        <w:t>日司法及獄政委員會第</w:t>
      </w:r>
      <w:r w:rsidRPr="00395E3C">
        <w:rPr>
          <w:rFonts w:ascii="Times New Roman"/>
          <w:color w:val="000000" w:themeColor="text1"/>
        </w:rPr>
        <w:t>5</w:t>
      </w:r>
      <w:r w:rsidRPr="00395E3C">
        <w:rPr>
          <w:rFonts w:ascii="Times New Roman"/>
          <w:color w:val="000000" w:themeColor="text1"/>
        </w:rPr>
        <w:t>屆第</w:t>
      </w:r>
      <w:r w:rsidRPr="00395E3C">
        <w:rPr>
          <w:rFonts w:ascii="Times New Roman"/>
          <w:color w:val="000000" w:themeColor="text1"/>
        </w:rPr>
        <w:t>26</w:t>
      </w:r>
      <w:r w:rsidRPr="00395E3C">
        <w:rPr>
          <w:rFonts w:ascii="Times New Roman"/>
          <w:color w:val="000000" w:themeColor="text1"/>
        </w:rPr>
        <w:t>次會議審議通過（案號：</w:t>
      </w:r>
      <w:r w:rsidRPr="00395E3C">
        <w:rPr>
          <w:rFonts w:ascii="Times New Roman"/>
          <w:color w:val="000000" w:themeColor="text1"/>
        </w:rPr>
        <w:t>105</w:t>
      </w:r>
      <w:r w:rsidRPr="00395E3C">
        <w:rPr>
          <w:rFonts w:ascii="Times New Roman"/>
          <w:color w:val="000000" w:themeColor="text1"/>
        </w:rPr>
        <w:t>司正</w:t>
      </w:r>
      <w:r w:rsidRPr="00395E3C">
        <w:rPr>
          <w:rFonts w:ascii="Times New Roman"/>
          <w:color w:val="000000" w:themeColor="text1"/>
        </w:rPr>
        <w:t>0003</w:t>
      </w:r>
      <w:r w:rsidRPr="00395E3C">
        <w:rPr>
          <w:rFonts w:ascii="Times New Roman"/>
          <w:color w:val="000000" w:themeColor="text1"/>
        </w:rPr>
        <w:t>）</w:t>
      </w:r>
    </w:p>
  </w:footnote>
  <w:footnote w:id="84">
    <w:p w14:paraId="789A6D43" w14:textId="77777777" w:rsidR="003F5A2C" w:rsidRPr="00395E3C" w:rsidRDefault="003F5A2C" w:rsidP="00F65310">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外役監條例第</w:t>
      </w:r>
      <w:r w:rsidRPr="00395E3C">
        <w:rPr>
          <w:rFonts w:ascii="Times New Roman"/>
          <w:color w:val="000000" w:themeColor="text1"/>
        </w:rPr>
        <w:t>23</w:t>
      </w:r>
      <w:r w:rsidRPr="00395E3C">
        <w:rPr>
          <w:rFonts w:ascii="Times New Roman"/>
          <w:color w:val="000000" w:themeColor="text1"/>
        </w:rPr>
        <w:t>條規定：</w:t>
      </w:r>
    </w:p>
    <w:p w14:paraId="575EA843" w14:textId="77777777" w:rsidR="003F5A2C" w:rsidRPr="00395E3C" w:rsidRDefault="003F5A2C" w:rsidP="00F65310">
      <w:pPr>
        <w:pStyle w:val="aff2"/>
        <w:ind w:left="680" w:hanging="680"/>
        <w:rPr>
          <w:rFonts w:ascii="Times New Roman"/>
          <w:color w:val="000000" w:themeColor="text1"/>
        </w:rPr>
      </w:pPr>
      <w:r w:rsidRPr="00395E3C">
        <w:rPr>
          <w:rFonts w:ascii="Times New Roman"/>
          <w:color w:val="000000" w:themeColor="text1"/>
        </w:rPr>
        <w:t>（第</w:t>
      </w:r>
      <w:r w:rsidRPr="00395E3C">
        <w:rPr>
          <w:rFonts w:ascii="Times New Roman"/>
          <w:color w:val="000000" w:themeColor="text1"/>
        </w:rPr>
        <w:t>1</w:t>
      </w:r>
      <w:r w:rsidRPr="00395E3C">
        <w:rPr>
          <w:rFonts w:ascii="Times New Roman"/>
          <w:color w:val="000000" w:themeColor="text1"/>
        </w:rPr>
        <w:t>項）外役監之作業收入，扣除作業支出後，提百分之五十充勞作金；勞作金總額，提百分之二十五充犯罪被害人補償費用。</w:t>
      </w:r>
    </w:p>
    <w:p w14:paraId="6569F52B" w14:textId="77777777" w:rsidR="003F5A2C" w:rsidRPr="00395E3C" w:rsidRDefault="003F5A2C" w:rsidP="00F65310">
      <w:pPr>
        <w:pStyle w:val="aff2"/>
        <w:ind w:left="680" w:hanging="680"/>
        <w:rPr>
          <w:rFonts w:ascii="Times New Roman"/>
          <w:color w:val="000000" w:themeColor="text1"/>
        </w:rPr>
      </w:pPr>
      <w:r w:rsidRPr="00395E3C">
        <w:rPr>
          <w:rFonts w:ascii="Times New Roman"/>
          <w:color w:val="000000" w:themeColor="text1"/>
        </w:rPr>
        <w:t>（第</w:t>
      </w:r>
      <w:r w:rsidRPr="00395E3C">
        <w:rPr>
          <w:rFonts w:ascii="Times New Roman"/>
          <w:color w:val="000000" w:themeColor="text1"/>
        </w:rPr>
        <w:t>2</w:t>
      </w:r>
      <w:r w:rsidRPr="00395E3C">
        <w:rPr>
          <w:rFonts w:ascii="Times New Roman"/>
          <w:color w:val="000000" w:themeColor="text1"/>
        </w:rPr>
        <w:t>項）前項作業賸餘提百分之四十補助受刑人飲食費用；百分之十充受刑人獎勵費用；百分之十充作業管理人員獎勵費用；年度賸餘應循預算程序以百分之三十充作改善受刑人生活設施之用，其餘百分之七十撥充作業基金；其獎勵辦法，由法務部定之。</w:t>
      </w:r>
    </w:p>
    <w:p w14:paraId="2CEF62DD" w14:textId="77777777" w:rsidR="003F5A2C" w:rsidRPr="00395E3C" w:rsidRDefault="003F5A2C" w:rsidP="00F65310">
      <w:pPr>
        <w:pStyle w:val="aff2"/>
        <w:ind w:left="680" w:hanging="680"/>
        <w:rPr>
          <w:rFonts w:ascii="Times New Roman"/>
          <w:color w:val="000000" w:themeColor="text1"/>
        </w:rPr>
      </w:pPr>
    </w:p>
  </w:footnote>
  <w:footnote w:id="85">
    <w:p w14:paraId="76B095DE" w14:textId="77777777" w:rsidR="003F5A2C" w:rsidRPr="00395E3C" w:rsidRDefault="003F5A2C" w:rsidP="00F65310">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監獄行刑法第</w:t>
      </w:r>
      <w:r w:rsidRPr="00395E3C">
        <w:rPr>
          <w:rFonts w:ascii="Times New Roman"/>
          <w:color w:val="000000" w:themeColor="text1"/>
        </w:rPr>
        <w:t>37</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項規定：</w:t>
      </w:r>
    </w:p>
    <w:p w14:paraId="6F7260D4" w14:textId="77777777" w:rsidR="003F5A2C" w:rsidRPr="00395E3C" w:rsidRDefault="003F5A2C" w:rsidP="00F65310">
      <w:pPr>
        <w:pStyle w:val="aff2"/>
        <w:ind w:left="680" w:hanging="680"/>
        <w:rPr>
          <w:rFonts w:ascii="Times New Roman"/>
          <w:color w:val="000000" w:themeColor="text1"/>
        </w:rPr>
      </w:pPr>
      <w:r w:rsidRPr="00395E3C">
        <w:rPr>
          <w:rFonts w:ascii="Times New Roman"/>
          <w:color w:val="000000" w:themeColor="text1"/>
        </w:rPr>
        <w:t>作業收入扣除作業支出後稱作業賸餘，分配如下：</w:t>
      </w:r>
    </w:p>
    <w:p w14:paraId="11F99689" w14:textId="77777777" w:rsidR="003F5A2C" w:rsidRPr="00395E3C" w:rsidRDefault="003F5A2C" w:rsidP="00F65310">
      <w:pPr>
        <w:pStyle w:val="aff2"/>
        <w:ind w:left="680" w:hanging="680"/>
        <w:rPr>
          <w:rFonts w:ascii="Times New Roman"/>
          <w:color w:val="000000" w:themeColor="text1"/>
        </w:rPr>
      </w:pPr>
      <w:r w:rsidRPr="00395E3C">
        <w:rPr>
          <w:rFonts w:ascii="Times New Roman"/>
          <w:color w:val="000000" w:themeColor="text1"/>
        </w:rPr>
        <w:t>一、提百分之六十充前條勞作金。</w:t>
      </w:r>
    </w:p>
    <w:p w14:paraId="2F10C071" w14:textId="77777777" w:rsidR="003F5A2C" w:rsidRPr="00395E3C" w:rsidRDefault="003F5A2C" w:rsidP="00F65310">
      <w:pPr>
        <w:pStyle w:val="aff2"/>
        <w:ind w:left="680" w:hanging="680"/>
        <w:rPr>
          <w:rFonts w:ascii="Times New Roman"/>
          <w:color w:val="000000" w:themeColor="text1"/>
        </w:rPr>
      </w:pPr>
      <w:r w:rsidRPr="00395E3C">
        <w:rPr>
          <w:rFonts w:ascii="Times New Roman"/>
          <w:color w:val="000000" w:themeColor="text1"/>
        </w:rPr>
        <w:t>二、提百分之十充犯罪被害人補償費用。</w:t>
      </w:r>
    </w:p>
    <w:p w14:paraId="30B36B25" w14:textId="77777777" w:rsidR="003F5A2C" w:rsidRPr="00395E3C" w:rsidRDefault="003F5A2C" w:rsidP="00F65310">
      <w:pPr>
        <w:pStyle w:val="aff2"/>
        <w:ind w:left="680" w:hanging="680"/>
        <w:rPr>
          <w:rFonts w:ascii="Times New Roman"/>
          <w:color w:val="000000" w:themeColor="text1"/>
        </w:rPr>
      </w:pPr>
      <w:r w:rsidRPr="00395E3C">
        <w:rPr>
          <w:rFonts w:ascii="Times New Roman"/>
          <w:color w:val="000000" w:themeColor="text1"/>
        </w:rPr>
        <w:t>三、提百分之十充受刑人飲食補助費用。</w:t>
      </w:r>
    </w:p>
    <w:p w14:paraId="6E2237D7" w14:textId="77777777" w:rsidR="003F5A2C" w:rsidRPr="00395E3C" w:rsidRDefault="003F5A2C" w:rsidP="00F65310">
      <w:pPr>
        <w:pStyle w:val="aff2"/>
        <w:ind w:left="680" w:hanging="680"/>
        <w:rPr>
          <w:rFonts w:ascii="Times New Roman"/>
          <w:color w:val="000000" w:themeColor="text1"/>
        </w:rPr>
      </w:pPr>
      <w:r w:rsidRPr="00395E3C">
        <w:rPr>
          <w:rFonts w:ascii="Times New Roman"/>
          <w:color w:val="000000" w:themeColor="text1"/>
        </w:rPr>
        <w:t>四、其餘充受刑人職業訓練、改善生活設施及照顧受刑人與其家屬之補助費用。</w:t>
      </w:r>
    </w:p>
    <w:p w14:paraId="31C5254C" w14:textId="77777777" w:rsidR="003F5A2C" w:rsidRPr="00395E3C" w:rsidRDefault="003F5A2C" w:rsidP="00F65310">
      <w:pPr>
        <w:pStyle w:val="aff2"/>
        <w:ind w:left="680" w:hanging="680"/>
        <w:rPr>
          <w:rFonts w:ascii="Times New Roman"/>
          <w:color w:val="000000" w:themeColor="text1"/>
        </w:rPr>
      </w:pPr>
      <w:r w:rsidRPr="00395E3C">
        <w:rPr>
          <w:rFonts w:ascii="Times New Roman"/>
          <w:color w:val="000000" w:themeColor="text1"/>
        </w:rPr>
        <w:t>五、如有賸餘，撥充法務部矯正機關作業基金（以下簡稱作業基金）循環應用。</w:t>
      </w:r>
    </w:p>
  </w:footnote>
  <w:footnote w:id="86">
    <w:p w14:paraId="7334A78D" w14:textId="77777777" w:rsidR="003F5A2C" w:rsidRPr="00395E3C" w:rsidRDefault="003F5A2C" w:rsidP="00F6531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「中間性處遇」設施與方案宜通盤規劃：</w:t>
      </w:r>
    </w:p>
    <w:p w14:paraId="460CCF59" w14:textId="77777777" w:rsidR="003F5A2C" w:rsidRPr="00395E3C" w:rsidRDefault="003F5A2C" w:rsidP="00F65310">
      <w:pPr>
        <w:pStyle w:val="aff2"/>
        <w:rPr>
          <w:rFonts w:ascii="Times New Roman"/>
          <w:color w:val="000000" w:themeColor="text1"/>
        </w:rPr>
      </w:pPr>
      <w:r w:rsidRPr="00395E3C">
        <w:rPr>
          <w:rFonts w:ascii="Times New Roman"/>
          <w:color w:val="000000" w:themeColor="text1"/>
        </w:rPr>
        <w:t>可考慮設計、提供多種不同的設施與方案，來追求不同的目標。但此事從企劃到執行都不是法務部的專業所能夠負荷，需要跨部會合作。像是若建置官民合營、採工廠式管理的刑事設施（可設計為優先對公務機關提供餐飲團膳、辦公文具或家具製造、制服縫製、洗衣、印刷等產品或服務，並以社會企業的方式經營），就涉及與經濟、勞動、衛福等部會業務的整合。</w:t>
      </w:r>
    </w:p>
  </w:footnote>
  <w:footnote w:id="87">
    <w:p w14:paraId="69B5CBE4" w14:textId="77777777" w:rsidR="003F5A2C" w:rsidRPr="00D53F04" w:rsidRDefault="003F5A2C" w:rsidP="00D53F04">
      <w:pPr>
        <w:pStyle w:val="aff2"/>
      </w:pPr>
      <w:r>
        <w:rPr>
          <w:rStyle w:val="aff4"/>
        </w:rPr>
        <w:footnoteRef/>
      </w:r>
      <w:r>
        <w:t xml:space="preserve"> </w:t>
      </w:r>
      <w:r w:rsidRPr="00D53F04">
        <w:rPr>
          <w:rFonts w:hint="eastAsia"/>
          <w:color w:val="FF0000"/>
        </w:rPr>
        <w:t>查監獄及看守所作業勞作金給與辦法第4條規定，勞作金總額計算方式，應按監獄行刑法第37條第1項第1款或羈押法第30條第1項第1款規定，作業收入扣除作業支出後，提百分之六十計算之。</w:t>
      </w:r>
    </w:p>
  </w:footnote>
  <w:footnote w:id="88">
    <w:p w14:paraId="6C99151C" w14:textId="77777777" w:rsidR="003F5A2C" w:rsidRPr="00395E3C" w:rsidRDefault="003F5A2C" w:rsidP="007C13E4">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外役監條例第</w:t>
      </w:r>
      <w:r w:rsidRPr="00395E3C">
        <w:rPr>
          <w:rFonts w:ascii="Times New Roman"/>
          <w:color w:val="000000" w:themeColor="text1"/>
        </w:rPr>
        <w:t>4</w:t>
      </w:r>
      <w:r w:rsidRPr="00395E3C">
        <w:rPr>
          <w:rFonts w:ascii="Times New Roman"/>
          <w:color w:val="000000" w:themeColor="text1"/>
        </w:rPr>
        <w:t>條規定：</w:t>
      </w:r>
    </w:p>
    <w:p w14:paraId="47CBC73C"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外役監受刑人，應由法務部矯正署就各監獄受刑人中，合於下列各款規定者遴選之：</w:t>
      </w:r>
    </w:p>
    <w:p w14:paraId="6FA73092"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一、受有期徒刑之執行逾</w:t>
      </w:r>
      <w:r w:rsidRPr="00395E3C">
        <w:rPr>
          <w:rFonts w:ascii="Times New Roman"/>
          <w:color w:val="000000" w:themeColor="text1"/>
        </w:rPr>
        <w:t>2</w:t>
      </w:r>
      <w:r w:rsidRPr="00395E3C">
        <w:rPr>
          <w:rFonts w:ascii="Times New Roman"/>
          <w:color w:val="000000" w:themeColor="text1"/>
        </w:rPr>
        <w:t>個月。</w:t>
      </w:r>
    </w:p>
    <w:p w14:paraId="7BFF40D4" w14:textId="77777777" w:rsidR="003F5A2C" w:rsidRPr="00395E3C" w:rsidRDefault="003F5A2C" w:rsidP="007C13E4">
      <w:pPr>
        <w:pStyle w:val="aff2"/>
        <w:ind w:leftChars="1" w:left="454" w:hangingChars="205" w:hanging="451"/>
        <w:rPr>
          <w:rFonts w:ascii="Times New Roman"/>
          <w:color w:val="000000" w:themeColor="text1"/>
        </w:rPr>
      </w:pPr>
      <w:r w:rsidRPr="00395E3C">
        <w:rPr>
          <w:rFonts w:ascii="Times New Roman"/>
          <w:color w:val="000000" w:themeColor="text1"/>
        </w:rPr>
        <w:t>二、刑期</w:t>
      </w:r>
      <w:r w:rsidRPr="00395E3C">
        <w:rPr>
          <w:rFonts w:ascii="Times New Roman"/>
          <w:color w:val="000000" w:themeColor="text1"/>
        </w:rPr>
        <w:t>7</w:t>
      </w:r>
      <w:r w:rsidRPr="00395E3C">
        <w:rPr>
          <w:rFonts w:ascii="Times New Roman"/>
          <w:color w:val="000000" w:themeColor="text1"/>
        </w:rPr>
        <w:t>年以下，或刑期逾</w:t>
      </w:r>
      <w:r w:rsidRPr="00395E3C">
        <w:rPr>
          <w:rFonts w:ascii="Times New Roman"/>
          <w:color w:val="000000" w:themeColor="text1"/>
        </w:rPr>
        <w:t>7</w:t>
      </w:r>
      <w:r w:rsidRPr="00395E3C">
        <w:rPr>
          <w:rFonts w:ascii="Times New Roman"/>
          <w:color w:val="000000" w:themeColor="text1"/>
        </w:rPr>
        <w:t>年未滿</w:t>
      </w:r>
      <w:r w:rsidRPr="00395E3C">
        <w:rPr>
          <w:rFonts w:ascii="Times New Roman"/>
          <w:color w:val="000000" w:themeColor="text1"/>
        </w:rPr>
        <w:t>15</w:t>
      </w:r>
      <w:r w:rsidRPr="00395E3C">
        <w:rPr>
          <w:rFonts w:ascii="Times New Roman"/>
          <w:color w:val="000000" w:themeColor="text1"/>
        </w:rPr>
        <w:t>年而累進處遇進至第三級以上，或刑期</w:t>
      </w:r>
      <w:r w:rsidRPr="00395E3C">
        <w:rPr>
          <w:rFonts w:ascii="Times New Roman"/>
          <w:color w:val="000000" w:themeColor="text1"/>
        </w:rPr>
        <w:t>15</w:t>
      </w:r>
      <w:r w:rsidRPr="00395E3C">
        <w:rPr>
          <w:rFonts w:ascii="Times New Roman"/>
          <w:color w:val="000000" w:themeColor="text1"/>
        </w:rPr>
        <w:t>年以上而累進處遇進至第二級以上。無期徒刑累進處遇應進至第一級。</w:t>
      </w:r>
    </w:p>
    <w:p w14:paraId="0A670585"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三、有悛悔實據，身心健康適於外役作業。</w:t>
      </w:r>
    </w:p>
    <w:p w14:paraId="2D4B8693"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受刑人有下列各款情形之一者，不得遴選：</w:t>
      </w:r>
    </w:p>
    <w:p w14:paraId="45768547"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一、犯刑法第</w:t>
      </w:r>
      <w:r w:rsidRPr="00395E3C">
        <w:rPr>
          <w:rFonts w:ascii="Times New Roman"/>
          <w:color w:val="000000" w:themeColor="text1"/>
        </w:rPr>
        <w:t>161</w:t>
      </w:r>
      <w:r w:rsidRPr="00395E3C">
        <w:rPr>
          <w:rFonts w:ascii="Times New Roman"/>
          <w:color w:val="000000" w:themeColor="text1"/>
        </w:rPr>
        <w:t>條之罪。</w:t>
      </w:r>
    </w:p>
    <w:p w14:paraId="6EE3C065"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二、犯毒品危害防制條例之罪。</w:t>
      </w:r>
    </w:p>
    <w:p w14:paraId="3258C719"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三、累犯。但已執行完畢之前案均為受六月以下有期徒刑之宣告者，不在此限。</w:t>
      </w:r>
    </w:p>
    <w:p w14:paraId="12DACCD9"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四、因犯罪而撤銷假釋。</w:t>
      </w:r>
    </w:p>
    <w:p w14:paraId="6EF14E3C"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五、另有保安處分待執行。</w:t>
      </w:r>
    </w:p>
    <w:p w14:paraId="3A5356D9"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六、犯性侵害犯罪防治法第</w:t>
      </w:r>
      <w:r w:rsidRPr="00395E3C">
        <w:rPr>
          <w:rFonts w:ascii="Times New Roman"/>
          <w:color w:val="000000" w:themeColor="text1"/>
        </w:rPr>
        <w:t>2</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項所列各款之罪或家庭暴力防治法第</w:t>
      </w:r>
      <w:r w:rsidRPr="00395E3C">
        <w:rPr>
          <w:rFonts w:ascii="Times New Roman"/>
          <w:color w:val="000000" w:themeColor="text1"/>
        </w:rPr>
        <w:t>2</w:t>
      </w:r>
      <w:r w:rsidRPr="00395E3C">
        <w:rPr>
          <w:rFonts w:ascii="Times New Roman"/>
          <w:color w:val="000000" w:themeColor="text1"/>
        </w:rPr>
        <w:t>條第</w:t>
      </w:r>
      <w:r w:rsidRPr="00395E3C">
        <w:rPr>
          <w:rFonts w:ascii="Times New Roman"/>
          <w:color w:val="000000" w:themeColor="text1"/>
        </w:rPr>
        <w:t>2</w:t>
      </w:r>
      <w:r w:rsidRPr="00395E3C">
        <w:rPr>
          <w:rFonts w:ascii="Times New Roman"/>
          <w:color w:val="000000" w:themeColor="text1"/>
        </w:rPr>
        <w:t>款所稱之家庭暴力罪。</w:t>
      </w:r>
    </w:p>
    <w:p w14:paraId="2A3790D6"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遴選外役監受刑人之辦理方式、程序、遴調條件、審查基準及其他應遵行事項之辦法，由法務部定之。</w:t>
      </w:r>
    </w:p>
  </w:footnote>
  <w:footnote w:id="89">
    <w:p w14:paraId="59140467" w14:textId="77777777" w:rsidR="003F5A2C" w:rsidRPr="00395E3C" w:rsidRDefault="003F5A2C" w:rsidP="00F65310">
      <w:pPr>
        <w:pStyle w:val="aff2"/>
        <w:ind w:left="222" w:hangingChars="101" w:hanging="22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「少年受刑人」部分，其</w:t>
      </w:r>
      <w:r w:rsidRPr="00395E3C">
        <w:rPr>
          <w:rFonts w:ascii="Times New Roman"/>
          <w:color w:val="000000" w:themeColor="text1"/>
          <w:szCs w:val="32"/>
        </w:rPr>
        <w:t>分數高限雖與一般受刑人略有不同</w:t>
      </w:r>
      <w:r w:rsidRPr="00395E3C">
        <w:rPr>
          <w:rFonts w:ascii="Times New Roman"/>
          <w:color w:val="000000" w:themeColor="text1"/>
        </w:rPr>
        <w:t>（</w:t>
      </w:r>
      <w:r w:rsidRPr="00395E3C">
        <w:rPr>
          <w:rFonts w:ascii="Times New Roman"/>
          <w:color w:val="000000" w:themeColor="text1"/>
          <w:szCs w:val="32"/>
        </w:rPr>
        <w:t>行刑累進處遇條例第</w:t>
      </w:r>
      <w:r w:rsidRPr="00395E3C">
        <w:rPr>
          <w:rFonts w:ascii="Times New Roman"/>
          <w:color w:val="000000" w:themeColor="text1"/>
          <w:szCs w:val="32"/>
        </w:rPr>
        <w:t>20</w:t>
      </w:r>
      <w:r w:rsidRPr="00395E3C">
        <w:rPr>
          <w:rFonts w:ascii="Times New Roman"/>
          <w:color w:val="000000" w:themeColor="text1"/>
          <w:szCs w:val="32"/>
        </w:rPr>
        <w:t>條第</w:t>
      </w:r>
      <w:r w:rsidRPr="00395E3C">
        <w:rPr>
          <w:rFonts w:ascii="Times New Roman"/>
          <w:color w:val="000000" w:themeColor="text1"/>
          <w:szCs w:val="32"/>
        </w:rPr>
        <w:t>2</w:t>
      </w:r>
      <w:r w:rsidRPr="00395E3C">
        <w:rPr>
          <w:rFonts w:ascii="Times New Roman"/>
          <w:color w:val="000000" w:themeColor="text1"/>
          <w:szCs w:val="32"/>
        </w:rPr>
        <w:t>款參照），惟就本點調查意見所述事項，其論理與一般受刑人並無歧異，爰於此不予贅述；欲進一步了解其間異同者，可自行參見行刑累進處遇條例第</w:t>
      </w:r>
      <w:r w:rsidRPr="00395E3C">
        <w:rPr>
          <w:rFonts w:ascii="Times New Roman"/>
          <w:color w:val="000000" w:themeColor="text1"/>
          <w:szCs w:val="32"/>
        </w:rPr>
        <w:t>20</w:t>
      </w:r>
      <w:r w:rsidRPr="00395E3C">
        <w:rPr>
          <w:rFonts w:ascii="Times New Roman"/>
          <w:color w:val="000000" w:themeColor="text1"/>
          <w:szCs w:val="32"/>
        </w:rPr>
        <w:t>條第</w:t>
      </w:r>
      <w:r w:rsidRPr="00395E3C">
        <w:rPr>
          <w:rFonts w:ascii="Times New Roman"/>
          <w:color w:val="000000" w:themeColor="text1"/>
          <w:szCs w:val="32"/>
        </w:rPr>
        <w:t>2</w:t>
      </w:r>
      <w:r w:rsidRPr="00395E3C">
        <w:rPr>
          <w:rFonts w:ascii="Times New Roman"/>
          <w:color w:val="000000" w:themeColor="text1"/>
          <w:szCs w:val="32"/>
        </w:rPr>
        <w:t>款、行刑累進處遇條例施行細則第</w:t>
      </w:r>
      <w:r w:rsidRPr="00395E3C">
        <w:rPr>
          <w:rFonts w:ascii="Times New Roman"/>
          <w:color w:val="000000" w:themeColor="text1"/>
          <w:szCs w:val="32"/>
        </w:rPr>
        <w:t>21</w:t>
      </w:r>
      <w:r w:rsidRPr="00395E3C">
        <w:rPr>
          <w:rFonts w:ascii="Times New Roman"/>
          <w:color w:val="000000" w:themeColor="text1"/>
          <w:szCs w:val="32"/>
        </w:rPr>
        <w:t>條第</w:t>
      </w:r>
      <w:r w:rsidRPr="00395E3C">
        <w:rPr>
          <w:rFonts w:ascii="Times New Roman"/>
          <w:color w:val="000000" w:themeColor="text1"/>
          <w:szCs w:val="32"/>
        </w:rPr>
        <w:t>2</w:t>
      </w:r>
      <w:r w:rsidRPr="00395E3C">
        <w:rPr>
          <w:rFonts w:ascii="Times New Roman"/>
          <w:color w:val="000000" w:themeColor="text1"/>
          <w:szCs w:val="32"/>
        </w:rPr>
        <w:t>款、法務部矯正署屏東監獄受刑人累進處遇評分實施要點第</w:t>
      </w:r>
      <w:r w:rsidRPr="00395E3C">
        <w:rPr>
          <w:rFonts w:ascii="Times New Roman"/>
          <w:color w:val="000000" w:themeColor="text1"/>
          <w:szCs w:val="32"/>
        </w:rPr>
        <w:t>13</w:t>
      </w:r>
      <w:r w:rsidRPr="00395E3C">
        <w:rPr>
          <w:rFonts w:ascii="Times New Roman"/>
          <w:color w:val="000000" w:themeColor="text1"/>
          <w:szCs w:val="32"/>
        </w:rPr>
        <w:t>點第</w:t>
      </w:r>
      <w:r w:rsidRPr="00395E3C">
        <w:rPr>
          <w:rFonts w:ascii="Times New Roman"/>
          <w:color w:val="000000" w:themeColor="text1"/>
          <w:szCs w:val="32"/>
        </w:rPr>
        <w:t>4</w:t>
      </w:r>
      <w:r w:rsidRPr="00395E3C">
        <w:rPr>
          <w:rFonts w:ascii="Times New Roman"/>
          <w:color w:val="000000" w:themeColor="text1"/>
          <w:szCs w:val="32"/>
        </w:rPr>
        <w:t>款等規定。</w:t>
      </w:r>
    </w:p>
  </w:footnote>
  <w:footnote w:id="90">
    <w:p w14:paraId="6FF9C75F" w14:textId="77777777" w:rsidR="003F5A2C" w:rsidRPr="00395E3C" w:rsidRDefault="003F5A2C" w:rsidP="00F6531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累進處遇進至第三級以上之有期徒刑受刑人，每月成績總分在</w:t>
      </w:r>
      <w:r w:rsidRPr="00395E3C">
        <w:rPr>
          <w:rFonts w:ascii="Times New Roman"/>
          <w:color w:val="000000" w:themeColor="text1"/>
        </w:rPr>
        <w:t>10</w:t>
      </w:r>
      <w:r w:rsidRPr="00395E3C">
        <w:rPr>
          <w:rFonts w:ascii="Times New Roman"/>
          <w:color w:val="000000" w:themeColor="text1"/>
        </w:rPr>
        <w:t>分以上者，得依左列規定，分別縮短其應執行之刑期：</w:t>
      </w:r>
    </w:p>
    <w:p w14:paraId="5C626D30" w14:textId="77777777" w:rsidR="003F5A2C" w:rsidRPr="00395E3C" w:rsidRDefault="003F5A2C" w:rsidP="00F65310">
      <w:pPr>
        <w:pStyle w:val="aff2"/>
        <w:rPr>
          <w:rFonts w:ascii="Times New Roman"/>
          <w:color w:val="000000" w:themeColor="text1"/>
        </w:rPr>
      </w:pPr>
      <w:r w:rsidRPr="00395E3C">
        <w:rPr>
          <w:rFonts w:ascii="Times New Roman"/>
          <w:color w:val="000000" w:themeColor="text1"/>
        </w:rPr>
        <w:t>一、第三級受刑人，每執行</w:t>
      </w:r>
      <w:r w:rsidRPr="00395E3C">
        <w:rPr>
          <w:rFonts w:ascii="Times New Roman"/>
          <w:color w:val="000000" w:themeColor="text1"/>
        </w:rPr>
        <w:t>1</w:t>
      </w:r>
      <w:r w:rsidRPr="00395E3C">
        <w:rPr>
          <w:rFonts w:ascii="Times New Roman"/>
          <w:color w:val="000000" w:themeColor="text1"/>
        </w:rPr>
        <w:t>個月縮短刑期</w:t>
      </w:r>
      <w:r w:rsidRPr="00395E3C">
        <w:rPr>
          <w:rFonts w:ascii="Times New Roman"/>
          <w:color w:val="000000" w:themeColor="text1"/>
        </w:rPr>
        <w:t>2</w:t>
      </w:r>
      <w:r w:rsidRPr="00395E3C">
        <w:rPr>
          <w:rFonts w:ascii="Times New Roman"/>
          <w:color w:val="000000" w:themeColor="text1"/>
        </w:rPr>
        <w:t>日。</w:t>
      </w:r>
    </w:p>
    <w:p w14:paraId="4703B702" w14:textId="77777777" w:rsidR="003F5A2C" w:rsidRPr="00395E3C" w:rsidRDefault="003F5A2C" w:rsidP="00F65310">
      <w:pPr>
        <w:pStyle w:val="aff2"/>
        <w:rPr>
          <w:rFonts w:ascii="Times New Roman"/>
          <w:color w:val="000000" w:themeColor="text1"/>
        </w:rPr>
      </w:pPr>
      <w:r w:rsidRPr="00395E3C">
        <w:rPr>
          <w:rFonts w:ascii="Times New Roman"/>
          <w:color w:val="000000" w:themeColor="text1"/>
        </w:rPr>
        <w:t>二、第二級受刑人，每執行</w:t>
      </w:r>
      <w:r w:rsidRPr="00395E3C">
        <w:rPr>
          <w:rFonts w:ascii="Times New Roman"/>
          <w:color w:val="000000" w:themeColor="text1"/>
        </w:rPr>
        <w:t>1</w:t>
      </w:r>
      <w:r w:rsidRPr="00395E3C">
        <w:rPr>
          <w:rFonts w:ascii="Times New Roman"/>
          <w:color w:val="000000" w:themeColor="text1"/>
        </w:rPr>
        <w:t>個月縮短刑期</w:t>
      </w:r>
      <w:r w:rsidRPr="00395E3C">
        <w:rPr>
          <w:rFonts w:ascii="Times New Roman"/>
          <w:color w:val="000000" w:themeColor="text1"/>
        </w:rPr>
        <w:t>4</w:t>
      </w:r>
      <w:r w:rsidRPr="00395E3C">
        <w:rPr>
          <w:rFonts w:ascii="Times New Roman"/>
          <w:color w:val="000000" w:themeColor="text1"/>
        </w:rPr>
        <w:t>日。</w:t>
      </w:r>
    </w:p>
    <w:p w14:paraId="7490A921" w14:textId="77777777" w:rsidR="003F5A2C" w:rsidRPr="00395E3C" w:rsidRDefault="003F5A2C" w:rsidP="00F65310">
      <w:pPr>
        <w:pStyle w:val="aff2"/>
        <w:rPr>
          <w:rFonts w:ascii="Times New Roman"/>
          <w:color w:val="000000" w:themeColor="text1"/>
        </w:rPr>
      </w:pPr>
      <w:r w:rsidRPr="00395E3C">
        <w:rPr>
          <w:rFonts w:ascii="Times New Roman"/>
          <w:color w:val="000000" w:themeColor="text1"/>
        </w:rPr>
        <w:t>三、第一級受刑人，每執行</w:t>
      </w:r>
      <w:r w:rsidRPr="00395E3C">
        <w:rPr>
          <w:rFonts w:ascii="Times New Roman"/>
          <w:color w:val="000000" w:themeColor="text1"/>
        </w:rPr>
        <w:t>1</w:t>
      </w:r>
      <w:r w:rsidRPr="00395E3C">
        <w:rPr>
          <w:rFonts w:ascii="Times New Roman"/>
          <w:color w:val="000000" w:themeColor="text1"/>
        </w:rPr>
        <w:t>個月縮短刑期</w:t>
      </w:r>
      <w:r w:rsidRPr="00395E3C">
        <w:rPr>
          <w:rFonts w:ascii="Times New Roman"/>
          <w:color w:val="000000" w:themeColor="text1"/>
        </w:rPr>
        <w:t>6</w:t>
      </w:r>
      <w:r w:rsidRPr="00395E3C">
        <w:rPr>
          <w:rFonts w:ascii="Times New Roman"/>
          <w:color w:val="000000" w:themeColor="text1"/>
        </w:rPr>
        <w:t>日。</w:t>
      </w:r>
    </w:p>
    <w:p w14:paraId="6CB55C49" w14:textId="77777777" w:rsidR="003F5A2C" w:rsidRPr="00395E3C" w:rsidRDefault="003F5A2C" w:rsidP="00F65310">
      <w:pPr>
        <w:pStyle w:val="aff2"/>
        <w:rPr>
          <w:rFonts w:ascii="Times New Roman"/>
          <w:color w:val="000000" w:themeColor="text1"/>
        </w:rPr>
      </w:pPr>
      <w:r w:rsidRPr="00395E3C">
        <w:rPr>
          <w:rFonts w:ascii="Times New Roman"/>
          <w:color w:val="000000" w:themeColor="text1"/>
        </w:rPr>
        <w:t>前項縮短刑期，應經監務委員會決議後告知其本人，並報法務部核備。</w:t>
      </w:r>
    </w:p>
    <w:p w14:paraId="04A23BC2" w14:textId="77777777" w:rsidR="003F5A2C" w:rsidRPr="00395E3C" w:rsidRDefault="003F5A2C" w:rsidP="00F65310">
      <w:pPr>
        <w:pStyle w:val="aff2"/>
        <w:rPr>
          <w:rFonts w:ascii="Times New Roman"/>
          <w:color w:val="000000" w:themeColor="text1"/>
        </w:rPr>
      </w:pPr>
      <w:r w:rsidRPr="00395E3C">
        <w:rPr>
          <w:rFonts w:ascii="Times New Roman"/>
          <w:color w:val="000000" w:themeColor="text1"/>
        </w:rPr>
        <w:t>經縮短應執行之刑期者，其累進處遇及假釋，應依其縮短後之刑期計算。</w:t>
      </w:r>
    </w:p>
    <w:p w14:paraId="5EDB2FDB" w14:textId="77777777" w:rsidR="003F5A2C" w:rsidRPr="00395E3C" w:rsidRDefault="003F5A2C" w:rsidP="00F65310">
      <w:pPr>
        <w:pStyle w:val="aff2"/>
        <w:rPr>
          <w:rFonts w:ascii="Times New Roman"/>
          <w:color w:val="000000" w:themeColor="text1"/>
        </w:rPr>
      </w:pPr>
      <w:r w:rsidRPr="00395E3C">
        <w:rPr>
          <w:rFonts w:ascii="Times New Roman"/>
          <w:color w:val="000000" w:themeColor="text1"/>
        </w:rPr>
        <w:t>受刑人經縮短刑期執行期滿釋放時，由典獄長將受刑人實際服刑執行完畢日期，函知指揮執行之檢察官。</w:t>
      </w:r>
    </w:p>
  </w:footnote>
  <w:footnote w:id="91">
    <w:p w14:paraId="19C7CF1C" w14:textId="77777777" w:rsidR="003F5A2C" w:rsidRPr="00395E3C" w:rsidRDefault="003F5A2C" w:rsidP="00F65310">
      <w:pPr>
        <w:pStyle w:val="aff2"/>
        <w:ind w:left="222" w:hangingChars="101" w:hanging="22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szCs w:val="32"/>
        </w:rPr>
        <w:t>其中，第三級受刑人所受影響尤鉅，蓋在上開細則所定之額外程序規範下，該級受刑人欲達到「每月成績總分在</w:t>
      </w:r>
      <w:r w:rsidRPr="00395E3C">
        <w:rPr>
          <w:rFonts w:ascii="Times New Roman"/>
          <w:color w:val="000000" w:themeColor="text1"/>
          <w:szCs w:val="32"/>
        </w:rPr>
        <w:t>10</w:t>
      </w:r>
      <w:r w:rsidRPr="00395E3C">
        <w:rPr>
          <w:rFonts w:ascii="Times New Roman"/>
          <w:color w:val="000000" w:themeColor="text1"/>
          <w:szCs w:val="32"/>
        </w:rPr>
        <w:t>分以上」之縮刑基本門檻，基本上已可謂欠缺「期待可能」。</w:t>
      </w:r>
    </w:p>
  </w:footnote>
  <w:footnote w:id="92">
    <w:p w14:paraId="216123E4" w14:textId="77777777" w:rsidR="003F5A2C" w:rsidRPr="00395E3C" w:rsidRDefault="003F5A2C" w:rsidP="00F65310">
      <w:pPr>
        <w:pStyle w:val="aff2"/>
        <w:ind w:left="222" w:hangingChars="101" w:hanging="222"/>
        <w:jc w:val="both"/>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szCs w:val="32"/>
        </w:rPr>
        <w:t>如臺北監獄與臺東監獄武陵（外役）分監</w:t>
      </w:r>
      <w:r w:rsidRPr="00395E3C">
        <w:rPr>
          <w:rFonts w:ascii="Times New Roman"/>
          <w:color w:val="000000" w:themeColor="text1"/>
        </w:rPr>
        <w:t>兩者於類別</w:t>
      </w:r>
      <w:r w:rsidRPr="00395E3C">
        <w:rPr>
          <w:rFonts w:ascii="Times New Roman"/>
          <w:color w:val="000000" w:themeColor="text1"/>
        </w:rPr>
        <w:t>14</w:t>
      </w:r>
      <w:r w:rsidRPr="00395E3C">
        <w:rPr>
          <w:rFonts w:ascii="Times New Roman"/>
          <w:color w:val="000000" w:themeColor="text1"/>
        </w:rPr>
        <w:t>（刑期為</w:t>
      </w:r>
      <w:r w:rsidRPr="00395E3C">
        <w:rPr>
          <w:rFonts w:ascii="Times New Roman"/>
          <w:color w:val="000000" w:themeColor="text1"/>
        </w:rPr>
        <w:t>36</w:t>
      </w:r>
      <w:r w:rsidRPr="00395E3C">
        <w:rPr>
          <w:rFonts w:ascii="Times New Roman"/>
          <w:color w:val="000000" w:themeColor="text1"/>
        </w:rPr>
        <w:t>年～</w:t>
      </w:r>
      <w:r w:rsidRPr="00395E3C">
        <w:rPr>
          <w:rFonts w:ascii="Times New Roman"/>
          <w:color w:val="000000" w:themeColor="text1"/>
        </w:rPr>
        <w:t>39</w:t>
      </w:r>
      <w:r w:rsidRPr="00395E3C">
        <w:rPr>
          <w:rFonts w:ascii="Times New Roman"/>
          <w:color w:val="000000" w:themeColor="text1"/>
        </w:rPr>
        <w:t>年未滿）及類別</w:t>
      </w:r>
      <w:r w:rsidRPr="00395E3C">
        <w:rPr>
          <w:rFonts w:ascii="Times New Roman"/>
          <w:color w:val="000000" w:themeColor="text1"/>
        </w:rPr>
        <w:t>15</w:t>
      </w:r>
      <w:r w:rsidRPr="00395E3C">
        <w:rPr>
          <w:rFonts w:ascii="Times New Roman"/>
          <w:color w:val="000000" w:themeColor="text1"/>
        </w:rPr>
        <w:t>（刑期為</w:t>
      </w:r>
      <w:r w:rsidRPr="00395E3C">
        <w:rPr>
          <w:rFonts w:ascii="Times New Roman"/>
          <w:color w:val="000000" w:themeColor="text1"/>
        </w:rPr>
        <w:t>39</w:t>
      </w:r>
      <w:r w:rsidRPr="00395E3C">
        <w:rPr>
          <w:rFonts w:ascii="Times New Roman"/>
          <w:color w:val="000000" w:themeColor="text1"/>
        </w:rPr>
        <w:t>年以上）欄位之「每月晉分」標準即有差異；另臺北監獄與臺中監獄兩者之「停止計分」門檻亦有不同，均足為明證。</w:t>
      </w:r>
    </w:p>
  </w:footnote>
  <w:footnote w:id="93">
    <w:p w14:paraId="26AA9694" w14:textId="77777777" w:rsidR="003F5A2C" w:rsidRPr="00395E3C" w:rsidRDefault="003F5A2C" w:rsidP="00F65310">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hint="eastAsia"/>
          <w:color w:val="000000" w:themeColor="text1"/>
        </w:rPr>
        <w:t>司法改革進度資訊追蹤平台。網址</w:t>
      </w:r>
      <w:r w:rsidRPr="00395E3C">
        <w:rPr>
          <w:rFonts w:ascii="Times New Roman"/>
          <w:color w:val="000000" w:themeColor="text1"/>
        </w:rPr>
        <w:t>：</w:t>
      </w:r>
      <w:r w:rsidRPr="00395E3C">
        <w:rPr>
          <w:rFonts w:ascii="Times New Roman"/>
          <w:color w:val="000000" w:themeColor="text1"/>
        </w:rPr>
        <w:t>https://judicialreform.gov.tw/Resolutions/Form/?fn=57&amp;sn=1-4&amp;oid=15</w:t>
      </w:r>
    </w:p>
  </w:footnote>
  <w:footnote w:id="94">
    <w:p w14:paraId="15250BE4" w14:textId="77777777" w:rsidR="003F5A2C" w:rsidRPr="00395E3C" w:rsidRDefault="003F5A2C" w:rsidP="007C13E4">
      <w:pPr>
        <w:pStyle w:val="aff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109</w:t>
      </w:r>
      <w:r w:rsidRPr="00395E3C">
        <w:rPr>
          <w:rFonts w:ascii="Times New Roman"/>
          <w:color w:val="000000" w:themeColor="text1"/>
        </w:rPr>
        <w:t>年</w:t>
      </w:r>
      <w:r w:rsidRPr="00395E3C">
        <w:rPr>
          <w:rFonts w:ascii="Times New Roman"/>
          <w:color w:val="000000" w:themeColor="text1"/>
        </w:rPr>
        <w:t>1</w:t>
      </w:r>
      <w:r w:rsidRPr="00395E3C">
        <w:rPr>
          <w:rFonts w:ascii="Times New Roman"/>
          <w:color w:val="000000" w:themeColor="text1"/>
        </w:rPr>
        <w:t>月</w:t>
      </w:r>
      <w:r w:rsidRPr="00395E3C">
        <w:rPr>
          <w:rFonts w:ascii="Times New Roman"/>
          <w:color w:val="000000" w:themeColor="text1"/>
        </w:rPr>
        <w:t>15</w:t>
      </w:r>
      <w:r w:rsidRPr="00395E3C">
        <w:rPr>
          <w:rFonts w:ascii="Times New Roman"/>
          <w:color w:val="000000" w:themeColor="text1"/>
        </w:rPr>
        <w:t>日修正公布之監獄行刑法有關規定：</w:t>
      </w:r>
    </w:p>
    <w:p w14:paraId="4945EC97"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監獄行刑法第</w:t>
      </w:r>
      <w:r w:rsidRPr="00395E3C">
        <w:rPr>
          <w:rFonts w:ascii="Times New Roman"/>
          <w:color w:val="000000" w:themeColor="text1"/>
        </w:rPr>
        <w:t>93</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項規定：</w:t>
      </w:r>
    </w:p>
    <w:p w14:paraId="1A9230A1"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受刑人因監獄行刑有下列情形之一者，得以書面或言詞向監獄提起申訴：</w:t>
      </w:r>
    </w:p>
    <w:p w14:paraId="756046CF"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一、不服監獄所為影響其個人權益之處分或管理措施。</w:t>
      </w:r>
    </w:p>
    <w:p w14:paraId="0989677E"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二、因監獄對其依本法請求之事件，拒絕其請求或於</w:t>
      </w:r>
      <w:r w:rsidRPr="00395E3C">
        <w:rPr>
          <w:rFonts w:ascii="Times New Roman"/>
          <w:color w:val="000000" w:themeColor="text1"/>
        </w:rPr>
        <w:t>2</w:t>
      </w:r>
      <w:r w:rsidRPr="00395E3C">
        <w:rPr>
          <w:rFonts w:ascii="Times New Roman"/>
          <w:color w:val="000000" w:themeColor="text1"/>
        </w:rPr>
        <w:t>個月內不依其請求作成決定，認為其權利或法律上利益受損害。</w:t>
      </w:r>
    </w:p>
    <w:p w14:paraId="7753FCA6"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三、因監獄行刑之公法上原因發生之財產給付爭議。</w:t>
      </w:r>
    </w:p>
    <w:p w14:paraId="6C106F21"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監獄行刑法第</w:t>
      </w:r>
      <w:r w:rsidRPr="00395E3C">
        <w:rPr>
          <w:rFonts w:ascii="Times New Roman"/>
          <w:color w:val="000000" w:themeColor="text1"/>
        </w:rPr>
        <w:t>94</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項規定：</w:t>
      </w:r>
    </w:p>
    <w:p w14:paraId="4D842485"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受刑人提起前條申訴及第</w:t>
      </w:r>
      <w:r w:rsidRPr="00395E3C">
        <w:rPr>
          <w:rFonts w:ascii="Times New Roman"/>
          <w:color w:val="000000" w:themeColor="text1"/>
        </w:rPr>
        <w:t>111</w:t>
      </w:r>
      <w:r w:rsidRPr="00395E3C">
        <w:rPr>
          <w:rFonts w:ascii="Times New Roman"/>
          <w:color w:val="000000" w:themeColor="text1"/>
        </w:rPr>
        <w:t>條第</w:t>
      </w:r>
      <w:r w:rsidRPr="00395E3C">
        <w:rPr>
          <w:rFonts w:ascii="Times New Roman"/>
          <w:color w:val="000000" w:themeColor="text1"/>
        </w:rPr>
        <w:t>2</w:t>
      </w:r>
      <w:r w:rsidRPr="00395E3C">
        <w:rPr>
          <w:rFonts w:ascii="Times New Roman"/>
          <w:color w:val="000000" w:themeColor="text1"/>
        </w:rPr>
        <w:t>項之訴訟救濟，得委任律師為代理人行之，並應向監獄或法院提出委任狀。</w:t>
      </w:r>
    </w:p>
    <w:p w14:paraId="6179F2EF"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監獄行刑法第</w:t>
      </w:r>
      <w:r w:rsidRPr="00395E3C">
        <w:rPr>
          <w:rFonts w:ascii="Times New Roman"/>
          <w:color w:val="000000" w:themeColor="text1"/>
        </w:rPr>
        <w:t>111</w:t>
      </w:r>
      <w:r w:rsidRPr="00395E3C">
        <w:rPr>
          <w:rFonts w:ascii="Times New Roman"/>
          <w:color w:val="000000" w:themeColor="text1"/>
        </w:rPr>
        <w:t>條第</w:t>
      </w:r>
      <w:r w:rsidRPr="00395E3C">
        <w:rPr>
          <w:rFonts w:ascii="Times New Roman"/>
          <w:color w:val="000000" w:themeColor="text1"/>
        </w:rPr>
        <w:t>2</w:t>
      </w:r>
      <w:r w:rsidRPr="00395E3C">
        <w:rPr>
          <w:rFonts w:ascii="Times New Roman"/>
          <w:color w:val="000000" w:themeColor="text1"/>
        </w:rPr>
        <w:t>項規定：</w:t>
      </w:r>
    </w:p>
    <w:p w14:paraId="1E6994E4"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受刑人依本法提起申訴而不服其決定者，應向監獄所在地之地方法院行政訴訟庭提起下列各款訴訟：</w:t>
      </w:r>
    </w:p>
    <w:p w14:paraId="5381AF0A"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一、認為監獄處分逾越達成監獄行刑目的所必要之範圍，而不法侵害其憲法所保障之基本權利且非顯屬輕微者，得提起撤銷訴訟。</w:t>
      </w:r>
    </w:p>
    <w:p w14:paraId="31250606"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二、認為前款處分違法，因已執行而無回復原狀可能或已消滅，有即受確認判決之法律上利益者，得提起確認處分違法之訴訟。其認為前款處分無效，有即受確認判決之法律上利益者，得提起確認處分無效之訴訟。</w:t>
      </w:r>
    </w:p>
    <w:p w14:paraId="7464E387" w14:textId="77777777" w:rsidR="003F5A2C" w:rsidRPr="00395E3C" w:rsidRDefault="003F5A2C" w:rsidP="007C13E4">
      <w:pPr>
        <w:pStyle w:val="aff2"/>
        <w:rPr>
          <w:rFonts w:ascii="Times New Roman"/>
          <w:color w:val="000000" w:themeColor="text1"/>
        </w:rPr>
      </w:pPr>
      <w:r w:rsidRPr="00395E3C">
        <w:rPr>
          <w:rFonts w:ascii="Times New Roman"/>
          <w:color w:val="000000" w:themeColor="text1"/>
        </w:rPr>
        <w:t>三、因監獄對其依本法請求之事件，拒絕其請求或未於</w:t>
      </w:r>
      <w:r w:rsidRPr="00395E3C">
        <w:rPr>
          <w:rFonts w:ascii="Times New Roman"/>
          <w:color w:val="000000" w:themeColor="text1"/>
        </w:rPr>
        <w:t>2</w:t>
      </w:r>
      <w:r w:rsidRPr="00395E3C">
        <w:rPr>
          <w:rFonts w:ascii="Times New Roman"/>
          <w:color w:val="000000" w:themeColor="text1"/>
        </w:rPr>
        <w:t>個月內依其請求作成決定，認為其權利或法律上利益受損害，或因監獄行刑之公法上原因發生財產上給付之爭議，得提起給付訴訟。就監獄之管理措施認為逾越達成監獄行刑目的所必要之範圍，而不法侵害其憲法所保障之基本權利且非顯屬輕微者，亦同。</w:t>
      </w:r>
    </w:p>
  </w:footnote>
  <w:footnote w:id="95">
    <w:p w14:paraId="5D799998" w14:textId="77777777" w:rsidR="003F5A2C" w:rsidRPr="00395E3C" w:rsidRDefault="003F5A2C" w:rsidP="007C13E4">
      <w:pPr>
        <w:pStyle w:val="aff2"/>
        <w:ind w:left="222" w:hangingChars="101" w:hanging="22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「少年受刑人」部分，其</w:t>
      </w:r>
      <w:r w:rsidRPr="00395E3C">
        <w:rPr>
          <w:rFonts w:ascii="Times New Roman"/>
          <w:color w:val="000000" w:themeColor="text1"/>
          <w:szCs w:val="32"/>
        </w:rPr>
        <w:t>分數高限雖與一般受刑人略有不同</w:t>
      </w:r>
      <w:r w:rsidRPr="00395E3C">
        <w:rPr>
          <w:rFonts w:ascii="Times New Roman"/>
          <w:color w:val="000000" w:themeColor="text1"/>
        </w:rPr>
        <w:t>（</w:t>
      </w:r>
      <w:r w:rsidRPr="00395E3C">
        <w:rPr>
          <w:rFonts w:ascii="Times New Roman"/>
          <w:color w:val="000000" w:themeColor="text1"/>
          <w:szCs w:val="32"/>
        </w:rPr>
        <w:t>行刑累進處遇條例第</w:t>
      </w:r>
      <w:r w:rsidRPr="00395E3C">
        <w:rPr>
          <w:rFonts w:ascii="Times New Roman"/>
          <w:color w:val="000000" w:themeColor="text1"/>
          <w:szCs w:val="32"/>
        </w:rPr>
        <w:t>20</w:t>
      </w:r>
      <w:r w:rsidRPr="00395E3C">
        <w:rPr>
          <w:rFonts w:ascii="Times New Roman"/>
          <w:color w:val="000000" w:themeColor="text1"/>
          <w:szCs w:val="32"/>
        </w:rPr>
        <w:t>條第</w:t>
      </w:r>
      <w:r w:rsidRPr="00395E3C">
        <w:rPr>
          <w:rFonts w:ascii="Times New Roman"/>
          <w:color w:val="000000" w:themeColor="text1"/>
          <w:szCs w:val="32"/>
        </w:rPr>
        <w:t>2</w:t>
      </w:r>
      <w:r w:rsidRPr="00395E3C">
        <w:rPr>
          <w:rFonts w:ascii="Times New Roman"/>
          <w:color w:val="000000" w:themeColor="text1"/>
          <w:szCs w:val="32"/>
        </w:rPr>
        <w:t>款參照），惟就本點調查意見所述事項，其論理與一般受刑人並無歧異，爰於此不予贅述；欲進一步了解其間異同者，可自行參見行刑累進處遇條例第</w:t>
      </w:r>
      <w:r w:rsidRPr="00395E3C">
        <w:rPr>
          <w:rFonts w:ascii="Times New Roman"/>
          <w:color w:val="000000" w:themeColor="text1"/>
          <w:szCs w:val="32"/>
        </w:rPr>
        <w:t>20</w:t>
      </w:r>
      <w:r w:rsidRPr="00395E3C">
        <w:rPr>
          <w:rFonts w:ascii="Times New Roman"/>
          <w:color w:val="000000" w:themeColor="text1"/>
          <w:szCs w:val="32"/>
        </w:rPr>
        <w:t>條第</w:t>
      </w:r>
      <w:r w:rsidRPr="00395E3C">
        <w:rPr>
          <w:rFonts w:ascii="Times New Roman"/>
          <w:color w:val="000000" w:themeColor="text1"/>
          <w:szCs w:val="32"/>
        </w:rPr>
        <w:t>2</w:t>
      </w:r>
      <w:r w:rsidRPr="00395E3C">
        <w:rPr>
          <w:rFonts w:ascii="Times New Roman"/>
          <w:color w:val="000000" w:themeColor="text1"/>
          <w:szCs w:val="32"/>
        </w:rPr>
        <w:t>款、行刑累進處遇條例施行細則第</w:t>
      </w:r>
      <w:r w:rsidRPr="00395E3C">
        <w:rPr>
          <w:rFonts w:ascii="Times New Roman"/>
          <w:color w:val="000000" w:themeColor="text1"/>
          <w:szCs w:val="32"/>
        </w:rPr>
        <w:t>21</w:t>
      </w:r>
      <w:r w:rsidRPr="00395E3C">
        <w:rPr>
          <w:rFonts w:ascii="Times New Roman"/>
          <w:color w:val="000000" w:themeColor="text1"/>
          <w:szCs w:val="32"/>
        </w:rPr>
        <w:t>條第</w:t>
      </w:r>
      <w:r w:rsidRPr="00395E3C">
        <w:rPr>
          <w:rFonts w:ascii="Times New Roman"/>
          <w:color w:val="000000" w:themeColor="text1"/>
          <w:szCs w:val="32"/>
        </w:rPr>
        <w:t>2</w:t>
      </w:r>
      <w:r w:rsidRPr="00395E3C">
        <w:rPr>
          <w:rFonts w:ascii="Times New Roman"/>
          <w:color w:val="000000" w:themeColor="text1"/>
          <w:szCs w:val="32"/>
        </w:rPr>
        <w:t>款、法務部矯正署屏東監獄受刑人累進處遇評分實施要點第</w:t>
      </w:r>
      <w:r w:rsidRPr="00395E3C">
        <w:rPr>
          <w:rFonts w:ascii="Times New Roman"/>
          <w:color w:val="000000" w:themeColor="text1"/>
          <w:szCs w:val="32"/>
        </w:rPr>
        <w:t>13</w:t>
      </w:r>
      <w:r w:rsidRPr="00395E3C">
        <w:rPr>
          <w:rFonts w:ascii="Times New Roman"/>
          <w:color w:val="000000" w:themeColor="text1"/>
          <w:szCs w:val="32"/>
        </w:rPr>
        <w:t>點第</w:t>
      </w:r>
      <w:r w:rsidRPr="00395E3C">
        <w:rPr>
          <w:rFonts w:ascii="Times New Roman"/>
          <w:color w:val="000000" w:themeColor="text1"/>
          <w:szCs w:val="32"/>
        </w:rPr>
        <w:t>4</w:t>
      </w:r>
      <w:r w:rsidRPr="00395E3C">
        <w:rPr>
          <w:rFonts w:ascii="Times New Roman"/>
          <w:color w:val="000000" w:themeColor="text1"/>
          <w:szCs w:val="32"/>
        </w:rPr>
        <w:t>款等規定。</w:t>
      </w:r>
    </w:p>
  </w:footnote>
  <w:footnote w:id="96">
    <w:p w14:paraId="1D063742" w14:textId="77777777" w:rsidR="003F5A2C" w:rsidRPr="00395E3C" w:rsidRDefault="003F5A2C" w:rsidP="007C13E4">
      <w:pPr>
        <w:pStyle w:val="aff2"/>
        <w:ind w:left="222" w:hangingChars="101" w:hanging="22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szCs w:val="32"/>
        </w:rPr>
        <w:t>如臺北監獄與臺東監獄武陵（外役）分監</w:t>
      </w:r>
      <w:r w:rsidRPr="00395E3C">
        <w:rPr>
          <w:rFonts w:ascii="Times New Roman"/>
          <w:color w:val="000000" w:themeColor="text1"/>
        </w:rPr>
        <w:t>兩者於類別</w:t>
      </w:r>
      <w:r w:rsidRPr="00395E3C">
        <w:rPr>
          <w:rFonts w:ascii="Times New Roman"/>
          <w:color w:val="000000" w:themeColor="text1"/>
        </w:rPr>
        <w:t>14</w:t>
      </w:r>
      <w:r w:rsidRPr="00395E3C">
        <w:rPr>
          <w:rFonts w:ascii="Times New Roman"/>
          <w:color w:val="000000" w:themeColor="text1"/>
        </w:rPr>
        <w:t>（刑期為</w:t>
      </w:r>
      <w:r w:rsidRPr="00395E3C">
        <w:rPr>
          <w:rFonts w:ascii="Times New Roman"/>
          <w:color w:val="000000" w:themeColor="text1"/>
        </w:rPr>
        <w:t>36</w:t>
      </w:r>
      <w:r w:rsidRPr="00395E3C">
        <w:rPr>
          <w:rFonts w:ascii="Times New Roman"/>
          <w:color w:val="000000" w:themeColor="text1"/>
        </w:rPr>
        <w:t>年～</w:t>
      </w:r>
      <w:r w:rsidRPr="00395E3C">
        <w:rPr>
          <w:rFonts w:ascii="Times New Roman"/>
          <w:color w:val="000000" w:themeColor="text1"/>
        </w:rPr>
        <w:t>39</w:t>
      </w:r>
      <w:r w:rsidRPr="00395E3C">
        <w:rPr>
          <w:rFonts w:ascii="Times New Roman"/>
          <w:color w:val="000000" w:themeColor="text1"/>
        </w:rPr>
        <w:t>年未滿）及類別</w:t>
      </w:r>
      <w:r w:rsidRPr="00395E3C">
        <w:rPr>
          <w:rFonts w:ascii="Times New Roman"/>
          <w:color w:val="000000" w:themeColor="text1"/>
        </w:rPr>
        <w:t>15</w:t>
      </w:r>
      <w:r w:rsidRPr="00395E3C">
        <w:rPr>
          <w:rFonts w:ascii="Times New Roman"/>
          <w:color w:val="000000" w:themeColor="text1"/>
        </w:rPr>
        <w:t>（刑期為</w:t>
      </w:r>
      <w:r w:rsidRPr="00395E3C">
        <w:rPr>
          <w:rFonts w:ascii="Times New Roman"/>
          <w:color w:val="000000" w:themeColor="text1"/>
        </w:rPr>
        <w:t>39</w:t>
      </w:r>
      <w:r w:rsidRPr="00395E3C">
        <w:rPr>
          <w:rFonts w:ascii="Times New Roman"/>
          <w:color w:val="000000" w:themeColor="text1"/>
        </w:rPr>
        <w:t>年以上）欄位之「每月晉分」標準即有差異；另臺北監獄與臺中監獄兩者之「停止計分」門檻亦有不同，均足為明證。</w:t>
      </w:r>
    </w:p>
  </w:footnote>
  <w:footnote w:id="97">
    <w:p w14:paraId="1282AD0E" w14:textId="77777777" w:rsidR="003F5A2C" w:rsidRPr="00395E3C" w:rsidRDefault="003F5A2C" w:rsidP="007C13E4">
      <w:pPr>
        <w:pStyle w:val="aff2"/>
        <w:ind w:left="222" w:hangingChars="101" w:hanging="22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szCs w:val="32"/>
        </w:rPr>
        <w:t>法務部矯正</w:t>
      </w:r>
      <w:r w:rsidRPr="00395E3C">
        <w:rPr>
          <w:rFonts w:ascii="Times New Roman"/>
          <w:color w:val="000000" w:themeColor="text1"/>
        </w:rPr>
        <w:t>署臺中監獄受刑人累進處遇評分實施要點</w:t>
      </w:r>
      <w:r w:rsidRPr="00395E3C">
        <w:rPr>
          <w:rFonts w:ascii="Times New Roman" w:hint="eastAsia"/>
          <w:color w:val="000000" w:themeColor="text1"/>
        </w:rPr>
        <w:t>第</w:t>
      </w:r>
      <w:r w:rsidRPr="00395E3C">
        <w:rPr>
          <w:rFonts w:ascii="Times New Roman" w:hint="eastAsia"/>
          <w:color w:val="000000" w:themeColor="text1"/>
        </w:rPr>
        <w:t>16</w:t>
      </w:r>
      <w:r w:rsidRPr="00395E3C">
        <w:rPr>
          <w:rFonts w:ascii="Times New Roman" w:hint="eastAsia"/>
          <w:color w:val="000000" w:themeColor="text1"/>
        </w:rPr>
        <w:t>點規定</w:t>
      </w:r>
      <w:r w:rsidRPr="00395E3C">
        <w:rPr>
          <w:rFonts w:ascii="Times New Roman"/>
          <w:color w:val="000000" w:themeColor="text1"/>
        </w:rPr>
        <w:t>：</w:t>
      </w:r>
    </w:p>
    <w:p w14:paraId="3A35AFE7" w14:textId="77777777" w:rsidR="003F5A2C" w:rsidRPr="00395E3C" w:rsidRDefault="003F5A2C" w:rsidP="007C13E4">
      <w:pPr>
        <w:pStyle w:val="aff2"/>
        <w:ind w:leftChars="39" w:left="358" w:hangingChars="102" w:hanging="225"/>
        <w:rPr>
          <w:rFonts w:ascii="Times New Roman"/>
          <w:color w:val="000000" w:themeColor="text1"/>
        </w:rPr>
      </w:pPr>
      <w:r w:rsidRPr="00395E3C">
        <w:rPr>
          <w:rFonts w:ascii="Times New Roman"/>
          <w:color w:val="000000" w:themeColor="text1"/>
        </w:rPr>
        <w:t>「教化、操行二項分數，應力求平衡，其差距不得差距超過</w:t>
      </w:r>
      <w:r w:rsidRPr="00395E3C">
        <w:rPr>
          <w:rFonts w:ascii="Times New Roman"/>
          <w:color w:val="000000" w:themeColor="text1"/>
        </w:rPr>
        <w:t>0.5</w:t>
      </w:r>
      <w:r w:rsidRPr="00395E3C">
        <w:rPr>
          <w:rFonts w:ascii="Times New Roman"/>
          <w:color w:val="000000" w:themeColor="text1"/>
        </w:rPr>
        <w:t>分；他監移入之受刑人，該二項分數差距超過</w:t>
      </w:r>
      <w:r w:rsidRPr="00395E3C">
        <w:rPr>
          <w:rFonts w:ascii="Times New Roman"/>
          <w:color w:val="000000" w:themeColor="text1"/>
        </w:rPr>
        <w:t>0.5</w:t>
      </w:r>
      <w:r w:rsidRPr="00395E3C">
        <w:rPr>
          <w:rFonts w:ascii="Times New Roman"/>
          <w:color w:val="000000" w:themeColor="text1"/>
        </w:rPr>
        <w:t>分者，取其平均分數評分。但少年受刑人不在此限。</w:t>
      </w:r>
      <w:r w:rsidRPr="00395E3C">
        <w:rPr>
          <w:rFonts w:ascii="Times New Roman"/>
          <w:color w:val="000000" w:themeColor="text1"/>
          <w:szCs w:val="32"/>
        </w:rPr>
        <w:t>」</w:t>
      </w:r>
    </w:p>
  </w:footnote>
  <w:footnote w:id="98">
    <w:p w14:paraId="38AA0523" w14:textId="77777777" w:rsidR="003F5A2C" w:rsidRPr="00395E3C" w:rsidRDefault="003F5A2C" w:rsidP="007C13E4">
      <w:pPr>
        <w:pStyle w:val="aff2"/>
        <w:ind w:left="222" w:hangingChars="101" w:hanging="222"/>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szCs w:val="32"/>
        </w:rPr>
        <w:t>法務部矯</w:t>
      </w:r>
      <w:r w:rsidRPr="00395E3C">
        <w:rPr>
          <w:rFonts w:ascii="Times New Roman"/>
          <w:color w:val="000000" w:themeColor="text1"/>
        </w:rPr>
        <w:t>正署屏東監獄受刑人累進處遇評分實施要點</w:t>
      </w:r>
      <w:r w:rsidRPr="00395E3C">
        <w:rPr>
          <w:rFonts w:ascii="Times New Roman" w:hint="eastAsia"/>
          <w:color w:val="000000" w:themeColor="text1"/>
        </w:rPr>
        <w:t>第</w:t>
      </w:r>
      <w:r w:rsidRPr="00395E3C">
        <w:rPr>
          <w:rFonts w:ascii="Times New Roman" w:hint="eastAsia"/>
          <w:color w:val="000000" w:themeColor="text1"/>
        </w:rPr>
        <w:t>6</w:t>
      </w:r>
      <w:r w:rsidRPr="00395E3C">
        <w:rPr>
          <w:rFonts w:ascii="Times New Roman" w:hint="eastAsia"/>
          <w:color w:val="000000" w:themeColor="text1"/>
        </w:rPr>
        <w:t>點規定</w:t>
      </w:r>
      <w:r w:rsidRPr="00395E3C">
        <w:rPr>
          <w:rFonts w:ascii="Times New Roman"/>
          <w:color w:val="000000" w:themeColor="text1"/>
        </w:rPr>
        <w:t>：</w:t>
      </w:r>
    </w:p>
    <w:p w14:paraId="6D93EFD8" w14:textId="77777777" w:rsidR="003F5A2C" w:rsidRPr="00395E3C" w:rsidRDefault="003F5A2C" w:rsidP="007C13E4">
      <w:pPr>
        <w:pStyle w:val="aff2"/>
        <w:ind w:left="222" w:hangingChars="101" w:hanging="222"/>
        <w:rPr>
          <w:rFonts w:ascii="Times New Roman"/>
          <w:color w:val="000000" w:themeColor="text1"/>
        </w:rPr>
      </w:pPr>
      <w:r w:rsidRPr="00395E3C">
        <w:rPr>
          <w:rFonts w:ascii="Times New Roman"/>
          <w:color w:val="000000" w:themeColor="text1"/>
        </w:rPr>
        <w:t>「教化、操行二項分數，除少年受刑人之處遇外，本於管教一體之原則，應力求平衡之評分。少年受刑人教化分數依本要點所列標準起分提高一分。」</w:t>
      </w:r>
    </w:p>
  </w:footnote>
  <w:footnote w:id="99">
    <w:p w14:paraId="5F653365" w14:textId="77777777" w:rsidR="003F5A2C" w:rsidRPr="00395E3C" w:rsidRDefault="003F5A2C" w:rsidP="007C13E4">
      <w:pPr>
        <w:pStyle w:val="aff2"/>
        <w:ind w:left="222" w:hangingChars="101" w:hanging="222"/>
        <w:rPr>
          <w:rFonts w:ascii="Times New Roman"/>
          <w:color w:val="000000" w:themeColor="text1"/>
          <w:szCs w:val="32"/>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szCs w:val="32"/>
        </w:rPr>
        <w:t>蓋倘臺中監獄及屏東監獄所定之作法合理，當初母法又何須將兩者分立，逕予合併為「教化與操行」豈不更為直接了當</w:t>
      </w:r>
      <w:r w:rsidRPr="00395E3C">
        <w:rPr>
          <w:rFonts w:ascii="Times New Roman"/>
          <w:color w:val="000000" w:themeColor="text1"/>
          <w:szCs w:val="32"/>
        </w:rPr>
        <w:t>?</w:t>
      </w:r>
      <w:r w:rsidRPr="00395E3C">
        <w:rPr>
          <w:rFonts w:ascii="Times New Roman"/>
          <w:color w:val="000000" w:themeColor="text1"/>
          <w:szCs w:val="32"/>
        </w:rPr>
        <w:t>實則，該兩監獄之作法，已使母法將兩者分立之規定，喪失區別實益。</w:t>
      </w:r>
    </w:p>
  </w:footnote>
  <w:footnote w:id="100">
    <w:p w14:paraId="48718255" w14:textId="77777777" w:rsidR="003F5A2C" w:rsidRPr="00395E3C" w:rsidRDefault="003F5A2C" w:rsidP="007C13E4">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台灣司法心理學會</w:t>
      </w:r>
      <w:r w:rsidRPr="00395E3C">
        <w:rPr>
          <w:rFonts w:ascii="Times New Roman" w:hint="eastAsia"/>
          <w:color w:val="000000" w:themeColor="text1"/>
        </w:rPr>
        <w:t>。網址：</w:t>
      </w:r>
      <w:r w:rsidRPr="00395E3C">
        <w:rPr>
          <w:rFonts w:ascii="Times New Roman"/>
          <w:color w:val="000000" w:themeColor="text1"/>
          <w:spacing w:val="-2"/>
        </w:rPr>
        <w:t>http://www.twfpa.org.tw/DesktopDefault.aspx?portalid=1&amp;PanelId=27&amp;TabId=0&amp;tabindex=0&amp;CategoryId=1&amp;pCategoryId=1&amp;ArticleId=61&amp;mid=191&amp;mode=Select</w:t>
      </w:r>
    </w:p>
  </w:footnote>
  <w:footnote w:id="101">
    <w:p w14:paraId="45A1CC26" w14:textId="77777777" w:rsidR="003F5A2C" w:rsidRPr="00395E3C" w:rsidRDefault="003F5A2C" w:rsidP="007C13E4">
      <w:pPr>
        <w:pStyle w:val="aff2"/>
        <w:wordWrap w:val="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中央廣播電臺</w:t>
      </w:r>
      <w:r w:rsidRPr="00395E3C">
        <w:rPr>
          <w:rFonts w:ascii="Times New Roman"/>
          <w:color w:val="000000" w:themeColor="text1"/>
        </w:rPr>
        <w:t>2021</w:t>
      </w:r>
      <w:r w:rsidRPr="00395E3C">
        <w:rPr>
          <w:rFonts w:ascii="Times New Roman"/>
          <w:color w:val="000000" w:themeColor="text1"/>
        </w:rPr>
        <w:t>年</w:t>
      </w:r>
      <w:r w:rsidRPr="00395E3C">
        <w:rPr>
          <w:rFonts w:ascii="Times New Roman"/>
          <w:color w:val="000000" w:themeColor="text1"/>
        </w:rPr>
        <w:t>3</w:t>
      </w:r>
      <w:r w:rsidRPr="00395E3C">
        <w:rPr>
          <w:rFonts w:ascii="Times New Roman"/>
          <w:color w:val="000000" w:themeColor="text1"/>
        </w:rPr>
        <w:t>月</w:t>
      </w:r>
      <w:r w:rsidRPr="00395E3C">
        <w:rPr>
          <w:rFonts w:ascii="Times New Roman"/>
          <w:color w:val="000000" w:themeColor="text1"/>
        </w:rPr>
        <w:t>10</w:t>
      </w:r>
      <w:r w:rsidRPr="00395E3C">
        <w:rPr>
          <w:rFonts w:ascii="Times New Roman"/>
          <w:color w:val="000000" w:themeColor="text1"/>
        </w:rPr>
        <w:t>日記者歐陽夢萍報導。網址：</w:t>
      </w:r>
      <w:r w:rsidRPr="00395E3C">
        <w:rPr>
          <w:rFonts w:ascii="Times New Roman"/>
          <w:color w:val="000000" w:themeColor="text1"/>
          <w:spacing w:val="-20"/>
        </w:rPr>
        <w:t>https://tinyurl.com/y2rsa6yk</w:t>
      </w:r>
    </w:p>
  </w:footnote>
  <w:footnote w:id="102">
    <w:p w14:paraId="63060888"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監獄行刑法第</w:t>
      </w:r>
      <w:r w:rsidRPr="00395E3C">
        <w:rPr>
          <w:rFonts w:ascii="Times New Roman"/>
          <w:color w:val="000000" w:themeColor="text1"/>
        </w:rPr>
        <w:t>149</w:t>
      </w:r>
      <w:r w:rsidRPr="00395E3C">
        <w:rPr>
          <w:rFonts w:ascii="Times New Roman"/>
          <w:color w:val="000000" w:themeColor="text1"/>
        </w:rPr>
        <w:t>條：</w:t>
      </w:r>
    </w:p>
    <w:p w14:paraId="798229E9"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為使受刑人從事生產事業、服務業、公共建設或其他特定作業，並實施階段性處遇，使其逐步適應社會生活，得設外役監；其管理及處遇之實施另以法律定之。</w:t>
      </w:r>
    </w:p>
  </w:footnote>
  <w:footnote w:id="103">
    <w:p w14:paraId="118ECE0D"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外役監條例第</w:t>
      </w:r>
      <w:r w:rsidRPr="00395E3C">
        <w:rPr>
          <w:rFonts w:ascii="Times New Roman"/>
          <w:color w:val="000000" w:themeColor="text1"/>
        </w:rPr>
        <w:t>4</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w:t>
      </w:r>
    </w:p>
    <w:p w14:paraId="2E838CAF"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外役監受刑人，應由法務部矯正署就各監獄受刑人中，合於下列各款規定者遴選之：</w:t>
      </w:r>
    </w:p>
    <w:p w14:paraId="07B8E5C0"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一、受有期徒刑之執行逾</w:t>
      </w:r>
      <w:r w:rsidRPr="00395E3C">
        <w:rPr>
          <w:rFonts w:ascii="Times New Roman"/>
          <w:color w:val="000000" w:themeColor="text1"/>
        </w:rPr>
        <w:t>2</w:t>
      </w:r>
      <w:r w:rsidRPr="00395E3C">
        <w:rPr>
          <w:rFonts w:ascii="Times New Roman"/>
          <w:color w:val="000000" w:themeColor="text1"/>
        </w:rPr>
        <w:t>個月。</w:t>
      </w:r>
    </w:p>
    <w:p w14:paraId="5B52B7DD"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二、刑期</w:t>
      </w:r>
      <w:r w:rsidRPr="00395E3C">
        <w:rPr>
          <w:rFonts w:ascii="Times New Roman"/>
          <w:color w:val="000000" w:themeColor="text1"/>
        </w:rPr>
        <w:t>7</w:t>
      </w:r>
      <w:r w:rsidRPr="00395E3C">
        <w:rPr>
          <w:rFonts w:ascii="Times New Roman"/>
          <w:color w:val="000000" w:themeColor="text1"/>
        </w:rPr>
        <w:t>年以下，或刑期逾</w:t>
      </w:r>
      <w:r w:rsidRPr="00395E3C">
        <w:rPr>
          <w:rFonts w:ascii="Times New Roman"/>
          <w:color w:val="000000" w:themeColor="text1"/>
        </w:rPr>
        <w:t>7</w:t>
      </w:r>
      <w:r w:rsidRPr="00395E3C">
        <w:rPr>
          <w:rFonts w:ascii="Times New Roman"/>
          <w:color w:val="000000" w:themeColor="text1"/>
        </w:rPr>
        <w:t>年未滿</w:t>
      </w:r>
      <w:r w:rsidRPr="00395E3C">
        <w:rPr>
          <w:rFonts w:ascii="Times New Roman"/>
          <w:color w:val="000000" w:themeColor="text1"/>
        </w:rPr>
        <w:t>15</w:t>
      </w:r>
      <w:r w:rsidRPr="00395E3C">
        <w:rPr>
          <w:rFonts w:ascii="Times New Roman"/>
          <w:color w:val="000000" w:themeColor="text1"/>
        </w:rPr>
        <w:t>年而累進處遇進至第三級以上，或刑期</w:t>
      </w:r>
      <w:r w:rsidRPr="00395E3C">
        <w:rPr>
          <w:rFonts w:ascii="Times New Roman"/>
          <w:color w:val="000000" w:themeColor="text1"/>
        </w:rPr>
        <w:t>15</w:t>
      </w:r>
      <w:r w:rsidRPr="00395E3C">
        <w:rPr>
          <w:rFonts w:ascii="Times New Roman"/>
          <w:color w:val="000000" w:themeColor="text1"/>
        </w:rPr>
        <w:t>年以上而累進處遇進至第二級以上。無期徒刑累進處遇應進至第一級。</w:t>
      </w:r>
    </w:p>
    <w:p w14:paraId="0F646D35"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三、有悛悔實據，身心健康適於外役作業。</w:t>
      </w:r>
    </w:p>
  </w:footnote>
  <w:footnote w:id="104">
    <w:p w14:paraId="1ABE4E84"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外役監條例第</w:t>
      </w:r>
      <w:r w:rsidRPr="00395E3C">
        <w:rPr>
          <w:rFonts w:ascii="Times New Roman"/>
          <w:color w:val="000000" w:themeColor="text1"/>
        </w:rPr>
        <w:t>23</w:t>
      </w:r>
      <w:r w:rsidRPr="00395E3C">
        <w:rPr>
          <w:rFonts w:ascii="Times New Roman"/>
          <w:color w:val="000000" w:themeColor="text1"/>
        </w:rPr>
        <w:t>條：</w:t>
      </w:r>
    </w:p>
    <w:p w14:paraId="11D6E3A4"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（第</w:t>
      </w:r>
      <w:r w:rsidRPr="00395E3C">
        <w:rPr>
          <w:rFonts w:ascii="Times New Roman"/>
          <w:color w:val="000000" w:themeColor="text1"/>
        </w:rPr>
        <w:t>1</w:t>
      </w:r>
      <w:r w:rsidRPr="00395E3C">
        <w:rPr>
          <w:rFonts w:ascii="Times New Roman"/>
          <w:color w:val="000000" w:themeColor="text1"/>
        </w:rPr>
        <w:t>項）外役監之作業收入，扣除作業支出後，提百分之五十充勞作金；勞作金總額，提百分之二十五充犯罪被害人補償費用。</w:t>
      </w:r>
    </w:p>
    <w:p w14:paraId="7BE7BB34"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（第</w:t>
      </w:r>
      <w:r w:rsidRPr="00395E3C">
        <w:rPr>
          <w:rFonts w:ascii="Times New Roman"/>
          <w:color w:val="000000" w:themeColor="text1"/>
        </w:rPr>
        <w:t>2</w:t>
      </w:r>
      <w:r w:rsidRPr="00395E3C">
        <w:rPr>
          <w:rFonts w:ascii="Times New Roman"/>
          <w:color w:val="000000" w:themeColor="text1"/>
        </w:rPr>
        <w:t>項）前項作業賸餘提百分之四十補助受刑人飲食費用；百分之十充受刑人獎勵費用；百分之十充作業管理人員獎勵費用；年度賸餘應循預算程序以百分之三十充作改善受刑人生活設施之用，其餘百分之七十撥充作業基金；其獎勵辦法，由法務部定之。</w:t>
      </w:r>
    </w:p>
    <w:p w14:paraId="0405B5AD" w14:textId="77777777" w:rsidR="003F5A2C" w:rsidRPr="00395E3C" w:rsidRDefault="003F5A2C" w:rsidP="00B31532">
      <w:pPr>
        <w:pStyle w:val="aff2"/>
        <w:ind w:left="680" w:hanging="680"/>
        <w:rPr>
          <w:rFonts w:ascii="Times New Roman"/>
          <w:color w:val="000000" w:themeColor="text1"/>
        </w:rPr>
      </w:pPr>
    </w:p>
  </w:footnote>
  <w:footnote w:id="105">
    <w:p w14:paraId="6A176405"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監獄行刑法第</w:t>
      </w:r>
      <w:r w:rsidRPr="00395E3C">
        <w:rPr>
          <w:rFonts w:ascii="Times New Roman"/>
          <w:color w:val="000000" w:themeColor="text1"/>
        </w:rPr>
        <w:t>37</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w:t>
      </w:r>
    </w:p>
    <w:p w14:paraId="1E64FA2C"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作業收入扣除作業支出後稱作業賸餘，分配如下：</w:t>
      </w:r>
    </w:p>
    <w:p w14:paraId="22DE221C"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一、提百分之六十充前條勞作金。</w:t>
      </w:r>
    </w:p>
    <w:p w14:paraId="3ECF4185"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二、提百分之十充犯罪被害人補償費用。</w:t>
      </w:r>
    </w:p>
    <w:p w14:paraId="301171BF"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三、提百分之十充受刑人飲食補助費用。</w:t>
      </w:r>
    </w:p>
    <w:p w14:paraId="28456B7A"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四、其餘充受刑人職業訓練、改善生活設施及照顧受刑人與其家屬之補助費用。</w:t>
      </w:r>
    </w:p>
    <w:p w14:paraId="0A38FEEA"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五、如有賸餘，撥充法務部矯正機關作業基金（以下簡稱作業基金）循環應用。</w:t>
      </w:r>
    </w:p>
  </w:footnote>
  <w:footnote w:id="106">
    <w:p w14:paraId="47981772"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中間性處遇定義：</w:t>
      </w:r>
    </w:p>
    <w:p w14:paraId="30C85259" w14:textId="77777777" w:rsidR="003F5A2C" w:rsidRPr="00395E3C" w:rsidRDefault="003F5A2C" w:rsidP="00B31532">
      <w:pPr>
        <w:pStyle w:val="aff2"/>
        <w:adjustRightInd w:val="0"/>
        <w:ind w:left="220" w:hangingChars="100" w:hanging="220"/>
        <w:rPr>
          <w:rFonts w:ascii="Times New Roman"/>
          <w:color w:val="000000" w:themeColor="text1"/>
        </w:rPr>
      </w:pPr>
      <w:r w:rsidRPr="00395E3C">
        <w:rPr>
          <w:rFonts w:ascii="Times New Roman"/>
          <w:color w:val="000000" w:themeColor="text1"/>
        </w:rPr>
        <w:t>1.</w:t>
      </w:r>
      <w:r w:rsidRPr="00395E3C">
        <w:rPr>
          <w:rFonts w:ascii="Times New Roman"/>
          <w:color w:val="000000" w:themeColor="text1"/>
        </w:rPr>
        <w:t>各種為幫助受刑人從機構處遇過渡到社區處遇，而使其先部分地熟悉、體驗社區生活方式的作法，均可稱為「中間性處遇」。</w:t>
      </w:r>
    </w:p>
    <w:p w14:paraId="100BE352" w14:textId="77777777" w:rsidR="003F5A2C" w:rsidRPr="00395E3C" w:rsidRDefault="003F5A2C" w:rsidP="00B31532">
      <w:pPr>
        <w:pStyle w:val="aff2"/>
        <w:adjustRightInd w:val="0"/>
        <w:ind w:left="220" w:hangingChars="100" w:hanging="220"/>
        <w:rPr>
          <w:rFonts w:ascii="Times New Roman"/>
          <w:color w:val="000000" w:themeColor="text1"/>
        </w:rPr>
      </w:pPr>
      <w:r w:rsidRPr="00395E3C">
        <w:rPr>
          <w:rFonts w:ascii="Times New Roman"/>
          <w:color w:val="000000" w:themeColor="text1"/>
        </w:rPr>
        <w:t>2.</w:t>
      </w:r>
      <w:r w:rsidRPr="00395E3C">
        <w:rPr>
          <w:rFonts w:ascii="Times New Roman"/>
          <w:color w:val="000000" w:themeColor="text1"/>
        </w:rPr>
        <w:t>所謂「中間」，是指處遇內涵介在完全的機構處遇與完全的社區處遇之間，可能表現在戒護方法（人員看守、攝影機、電子腳鐐）與強度（包含可否讓其在不受監控之下活動或移動、是否允許在開放性的空間活動或自由離開特定的場所範圍</w:t>
      </w:r>
      <w:r w:rsidRPr="00395E3C">
        <w:rPr>
          <w:rFonts w:ascii="Times New Roman"/>
          <w:color w:val="000000" w:themeColor="text1"/>
        </w:rPr>
        <w:t>…</w:t>
      </w:r>
      <w:r w:rsidRPr="00395E3C">
        <w:rPr>
          <w:rFonts w:ascii="Times New Roman"/>
          <w:color w:val="000000" w:themeColor="text1"/>
        </w:rPr>
        <w:t>等）、工作或居住地點的安排、管理方式（像是管理人員是否與其平等相待、尊重其隱私、是否允許受刑人自治</w:t>
      </w:r>
      <w:r w:rsidRPr="00395E3C">
        <w:rPr>
          <w:rFonts w:ascii="Times New Roman"/>
          <w:color w:val="000000" w:themeColor="text1"/>
        </w:rPr>
        <w:t>…</w:t>
      </w:r>
      <w:r w:rsidRPr="00395E3C">
        <w:rPr>
          <w:rFonts w:ascii="Times New Roman"/>
          <w:color w:val="000000" w:themeColor="text1"/>
        </w:rPr>
        <w:t>等）、允許使用的物品或食品</w:t>
      </w:r>
      <w:r w:rsidRPr="00395E3C">
        <w:rPr>
          <w:rFonts w:ascii="Times New Roman"/>
          <w:color w:val="000000" w:themeColor="text1"/>
        </w:rPr>
        <w:t>…</w:t>
      </w:r>
      <w:r w:rsidRPr="00395E3C">
        <w:rPr>
          <w:rFonts w:ascii="Times New Roman"/>
          <w:color w:val="000000" w:themeColor="text1"/>
        </w:rPr>
        <w:t>等面向上。成分比重可能偏向機構處遇、也可能偏向社區處遇（較接近獄外自由人的生活）。</w:t>
      </w:r>
    </w:p>
  </w:footnote>
  <w:footnote w:id="107">
    <w:p w14:paraId="331C831A"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「中間性處遇」設施與方案宜通盤規劃：</w:t>
      </w:r>
    </w:p>
    <w:p w14:paraId="67DE4CC4"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可考慮設計、提供多種不同的設施與方案，來追求不同的目標。但此事從企劃到執行都不是法務部的專業所能夠負荷，需要跨部會合作。像是若建置官民合營、採工廠式管理的刑事設施（可設計為優先對公務機關提供餐飲團膳、辦公文具或家具製造、制服縫製、洗衣、印刷等產品或服務，並以社會企業的方式經營），就涉及與經濟、勞動、衛福等部會業務的整合。</w:t>
      </w:r>
    </w:p>
  </w:footnote>
  <w:footnote w:id="108">
    <w:p w14:paraId="5633F09D"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外役監條例第</w:t>
      </w:r>
      <w:r w:rsidRPr="00395E3C">
        <w:rPr>
          <w:rFonts w:ascii="Times New Roman"/>
          <w:color w:val="000000" w:themeColor="text1"/>
        </w:rPr>
        <w:t>4</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項規定：</w:t>
      </w:r>
    </w:p>
    <w:p w14:paraId="21A2A914"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外役監受刑人，應由法務部矯正署就各監獄受刑人中，合於下列各款規定者遴選之：</w:t>
      </w:r>
    </w:p>
    <w:p w14:paraId="783D2945" w14:textId="77777777" w:rsidR="003F5A2C" w:rsidRPr="00395E3C" w:rsidRDefault="003F5A2C" w:rsidP="00B31532">
      <w:pPr>
        <w:pStyle w:val="aff2"/>
        <w:ind w:left="440" w:hangingChars="200" w:hanging="440"/>
        <w:rPr>
          <w:rFonts w:ascii="Times New Roman"/>
          <w:color w:val="000000" w:themeColor="text1"/>
        </w:rPr>
      </w:pPr>
      <w:r w:rsidRPr="00395E3C">
        <w:rPr>
          <w:rFonts w:ascii="Times New Roman"/>
          <w:color w:val="000000" w:themeColor="text1"/>
        </w:rPr>
        <w:t>一、受有期徒刑之執行逾</w:t>
      </w:r>
      <w:r w:rsidRPr="00395E3C">
        <w:rPr>
          <w:rFonts w:ascii="Times New Roman"/>
          <w:color w:val="000000" w:themeColor="text1"/>
        </w:rPr>
        <w:t>2</w:t>
      </w:r>
      <w:r w:rsidRPr="00395E3C">
        <w:rPr>
          <w:rFonts w:ascii="Times New Roman"/>
          <w:color w:val="000000" w:themeColor="text1"/>
        </w:rPr>
        <w:t>個月。</w:t>
      </w:r>
    </w:p>
    <w:p w14:paraId="5D65476E" w14:textId="77777777" w:rsidR="003F5A2C" w:rsidRPr="00395E3C" w:rsidRDefault="003F5A2C" w:rsidP="00B31532">
      <w:pPr>
        <w:pStyle w:val="aff2"/>
        <w:ind w:left="440" w:hangingChars="200" w:hanging="440"/>
        <w:rPr>
          <w:rFonts w:ascii="Times New Roman"/>
          <w:color w:val="000000" w:themeColor="text1"/>
        </w:rPr>
      </w:pPr>
      <w:r w:rsidRPr="00395E3C">
        <w:rPr>
          <w:rFonts w:ascii="Times New Roman"/>
          <w:color w:val="000000" w:themeColor="text1"/>
        </w:rPr>
        <w:t>二、刑期</w:t>
      </w:r>
      <w:r w:rsidRPr="00395E3C">
        <w:rPr>
          <w:rFonts w:ascii="Times New Roman"/>
          <w:color w:val="000000" w:themeColor="text1"/>
        </w:rPr>
        <w:t>7</w:t>
      </w:r>
      <w:r w:rsidRPr="00395E3C">
        <w:rPr>
          <w:rFonts w:ascii="Times New Roman"/>
          <w:color w:val="000000" w:themeColor="text1"/>
        </w:rPr>
        <w:t>年以下，或刑期逾</w:t>
      </w:r>
      <w:r w:rsidRPr="00395E3C">
        <w:rPr>
          <w:rFonts w:ascii="Times New Roman"/>
          <w:color w:val="000000" w:themeColor="text1"/>
        </w:rPr>
        <w:t>7</w:t>
      </w:r>
      <w:r w:rsidRPr="00395E3C">
        <w:rPr>
          <w:rFonts w:ascii="Times New Roman"/>
          <w:color w:val="000000" w:themeColor="text1"/>
        </w:rPr>
        <w:t>年未滿</w:t>
      </w:r>
      <w:r w:rsidRPr="00395E3C">
        <w:rPr>
          <w:rFonts w:ascii="Times New Roman"/>
          <w:color w:val="000000" w:themeColor="text1"/>
        </w:rPr>
        <w:t>15</w:t>
      </w:r>
      <w:r w:rsidRPr="00395E3C">
        <w:rPr>
          <w:rFonts w:ascii="Times New Roman"/>
          <w:color w:val="000000" w:themeColor="text1"/>
        </w:rPr>
        <w:t>年而累進處遇進至第三級以上，或刑期</w:t>
      </w:r>
      <w:r w:rsidRPr="00395E3C">
        <w:rPr>
          <w:rFonts w:ascii="Times New Roman"/>
          <w:color w:val="000000" w:themeColor="text1"/>
        </w:rPr>
        <w:t>15</w:t>
      </w:r>
      <w:r w:rsidRPr="00395E3C">
        <w:rPr>
          <w:rFonts w:ascii="Times New Roman"/>
          <w:color w:val="000000" w:themeColor="text1"/>
        </w:rPr>
        <w:t>年以上而累進處遇進至第二級以上。無期徒刑累進處遇應進至第一級。</w:t>
      </w:r>
    </w:p>
    <w:p w14:paraId="11724179" w14:textId="77777777" w:rsidR="003F5A2C" w:rsidRPr="00395E3C" w:rsidRDefault="003F5A2C" w:rsidP="00B31532">
      <w:pPr>
        <w:pStyle w:val="aff2"/>
        <w:ind w:left="440" w:hangingChars="200" w:hanging="440"/>
        <w:rPr>
          <w:rFonts w:ascii="Times New Roman"/>
          <w:color w:val="000000" w:themeColor="text1"/>
        </w:rPr>
      </w:pPr>
      <w:r w:rsidRPr="00395E3C">
        <w:rPr>
          <w:rFonts w:ascii="Times New Roman"/>
          <w:color w:val="000000" w:themeColor="text1"/>
        </w:rPr>
        <w:t>三、有悛悔實據，身心健康適於外役作業。</w:t>
      </w:r>
    </w:p>
  </w:footnote>
  <w:footnote w:id="109">
    <w:p w14:paraId="674671C2"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外役監條例第</w:t>
      </w:r>
      <w:r w:rsidRPr="00395E3C">
        <w:rPr>
          <w:rFonts w:ascii="Times New Roman"/>
          <w:color w:val="000000" w:themeColor="text1"/>
        </w:rPr>
        <w:t>14</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項規定：</w:t>
      </w:r>
    </w:p>
    <w:p w14:paraId="1486FF2A"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受刑人經遴選至外役監執行者，除到監之當月，仍依行刑累進處遇條例第</w:t>
      </w:r>
      <w:r w:rsidRPr="00395E3C">
        <w:rPr>
          <w:rFonts w:ascii="Times New Roman"/>
          <w:color w:val="000000" w:themeColor="text1"/>
        </w:rPr>
        <w:t>28</w:t>
      </w:r>
      <w:r w:rsidRPr="00395E3C">
        <w:rPr>
          <w:rFonts w:ascii="Times New Roman"/>
          <w:color w:val="000000" w:themeColor="text1"/>
        </w:rPr>
        <w:t>條之</w:t>
      </w:r>
      <w:r w:rsidRPr="00395E3C">
        <w:rPr>
          <w:rFonts w:ascii="Times New Roman"/>
          <w:color w:val="000000" w:themeColor="text1"/>
        </w:rPr>
        <w:t>1</w:t>
      </w:r>
      <w:r w:rsidRPr="00395E3C">
        <w:rPr>
          <w:rFonts w:ascii="Times New Roman"/>
          <w:color w:val="000000" w:themeColor="text1"/>
        </w:rPr>
        <w:t>之規定辦理縮短刑期外，自到監之翌月起，每執行</w:t>
      </w:r>
      <w:r w:rsidRPr="00395E3C">
        <w:rPr>
          <w:rFonts w:ascii="Times New Roman"/>
          <w:color w:val="000000" w:themeColor="text1"/>
        </w:rPr>
        <w:t>1</w:t>
      </w:r>
      <w:r w:rsidRPr="00395E3C">
        <w:rPr>
          <w:rFonts w:ascii="Times New Roman"/>
          <w:color w:val="000000" w:themeColor="text1"/>
        </w:rPr>
        <w:t>個月，依下列各款之規定，縮短其刑期：</w:t>
      </w:r>
    </w:p>
    <w:p w14:paraId="19F7A003"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一、第四級或未編級受刑人，每月縮短刑期四日。</w:t>
      </w:r>
    </w:p>
    <w:p w14:paraId="4BC25DF1"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二、第三級受刑人，每月縮短刑期</w:t>
      </w:r>
      <w:r w:rsidRPr="00395E3C">
        <w:rPr>
          <w:rFonts w:ascii="Times New Roman"/>
          <w:color w:val="000000" w:themeColor="text1"/>
        </w:rPr>
        <w:t>8</w:t>
      </w:r>
      <w:r w:rsidRPr="00395E3C">
        <w:rPr>
          <w:rFonts w:ascii="Times New Roman"/>
          <w:color w:val="000000" w:themeColor="text1"/>
        </w:rPr>
        <w:t>日。</w:t>
      </w:r>
    </w:p>
    <w:p w14:paraId="7A9AD1FF"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三、第二級受刑人，每月縮短刑期</w:t>
      </w:r>
      <w:r w:rsidRPr="00395E3C">
        <w:rPr>
          <w:rFonts w:ascii="Times New Roman"/>
          <w:color w:val="000000" w:themeColor="text1"/>
        </w:rPr>
        <w:t>12</w:t>
      </w:r>
      <w:r w:rsidRPr="00395E3C">
        <w:rPr>
          <w:rFonts w:ascii="Times New Roman"/>
          <w:color w:val="000000" w:themeColor="text1"/>
        </w:rPr>
        <w:t>日。</w:t>
      </w:r>
    </w:p>
    <w:p w14:paraId="20770F9C"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四、第一級受刑人，每月縮短刑期</w:t>
      </w:r>
      <w:r w:rsidRPr="00395E3C">
        <w:rPr>
          <w:rFonts w:ascii="Times New Roman"/>
          <w:color w:val="000000" w:themeColor="text1"/>
        </w:rPr>
        <w:t>16</w:t>
      </w:r>
      <w:r w:rsidRPr="00395E3C">
        <w:rPr>
          <w:rFonts w:ascii="Times New Roman"/>
          <w:color w:val="000000" w:themeColor="text1"/>
        </w:rPr>
        <w:t>日。</w:t>
      </w:r>
    </w:p>
  </w:footnote>
  <w:footnote w:id="110">
    <w:p w14:paraId="129EA3C6"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監獄行刑法第</w:t>
      </w:r>
      <w:r w:rsidRPr="00395E3C">
        <w:rPr>
          <w:rFonts w:ascii="Times New Roman"/>
          <w:color w:val="000000" w:themeColor="text1"/>
        </w:rPr>
        <w:t>37</w:t>
      </w:r>
      <w:r w:rsidRPr="00395E3C">
        <w:rPr>
          <w:rFonts w:ascii="Times New Roman"/>
          <w:color w:val="000000" w:themeColor="text1"/>
        </w:rPr>
        <w:t>條第</w:t>
      </w:r>
      <w:r w:rsidRPr="00395E3C">
        <w:rPr>
          <w:rFonts w:ascii="Times New Roman"/>
          <w:color w:val="000000" w:themeColor="text1"/>
        </w:rPr>
        <w:t>1</w:t>
      </w:r>
      <w:r w:rsidRPr="00395E3C">
        <w:rPr>
          <w:rFonts w:ascii="Times New Roman"/>
          <w:color w:val="000000" w:themeColor="text1"/>
        </w:rPr>
        <w:t>項規定：</w:t>
      </w:r>
    </w:p>
    <w:p w14:paraId="6AFD9D12"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作業收入扣除作業支出後稱作業賸餘，分配如下：</w:t>
      </w:r>
    </w:p>
    <w:p w14:paraId="1E7FB9F2"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一、提百分之六十充前條勞作金。</w:t>
      </w:r>
    </w:p>
    <w:p w14:paraId="250D3CE0"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二、提百分之十充犯罪被害人補償費用。</w:t>
      </w:r>
    </w:p>
    <w:p w14:paraId="07E52D8D"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三、提百分之十充受刑人飲食補助費用。</w:t>
      </w:r>
    </w:p>
    <w:p w14:paraId="7E113B55"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四、其餘充受刑人職業訓練、改善生活設施及照顧受刑人與其家屬之補助費用。</w:t>
      </w:r>
    </w:p>
    <w:p w14:paraId="761E2629"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五、如有賸餘，撥充法務部矯正機關作業基金（以下簡稱作業基金）循環應用。</w:t>
      </w:r>
    </w:p>
  </w:footnote>
  <w:footnote w:id="111">
    <w:p w14:paraId="7DAADD84" w14:textId="77777777" w:rsidR="003F5A2C" w:rsidRPr="00395E3C" w:rsidRDefault="003F5A2C" w:rsidP="00B31532">
      <w:pPr>
        <w:pStyle w:val="aff2"/>
        <w:ind w:left="680" w:hanging="680"/>
        <w:rPr>
          <w:rFonts w:ascii="Times New Roman"/>
          <w:color w:val="000000" w:themeColor="text1"/>
        </w:rPr>
      </w:pPr>
      <w:r w:rsidRPr="00395E3C">
        <w:rPr>
          <w:rStyle w:val="aff4"/>
          <w:rFonts w:ascii="Times New Roman"/>
          <w:color w:val="000000" w:themeColor="text1"/>
        </w:rPr>
        <w:footnoteRef/>
      </w:r>
      <w:r w:rsidRPr="00395E3C">
        <w:rPr>
          <w:rFonts w:ascii="Times New Roman"/>
          <w:color w:val="000000" w:themeColor="text1"/>
        </w:rPr>
        <w:t xml:space="preserve"> </w:t>
      </w:r>
      <w:r w:rsidRPr="00395E3C">
        <w:rPr>
          <w:rFonts w:ascii="Times New Roman"/>
          <w:color w:val="000000" w:themeColor="text1"/>
        </w:rPr>
        <w:t>外役監條例第</w:t>
      </w:r>
      <w:r w:rsidRPr="00395E3C">
        <w:rPr>
          <w:rFonts w:ascii="Times New Roman"/>
          <w:color w:val="000000" w:themeColor="text1"/>
        </w:rPr>
        <w:t>4</w:t>
      </w:r>
      <w:r w:rsidRPr="00395E3C">
        <w:rPr>
          <w:rFonts w:ascii="Times New Roman"/>
          <w:color w:val="000000" w:themeColor="text1"/>
        </w:rPr>
        <w:t>條第</w:t>
      </w:r>
      <w:r w:rsidRPr="00395E3C">
        <w:rPr>
          <w:rFonts w:ascii="Times New Roman"/>
          <w:color w:val="000000" w:themeColor="text1"/>
        </w:rPr>
        <w:t>2</w:t>
      </w:r>
      <w:r w:rsidRPr="00395E3C">
        <w:rPr>
          <w:rFonts w:ascii="Times New Roman"/>
          <w:color w:val="000000" w:themeColor="text1"/>
        </w:rPr>
        <w:t>項規定：</w:t>
      </w:r>
    </w:p>
    <w:p w14:paraId="1F00FD14"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受刑人有下列各款情形之一者，不得遴選：</w:t>
      </w:r>
    </w:p>
    <w:p w14:paraId="03F99FF1"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一、犯刑法第</w:t>
      </w:r>
      <w:r w:rsidRPr="00395E3C">
        <w:rPr>
          <w:rFonts w:ascii="Times New Roman"/>
          <w:color w:val="000000" w:themeColor="text1"/>
        </w:rPr>
        <w:t>161</w:t>
      </w:r>
      <w:r w:rsidRPr="00395E3C">
        <w:rPr>
          <w:rFonts w:ascii="Times New Roman"/>
          <w:color w:val="000000" w:themeColor="text1"/>
        </w:rPr>
        <w:t>條之罪。</w:t>
      </w:r>
    </w:p>
    <w:p w14:paraId="1A799275"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二、犯毒品危害防制條例之罪。</w:t>
      </w:r>
    </w:p>
    <w:p w14:paraId="44F444EE"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三、累犯。但已執行完畢之前案均為受六月以下有期徒刑之宣告者，不在此限。</w:t>
      </w:r>
    </w:p>
    <w:p w14:paraId="6A0541AA"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四、因犯罪而撤銷假釋。</w:t>
      </w:r>
    </w:p>
    <w:p w14:paraId="66B5037A" w14:textId="77777777" w:rsidR="003F5A2C" w:rsidRPr="00395E3C" w:rsidRDefault="003F5A2C" w:rsidP="00B31532">
      <w:pPr>
        <w:pStyle w:val="aff2"/>
        <w:ind w:left="681" w:hanging="681"/>
        <w:rPr>
          <w:rFonts w:ascii="Times New Roman"/>
          <w:b/>
          <w:color w:val="000000" w:themeColor="text1"/>
          <w:u w:val="single"/>
        </w:rPr>
      </w:pPr>
      <w:r w:rsidRPr="00395E3C">
        <w:rPr>
          <w:rFonts w:ascii="Times New Roman"/>
          <w:b/>
          <w:color w:val="000000" w:themeColor="text1"/>
          <w:u w:val="single"/>
        </w:rPr>
        <w:t>五、另有保安處分待執行。</w:t>
      </w:r>
    </w:p>
    <w:p w14:paraId="49534EAA" w14:textId="77777777" w:rsidR="003F5A2C" w:rsidRPr="00395E3C" w:rsidRDefault="003F5A2C" w:rsidP="00B31532">
      <w:pPr>
        <w:pStyle w:val="aff2"/>
        <w:ind w:left="680" w:hanging="680"/>
        <w:rPr>
          <w:rFonts w:ascii="Times New Roman"/>
          <w:color w:val="000000" w:themeColor="text1"/>
        </w:rPr>
      </w:pPr>
      <w:r w:rsidRPr="00395E3C">
        <w:rPr>
          <w:rFonts w:ascii="Times New Roman"/>
          <w:color w:val="000000" w:themeColor="text1"/>
        </w:rPr>
        <w:t>六、犯性侵害犯罪防治法第二條第一項所列各款之罪或家庭暴力防治法第二條第二款所稱之家庭暴力罪。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7A0B"/>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8569D4"/>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EB7F80"/>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760"/>
        </w:tabs>
        <w:ind w:left="15" w:hanging="695"/>
      </w:pPr>
      <w:rPr>
        <w:rFonts w:ascii="標楷體" w:eastAsia="標楷體" w:hint="eastAsia"/>
        <w:b w:val="0"/>
        <w:i w:val="0"/>
        <w:sz w:val="32"/>
      </w:rPr>
    </w:lvl>
    <w:lvl w:ilvl="1" w:tplc="04090019" w:tentative="1">
      <w:start w:val="1"/>
      <w:numFmt w:val="ideographTraditional"/>
      <w:lvlText w:val="%2、"/>
      <w:lvlJc w:val="left"/>
      <w:pPr>
        <w:tabs>
          <w:tab w:val="num" w:pos="280"/>
        </w:tabs>
        <w:ind w:left="280" w:hanging="480"/>
      </w:pPr>
    </w:lvl>
    <w:lvl w:ilvl="2" w:tplc="0409001B" w:tentative="1">
      <w:start w:val="1"/>
      <w:numFmt w:val="lowerRoman"/>
      <w:lvlText w:val="%3."/>
      <w:lvlJc w:val="right"/>
      <w:pPr>
        <w:tabs>
          <w:tab w:val="num" w:pos="760"/>
        </w:tabs>
        <w:ind w:left="760" w:hanging="480"/>
      </w:pPr>
    </w:lvl>
    <w:lvl w:ilvl="3" w:tplc="0409000F" w:tentative="1">
      <w:start w:val="1"/>
      <w:numFmt w:val="decimal"/>
      <w:lvlText w:val="%4."/>
      <w:lvlJc w:val="left"/>
      <w:pPr>
        <w:tabs>
          <w:tab w:val="num" w:pos="1240"/>
        </w:tabs>
        <w:ind w:left="1240" w:hanging="480"/>
      </w:pPr>
    </w:lvl>
    <w:lvl w:ilvl="4" w:tplc="04090019" w:tentative="1">
      <w:start w:val="1"/>
      <w:numFmt w:val="ideographTraditional"/>
      <w:lvlText w:val="%5、"/>
      <w:lvlJc w:val="left"/>
      <w:pPr>
        <w:tabs>
          <w:tab w:val="num" w:pos="1720"/>
        </w:tabs>
        <w:ind w:left="1720" w:hanging="480"/>
      </w:pPr>
    </w:lvl>
    <w:lvl w:ilvl="5" w:tplc="0409001B" w:tentative="1">
      <w:start w:val="1"/>
      <w:numFmt w:val="lowerRoman"/>
      <w:lvlText w:val="%6."/>
      <w:lvlJc w:val="right"/>
      <w:pPr>
        <w:tabs>
          <w:tab w:val="num" w:pos="2200"/>
        </w:tabs>
        <w:ind w:left="2200" w:hanging="480"/>
      </w:pPr>
    </w:lvl>
    <w:lvl w:ilvl="6" w:tplc="0409000F" w:tentative="1">
      <w:start w:val="1"/>
      <w:numFmt w:val="decimal"/>
      <w:lvlText w:val="%7."/>
      <w:lvlJc w:val="left"/>
      <w:pPr>
        <w:tabs>
          <w:tab w:val="num" w:pos="2680"/>
        </w:tabs>
        <w:ind w:left="2680" w:hanging="480"/>
      </w:pPr>
    </w:lvl>
    <w:lvl w:ilvl="7" w:tplc="04090019" w:tentative="1">
      <w:start w:val="1"/>
      <w:numFmt w:val="ideographTraditional"/>
      <w:lvlText w:val="%8、"/>
      <w:lvlJc w:val="left"/>
      <w:pPr>
        <w:tabs>
          <w:tab w:val="num" w:pos="3160"/>
        </w:tabs>
        <w:ind w:left="3160" w:hanging="480"/>
      </w:pPr>
    </w:lvl>
    <w:lvl w:ilvl="8" w:tplc="0409001B" w:tentative="1">
      <w:start w:val="1"/>
      <w:numFmt w:val="lowerRoman"/>
      <w:lvlText w:val="%9."/>
      <w:lvlJc w:val="right"/>
      <w:pPr>
        <w:tabs>
          <w:tab w:val="num" w:pos="3640"/>
        </w:tabs>
        <w:ind w:left="3640" w:hanging="480"/>
      </w:pPr>
    </w:lvl>
  </w:abstractNum>
  <w:abstractNum w:abstractNumId="4">
    <w:nsid w:val="0B4D4C3E"/>
    <w:multiLevelType w:val="hybridMultilevel"/>
    <w:tmpl w:val="E17E233C"/>
    <w:lvl w:ilvl="0" w:tplc="4068570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BE02F5D"/>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C751436"/>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CAE24F2"/>
    <w:multiLevelType w:val="hybridMultilevel"/>
    <w:tmpl w:val="B7083D00"/>
    <w:lvl w:ilvl="0" w:tplc="C00030A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D69360D"/>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E1C0D91"/>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F611C98"/>
    <w:multiLevelType w:val="hybridMultilevel"/>
    <w:tmpl w:val="3FA4E23A"/>
    <w:lvl w:ilvl="0" w:tplc="2B48D91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1A2189C"/>
    <w:multiLevelType w:val="hybridMultilevel"/>
    <w:tmpl w:val="604A4C4E"/>
    <w:lvl w:ilvl="0" w:tplc="55A635A4">
      <w:start w:val="1"/>
      <w:numFmt w:val="decimal"/>
      <w:suff w:val="nothing"/>
      <w:lvlText w:val="%1."/>
      <w:lvlJc w:val="left"/>
      <w:pPr>
        <w:ind w:left="567" w:hanging="56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40E010C"/>
    <w:multiLevelType w:val="multilevel"/>
    <w:tmpl w:val="1FD80AE8"/>
    <w:lvl w:ilvl="0">
      <w:start w:val="1"/>
      <w:numFmt w:val="ideographLegalTraditional"/>
      <w:pStyle w:val="1"/>
      <w:suff w:val="nothing"/>
      <w:lvlText w:val="%1、"/>
      <w:lvlJc w:val="left"/>
      <w:pPr>
        <w:ind w:left="680" w:hanging="680"/>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337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9470"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221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834"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14B774AA"/>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6951A13"/>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7096C46"/>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71523BC"/>
    <w:multiLevelType w:val="hybridMultilevel"/>
    <w:tmpl w:val="C2A6D430"/>
    <w:lvl w:ilvl="0" w:tplc="E4C02EE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90C11D2"/>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9532EFC"/>
    <w:multiLevelType w:val="hybridMultilevel"/>
    <w:tmpl w:val="7A0A36FA"/>
    <w:lvl w:ilvl="0" w:tplc="709A6718">
      <w:start w:val="1"/>
      <w:numFmt w:val="taiwaneseCountingThousand"/>
      <w:pStyle w:val="a0"/>
      <w:suff w:val="nothing"/>
      <w:lvlText w:val="附表%1、"/>
      <w:lvlJc w:val="left"/>
      <w:pPr>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1A544C17"/>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2793797"/>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304792C"/>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305312C"/>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5E20440"/>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A373D42"/>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AD1519B"/>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DB22F31"/>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08A4C11"/>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1387E0B"/>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3A4F35B5"/>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3CB52182"/>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3CFE143F"/>
    <w:multiLevelType w:val="hybridMultilevel"/>
    <w:tmpl w:val="832811B0"/>
    <w:lvl w:ilvl="0" w:tplc="414EA446">
      <w:start w:val="1"/>
      <w:numFmt w:val="decimal"/>
      <w:pStyle w:val="a1"/>
      <w:lvlText w:val="圖%1　"/>
      <w:lvlJc w:val="left"/>
      <w:pPr>
        <w:ind w:left="480" w:hanging="480"/>
      </w:pPr>
      <w:rPr>
        <w:rFonts w:ascii="標楷體" w:eastAsia="標楷體" w:hint="eastAsia"/>
        <w:b w:val="0"/>
        <w:i w:val="0"/>
        <w:color w:val="000000" w:themeColor="text1"/>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3E0C1E2F"/>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E5C2055"/>
    <w:multiLevelType w:val="hybridMultilevel"/>
    <w:tmpl w:val="E17E233C"/>
    <w:lvl w:ilvl="0" w:tplc="4068570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441523EB"/>
    <w:multiLevelType w:val="hybridMultilevel"/>
    <w:tmpl w:val="9E140480"/>
    <w:lvl w:ilvl="0" w:tplc="E0B872B0">
      <w:start w:val="1"/>
      <w:numFmt w:val="taiwaneseCountingThousand"/>
      <w:pStyle w:val="a2"/>
      <w:lvlText w:val="附件%1、"/>
      <w:lvlJc w:val="left"/>
      <w:pPr>
        <w:ind w:left="8985"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46E6EF6"/>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8856D6B"/>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A5F5684"/>
    <w:multiLevelType w:val="hybridMultilevel"/>
    <w:tmpl w:val="7A5A2CAC"/>
    <w:lvl w:ilvl="0" w:tplc="2E944D20">
      <w:start w:val="1"/>
      <w:numFmt w:val="decimal"/>
      <w:pStyle w:val="a3"/>
      <w:lvlText w:val="表%1　"/>
      <w:lvlJc w:val="left"/>
      <w:pPr>
        <w:ind w:left="388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4B357F50"/>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4BE901A9"/>
    <w:multiLevelType w:val="hybridMultilevel"/>
    <w:tmpl w:val="C41C04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4F511E92"/>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4FA41C0"/>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5E45E05"/>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58AC0548"/>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5DDA3660"/>
    <w:multiLevelType w:val="hybridMultilevel"/>
    <w:tmpl w:val="881AD8C2"/>
    <w:lvl w:ilvl="0" w:tplc="1D5462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22023A9"/>
    <w:multiLevelType w:val="hybridMultilevel"/>
    <w:tmpl w:val="881AD8C2"/>
    <w:lvl w:ilvl="0" w:tplc="1D5462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53D1402"/>
    <w:multiLevelType w:val="hybridMultilevel"/>
    <w:tmpl w:val="7E261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nsid w:val="68135D0F"/>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68861C1C"/>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690709C2"/>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738927AA"/>
    <w:multiLevelType w:val="hybridMultilevel"/>
    <w:tmpl w:val="817AA6F6"/>
    <w:lvl w:ilvl="0" w:tplc="0784C328">
      <w:start w:val="1"/>
      <w:numFmt w:val="decimal"/>
      <w:suff w:val="nothing"/>
      <w:lvlText w:val="%1."/>
      <w:lvlJc w:val="left"/>
      <w:pPr>
        <w:ind w:left="567" w:hanging="56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4C7467D"/>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5E768CF"/>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C273483"/>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D9057EE"/>
    <w:multiLevelType w:val="hybridMultilevel"/>
    <w:tmpl w:val="DB9444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7">
    <w:nsid w:val="7FA81702"/>
    <w:multiLevelType w:val="hybridMultilevel"/>
    <w:tmpl w:val="BCB4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3"/>
  </w:num>
  <w:num w:numId="3">
    <w:abstractNumId w:val="37"/>
  </w:num>
  <w:num w:numId="4">
    <w:abstractNumId w:val="31"/>
  </w:num>
  <w:num w:numId="5">
    <w:abstractNumId w:val="41"/>
  </w:num>
  <w:num w:numId="6">
    <w:abstractNumId w:val="12"/>
  </w:num>
  <w:num w:numId="7">
    <w:abstractNumId w:val="44"/>
  </w:num>
  <w:num w:numId="8">
    <w:abstractNumId w:val="34"/>
  </w:num>
  <w:num w:numId="9">
    <w:abstractNumId w:val="48"/>
  </w:num>
  <w:num w:numId="10">
    <w:abstractNumId w:val="39"/>
  </w:num>
  <w:num w:numId="11">
    <w:abstractNumId w:val="56"/>
  </w:num>
  <w:num w:numId="12">
    <w:abstractNumId w:val="52"/>
  </w:num>
  <w:num w:numId="13">
    <w:abstractNumId w:val="47"/>
  </w:num>
  <w:num w:numId="14">
    <w:abstractNumId w:val="46"/>
  </w:num>
  <w:num w:numId="15">
    <w:abstractNumId w:val="11"/>
  </w:num>
  <w:num w:numId="16">
    <w:abstractNumId w:val="16"/>
  </w:num>
  <w:num w:numId="17">
    <w:abstractNumId w:val="7"/>
  </w:num>
  <w:num w:numId="18">
    <w:abstractNumId w:val="4"/>
  </w:num>
  <w:num w:numId="19">
    <w:abstractNumId w:val="33"/>
  </w:num>
  <w:num w:numId="20">
    <w:abstractNumId w:val="1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7"/>
  </w:num>
  <w:num w:numId="33">
    <w:abstractNumId w:val="17"/>
  </w:num>
  <w:num w:numId="34">
    <w:abstractNumId w:val="55"/>
  </w:num>
  <w:num w:numId="35">
    <w:abstractNumId w:val="54"/>
  </w:num>
  <w:num w:numId="36">
    <w:abstractNumId w:val="42"/>
  </w:num>
  <w:num w:numId="37">
    <w:abstractNumId w:val="21"/>
  </w:num>
  <w:num w:numId="38">
    <w:abstractNumId w:val="0"/>
  </w:num>
  <w:num w:numId="39">
    <w:abstractNumId w:val="9"/>
  </w:num>
  <w:num w:numId="40">
    <w:abstractNumId w:val="2"/>
  </w:num>
  <w:num w:numId="41">
    <w:abstractNumId w:val="43"/>
  </w:num>
  <w:num w:numId="42">
    <w:abstractNumId w:val="38"/>
  </w:num>
  <w:num w:numId="43">
    <w:abstractNumId w:val="15"/>
  </w:num>
  <w:num w:numId="44">
    <w:abstractNumId w:val="24"/>
  </w:num>
  <w:num w:numId="45">
    <w:abstractNumId w:val="1"/>
  </w:num>
  <w:num w:numId="46">
    <w:abstractNumId w:val="40"/>
  </w:num>
  <w:num w:numId="47">
    <w:abstractNumId w:val="26"/>
  </w:num>
  <w:num w:numId="48">
    <w:abstractNumId w:val="53"/>
  </w:num>
  <w:num w:numId="49">
    <w:abstractNumId w:val="14"/>
  </w:num>
  <w:num w:numId="50">
    <w:abstractNumId w:val="5"/>
  </w:num>
  <w:num w:numId="51">
    <w:abstractNumId w:val="29"/>
  </w:num>
  <w:num w:numId="52">
    <w:abstractNumId w:val="6"/>
  </w:num>
  <w:num w:numId="53">
    <w:abstractNumId w:val="35"/>
  </w:num>
  <w:num w:numId="54">
    <w:abstractNumId w:val="50"/>
  </w:num>
  <w:num w:numId="55">
    <w:abstractNumId w:val="36"/>
  </w:num>
  <w:num w:numId="56">
    <w:abstractNumId w:val="30"/>
  </w:num>
  <w:num w:numId="57">
    <w:abstractNumId w:val="28"/>
  </w:num>
  <w:num w:numId="58">
    <w:abstractNumId w:val="45"/>
  </w:num>
  <w:num w:numId="59">
    <w:abstractNumId w:val="25"/>
  </w:num>
  <w:num w:numId="60">
    <w:abstractNumId w:val="23"/>
  </w:num>
  <w:num w:numId="61">
    <w:abstractNumId w:val="20"/>
  </w:num>
  <w:num w:numId="62">
    <w:abstractNumId w:val="8"/>
  </w:num>
  <w:num w:numId="63">
    <w:abstractNumId w:val="19"/>
  </w:num>
  <w:num w:numId="64">
    <w:abstractNumId w:val="22"/>
  </w:num>
  <w:num w:numId="65">
    <w:abstractNumId w:val="57"/>
  </w:num>
  <w:num w:numId="66">
    <w:abstractNumId w:val="49"/>
  </w:num>
  <w:num w:numId="67">
    <w:abstractNumId w:val="51"/>
  </w:num>
  <w:num w:numId="68">
    <w:abstractNumId w:val="32"/>
  </w:num>
  <w:num w:numId="69">
    <w:abstractNumId w:val="37"/>
    <w:lvlOverride w:ilvl="0">
      <w:startOverride w:val="1"/>
    </w:lvlOverride>
  </w:num>
  <w:num w:numId="70">
    <w:abstractNumId w:val="31"/>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1"/>
  </w:num>
  <w:num w:numId="74">
    <w:abstractNumId w:val="31"/>
    <w:lvlOverride w:ilvl="0">
      <w:startOverride w:val="1"/>
    </w:lvlOverride>
  </w:num>
  <w:num w:numId="75">
    <w:abstractNumId w:val="31"/>
  </w:num>
  <w:num w:numId="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1"/>
  </w:num>
  <w:num w:numId="78">
    <w:abstractNumId w:val="31"/>
    <w:lvlOverride w:ilvl="0">
      <w:startOverride w:val="1"/>
    </w:lvlOverride>
  </w:num>
  <w:num w:numId="79">
    <w:abstractNumId w:val="31"/>
  </w:num>
  <w:num w:numId="80">
    <w:abstractNumId w:val="31"/>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2"/>
  </w:mailMerge>
  <w:defaultTabStop w:val="0"/>
  <w:drawingGridHorizontalSpacing w:val="170"/>
  <w:drawingGridVerticalSpacing w:val="457"/>
  <w:displayHorizontalDrawingGridEvery w:val="0"/>
  <w:characterSpacingControl w:val="compressPunctuation"/>
  <w:hdrShapeDefaults>
    <o:shapedefaults v:ext="edit" spidmax="13926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34"/>
    <w:rsid w:val="00001B62"/>
    <w:rsid w:val="0000283B"/>
    <w:rsid w:val="000029D3"/>
    <w:rsid w:val="00002F0E"/>
    <w:rsid w:val="00003DB2"/>
    <w:rsid w:val="00004030"/>
    <w:rsid w:val="00004146"/>
    <w:rsid w:val="000045D2"/>
    <w:rsid w:val="00004F41"/>
    <w:rsid w:val="00006961"/>
    <w:rsid w:val="000079B7"/>
    <w:rsid w:val="000112BF"/>
    <w:rsid w:val="00012233"/>
    <w:rsid w:val="0001250D"/>
    <w:rsid w:val="00013386"/>
    <w:rsid w:val="00015973"/>
    <w:rsid w:val="00017318"/>
    <w:rsid w:val="00017CCD"/>
    <w:rsid w:val="00017CEA"/>
    <w:rsid w:val="00017DE1"/>
    <w:rsid w:val="00021342"/>
    <w:rsid w:val="00022BB8"/>
    <w:rsid w:val="00022FCE"/>
    <w:rsid w:val="00023563"/>
    <w:rsid w:val="000246F7"/>
    <w:rsid w:val="000251B6"/>
    <w:rsid w:val="00026A13"/>
    <w:rsid w:val="00026FAB"/>
    <w:rsid w:val="00027425"/>
    <w:rsid w:val="0003114D"/>
    <w:rsid w:val="0003233F"/>
    <w:rsid w:val="00033A29"/>
    <w:rsid w:val="00033BDE"/>
    <w:rsid w:val="0003527E"/>
    <w:rsid w:val="000359EC"/>
    <w:rsid w:val="00035A56"/>
    <w:rsid w:val="000369F3"/>
    <w:rsid w:val="00036D21"/>
    <w:rsid w:val="00036D76"/>
    <w:rsid w:val="00037D86"/>
    <w:rsid w:val="0004009A"/>
    <w:rsid w:val="000400D4"/>
    <w:rsid w:val="00040591"/>
    <w:rsid w:val="00041987"/>
    <w:rsid w:val="00041EA8"/>
    <w:rsid w:val="00042777"/>
    <w:rsid w:val="00046D01"/>
    <w:rsid w:val="000501F4"/>
    <w:rsid w:val="00050F10"/>
    <w:rsid w:val="00051686"/>
    <w:rsid w:val="0005279E"/>
    <w:rsid w:val="000533D2"/>
    <w:rsid w:val="000535D0"/>
    <w:rsid w:val="00055BCA"/>
    <w:rsid w:val="00056328"/>
    <w:rsid w:val="0005722E"/>
    <w:rsid w:val="00057F32"/>
    <w:rsid w:val="00060630"/>
    <w:rsid w:val="00060971"/>
    <w:rsid w:val="00060D72"/>
    <w:rsid w:val="00061B40"/>
    <w:rsid w:val="00062A25"/>
    <w:rsid w:val="00064245"/>
    <w:rsid w:val="00064F75"/>
    <w:rsid w:val="0006796D"/>
    <w:rsid w:val="00073789"/>
    <w:rsid w:val="00073B6F"/>
    <w:rsid w:val="00073CB5"/>
    <w:rsid w:val="00073FC7"/>
    <w:rsid w:val="0007425C"/>
    <w:rsid w:val="00074FFF"/>
    <w:rsid w:val="000751AF"/>
    <w:rsid w:val="000757F6"/>
    <w:rsid w:val="0007665E"/>
    <w:rsid w:val="00077553"/>
    <w:rsid w:val="00080330"/>
    <w:rsid w:val="00082735"/>
    <w:rsid w:val="00082C55"/>
    <w:rsid w:val="00084D05"/>
    <w:rsid w:val="000851A2"/>
    <w:rsid w:val="0008664C"/>
    <w:rsid w:val="000913A0"/>
    <w:rsid w:val="0009352E"/>
    <w:rsid w:val="00095404"/>
    <w:rsid w:val="00096B96"/>
    <w:rsid w:val="000A17A6"/>
    <w:rsid w:val="000A1B45"/>
    <w:rsid w:val="000A1E6A"/>
    <w:rsid w:val="000A2DBE"/>
    <w:rsid w:val="000A2F3F"/>
    <w:rsid w:val="000A339F"/>
    <w:rsid w:val="000A41E3"/>
    <w:rsid w:val="000A5A54"/>
    <w:rsid w:val="000A5FF5"/>
    <w:rsid w:val="000A638B"/>
    <w:rsid w:val="000A714C"/>
    <w:rsid w:val="000A7EEF"/>
    <w:rsid w:val="000B0B4A"/>
    <w:rsid w:val="000B11C8"/>
    <w:rsid w:val="000B22B8"/>
    <w:rsid w:val="000B279A"/>
    <w:rsid w:val="000B2D0B"/>
    <w:rsid w:val="000B4FDF"/>
    <w:rsid w:val="000B6074"/>
    <w:rsid w:val="000B61D2"/>
    <w:rsid w:val="000B6F6A"/>
    <w:rsid w:val="000B70A7"/>
    <w:rsid w:val="000B73DD"/>
    <w:rsid w:val="000B7D42"/>
    <w:rsid w:val="000C15FE"/>
    <w:rsid w:val="000C1B15"/>
    <w:rsid w:val="000C1EC3"/>
    <w:rsid w:val="000C3C0D"/>
    <w:rsid w:val="000C3F98"/>
    <w:rsid w:val="000C495F"/>
    <w:rsid w:val="000C59C2"/>
    <w:rsid w:val="000C7FC7"/>
    <w:rsid w:val="000D0DE8"/>
    <w:rsid w:val="000D25C2"/>
    <w:rsid w:val="000D30CD"/>
    <w:rsid w:val="000D5C11"/>
    <w:rsid w:val="000D5FE9"/>
    <w:rsid w:val="000E12B5"/>
    <w:rsid w:val="000E28B0"/>
    <w:rsid w:val="000E2D98"/>
    <w:rsid w:val="000E2F0A"/>
    <w:rsid w:val="000E3849"/>
    <w:rsid w:val="000E585D"/>
    <w:rsid w:val="000E5B46"/>
    <w:rsid w:val="000E5BDD"/>
    <w:rsid w:val="000E5C4C"/>
    <w:rsid w:val="000E6431"/>
    <w:rsid w:val="000E777A"/>
    <w:rsid w:val="000F0271"/>
    <w:rsid w:val="000F0749"/>
    <w:rsid w:val="000F097E"/>
    <w:rsid w:val="000F19C1"/>
    <w:rsid w:val="000F1A07"/>
    <w:rsid w:val="000F1AF8"/>
    <w:rsid w:val="000F21A5"/>
    <w:rsid w:val="000F2249"/>
    <w:rsid w:val="000F36A5"/>
    <w:rsid w:val="000F49EB"/>
    <w:rsid w:val="000F66C5"/>
    <w:rsid w:val="000F6922"/>
    <w:rsid w:val="00100AF0"/>
    <w:rsid w:val="00102B9F"/>
    <w:rsid w:val="001060F5"/>
    <w:rsid w:val="0010671A"/>
    <w:rsid w:val="00106E94"/>
    <w:rsid w:val="00111FF7"/>
    <w:rsid w:val="0011238E"/>
    <w:rsid w:val="00112637"/>
    <w:rsid w:val="00112ABC"/>
    <w:rsid w:val="00113016"/>
    <w:rsid w:val="0011394C"/>
    <w:rsid w:val="001166E5"/>
    <w:rsid w:val="00117017"/>
    <w:rsid w:val="0011767E"/>
    <w:rsid w:val="001177F4"/>
    <w:rsid w:val="00117BB7"/>
    <w:rsid w:val="00117C14"/>
    <w:rsid w:val="00117C7F"/>
    <w:rsid w:val="0012001E"/>
    <w:rsid w:val="001212FE"/>
    <w:rsid w:val="00121A13"/>
    <w:rsid w:val="00121EA9"/>
    <w:rsid w:val="0012302A"/>
    <w:rsid w:val="00125168"/>
    <w:rsid w:val="00125265"/>
    <w:rsid w:val="00125865"/>
    <w:rsid w:val="00125ABA"/>
    <w:rsid w:val="00125E13"/>
    <w:rsid w:val="00126196"/>
    <w:rsid w:val="00126A55"/>
    <w:rsid w:val="0012725D"/>
    <w:rsid w:val="00127C18"/>
    <w:rsid w:val="0013023D"/>
    <w:rsid w:val="00130C26"/>
    <w:rsid w:val="00130C77"/>
    <w:rsid w:val="001312B8"/>
    <w:rsid w:val="00132F88"/>
    <w:rsid w:val="00133C76"/>
    <w:rsid w:val="00133F08"/>
    <w:rsid w:val="00134535"/>
    <w:rsid w:val="001345E6"/>
    <w:rsid w:val="00134F91"/>
    <w:rsid w:val="001369A1"/>
    <w:rsid w:val="00137257"/>
    <w:rsid w:val="001378B0"/>
    <w:rsid w:val="001408E0"/>
    <w:rsid w:val="00142E00"/>
    <w:rsid w:val="00142E2B"/>
    <w:rsid w:val="00143878"/>
    <w:rsid w:val="001445AD"/>
    <w:rsid w:val="001449EA"/>
    <w:rsid w:val="00145B5A"/>
    <w:rsid w:val="00146367"/>
    <w:rsid w:val="00146EE2"/>
    <w:rsid w:val="00147292"/>
    <w:rsid w:val="00150A56"/>
    <w:rsid w:val="00152089"/>
    <w:rsid w:val="00152793"/>
    <w:rsid w:val="00153B7E"/>
    <w:rsid w:val="00154055"/>
    <w:rsid w:val="001545A9"/>
    <w:rsid w:val="00155452"/>
    <w:rsid w:val="00155523"/>
    <w:rsid w:val="00156302"/>
    <w:rsid w:val="00156A28"/>
    <w:rsid w:val="00157AC5"/>
    <w:rsid w:val="00160D03"/>
    <w:rsid w:val="001626CA"/>
    <w:rsid w:val="0016303F"/>
    <w:rsid w:val="001637C1"/>
    <w:rsid w:val="001637C7"/>
    <w:rsid w:val="00163C09"/>
    <w:rsid w:val="00164286"/>
    <w:rsid w:val="0016480E"/>
    <w:rsid w:val="00164BBF"/>
    <w:rsid w:val="0016519B"/>
    <w:rsid w:val="00170073"/>
    <w:rsid w:val="001729B3"/>
    <w:rsid w:val="00172F4E"/>
    <w:rsid w:val="00174297"/>
    <w:rsid w:val="00174959"/>
    <w:rsid w:val="0017498F"/>
    <w:rsid w:val="00174ACB"/>
    <w:rsid w:val="00175457"/>
    <w:rsid w:val="00175FCD"/>
    <w:rsid w:val="00176690"/>
    <w:rsid w:val="00176CBD"/>
    <w:rsid w:val="00177579"/>
    <w:rsid w:val="00177BEF"/>
    <w:rsid w:val="00180024"/>
    <w:rsid w:val="00180E06"/>
    <w:rsid w:val="001817B3"/>
    <w:rsid w:val="00182B61"/>
    <w:rsid w:val="00183014"/>
    <w:rsid w:val="00183080"/>
    <w:rsid w:val="00183336"/>
    <w:rsid w:val="00183973"/>
    <w:rsid w:val="0018403A"/>
    <w:rsid w:val="001907E0"/>
    <w:rsid w:val="00191FAC"/>
    <w:rsid w:val="001921D2"/>
    <w:rsid w:val="00192B9D"/>
    <w:rsid w:val="00192C3E"/>
    <w:rsid w:val="001959C2"/>
    <w:rsid w:val="00195EA7"/>
    <w:rsid w:val="00197BA3"/>
    <w:rsid w:val="001A2B6B"/>
    <w:rsid w:val="001A51E3"/>
    <w:rsid w:val="001A634D"/>
    <w:rsid w:val="001A6D34"/>
    <w:rsid w:val="001A7678"/>
    <w:rsid w:val="001A7968"/>
    <w:rsid w:val="001B2930"/>
    <w:rsid w:val="001B2E98"/>
    <w:rsid w:val="001B3483"/>
    <w:rsid w:val="001B3861"/>
    <w:rsid w:val="001B3C1E"/>
    <w:rsid w:val="001B4494"/>
    <w:rsid w:val="001B4D08"/>
    <w:rsid w:val="001B50BE"/>
    <w:rsid w:val="001B5608"/>
    <w:rsid w:val="001B754B"/>
    <w:rsid w:val="001B7A9D"/>
    <w:rsid w:val="001B7CAD"/>
    <w:rsid w:val="001B7DDD"/>
    <w:rsid w:val="001C0D8B"/>
    <w:rsid w:val="001C0DA8"/>
    <w:rsid w:val="001C30A7"/>
    <w:rsid w:val="001C4C1D"/>
    <w:rsid w:val="001C4D74"/>
    <w:rsid w:val="001C5001"/>
    <w:rsid w:val="001C5D69"/>
    <w:rsid w:val="001D2799"/>
    <w:rsid w:val="001D2BD5"/>
    <w:rsid w:val="001D45FF"/>
    <w:rsid w:val="001D4AD6"/>
    <w:rsid w:val="001D4AD7"/>
    <w:rsid w:val="001D50C7"/>
    <w:rsid w:val="001D5181"/>
    <w:rsid w:val="001D6CDE"/>
    <w:rsid w:val="001D6DEE"/>
    <w:rsid w:val="001D71E2"/>
    <w:rsid w:val="001E0A7F"/>
    <w:rsid w:val="001E0D8A"/>
    <w:rsid w:val="001E1723"/>
    <w:rsid w:val="001E440F"/>
    <w:rsid w:val="001E4A0F"/>
    <w:rsid w:val="001E6097"/>
    <w:rsid w:val="001E67BA"/>
    <w:rsid w:val="001E6A87"/>
    <w:rsid w:val="001E74C2"/>
    <w:rsid w:val="001E7914"/>
    <w:rsid w:val="001F0635"/>
    <w:rsid w:val="001F0D88"/>
    <w:rsid w:val="001F1359"/>
    <w:rsid w:val="001F1457"/>
    <w:rsid w:val="001F207A"/>
    <w:rsid w:val="001F4F82"/>
    <w:rsid w:val="001F5326"/>
    <w:rsid w:val="001F5A48"/>
    <w:rsid w:val="001F5E1C"/>
    <w:rsid w:val="001F6260"/>
    <w:rsid w:val="001F7211"/>
    <w:rsid w:val="001F7978"/>
    <w:rsid w:val="00200007"/>
    <w:rsid w:val="00200345"/>
    <w:rsid w:val="002015AC"/>
    <w:rsid w:val="002029BD"/>
    <w:rsid w:val="002030A5"/>
    <w:rsid w:val="00203131"/>
    <w:rsid w:val="0020554B"/>
    <w:rsid w:val="00205A3A"/>
    <w:rsid w:val="00206A8C"/>
    <w:rsid w:val="00212E88"/>
    <w:rsid w:val="00213C9C"/>
    <w:rsid w:val="002140C2"/>
    <w:rsid w:val="002149C0"/>
    <w:rsid w:val="002176E5"/>
    <w:rsid w:val="0022009E"/>
    <w:rsid w:val="0022013C"/>
    <w:rsid w:val="00220B33"/>
    <w:rsid w:val="002224FD"/>
    <w:rsid w:val="00223241"/>
    <w:rsid w:val="0022425C"/>
    <w:rsid w:val="002246DE"/>
    <w:rsid w:val="0022564F"/>
    <w:rsid w:val="0022677B"/>
    <w:rsid w:val="00227183"/>
    <w:rsid w:val="0023173B"/>
    <w:rsid w:val="00233739"/>
    <w:rsid w:val="002358AE"/>
    <w:rsid w:val="00240741"/>
    <w:rsid w:val="00240EE0"/>
    <w:rsid w:val="0024187B"/>
    <w:rsid w:val="0024246F"/>
    <w:rsid w:val="00244BC9"/>
    <w:rsid w:val="0024567F"/>
    <w:rsid w:val="00246580"/>
    <w:rsid w:val="002467AA"/>
    <w:rsid w:val="00247A58"/>
    <w:rsid w:val="00250946"/>
    <w:rsid w:val="00251909"/>
    <w:rsid w:val="00252BC4"/>
    <w:rsid w:val="00252D63"/>
    <w:rsid w:val="0025328E"/>
    <w:rsid w:val="002532A2"/>
    <w:rsid w:val="002538E6"/>
    <w:rsid w:val="00254014"/>
    <w:rsid w:val="002548FE"/>
    <w:rsid w:val="00254B39"/>
    <w:rsid w:val="00256832"/>
    <w:rsid w:val="00256971"/>
    <w:rsid w:val="0026046B"/>
    <w:rsid w:val="002616E9"/>
    <w:rsid w:val="00262829"/>
    <w:rsid w:val="002637D1"/>
    <w:rsid w:val="002646A1"/>
    <w:rsid w:val="00264BA0"/>
    <w:rsid w:val="0026504D"/>
    <w:rsid w:val="00265889"/>
    <w:rsid w:val="002669F5"/>
    <w:rsid w:val="00267157"/>
    <w:rsid w:val="00270901"/>
    <w:rsid w:val="00271783"/>
    <w:rsid w:val="00271946"/>
    <w:rsid w:val="00273054"/>
    <w:rsid w:val="00273722"/>
    <w:rsid w:val="002737E2"/>
    <w:rsid w:val="00273A2F"/>
    <w:rsid w:val="00275601"/>
    <w:rsid w:val="00276B63"/>
    <w:rsid w:val="0027738F"/>
    <w:rsid w:val="00280986"/>
    <w:rsid w:val="002809C2"/>
    <w:rsid w:val="00281ECE"/>
    <w:rsid w:val="0028210B"/>
    <w:rsid w:val="00282D1C"/>
    <w:rsid w:val="002831C7"/>
    <w:rsid w:val="002840C6"/>
    <w:rsid w:val="00284749"/>
    <w:rsid w:val="0028708D"/>
    <w:rsid w:val="002879C1"/>
    <w:rsid w:val="0029192E"/>
    <w:rsid w:val="00291CBA"/>
    <w:rsid w:val="00291EE3"/>
    <w:rsid w:val="002921F8"/>
    <w:rsid w:val="0029251A"/>
    <w:rsid w:val="002926E3"/>
    <w:rsid w:val="00293833"/>
    <w:rsid w:val="00295174"/>
    <w:rsid w:val="00296172"/>
    <w:rsid w:val="002969C3"/>
    <w:rsid w:val="00296B92"/>
    <w:rsid w:val="002A058C"/>
    <w:rsid w:val="002A0FB0"/>
    <w:rsid w:val="002A2B3D"/>
    <w:rsid w:val="002A2C22"/>
    <w:rsid w:val="002A2C52"/>
    <w:rsid w:val="002A33F8"/>
    <w:rsid w:val="002A41E9"/>
    <w:rsid w:val="002A4BC3"/>
    <w:rsid w:val="002A4C5F"/>
    <w:rsid w:val="002A5766"/>
    <w:rsid w:val="002A74FE"/>
    <w:rsid w:val="002A7F6A"/>
    <w:rsid w:val="002B01A6"/>
    <w:rsid w:val="002B02EB"/>
    <w:rsid w:val="002B0E64"/>
    <w:rsid w:val="002B25E2"/>
    <w:rsid w:val="002B282F"/>
    <w:rsid w:val="002B2E98"/>
    <w:rsid w:val="002B3263"/>
    <w:rsid w:val="002B7D6A"/>
    <w:rsid w:val="002C022B"/>
    <w:rsid w:val="002C0602"/>
    <w:rsid w:val="002C136E"/>
    <w:rsid w:val="002C16E4"/>
    <w:rsid w:val="002C2875"/>
    <w:rsid w:val="002C3533"/>
    <w:rsid w:val="002C3D0C"/>
    <w:rsid w:val="002C5168"/>
    <w:rsid w:val="002C77B1"/>
    <w:rsid w:val="002C78BC"/>
    <w:rsid w:val="002C7CBF"/>
    <w:rsid w:val="002D1A8E"/>
    <w:rsid w:val="002D2A92"/>
    <w:rsid w:val="002D2E20"/>
    <w:rsid w:val="002D33AB"/>
    <w:rsid w:val="002D3C30"/>
    <w:rsid w:val="002D3DF2"/>
    <w:rsid w:val="002D45FE"/>
    <w:rsid w:val="002D5C16"/>
    <w:rsid w:val="002D5C6F"/>
    <w:rsid w:val="002D6BB5"/>
    <w:rsid w:val="002D7AB2"/>
    <w:rsid w:val="002E004E"/>
    <w:rsid w:val="002E058F"/>
    <w:rsid w:val="002E19E1"/>
    <w:rsid w:val="002E1AAA"/>
    <w:rsid w:val="002E2687"/>
    <w:rsid w:val="002E47C7"/>
    <w:rsid w:val="002E4DFA"/>
    <w:rsid w:val="002E517C"/>
    <w:rsid w:val="002E522C"/>
    <w:rsid w:val="002E56A1"/>
    <w:rsid w:val="002E72DC"/>
    <w:rsid w:val="002F0251"/>
    <w:rsid w:val="002F2476"/>
    <w:rsid w:val="002F29C5"/>
    <w:rsid w:val="002F2F89"/>
    <w:rsid w:val="002F3110"/>
    <w:rsid w:val="002F33F0"/>
    <w:rsid w:val="002F3970"/>
    <w:rsid w:val="002F3DFF"/>
    <w:rsid w:val="002F5E05"/>
    <w:rsid w:val="002F5F77"/>
    <w:rsid w:val="002F7F9B"/>
    <w:rsid w:val="00300829"/>
    <w:rsid w:val="003008CA"/>
    <w:rsid w:val="00301999"/>
    <w:rsid w:val="00302506"/>
    <w:rsid w:val="0030283A"/>
    <w:rsid w:val="00306B02"/>
    <w:rsid w:val="00307A76"/>
    <w:rsid w:val="003100CD"/>
    <w:rsid w:val="0031036B"/>
    <w:rsid w:val="00310934"/>
    <w:rsid w:val="00313056"/>
    <w:rsid w:val="0031344A"/>
    <w:rsid w:val="0031379C"/>
    <w:rsid w:val="00313ADA"/>
    <w:rsid w:val="00315A16"/>
    <w:rsid w:val="00315A39"/>
    <w:rsid w:val="00316FA2"/>
    <w:rsid w:val="00317053"/>
    <w:rsid w:val="003207A1"/>
    <w:rsid w:val="00321097"/>
    <w:rsid w:val="0032109C"/>
    <w:rsid w:val="0032261F"/>
    <w:rsid w:val="003227C4"/>
    <w:rsid w:val="00322952"/>
    <w:rsid w:val="00322B45"/>
    <w:rsid w:val="00323809"/>
    <w:rsid w:val="00323D41"/>
    <w:rsid w:val="00323D56"/>
    <w:rsid w:val="00324361"/>
    <w:rsid w:val="00324FAE"/>
    <w:rsid w:val="00325414"/>
    <w:rsid w:val="00326C2F"/>
    <w:rsid w:val="003277DA"/>
    <w:rsid w:val="00327BA0"/>
    <w:rsid w:val="00327BFE"/>
    <w:rsid w:val="003302F1"/>
    <w:rsid w:val="003303AE"/>
    <w:rsid w:val="00331053"/>
    <w:rsid w:val="003310BD"/>
    <w:rsid w:val="00335769"/>
    <w:rsid w:val="0034207B"/>
    <w:rsid w:val="00343A42"/>
    <w:rsid w:val="0034470E"/>
    <w:rsid w:val="00344CD6"/>
    <w:rsid w:val="00344DEC"/>
    <w:rsid w:val="003457E8"/>
    <w:rsid w:val="00347AB7"/>
    <w:rsid w:val="0035151E"/>
    <w:rsid w:val="003522BA"/>
    <w:rsid w:val="00352DB0"/>
    <w:rsid w:val="00353218"/>
    <w:rsid w:val="0035327A"/>
    <w:rsid w:val="003546F0"/>
    <w:rsid w:val="00356A7B"/>
    <w:rsid w:val="003576FB"/>
    <w:rsid w:val="003577EA"/>
    <w:rsid w:val="003602C6"/>
    <w:rsid w:val="00361063"/>
    <w:rsid w:val="00362085"/>
    <w:rsid w:val="0036346B"/>
    <w:rsid w:val="00363DE9"/>
    <w:rsid w:val="00364750"/>
    <w:rsid w:val="00366869"/>
    <w:rsid w:val="00366FDE"/>
    <w:rsid w:val="00367FEE"/>
    <w:rsid w:val="00370474"/>
    <w:rsid w:val="0037094A"/>
    <w:rsid w:val="00370C15"/>
    <w:rsid w:val="00370DB6"/>
    <w:rsid w:val="003710A4"/>
    <w:rsid w:val="00371ED3"/>
    <w:rsid w:val="003725CF"/>
    <w:rsid w:val="003726D7"/>
    <w:rsid w:val="00372FFC"/>
    <w:rsid w:val="003730F7"/>
    <w:rsid w:val="00375338"/>
    <w:rsid w:val="00375D41"/>
    <w:rsid w:val="003761E3"/>
    <w:rsid w:val="0037728A"/>
    <w:rsid w:val="00377B58"/>
    <w:rsid w:val="00380B7D"/>
    <w:rsid w:val="003812B5"/>
    <w:rsid w:val="00381A99"/>
    <w:rsid w:val="003829C2"/>
    <w:rsid w:val="003830B2"/>
    <w:rsid w:val="00383C45"/>
    <w:rsid w:val="0038443C"/>
    <w:rsid w:val="00384724"/>
    <w:rsid w:val="003863C4"/>
    <w:rsid w:val="00387013"/>
    <w:rsid w:val="003877C6"/>
    <w:rsid w:val="00387E72"/>
    <w:rsid w:val="00390F7A"/>
    <w:rsid w:val="003919B7"/>
    <w:rsid w:val="00391D57"/>
    <w:rsid w:val="00392292"/>
    <w:rsid w:val="003928BE"/>
    <w:rsid w:val="0039323D"/>
    <w:rsid w:val="00393FBF"/>
    <w:rsid w:val="00394AEE"/>
    <w:rsid w:val="00394F45"/>
    <w:rsid w:val="00395E3C"/>
    <w:rsid w:val="003966CB"/>
    <w:rsid w:val="00397780"/>
    <w:rsid w:val="00397CC8"/>
    <w:rsid w:val="003A2A61"/>
    <w:rsid w:val="003A4EDF"/>
    <w:rsid w:val="003A5134"/>
    <w:rsid w:val="003A5383"/>
    <w:rsid w:val="003A5927"/>
    <w:rsid w:val="003A60DA"/>
    <w:rsid w:val="003A64AD"/>
    <w:rsid w:val="003A6DB4"/>
    <w:rsid w:val="003B1017"/>
    <w:rsid w:val="003B2DD4"/>
    <w:rsid w:val="003B2EFE"/>
    <w:rsid w:val="003B378C"/>
    <w:rsid w:val="003B3C07"/>
    <w:rsid w:val="003B3C77"/>
    <w:rsid w:val="003B44D5"/>
    <w:rsid w:val="003B5347"/>
    <w:rsid w:val="003B5C60"/>
    <w:rsid w:val="003B6081"/>
    <w:rsid w:val="003B6775"/>
    <w:rsid w:val="003B6A1B"/>
    <w:rsid w:val="003B7B88"/>
    <w:rsid w:val="003C067A"/>
    <w:rsid w:val="003C1ABF"/>
    <w:rsid w:val="003C1B25"/>
    <w:rsid w:val="003C3B24"/>
    <w:rsid w:val="003C5942"/>
    <w:rsid w:val="003C5CEF"/>
    <w:rsid w:val="003C5D60"/>
    <w:rsid w:val="003C5FE2"/>
    <w:rsid w:val="003D05FB"/>
    <w:rsid w:val="003D109B"/>
    <w:rsid w:val="003D1B16"/>
    <w:rsid w:val="003D2FF3"/>
    <w:rsid w:val="003D45BF"/>
    <w:rsid w:val="003D508A"/>
    <w:rsid w:val="003D537F"/>
    <w:rsid w:val="003D5867"/>
    <w:rsid w:val="003D691A"/>
    <w:rsid w:val="003D7B75"/>
    <w:rsid w:val="003E0203"/>
    <w:rsid w:val="003E0208"/>
    <w:rsid w:val="003E0C52"/>
    <w:rsid w:val="003E0DC6"/>
    <w:rsid w:val="003E15B1"/>
    <w:rsid w:val="003E2771"/>
    <w:rsid w:val="003E3533"/>
    <w:rsid w:val="003E457C"/>
    <w:rsid w:val="003E4B57"/>
    <w:rsid w:val="003E5DD2"/>
    <w:rsid w:val="003F05BF"/>
    <w:rsid w:val="003F0C55"/>
    <w:rsid w:val="003F182B"/>
    <w:rsid w:val="003F2187"/>
    <w:rsid w:val="003F24D9"/>
    <w:rsid w:val="003F27E1"/>
    <w:rsid w:val="003F3A20"/>
    <w:rsid w:val="003F3CD9"/>
    <w:rsid w:val="003F3F02"/>
    <w:rsid w:val="003F40B7"/>
    <w:rsid w:val="003F437A"/>
    <w:rsid w:val="003F5735"/>
    <w:rsid w:val="003F5A2C"/>
    <w:rsid w:val="003F5C2B"/>
    <w:rsid w:val="003F6FD2"/>
    <w:rsid w:val="003F718A"/>
    <w:rsid w:val="00400B09"/>
    <w:rsid w:val="00400B59"/>
    <w:rsid w:val="00401251"/>
    <w:rsid w:val="00402240"/>
    <w:rsid w:val="004023E9"/>
    <w:rsid w:val="0040249A"/>
    <w:rsid w:val="0040454A"/>
    <w:rsid w:val="00410415"/>
    <w:rsid w:val="00413064"/>
    <w:rsid w:val="004131D1"/>
    <w:rsid w:val="00413A0F"/>
    <w:rsid w:val="00413F83"/>
    <w:rsid w:val="00414556"/>
    <w:rsid w:val="0041490C"/>
    <w:rsid w:val="00414CA1"/>
    <w:rsid w:val="00416191"/>
    <w:rsid w:val="00416721"/>
    <w:rsid w:val="00416757"/>
    <w:rsid w:val="004179BF"/>
    <w:rsid w:val="0042018B"/>
    <w:rsid w:val="00420C53"/>
    <w:rsid w:val="004210F4"/>
    <w:rsid w:val="00421EF0"/>
    <w:rsid w:val="004224FA"/>
    <w:rsid w:val="0042293D"/>
    <w:rsid w:val="00423D07"/>
    <w:rsid w:val="00423F98"/>
    <w:rsid w:val="00423FB6"/>
    <w:rsid w:val="004252AE"/>
    <w:rsid w:val="0042691D"/>
    <w:rsid w:val="00426F6C"/>
    <w:rsid w:val="00427936"/>
    <w:rsid w:val="004300B8"/>
    <w:rsid w:val="00433770"/>
    <w:rsid w:val="0043611C"/>
    <w:rsid w:val="004361C3"/>
    <w:rsid w:val="00436EA4"/>
    <w:rsid w:val="00436F15"/>
    <w:rsid w:val="00437EA2"/>
    <w:rsid w:val="00440232"/>
    <w:rsid w:val="004404C9"/>
    <w:rsid w:val="0044295D"/>
    <w:rsid w:val="0044346F"/>
    <w:rsid w:val="00444546"/>
    <w:rsid w:val="00445099"/>
    <w:rsid w:val="0044528B"/>
    <w:rsid w:val="00446BA3"/>
    <w:rsid w:val="004474A7"/>
    <w:rsid w:val="00447B08"/>
    <w:rsid w:val="00451172"/>
    <w:rsid w:val="00451A0E"/>
    <w:rsid w:val="004520DF"/>
    <w:rsid w:val="004527D3"/>
    <w:rsid w:val="00453060"/>
    <w:rsid w:val="0045363C"/>
    <w:rsid w:val="00453804"/>
    <w:rsid w:val="00453FF6"/>
    <w:rsid w:val="004545A8"/>
    <w:rsid w:val="00455DB2"/>
    <w:rsid w:val="004561FD"/>
    <w:rsid w:val="00456387"/>
    <w:rsid w:val="004618D4"/>
    <w:rsid w:val="00461D8B"/>
    <w:rsid w:val="0046293E"/>
    <w:rsid w:val="00464C79"/>
    <w:rsid w:val="0046520A"/>
    <w:rsid w:val="00465357"/>
    <w:rsid w:val="00465951"/>
    <w:rsid w:val="00466636"/>
    <w:rsid w:val="0046725E"/>
    <w:rsid w:val="004672AB"/>
    <w:rsid w:val="00467B2B"/>
    <w:rsid w:val="004714FE"/>
    <w:rsid w:val="0047165E"/>
    <w:rsid w:val="00471B2A"/>
    <w:rsid w:val="00472030"/>
    <w:rsid w:val="00472E2F"/>
    <w:rsid w:val="004742E0"/>
    <w:rsid w:val="00475D20"/>
    <w:rsid w:val="00477BAA"/>
    <w:rsid w:val="00477D91"/>
    <w:rsid w:val="00480028"/>
    <w:rsid w:val="00480B68"/>
    <w:rsid w:val="00481972"/>
    <w:rsid w:val="0048360F"/>
    <w:rsid w:val="00486740"/>
    <w:rsid w:val="00487B2D"/>
    <w:rsid w:val="00490DF4"/>
    <w:rsid w:val="00491020"/>
    <w:rsid w:val="0049112F"/>
    <w:rsid w:val="004924E1"/>
    <w:rsid w:val="004932E3"/>
    <w:rsid w:val="00495053"/>
    <w:rsid w:val="00495BAD"/>
    <w:rsid w:val="004968AB"/>
    <w:rsid w:val="00497101"/>
    <w:rsid w:val="00497A0C"/>
    <w:rsid w:val="004A0E73"/>
    <w:rsid w:val="004A10CB"/>
    <w:rsid w:val="004A1F59"/>
    <w:rsid w:val="004A29BE"/>
    <w:rsid w:val="004A3225"/>
    <w:rsid w:val="004A33EE"/>
    <w:rsid w:val="004A3AA8"/>
    <w:rsid w:val="004A426C"/>
    <w:rsid w:val="004A5624"/>
    <w:rsid w:val="004A5A89"/>
    <w:rsid w:val="004A5A98"/>
    <w:rsid w:val="004A63E8"/>
    <w:rsid w:val="004B0792"/>
    <w:rsid w:val="004B13C7"/>
    <w:rsid w:val="004B209C"/>
    <w:rsid w:val="004B2D64"/>
    <w:rsid w:val="004B2FDB"/>
    <w:rsid w:val="004B377C"/>
    <w:rsid w:val="004B379E"/>
    <w:rsid w:val="004B43DE"/>
    <w:rsid w:val="004B487F"/>
    <w:rsid w:val="004B5A98"/>
    <w:rsid w:val="004B778F"/>
    <w:rsid w:val="004B79F6"/>
    <w:rsid w:val="004C0233"/>
    <w:rsid w:val="004C0609"/>
    <w:rsid w:val="004C0A42"/>
    <w:rsid w:val="004C0D8D"/>
    <w:rsid w:val="004C1631"/>
    <w:rsid w:val="004C18F8"/>
    <w:rsid w:val="004C1E39"/>
    <w:rsid w:val="004C29C1"/>
    <w:rsid w:val="004C3025"/>
    <w:rsid w:val="004C30B3"/>
    <w:rsid w:val="004C3DB7"/>
    <w:rsid w:val="004C4980"/>
    <w:rsid w:val="004C7551"/>
    <w:rsid w:val="004C7703"/>
    <w:rsid w:val="004C7CF9"/>
    <w:rsid w:val="004D0397"/>
    <w:rsid w:val="004D0731"/>
    <w:rsid w:val="004D141F"/>
    <w:rsid w:val="004D2742"/>
    <w:rsid w:val="004D39BC"/>
    <w:rsid w:val="004D6310"/>
    <w:rsid w:val="004E0062"/>
    <w:rsid w:val="004E05A1"/>
    <w:rsid w:val="004E09C9"/>
    <w:rsid w:val="004E1182"/>
    <w:rsid w:val="004E225D"/>
    <w:rsid w:val="004E281F"/>
    <w:rsid w:val="004E36DB"/>
    <w:rsid w:val="004E5D5E"/>
    <w:rsid w:val="004E5EC1"/>
    <w:rsid w:val="004F114C"/>
    <w:rsid w:val="004F15F8"/>
    <w:rsid w:val="004F1D4D"/>
    <w:rsid w:val="004F346E"/>
    <w:rsid w:val="004F3965"/>
    <w:rsid w:val="004F3B2D"/>
    <w:rsid w:val="004F4082"/>
    <w:rsid w:val="004F472A"/>
    <w:rsid w:val="004F5725"/>
    <w:rsid w:val="004F5E57"/>
    <w:rsid w:val="004F6628"/>
    <w:rsid w:val="004F6710"/>
    <w:rsid w:val="004F6B08"/>
    <w:rsid w:val="004F7151"/>
    <w:rsid w:val="004F7743"/>
    <w:rsid w:val="00500BBD"/>
    <w:rsid w:val="00500C3E"/>
    <w:rsid w:val="00501B81"/>
    <w:rsid w:val="00502849"/>
    <w:rsid w:val="00502EAE"/>
    <w:rsid w:val="00504334"/>
    <w:rsid w:val="005048C6"/>
    <w:rsid w:val="0050498D"/>
    <w:rsid w:val="0050510A"/>
    <w:rsid w:val="005060B1"/>
    <w:rsid w:val="0050635A"/>
    <w:rsid w:val="00506368"/>
    <w:rsid w:val="005104D7"/>
    <w:rsid w:val="00510B9E"/>
    <w:rsid w:val="00510F8F"/>
    <w:rsid w:val="00511430"/>
    <w:rsid w:val="005116CD"/>
    <w:rsid w:val="00515F8D"/>
    <w:rsid w:val="005175E9"/>
    <w:rsid w:val="005178A1"/>
    <w:rsid w:val="00520EE7"/>
    <w:rsid w:val="00521D91"/>
    <w:rsid w:val="00523EE7"/>
    <w:rsid w:val="00526348"/>
    <w:rsid w:val="005266C0"/>
    <w:rsid w:val="0052692C"/>
    <w:rsid w:val="00526A41"/>
    <w:rsid w:val="00530051"/>
    <w:rsid w:val="0053065B"/>
    <w:rsid w:val="0053274C"/>
    <w:rsid w:val="005342ED"/>
    <w:rsid w:val="00534580"/>
    <w:rsid w:val="005353B1"/>
    <w:rsid w:val="005362D5"/>
    <w:rsid w:val="00536BC2"/>
    <w:rsid w:val="005401F0"/>
    <w:rsid w:val="00541E69"/>
    <w:rsid w:val="005425E1"/>
    <w:rsid w:val="005427C5"/>
    <w:rsid w:val="00542CF6"/>
    <w:rsid w:val="00542F3A"/>
    <w:rsid w:val="005430C7"/>
    <w:rsid w:val="00543153"/>
    <w:rsid w:val="0054375C"/>
    <w:rsid w:val="00544061"/>
    <w:rsid w:val="00552B67"/>
    <w:rsid w:val="0055387C"/>
    <w:rsid w:val="00553C03"/>
    <w:rsid w:val="005548BE"/>
    <w:rsid w:val="005554FA"/>
    <w:rsid w:val="00555AA8"/>
    <w:rsid w:val="00556661"/>
    <w:rsid w:val="00556C48"/>
    <w:rsid w:val="00557394"/>
    <w:rsid w:val="0055739C"/>
    <w:rsid w:val="00561136"/>
    <w:rsid w:val="00563692"/>
    <w:rsid w:val="005639FB"/>
    <w:rsid w:val="005652DE"/>
    <w:rsid w:val="005656C3"/>
    <w:rsid w:val="00565AB7"/>
    <w:rsid w:val="00566B3F"/>
    <w:rsid w:val="005700FA"/>
    <w:rsid w:val="00570DAE"/>
    <w:rsid w:val="00571679"/>
    <w:rsid w:val="00572E27"/>
    <w:rsid w:val="005734FF"/>
    <w:rsid w:val="00574A13"/>
    <w:rsid w:val="00576841"/>
    <w:rsid w:val="0057741C"/>
    <w:rsid w:val="00577641"/>
    <w:rsid w:val="005809EF"/>
    <w:rsid w:val="00581467"/>
    <w:rsid w:val="00583FE9"/>
    <w:rsid w:val="00584464"/>
    <w:rsid w:val="005844E7"/>
    <w:rsid w:val="0058569C"/>
    <w:rsid w:val="00585D8F"/>
    <w:rsid w:val="0058641B"/>
    <w:rsid w:val="005864DC"/>
    <w:rsid w:val="005908B8"/>
    <w:rsid w:val="00591154"/>
    <w:rsid w:val="00591312"/>
    <w:rsid w:val="005919B6"/>
    <w:rsid w:val="00593562"/>
    <w:rsid w:val="00593C90"/>
    <w:rsid w:val="0059512E"/>
    <w:rsid w:val="005971A3"/>
    <w:rsid w:val="00597439"/>
    <w:rsid w:val="005A19D5"/>
    <w:rsid w:val="005A1DAF"/>
    <w:rsid w:val="005A33D7"/>
    <w:rsid w:val="005A35FA"/>
    <w:rsid w:val="005A3882"/>
    <w:rsid w:val="005A42FC"/>
    <w:rsid w:val="005A4F2B"/>
    <w:rsid w:val="005A6353"/>
    <w:rsid w:val="005A6DD2"/>
    <w:rsid w:val="005B0EFB"/>
    <w:rsid w:val="005B1EF4"/>
    <w:rsid w:val="005B226D"/>
    <w:rsid w:val="005B3CFD"/>
    <w:rsid w:val="005B4067"/>
    <w:rsid w:val="005B408F"/>
    <w:rsid w:val="005B4D0C"/>
    <w:rsid w:val="005B59DA"/>
    <w:rsid w:val="005C1810"/>
    <w:rsid w:val="005C3065"/>
    <w:rsid w:val="005C30D5"/>
    <w:rsid w:val="005C32F8"/>
    <w:rsid w:val="005C370A"/>
    <w:rsid w:val="005C385D"/>
    <w:rsid w:val="005C67B4"/>
    <w:rsid w:val="005C71E5"/>
    <w:rsid w:val="005D0691"/>
    <w:rsid w:val="005D23B9"/>
    <w:rsid w:val="005D3227"/>
    <w:rsid w:val="005D3B20"/>
    <w:rsid w:val="005D4CA9"/>
    <w:rsid w:val="005D51A0"/>
    <w:rsid w:val="005D6578"/>
    <w:rsid w:val="005D71C4"/>
    <w:rsid w:val="005D7B10"/>
    <w:rsid w:val="005E0A6A"/>
    <w:rsid w:val="005E12E6"/>
    <w:rsid w:val="005E1440"/>
    <w:rsid w:val="005E16A4"/>
    <w:rsid w:val="005E29B7"/>
    <w:rsid w:val="005E3D7D"/>
    <w:rsid w:val="005E4759"/>
    <w:rsid w:val="005E4DFA"/>
    <w:rsid w:val="005E56E2"/>
    <w:rsid w:val="005E5C68"/>
    <w:rsid w:val="005E65C0"/>
    <w:rsid w:val="005E6CF1"/>
    <w:rsid w:val="005E7227"/>
    <w:rsid w:val="005F0390"/>
    <w:rsid w:val="005F0CE0"/>
    <w:rsid w:val="005F18AA"/>
    <w:rsid w:val="005F280B"/>
    <w:rsid w:val="005F3A63"/>
    <w:rsid w:val="005F3FB5"/>
    <w:rsid w:val="005F4C08"/>
    <w:rsid w:val="005F6BF1"/>
    <w:rsid w:val="00601D29"/>
    <w:rsid w:val="00602306"/>
    <w:rsid w:val="00602DED"/>
    <w:rsid w:val="006037FC"/>
    <w:rsid w:val="006047DA"/>
    <w:rsid w:val="00604C81"/>
    <w:rsid w:val="00604C8F"/>
    <w:rsid w:val="006061A7"/>
    <w:rsid w:val="00606680"/>
    <w:rsid w:val="006072CD"/>
    <w:rsid w:val="00607D30"/>
    <w:rsid w:val="00607FAA"/>
    <w:rsid w:val="006114E7"/>
    <w:rsid w:val="0061184F"/>
    <w:rsid w:val="00612023"/>
    <w:rsid w:val="00613B29"/>
    <w:rsid w:val="00614190"/>
    <w:rsid w:val="00615178"/>
    <w:rsid w:val="00615BB6"/>
    <w:rsid w:val="00617C06"/>
    <w:rsid w:val="00620EE0"/>
    <w:rsid w:val="00621334"/>
    <w:rsid w:val="00621C3F"/>
    <w:rsid w:val="006227BD"/>
    <w:rsid w:val="00622A99"/>
    <w:rsid w:val="00622E67"/>
    <w:rsid w:val="006247A4"/>
    <w:rsid w:val="00626977"/>
    <w:rsid w:val="00626B57"/>
    <w:rsid w:val="00626CA1"/>
    <w:rsid w:val="00626EDC"/>
    <w:rsid w:val="00631C40"/>
    <w:rsid w:val="00631D30"/>
    <w:rsid w:val="00632FF7"/>
    <w:rsid w:val="0063642C"/>
    <w:rsid w:val="00636500"/>
    <w:rsid w:val="00636CE7"/>
    <w:rsid w:val="00637209"/>
    <w:rsid w:val="006373EE"/>
    <w:rsid w:val="006429EA"/>
    <w:rsid w:val="00645200"/>
    <w:rsid w:val="006460A0"/>
    <w:rsid w:val="006467ED"/>
    <w:rsid w:val="00646B00"/>
    <w:rsid w:val="006470EC"/>
    <w:rsid w:val="00647421"/>
    <w:rsid w:val="00650544"/>
    <w:rsid w:val="00650A02"/>
    <w:rsid w:val="00651382"/>
    <w:rsid w:val="00651FB5"/>
    <w:rsid w:val="006523F9"/>
    <w:rsid w:val="0065240F"/>
    <w:rsid w:val="00652B69"/>
    <w:rsid w:val="006542D6"/>
    <w:rsid w:val="0065598E"/>
    <w:rsid w:val="00655AF2"/>
    <w:rsid w:val="00655BC5"/>
    <w:rsid w:val="006568BE"/>
    <w:rsid w:val="0065701C"/>
    <w:rsid w:val="00657E87"/>
    <w:rsid w:val="0066025D"/>
    <w:rsid w:val="0066091A"/>
    <w:rsid w:val="00660F19"/>
    <w:rsid w:val="006616A6"/>
    <w:rsid w:val="006617A1"/>
    <w:rsid w:val="00663818"/>
    <w:rsid w:val="00664595"/>
    <w:rsid w:val="0067057F"/>
    <w:rsid w:val="00671263"/>
    <w:rsid w:val="00674E0D"/>
    <w:rsid w:val="00675418"/>
    <w:rsid w:val="006754AF"/>
    <w:rsid w:val="00675A46"/>
    <w:rsid w:val="00675CB6"/>
    <w:rsid w:val="00676318"/>
    <w:rsid w:val="006773EC"/>
    <w:rsid w:val="00680178"/>
    <w:rsid w:val="00680504"/>
    <w:rsid w:val="0068063D"/>
    <w:rsid w:val="00681240"/>
    <w:rsid w:val="00681CD9"/>
    <w:rsid w:val="006829A6"/>
    <w:rsid w:val="00683145"/>
    <w:rsid w:val="00683E30"/>
    <w:rsid w:val="00686578"/>
    <w:rsid w:val="006866CD"/>
    <w:rsid w:val="00686887"/>
    <w:rsid w:val="00687024"/>
    <w:rsid w:val="006878FB"/>
    <w:rsid w:val="00687B9E"/>
    <w:rsid w:val="006900B4"/>
    <w:rsid w:val="00690517"/>
    <w:rsid w:val="00692FEF"/>
    <w:rsid w:val="00693B03"/>
    <w:rsid w:val="00693C9C"/>
    <w:rsid w:val="0069414D"/>
    <w:rsid w:val="0069478A"/>
    <w:rsid w:val="00694951"/>
    <w:rsid w:val="0069504C"/>
    <w:rsid w:val="006950C5"/>
    <w:rsid w:val="0069536D"/>
    <w:rsid w:val="00695E22"/>
    <w:rsid w:val="006960FF"/>
    <w:rsid w:val="006964C9"/>
    <w:rsid w:val="0069704B"/>
    <w:rsid w:val="00697169"/>
    <w:rsid w:val="006A0722"/>
    <w:rsid w:val="006A0D60"/>
    <w:rsid w:val="006A121A"/>
    <w:rsid w:val="006A25E0"/>
    <w:rsid w:val="006A3095"/>
    <w:rsid w:val="006A4210"/>
    <w:rsid w:val="006A4D1A"/>
    <w:rsid w:val="006A54FE"/>
    <w:rsid w:val="006A59B6"/>
    <w:rsid w:val="006A6172"/>
    <w:rsid w:val="006A64D3"/>
    <w:rsid w:val="006A6636"/>
    <w:rsid w:val="006A7047"/>
    <w:rsid w:val="006B0849"/>
    <w:rsid w:val="006B0B05"/>
    <w:rsid w:val="006B285A"/>
    <w:rsid w:val="006B2C89"/>
    <w:rsid w:val="006B5860"/>
    <w:rsid w:val="006B6B1F"/>
    <w:rsid w:val="006B7093"/>
    <w:rsid w:val="006B7417"/>
    <w:rsid w:val="006B763C"/>
    <w:rsid w:val="006C2286"/>
    <w:rsid w:val="006C25C3"/>
    <w:rsid w:val="006C283E"/>
    <w:rsid w:val="006C3EA9"/>
    <w:rsid w:val="006C432B"/>
    <w:rsid w:val="006C4ABA"/>
    <w:rsid w:val="006C4AC1"/>
    <w:rsid w:val="006C4C38"/>
    <w:rsid w:val="006C5BE1"/>
    <w:rsid w:val="006C7BCB"/>
    <w:rsid w:val="006C7BF5"/>
    <w:rsid w:val="006D04E6"/>
    <w:rsid w:val="006D3691"/>
    <w:rsid w:val="006D4731"/>
    <w:rsid w:val="006D5FE8"/>
    <w:rsid w:val="006D61D3"/>
    <w:rsid w:val="006D6CC0"/>
    <w:rsid w:val="006D782A"/>
    <w:rsid w:val="006E109E"/>
    <w:rsid w:val="006E309B"/>
    <w:rsid w:val="006E3E94"/>
    <w:rsid w:val="006E5372"/>
    <w:rsid w:val="006E5DEC"/>
    <w:rsid w:val="006E5EF0"/>
    <w:rsid w:val="006E65A8"/>
    <w:rsid w:val="006E6B1C"/>
    <w:rsid w:val="006E6CF4"/>
    <w:rsid w:val="006E75AF"/>
    <w:rsid w:val="006E7895"/>
    <w:rsid w:val="006E7F75"/>
    <w:rsid w:val="006F19B6"/>
    <w:rsid w:val="006F1A5C"/>
    <w:rsid w:val="006F201B"/>
    <w:rsid w:val="006F22E2"/>
    <w:rsid w:val="006F3563"/>
    <w:rsid w:val="006F42B9"/>
    <w:rsid w:val="006F4389"/>
    <w:rsid w:val="006F5085"/>
    <w:rsid w:val="006F6103"/>
    <w:rsid w:val="00701099"/>
    <w:rsid w:val="00702250"/>
    <w:rsid w:val="0070320A"/>
    <w:rsid w:val="007037DE"/>
    <w:rsid w:val="007048DC"/>
    <w:rsid w:val="0070492A"/>
    <w:rsid w:val="00704E00"/>
    <w:rsid w:val="007052AA"/>
    <w:rsid w:val="00706DD0"/>
    <w:rsid w:val="0070725A"/>
    <w:rsid w:val="00710018"/>
    <w:rsid w:val="00710584"/>
    <w:rsid w:val="0071107E"/>
    <w:rsid w:val="00711F32"/>
    <w:rsid w:val="00712E46"/>
    <w:rsid w:val="00713285"/>
    <w:rsid w:val="00713AED"/>
    <w:rsid w:val="00713B95"/>
    <w:rsid w:val="00716A36"/>
    <w:rsid w:val="00720867"/>
    <w:rsid w:val="0072093B"/>
    <w:rsid w:val="007209E7"/>
    <w:rsid w:val="00721446"/>
    <w:rsid w:val="00721AB3"/>
    <w:rsid w:val="0072210A"/>
    <w:rsid w:val="00722320"/>
    <w:rsid w:val="00723233"/>
    <w:rsid w:val="00723F95"/>
    <w:rsid w:val="007250EC"/>
    <w:rsid w:val="00725DFB"/>
    <w:rsid w:val="00725EBF"/>
    <w:rsid w:val="00726182"/>
    <w:rsid w:val="00726BDC"/>
    <w:rsid w:val="0072740D"/>
    <w:rsid w:val="00727635"/>
    <w:rsid w:val="00727D83"/>
    <w:rsid w:val="0073110B"/>
    <w:rsid w:val="007318B7"/>
    <w:rsid w:val="00731CC6"/>
    <w:rsid w:val="00732329"/>
    <w:rsid w:val="00732576"/>
    <w:rsid w:val="007336EF"/>
    <w:rsid w:val="007337CA"/>
    <w:rsid w:val="00734CE4"/>
    <w:rsid w:val="00735123"/>
    <w:rsid w:val="007351B8"/>
    <w:rsid w:val="007352C4"/>
    <w:rsid w:val="00735755"/>
    <w:rsid w:val="007357C5"/>
    <w:rsid w:val="00735A8A"/>
    <w:rsid w:val="00735AA4"/>
    <w:rsid w:val="00735C97"/>
    <w:rsid w:val="00736568"/>
    <w:rsid w:val="00736B79"/>
    <w:rsid w:val="00736D7F"/>
    <w:rsid w:val="00741837"/>
    <w:rsid w:val="00741C81"/>
    <w:rsid w:val="0074378C"/>
    <w:rsid w:val="00744799"/>
    <w:rsid w:val="00744D7F"/>
    <w:rsid w:val="007453E6"/>
    <w:rsid w:val="00753063"/>
    <w:rsid w:val="00753E4F"/>
    <w:rsid w:val="00753FC0"/>
    <w:rsid w:val="00754393"/>
    <w:rsid w:val="00755F79"/>
    <w:rsid w:val="00756FA2"/>
    <w:rsid w:val="00757327"/>
    <w:rsid w:val="0076169F"/>
    <w:rsid w:val="00761B3E"/>
    <w:rsid w:val="00763114"/>
    <w:rsid w:val="00763EC0"/>
    <w:rsid w:val="00763EF9"/>
    <w:rsid w:val="00764703"/>
    <w:rsid w:val="00765413"/>
    <w:rsid w:val="00765F81"/>
    <w:rsid w:val="00766729"/>
    <w:rsid w:val="00767933"/>
    <w:rsid w:val="00770BC9"/>
    <w:rsid w:val="00770C88"/>
    <w:rsid w:val="0077309D"/>
    <w:rsid w:val="00773DC6"/>
    <w:rsid w:val="00773FA5"/>
    <w:rsid w:val="00775532"/>
    <w:rsid w:val="00776466"/>
    <w:rsid w:val="00776E45"/>
    <w:rsid w:val="0077710D"/>
    <w:rsid w:val="00777188"/>
    <w:rsid w:val="007774EE"/>
    <w:rsid w:val="0078151C"/>
    <w:rsid w:val="00781822"/>
    <w:rsid w:val="0078233B"/>
    <w:rsid w:val="00783F21"/>
    <w:rsid w:val="0078519A"/>
    <w:rsid w:val="00785713"/>
    <w:rsid w:val="0078598C"/>
    <w:rsid w:val="00786608"/>
    <w:rsid w:val="00787159"/>
    <w:rsid w:val="007875D5"/>
    <w:rsid w:val="0079043A"/>
    <w:rsid w:val="00791668"/>
    <w:rsid w:val="00791AA1"/>
    <w:rsid w:val="00795CEC"/>
    <w:rsid w:val="007979E4"/>
    <w:rsid w:val="00797A50"/>
    <w:rsid w:val="007A0FE1"/>
    <w:rsid w:val="007A28EF"/>
    <w:rsid w:val="007A3793"/>
    <w:rsid w:val="007A4352"/>
    <w:rsid w:val="007A43D6"/>
    <w:rsid w:val="007A5542"/>
    <w:rsid w:val="007B0A1C"/>
    <w:rsid w:val="007B0EA5"/>
    <w:rsid w:val="007B108B"/>
    <w:rsid w:val="007B37FA"/>
    <w:rsid w:val="007B3BAE"/>
    <w:rsid w:val="007B71FD"/>
    <w:rsid w:val="007B7607"/>
    <w:rsid w:val="007C0130"/>
    <w:rsid w:val="007C01EC"/>
    <w:rsid w:val="007C13E4"/>
    <w:rsid w:val="007C1861"/>
    <w:rsid w:val="007C1BA2"/>
    <w:rsid w:val="007C1FE0"/>
    <w:rsid w:val="007C2B1A"/>
    <w:rsid w:val="007C2B48"/>
    <w:rsid w:val="007C31CE"/>
    <w:rsid w:val="007C5C02"/>
    <w:rsid w:val="007C5E4F"/>
    <w:rsid w:val="007C76CB"/>
    <w:rsid w:val="007C7F0F"/>
    <w:rsid w:val="007D0B32"/>
    <w:rsid w:val="007D12C0"/>
    <w:rsid w:val="007D1699"/>
    <w:rsid w:val="007D20E9"/>
    <w:rsid w:val="007D3273"/>
    <w:rsid w:val="007D3868"/>
    <w:rsid w:val="007D3EEA"/>
    <w:rsid w:val="007D6410"/>
    <w:rsid w:val="007D7881"/>
    <w:rsid w:val="007D79FB"/>
    <w:rsid w:val="007D7E3A"/>
    <w:rsid w:val="007E0E10"/>
    <w:rsid w:val="007E19F2"/>
    <w:rsid w:val="007E21F7"/>
    <w:rsid w:val="007E3597"/>
    <w:rsid w:val="007E410E"/>
    <w:rsid w:val="007E4768"/>
    <w:rsid w:val="007E6F73"/>
    <w:rsid w:val="007E7504"/>
    <w:rsid w:val="007E777B"/>
    <w:rsid w:val="007E782B"/>
    <w:rsid w:val="007F0340"/>
    <w:rsid w:val="007F0AC8"/>
    <w:rsid w:val="007F0D24"/>
    <w:rsid w:val="007F2070"/>
    <w:rsid w:val="007F4863"/>
    <w:rsid w:val="007F539F"/>
    <w:rsid w:val="007F58A3"/>
    <w:rsid w:val="007F5A51"/>
    <w:rsid w:val="007F5B72"/>
    <w:rsid w:val="00801D74"/>
    <w:rsid w:val="00802A39"/>
    <w:rsid w:val="00803BD2"/>
    <w:rsid w:val="008053F5"/>
    <w:rsid w:val="00805547"/>
    <w:rsid w:val="00805999"/>
    <w:rsid w:val="00807AF7"/>
    <w:rsid w:val="00810198"/>
    <w:rsid w:val="0081070F"/>
    <w:rsid w:val="008108AA"/>
    <w:rsid w:val="00811FB0"/>
    <w:rsid w:val="0081237B"/>
    <w:rsid w:val="00812D11"/>
    <w:rsid w:val="00813EC9"/>
    <w:rsid w:val="00814FBF"/>
    <w:rsid w:val="00815049"/>
    <w:rsid w:val="008150C0"/>
    <w:rsid w:val="008151B5"/>
    <w:rsid w:val="0081564C"/>
    <w:rsid w:val="00815CB8"/>
    <w:rsid w:val="00815DA8"/>
    <w:rsid w:val="0081770C"/>
    <w:rsid w:val="00817D3A"/>
    <w:rsid w:val="0082194D"/>
    <w:rsid w:val="00821CE9"/>
    <w:rsid w:val="00821D75"/>
    <w:rsid w:val="008221F9"/>
    <w:rsid w:val="00826CA0"/>
    <w:rsid w:val="00826E65"/>
    <w:rsid w:val="00826E71"/>
    <w:rsid w:val="00826EF5"/>
    <w:rsid w:val="0083093F"/>
    <w:rsid w:val="008313F0"/>
    <w:rsid w:val="00831693"/>
    <w:rsid w:val="008330B8"/>
    <w:rsid w:val="00833383"/>
    <w:rsid w:val="0083440D"/>
    <w:rsid w:val="00835CEC"/>
    <w:rsid w:val="00836D66"/>
    <w:rsid w:val="00837098"/>
    <w:rsid w:val="00837ABD"/>
    <w:rsid w:val="00840104"/>
    <w:rsid w:val="00840C1F"/>
    <w:rsid w:val="00841896"/>
    <w:rsid w:val="00841FC5"/>
    <w:rsid w:val="00844141"/>
    <w:rsid w:val="008447AC"/>
    <w:rsid w:val="00844EBF"/>
    <w:rsid w:val="00845709"/>
    <w:rsid w:val="00845BDE"/>
    <w:rsid w:val="00847F40"/>
    <w:rsid w:val="0085029E"/>
    <w:rsid w:val="00850FAB"/>
    <w:rsid w:val="00851E10"/>
    <w:rsid w:val="00851EA8"/>
    <w:rsid w:val="008525CD"/>
    <w:rsid w:val="0085260F"/>
    <w:rsid w:val="00852CE5"/>
    <w:rsid w:val="0085304A"/>
    <w:rsid w:val="00854047"/>
    <w:rsid w:val="008540D5"/>
    <w:rsid w:val="00855EB0"/>
    <w:rsid w:val="00856634"/>
    <w:rsid w:val="00856D4D"/>
    <w:rsid w:val="008576BD"/>
    <w:rsid w:val="00860463"/>
    <w:rsid w:val="00862F1D"/>
    <w:rsid w:val="00864519"/>
    <w:rsid w:val="00864980"/>
    <w:rsid w:val="008659C6"/>
    <w:rsid w:val="008659C9"/>
    <w:rsid w:val="00865A6C"/>
    <w:rsid w:val="00865FF6"/>
    <w:rsid w:val="00866679"/>
    <w:rsid w:val="00866703"/>
    <w:rsid w:val="008674DE"/>
    <w:rsid w:val="0087026A"/>
    <w:rsid w:val="008704B3"/>
    <w:rsid w:val="00870993"/>
    <w:rsid w:val="00871835"/>
    <w:rsid w:val="00873335"/>
    <w:rsid w:val="008733DA"/>
    <w:rsid w:val="0087359A"/>
    <w:rsid w:val="0087420C"/>
    <w:rsid w:val="008752EC"/>
    <w:rsid w:val="008759BC"/>
    <w:rsid w:val="00875A02"/>
    <w:rsid w:val="0087684B"/>
    <w:rsid w:val="008769F6"/>
    <w:rsid w:val="00880B71"/>
    <w:rsid w:val="00881008"/>
    <w:rsid w:val="008810BC"/>
    <w:rsid w:val="008820DD"/>
    <w:rsid w:val="008850E4"/>
    <w:rsid w:val="00885F67"/>
    <w:rsid w:val="00886B20"/>
    <w:rsid w:val="0088741C"/>
    <w:rsid w:val="00890ADC"/>
    <w:rsid w:val="00892374"/>
    <w:rsid w:val="00892BC1"/>
    <w:rsid w:val="008939AB"/>
    <w:rsid w:val="00893DCF"/>
    <w:rsid w:val="00893F3F"/>
    <w:rsid w:val="00894917"/>
    <w:rsid w:val="00894E32"/>
    <w:rsid w:val="0089505A"/>
    <w:rsid w:val="008957B6"/>
    <w:rsid w:val="00896A8E"/>
    <w:rsid w:val="008A0360"/>
    <w:rsid w:val="008A12F5"/>
    <w:rsid w:val="008A36AA"/>
    <w:rsid w:val="008A41D5"/>
    <w:rsid w:val="008A506D"/>
    <w:rsid w:val="008A54DF"/>
    <w:rsid w:val="008A55A9"/>
    <w:rsid w:val="008A5FBB"/>
    <w:rsid w:val="008A617B"/>
    <w:rsid w:val="008A6A48"/>
    <w:rsid w:val="008B1587"/>
    <w:rsid w:val="008B1B01"/>
    <w:rsid w:val="008B2461"/>
    <w:rsid w:val="008B2C7D"/>
    <w:rsid w:val="008B36A5"/>
    <w:rsid w:val="008B3ACD"/>
    <w:rsid w:val="008B3BCD"/>
    <w:rsid w:val="008B43C1"/>
    <w:rsid w:val="008B52FA"/>
    <w:rsid w:val="008B54EE"/>
    <w:rsid w:val="008B6663"/>
    <w:rsid w:val="008B6DF8"/>
    <w:rsid w:val="008B72EE"/>
    <w:rsid w:val="008C003F"/>
    <w:rsid w:val="008C0736"/>
    <w:rsid w:val="008C106C"/>
    <w:rsid w:val="008C10F1"/>
    <w:rsid w:val="008C1926"/>
    <w:rsid w:val="008C1E99"/>
    <w:rsid w:val="008C36F8"/>
    <w:rsid w:val="008C3B01"/>
    <w:rsid w:val="008C437A"/>
    <w:rsid w:val="008C62F3"/>
    <w:rsid w:val="008C7941"/>
    <w:rsid w:val="008D0131"/>
    <w:rsid w:val="008D09E9"/>
    <w:rsid w:val="008D0B16"/>
    <w:rsid w:val="008D293C"/>
    <w:rsid w:val="008D33FA"/>
    <w:rsid w:val="008D5A7B"/>
    <w:rsid w:val="008D5DDC"/>
    <w:rsid w:val="008D67F2"/>
    <w:rsid w:val="008D6A21"/>
    <w:rsid w:val="008D6F9F"/>
    <w:rsid w:val="008D74ED"/>
    <w:rsid w:val="008D789D"/>
    <w:rsid w:val="008D78CB"/>
    <w:rsid w:val="008E0085"/>
    <w:rsid w:val="008E02B4"/>
    <w:rsid w:val="008E189E"/>
    <w:rsid w:val="008E1E04"/>
    <w:rsid w:val="008E23C4"/>
    <w:rsid w:val="008E2407"/>
    <w:rsid w:val="008E2AA6"/>
    <w:rsid w:val="008E311B"/>
    <w:rsid w:val="008E3AA8"/>
    <w:rsid w:val="008E3BE7"/>
    <w:rsid w:val="008E5457"/>
    <w:rsid w:val="008E5B8F"/>
    <w:rsid w:val="008E6237"/>
    <w:rsid w:val="008E67CF"/>
    <w:rsid w:val="008E76EF"/>
    <w:rsid w:val="008F134E"/>
    <w:rsid w:val="008F17D6"/>
    <w:rsid w:val="008F2A47"/>
    <w:rsid w:val="008F46E7"/>
    <w:rsid w:val="008F5C00"/>
    <w:rsid w:val="008F6024"/>
    <w:rsid w:val="008F60C2"/>
    <w:rsid w:val="008F6F0B"/>
    <w:rsid w:val="00901258"/>
    <w:rsid w:val="00901363"/>
    <w:rsid w:val="00902A5E"/>
    <w:rsid w:val="00903065"/>
    <w:rsid w:val="00904DA8"/>
    <w:rsid w:val="009059A4"/>
    <w:rsid w:val="00905ECD"/>
    <w:rsid w:val="009073EE"/>
    <w:rsid w:val="00907BA7"/>
    <w:rsid w:val="00907F6A"/>
    <w:rsid w:val="0091005A"/>
    <w:rsid w:val="0091046F"/>
    <w:rsid w:val="0091064E"/>
    <w:rsid w:val="00910D41"/>
    <w:rsid w:val="00911FC5"/>
    <w:rsid w:val="009128CD"/>
    <w:rsid w:val="00913068"/>
    <w:rsid w:val="00914535"/>
    <w:rsid w:val="00914B3B"/>
    <w:rsid w:val="00917095"/>
    <w:rsid w:val="0092023B"/>
    <w:rsid w:val="009206C7"/>
    <w:rsid w:val="00923EFE"/>
    <w:rsid w:val="009244ED"/>
    <w:rsid w:val="00924A8F"/>
    <w:rsid w:val="00924D59"/>
    <w:rsid w:val="00925942"/>
    <w:rsid w:val="0092754A"/>
    <w:rsid w:val="00927FFE"/>
    <w:rsid w:val="00931A10"/>
    <w:rsid w:val="009323C6"/>
    <w:rsid w:val="00933571"/>
    <w:rsid w:val="009335B5"/>
    <w:rsid w:val="00933ED8"/>
    <w:rsid w:val="00934CA9"/>
    <w:rsid w:val="00934CCD"/>
    <w:rsid w:val="009371A5"/>
    <w:rsid w:val="009375B0"/>
    <w:rsid w:val="00940387"/>
    <w:rsid w:val="00941C1E"/>
    <w:rsid w:val="00941C7F"/>
    <w:rsid w:val="00942AA3"/>
    <w:rsid w:val="00944BD6"/>
    <w:rsid w:val="00945509"/>
    <w:rsid w:val="00945EC7"/>
    <w:rsid w:val="0094600C"/>
    <w:rsid w:val="00946834"/>
    <w:rsid w:val="00946C92"/>
    <w:rsid w:val="00947967"/>
    <w:rsid w:val="00950357"/>
    <w:rsid w:val="00950F0A"/>
    <w:rsid w:val="00950F86"/>
    <w:rsid w:val="009514BC"/>
    <w:rsid w:val="009525C3"/>
    <w:rsid w:val="00952E3D"/>
    <w:rsid w:val="009542D6"/>
    <w:rsid w:val="00955201"/>
    <w:rsid w:val="009555AA"/>
    <w:rsid w:val="00955C94"/>
    <w:rsid w:val="009578B1"/>
    <w:rsid w:val="00960BC8"/>
    <w:rsid w:val="009619FE"/>
    <w:rsid w:val="009626AF"/>
    <w:rsid w:val="0096320D"/>
    <w:rsid w:val="009633B2"/>
    <w:rsid w:val="009633C9"/>
    <w:rsid w:val="009639A7"/>
    <w:rsid w:val="00964A05"/>
    <w:rsid w:val="00965200"/>
    <w:rsid w:val="009668B3"/>
    <w:rsid w:val="009700A6"/>
    <w:rsid w:val="00971471"/>
    <w:rsid w:val="00973893"/>
    <w:rsid w:val="00974169"/>
    <w:rsid w:val="009742BD"/>
    <w:rsid w:val="00974A63"/>
    <w:rsid w:val="0097528D"/>
    <w:rsid w:val="0097661F"/>
    <w:rsid w:val="0097720E"/>
    <w:rsid w:val="00977937"/>
    <w:rsid w:val="009807C1"/>
    <w:rsid w:val="00980FDF"/>
    <w:rsid w:val="009814CE"/>
    <w:rsid w:val="00982288"/>
    <w:rsid w:val="009826BA"/>
    <w:rsid w:val="00983298"/>
    <w:rsid w:val="00983A2E"/>
    <w:rsid w:val="009848DB"/>
    <w:rsid w:val="009849C2"/>
    <w:rsid w:val="00984D24"/>
    <w:rsid w:val="009850CE"/>
    <w:rsid w:val="009858EB"/>
    <w:rsid w:val="00986663"/>
    <w:rsid w:val="00986EFB"/>
    <w:rsid w:val="00987791"/>
    <w:rsid w:val="00992A85"/>
    <w:rsid w:val="00992F6F"/>
    <w:rsid w:val="00993F5E"/>
    <w:rsid w:val="00994687"/>
    <w:rsid w:val="00994722"/>
    <w:rsid w:val="009958EF"/>
    <w:rsid w:val="00995A53"/>
    <w:rsid w:val="00995AC3"/>
    <w:rsid w:val="009969E0"/>
    <w:rsid w:val="009A081B"/>
    <w:rsid w:val="009A0C93"/>
    <w:rsid w:val="009A2396"/>
    <w:rsid w:val="009A3650"/>
    <w:rsid w:val="009A3F47"/>
    <w:rsid w:val="009A77FC"/>
    <w:rsid w:val="009B0046"/>
    <w:rsid w:val="009B133C"/>
    <w:rsid w:val="009B1452"/>
    <w:rsid w:val="009B20C8"/>
    <w:rsid w:val="009B273E"/>
    <w:rsid w:val="009B2CE0"/>
    <w:rsid w:val="009B3495"/>
    <w:rsid w:val="009B3D3C"/>
    <w:rsid w:val="009B476C"/>
    <w:rsid w:val="009B49FA"/>
    <w:rsid w:val="009B4B5E"/>
    <w:rsid w:val="009B5540"/>
    <w:rsid w:val="009B7C9E"/>
    <w:rsid w:val="009B7E10"/>
    <w:rsid w:val="009B7F25"/>
    <w:rsid w:val="009C0217"/>
    <w:rsid w:val="009C1440"/>
    <w:rsid w:val="009C2107"/>
    <w:rsid w:val="009C265A"/>
    <w:rsid w:val="009C28A6"/>
    <w:rsid w:val="009C2E59"/>
    <w:rsid w:val="009C472E"/>
    <w:rsid w:val="009C482E"/>
    <w:rsid w:val="009C56D8"/>
    <w:rsid w:val="009C5AE4"/>
    <w:rsid w:val="009C5D9E"/>
    <w:rsid w:val="009C67D6"/>
    <w:rsid w:val="009D034A"/>
    <w:rsid w:val="009D07A5"/>
    <w:rsid w:val="009D0D48"/>
    <w:rsid w:val="009D0E9C"/>
    <w:rsid w:val="009D113B"/>
    <w:rsid w:val="009D1FD4"/>
    <w:rsid w:val="009D2B00"/>
    <w:rsid w:val="009D2C3E"/>
    <w:rsid w:val="009D38EF"/>
    <w:rsid w:val="009D5521"/>
    <w:rsid w:val="009E0625"/>
    <w:rsid w:val="009E0B66"/>
    <w:rsid w:val="009E0C4C"/>
    <w:rsid w:val="009E161E"/>
    <w:rsid w:val="009E1B1D"/>
    <w:rsid w:val="009E1BF5"/>
    <w:rsid w:val="009E1F77"/>
    <w:rsid w:val="009E26AD"/>
    <w:rsid w:val="009E3034"/>
    <w:rsid w:val="009E34A2"/>
    <w:rsid w:val="009E3A27"/>
    <w:rsid w:val="009E5023"/>
    <w:rsid w:val="009E549F"/>
    <w:rsid w:val="009E5A4A"/>
    <w:rsid w:val="009E6EA5"/>
    <w:rsid w:val="009E6ED0"/>
    <w:rsid w:val="009E766F"/>
    <w:rsid w:val="009F1B4D"/>
    <w:rsid w:val="009F1EE8"/>
    <w:rsid w:val="009F28A8"/>
    <w:rsid w:val="009F473E"/>
    <w:rsid w:val="009F56BB"/>
    <w:rsid w:val="009F5B42"/>
    <w:rsid w:val="009F682A"/>
    <w:rsid w:val="009F795C"/>
    <w:rsid w:val="009F7B7D"/>
    <w:rsid w:val="00A01109"/>
    <w:rsid w:val="00A012E2"/>
    <w:rsid w:val="00A01326"/>
    <w:rsid w:val="00A0146F"/>
    <w:rsid w:val="00A016E0"/>
    <w:rsid w:val="00A01A79"/>
    <w:rsid w:val="00A022BE"/>
    <w:rsid w:val="00A02A33"/>
    <w:rsid w:val="00A02D9E"/>
    <w:rsid w:val="00A0527D"/>
    <w:rsid w:val="00A05302"/>
    <w:rsid w:val="00A056D6"/>
    <w:rsid w:val="00A05C33"/>
    <w:rsid w:val="00A06D3A"/>
    <w:rsid w:val="00A07B4B"/>
    <w:rsid w:val="00A07DA7"/>
    <w:rsid w:val="00A10EC9"/>
    <w:rsid w:val="00A11789"/>
    <w:rsid w:val="00A11BBB"/>
    <w:rsid w:val="00A11BFD"/>
    <w:rsid w:val="00A1291F"/>
    <w:rsid w:val="00A12D70"/>
    <w:rsid w:val="00A136F6"/>
    <w:rsid w:val="00A14914"/>
    <w:rsid w:val="00A14D92"/>
    <w:rsid w:val="00A155AF"/>
    <w:rsid w:val="00A159E7"/>
    <w:rsid w:val="00A16957"/>
    <w:rsid w:val="00A16A66"/>
    <w:rsid w:val="00A20533"/>
    <w:rsid w:val="00A21E79"/>
    <w:rsid w:val="00A22530"/>
    <w:rsid w:val="00A22BEE"/>
    <w:rsid w:val="00A241D2"/>
    <w:rsid w:val="00A2498D"/>
    <w:rsid w:val="00A24C95"/>
    <w:rsid w:val="00A2599A"/>
    <w:rsid w:val="00A25C35"/>
    <w:rsid w:val="00A26094"/>
    <w:rsid w:val="00A3000F"/>
    <w:rsid w:val="00A301BF"/>
    <w:rsid w:val="00A302B2"/>
    <w:rsid w:val="00A30DA4"/>
    <w:rsid w:val="00A310CC"/>
    <w:rsid w:val="00A31A0F"/>
    <w:rsid w:val="00A32E76"/>
    <w:rsid w:val="00A33071"/>
    <w:rsid w:val="00A331B4"/>
    <w:rsid w:val="00A343F3"/>
    <w:rsid w:val="00A343F4"/>
    <w:rsid w:val="00A3484E"/>
    <w:rsid w:val="00A34CFD"/>
    <w:rsid w:val="00A356D3"/>
    <w:rsid w:val="00A35DC2"/>
    <w:rsid w:val="00A36ADA"/>
    <w:rsid w:val="00A372FC"/>
    <w:rsid w:val="00A375F5"/>
    <w:rsid w:val="00A41883"/>
    <w:rsid w:val="00A41CE1"/>
    <w:rsid w:val="00A421BE"/>
    <w:rsid w:val="00A438D8"/>
    <w:rsid w:val="00A4554B"/>
    <w:rsid w:val="00A459DD"/>
    <w:rsid w:val="00A46EA9"/>
    <w:rsid w:val="00A473F5"/>
    <w:rsid w:val="00A47A0F"/>
    <w:rsid w:val="00A51B54"/>
    <w:rsid w:val="00A51BEE"/>
    <w:rsid w:val="00A51F9D"/>
    <w:rsid w:val="00A521D1"/>
    <w:rsid w:val="00A5256E"/>
    <w:rsid w:val="00A53002"/>
    <w:rsid w:val="00A5416A"/>
    <w:rsid w:val="00A55831"/>
    <w:rsid w:val="00A55DF9"/>
    <w:rsid w:val="00A56322"/>
    <w:rsid w:val="00A56C43"/>
    <w:rsid w:val="00A572E9"/>
    <w:rsid w:val="00A602A1"/>
    <w:rsid w:val="00A611B1"/>
    <w:rsid w:val="00A623BA"/>
    <w:rsid w:val="00A639F4"/>
    <w:rsid w:val="00A63DB1"/>
    <w:rsid w:val="00A63ED2"/>
    <w:rsid w:val="00A6574D"/>
    <w:rsid w:val="00A67101"/>
    <w:rsid w:val="00A708C9"/>
    <w:rsid w:val="00A7406E"/>
    <w:rsid w:val="00A74B8B"/>
    <w:rsid w:val="00A74F7E"/>
    <w:rsid w:val="00A754AC"/>
    <w:rsid w:val="00A76115"/>
    <w:rsid w:val="00A764F3"/>
    <w:rsid w:val="00A76625"/>
    <w:rsid w:val="00A76968"/>
    <w:rsid w:val="00A76C2E"/>
    <w:rsid w:val="00A773F9"/>
    <w:rsid w:val="00A804D3"/>
    <w:rsid w:val="00A805F1"/>
    <w:rsid w:val="00A81A32"/>
    <w:rsid w:val="00A82582"/>
    <w:rsid w:val="00A82806"/>
    <w:rsid w:val="00A834F1"/>
    <w:rsid w:val="00A835BD"/>
    <w:rsid w:val="00A83D12"/>
    <w:rsid w:val="00A857E9"/>
    <w:rsid w:val="00A86CA4"/>
    <w:rsid w:val="00A91121"/>
    <w:rsid w:val="00A92867"/>
    <w:rsid w:val="00A92D25"/>
    <w:rsid w:val="00A934B8"/>
    <w:rsid w:val="00A94C92"/>
    <w:rsid w:val="00A9506D"/>
    <w:rsid w:val="00A95C05"/>
    <w:rsid w:val="00A9621D"/>
    <w:rsid w:val="00A97B15"/>
    <w:rsid w:val="00A97DB8"/>
    <w:rsid w:val="00AA1211"/>
    <w:rsid w:val="00AA13E0"/>
    <w:rsid w:val="00AA209E"/>
    <w:rsid w:val="00AA2776"/>
    <w:rsid w:val="00AA3984"/>
    <w:rsid w:val="00AA42D5"/>
    <w:rsid w:val="00AA4B52"/>
    <w:rsid w:val="00AA5589"/>
    <w:rsid w:val="00AA672F"/>
    <w:rsid w:val="00AA7C50"/>
    <w:rsid w:val="00AB0572"/>
    <w:rsid w:val="00AB08F5"/>
    <w:rsid w:val="00AB1013"/>
    <w:rsid w:val="00AB2247"/>
    <w:rsid w:val="00AB29F0"/>
    <w:rsid w:val="00AB2FAB"/>
    <w:rsid w:val="00AB34E8"/>
    <w:rsid w:val="00AB3F13"/>
    <w:rsid w:val="00AB4BD6"/>
    <w:rsid w:val="00AB5C14"/>
    <w:rsid w:val="00AB6391"/>
    <w:rsid w:val="00AB7417"/>
    <w:rsid w:val="00AB7721"/>
    <w:rsid w:val="00AC025D"/>
    <w:rsid w:val="00AC1EE7"/>
    <w:rsid w:val="00AC327E"/>
    <w:rsid w:val="00AC333F"/>
    <w:rsid w:val="00AC585C"/>
    <w:rsid w:val="00AC5A27"/>
    <w:rsid w:val="00AC7390"/>
    <w:rsid w:val="00AD04A6"/>
    <w:rsid w:val="00AD1925"/>
    <w:rsid w:val="00AD1D95"/>
    <w:rsid w:val="00AD2CB2"/>
    <w:rsid w:val="00AD5991"/>
    <w:rsid w:val="00AD59DE"/>
    <w:rsid w:val="00AD5C54"/>
    <w:rsid w:val="00AD6586"/>
    <w:rsid w:val="00AD6EAF"/>
    <w:rsid w:val="00AD7A98"/>
    <w:rsid w:val="00AE00EB"/>
    <w:rsid w:val="00AE067D"/>
    <w:rsid w:val="00AE09B9"/>
    <w:rsid w:val="00AE13D9"/>
    <w:rsid w:val="00AE22BD"/>
    <w:rsid w:val="00AE2351"/>
    <w:rsid w:val="00AE2C2D"/>
    <w:rsid w:val="00AE2CFA"/>
    <w:rsid w:val="00AE3796"/>
    <w:rsid w:val="00AE4C82"/>
    <w:rsid w:val="00AE4F3B"/>
    <w:rsid w:val="00AE724A"/>
    <w:rsid w:val="00AF1181"/>
    <w:rsid w:val="00AF1ECB"/>
    <w:rsid w:val="00AF2A59"/>
    <w:rsid w:val="00AF2F79"/>
    <w:rsid w:val="00AF4653"/>
    <w:rsid w:val="00AF473F"/>
    <w:rsid w:val="00AF47EE"/>
    <w:rsid w:val="00AF4DD6"/>
    <w:rsid w:val="00AF562F"/>
    <w:rsid w:val="00AF5B24"/>
    <w:rsid w:val="00AF65CD"/>
    <w:rsid w:val="00AF7DB7"/>
    <w:rsid w:val="00B00073"/>
    <w:rsid w:val="00B00350"/>
    <w:rsid w:val="00B01E85"/>
    <w:rsid w:val="00B03E70"/>
    <w:rsid w:val="00B0458F"/>
    <w:rsid w:val="00B047A7"/>
    <w:rsid w:val="00B04EFB"/>
    <w:rsid w:val="00B04F20"/>
    <w:rsid w:val="00B05CC1"/>
    <w:rsid w:val="00B064E3"/>
    <w:rsid w:val="00B078BB"/>
    <w:rsid w:val="00B07C99"/>
    <w:rsid w:val="00B07CB2"/>
    <w:rsid w:val="00B07D5E"/>
    <w:rsid w:val="00B10D02"/>
    <w:rsid w:val="00B10E99"/>
    <w:rsid w:val="00B11660"/>
    <w:rsid w:val="00B12712"/>
    <w:rsid w:val="00B12F7F"/>
    <w:rsid w:val="00B132E6"/>
    <w:rsid w:val="00B14155"/>
    <w:rsid w:val="00B178BB"/>
    <w:rsid w:val="00B201E2"/>
    <w:rsid w:val="00B20F84"/>
    <w:rsid w:val="00B22283"/>
    <w:rsid w:val="00B22500"/>
    <w:rsid w:val="00B2273F"/>
    <w:rsid w:val="00B22A43"/>
    <w:rsid w:val="00B22DA4"/>
    <w:rsid w:val="00B24AF6"/>
    <w:rsid w:val="00B24FF1"/>
    <w:rsid w:val="00B25C41"/>
    <w:rsid w:val="00B25CB6"/>
    <w:rsid w:val="00B25F94"/>
    <w:rsid w:val="00B26365"/>
    <w:rsid w:val="00B2661E"/>
    <w:rsid w:val="00B26624"/>
    <w:rsid w:val="00B26AB0"/>
    <w:rsid w:val="00B27AC5"/>
    <w:rsid w:val="00B27C1F"/>
    <w:rsid w:val="00B306BC"/>
    <w:rsid w:val="00B31532"/>
    <w:rsid w:val="00B32D11"/>
    <w:rsid w:val="00B331FB"/>
    <w:rsid w:val="00B33376"/>
    <w:rsid w:val="00B33B59"/>
    <w:rsid w:val="00B343F7"/>
    <w:rsid w:val="00B34FDD"/>
    <w:rsid w:val="00B3517D"/>
    <w:rsid w:val="00B364F8"/>
    <w:rsid w:val="00B36B2C"/>
    <w:rsid w:val="00B40432"/>
    <w:rsid w:val="00B404D8"/>
    <w:rsid w:val="00B43AB1"/>
    <w:rsid w:val="00B44016"/>
    <w:rsid w:val="00B443E4"/>
    <w:rsid w:val="00B451CF"/>
    <w:rsid w:val="00B46C55"/>
    <w:rsid w:val="00B46EC9"/>
    <w:rsid w:val="00B46F89"/>
    <w:rsid w:val="00B471B3"/>
    <w:rsid w:val="00B50DDC"/>
    <w:rsid w:val="00B521DA"/>
    <w:rsid w:val="00B52E19"/>
    <w:rsid w:val="00B5484D"/>
    <w:rsid w:val="00B54B00"/>
    <w:rsid w:val="00B5509D"/>
    <w:rsid w:val="00B55AA9"/>
    <w:rsid w:val="00B55DEC"/>
    <w:rsid w:val="00B5601B"/>
    <w:rsid w:val="00B563EA"/>
    <w:rsid w:val="00B56978"/>
    <w:rsid w:val="00B56CDF"/>
    <w:rsid w:val="00B60E51"/>
    <w:rsid w:val="00B61D33"/>
    <w:rsid w:val="00B61EA8"/>
    <w:rsid w:val="00B629FA"/>
    <w:rsid w:val="00B63034"/>
    <w:rsid w:val="00B63538"/>
    <w:rsid w:val="00B63A54"/>
    <w:rsid w:val="00B63FB0"/>
    <w:rsid w:val="00B64268"/>
    <w:rsid w:val="00B64799"/>
    <w:rsid w:val="00B669DA"/>
    <w:rsid w:val="00B66D14"/>
    <w:rsid w:val="00B6785C"/>
    <w:rsid w:val="00B71626"/>
    <w:rsid w:val="00B740B4"/>
    <w:rsid w:val="00B74228"/>
    <w:rsid w:val="00B7455D"/>
    <w:rsid w:val="00B74D88"/>
    <w:rsid w:val="00B75F7B"/>
    <w:rsid w:val="00B76D39"/>
    <w:rsid w:val="00B77AB2"/>
    <w:rsid w:val="00B77D18"/>
    <w:rsid w:val="00B80972"/>
    <w:rsid w:val="00B80985"/>
    <w:rsid w:val="00B8170E"/>
    <w:rsid w:val="00B8176C"/>
    <w:rsid w:val="00B82AF5"/>
    <w:rsid w:val="00B82C89"/>
    <w:rsid w:val="00B8313A"/>
    <w:rsid w:val="00B83F0A"/>
    <w:rsid w:val="00B857BA"/>
    <w:rsid w:val="00B86700"/>
    <w:rsid w:val="00B86710"/>
    <w:rsid w:val="00B8692C"/>
    <w:rsid w:val="00B86E2F"/>
    <w:rsid w:val="00B919D4"/>
    <w:rsid w:val="00B91F8F"/>
    <w:rsid w:val="00B93503"/>
    <w:rsid w:val="00B9703A"/>
    <w:rsid w:val="00B97AE2"/>
    <w:rsid w:val="00BA11FF"/>
    <w:rsid w:val="00BA15C4"/>
    <w:rsid w:val="00BA31E8"/>
    <w:rsid w:val="00BA4FBC"/>
    <w:rsid w:val="00BA55E0"/>
    <w:rsid w:val="00BA6BD4"/>
    <w:rsid w:val="00BA6C7A"/>
    <w:rsid w:val="00BA73FF"/>
    <w:rsid w:val="00BB04A5"/>
    <w:rsid w:val="00BB0925"/>
    <w:rsid w:val="00BB17D1"/>
    <w:rsid w:val="00BB1842"/>
    <w:rsid w:val="00BB2555"/>
    <w:rsid w:val="00BB3078"/>
    <w:rsid w:val="00BB3752"/>
    <w:rsid w:val="00BB3F82"/>
    <w:rsid w:val="00BB4D63"/>
    <w:rsid w:val="00BB583A"/>
    <w:rsid w:val="00BB5A0E"/>
    <w:rsid w:val="00BB6688"/>
    <w:rsid w:val="00BB6D9A"/>
    <w:rsid w:val="00BB7A5C"/>
    <w:rsid w:val="00BC08CD"/>
    <w:rsid w:val="00BC1CB8"/>
    <w:rsid w:val="00BC20B2"/>
    <w:rsid w:val="00BC26D4"/>
    <w:rsid w:val="00BC2E39"/>
    <w:rsid w:val="00BC303B"/>
    <w:rsid w:val="00BC340A"/>
    <w:rsid w:val="00BC414D"/>
    <w:rsid w:val="00BC4189"/>
    <w:rsid w:val="00BC53CB"/>
    <w:rsid w:val="00BC6BDA"/>
    <w:rsid w:val="00BC6F85"/>
    <w:rsid w:val="00BD0A5E"/>
    <w:rsid w:val="00BD188B"/>
    <w:rsid w:val="00BD1CE1"/>
    <w:rsid w:val="00BD3226"/>
    <w:rsid w:val="00BD3B07"/>
    <w:rsid w:val="00BD4305"/>
    <w:rsid w:val="00BD510D"/>
    <w:rsid w:val="00BD6BAD"/>
    <w:rsid w:val="00BD6EDB"/>
    <w:rsid w:val="00BE035F"/>
    <w:rsid w:val="00BE0C80"/>
    <w:rsid w:val="00BE136A"/>
    <w:rsid w:val="00BE147F"/>
    <w:rsid w:val="00BE1969"/>
    <w:rsid w:val="00BE2087"/>
    <w:rsid w:val="00BE29DF"/>
    <w:rsid w:val="00BE49E4"/>
    <w:rsid w:val="00BE4B9C"/>
    <w:rsid w:val="00BE6B15"/>
    <w:rsid w:val="00BE7489"/>
    <w:rsid w:val="00BE75D1"/>
    <w:rsid w:val="00BE7660"/>
    <w:rsid w:val="00BF003D"/>
    <w:rsid w:val="00BF0C96"/>
    <w:rsid w:val="00BF0EA7"/>
    <w:rsid w:val="00BF19A0"/>
    <w:rsid w:val="00BF1BCB"/>
    <w:rsid w:val="00BF1C68"/>
    <w:rsid w:val="00BF2A42"/>
    <w:rsid w:val="00BF4700"/>
    <w:rsid w:val="00BF6070"/>
    <w:rsid w:val="00BF71DC"/>
    <w:rsid w:val="00BF7B7E"/>
    <w:rsid w:val="00C00381"/>
    <w:rsid w:val="00C01983"/>
    <w:rsid w:val="00C01DA8"/>
    <w:rsid w:val="00C026A0"/>
    <w:rsid w:val="00C0396B"/>
    <w:rsid w:val="00C03D8C"/>
    <w:rsid w:val="00C04EC7"/>
    <w:rsid w:val="00C052F3"/>
    <w:rsid w:val="00C0534B"/>
    <w:rsid w:val="00C05539"/>
    <w:rsid w:val="00C055EC"/>
    <w:rsid w:val="00C05CE8"/>
    <w:rsid w:val="00C0686E"/>
    <w:rsid w:val="00C06CF1"/>
    <w:rsid w:val="00C07D54"/>
    <w:rsid w:val="00C1026D"/>
    <w:rsid w:val="00C10DC9"/>
    <w:rsid w:val="00C11681"/>
    <w:rsid w:val="00C12E34"/>
    <w:rsid w:val="00C12EE5"/>
    <w:rsid w:val="00C12FB3"/>
    <w:rsid w:val="00C13159"/>
    <w:rsid w:val="00C13CD3"/>
    <w:rsid w:val="00C13ED5"/>
    <w:rsid w:val="00C145B6"/>
    <w:rsid w:val="00C15B2A"/>
    <w:rsid w:val="00C15E54"/>
    <w:rsid w:val="00C16671"/>
    <w:rsid w:val="00C16AE8"/>
    <w:rsid w:val="00C16BC2"/>
    <w:rsid w:val="00C17341"/>
    <w:rsid w:val="00C176DB"/>
    <w:rsid w:val="00C24EEF"/>
    <w:rsid w:val="00C252F3"/>
    <w:rsid w:val="00C25CF6"/>
    <w:rsid w:val="00C26C36"/>
    <w:rsid w:val="00C2761F"/>
    <w:rsid w:val="00C3015B"/>
    <w:rsid w:val="00C3155A"/>
    <w:rsid w:val="00C32768"/>
    <w:rsid w:val="00C3376D"/>
    <w:rsid w:val="00C33980"/>
    <w:rsid w:val="00C3689E"/>
    <w:rsid w:val="00C36BFB"/>
    <w:rsid w:val="00C36C30"/>
    <w:rsid w:val="00C40779"/>
    <w:rsid w:val="00C41771"/>
    <w:rsid w:val="00C42AD3"/>
    <w:rsid w:val="00C42CDF"/>
    <w:rsid w:val="00C431DF"/>
    <w:rsid w:val="00C4386A"/>
    <w:rsid w:val="00C43CF9"/>
    <w:rsid w:val="00C44026"/>
    <w:rsid w:val="00C4479F"/>
    <w:rsid w:val="00C456BD"/>
    <w:rsid w:val="00C468B3"/>
    <w:rsid w:val="00C47FD9"/>
    <w:rsid w:val="00C504C6"/>
    <w:rsid w:val="00C50644"/>
    <w:rsid w:val="00C517C6"/>
    <w:rsid w:val="00C51D07"/>
    <w:rsid w:val="00C51E59"/>
    <w:rsid w:val="00C530DC"/>
    <w:rsid w:val="00C5350D"/>
    <w:rsid w:val="00C53F8F"/>
    <w:rsid w:val="00C54F90"/>
    <w:rsid w:val="00C5610F"/>
    <w:rsid w:val="00C56168"/>
    <w:rsid w:val="00C57170"/>
    <w:rsid w:val="00C57821"/>
    <w:rsid w:val="00C610B3"/>
    <w:rsid w:val="00C6123C"/>
    <w:rsid w:val="00C625B8"/>
    <w:rsid w:val="00C62AFA"/>
    <w:rsid w:val="00C6311A"/>
    <w:rsid w:val="00C641D9"/>
    <w:rsid w:val="00C6512B"/>
    <w:rsid w:val="00C66507"/>
    <w:rsid w:val="00C666E7"/>
    <w:rsid w:val="00C674DB"/>
    <w:rsid w:val="00C67599"/>
    <w:rsid w:val="00C7084D"/>
    <w:rsid w:val="00C70A82"/>
    <w:rsid w:val="00C70F32"/>
    <w:rsid w:val="00C721D3"/>
    <w:rsid w:val="00C729ED"/>
    <w:rsid w:val="00C72B67"/>
    <w:rsid w:val="00C7315E"/>
    <w:rsid w:val="00C74D03"/>
    <w:rsid w:val="00C75895"/>
    <w:rsid w:val="00C75F9F"/>
    <w:rsid w:val="00C768BC"/>
    <w:rsid w:val="00C77BEB"/>
    <w:rsid w:val="00C8028C"/>
    <w:rsid w:val="00C81823"/>
    <w:rsid w:val="00C81AF5"/>
    <w:rsid w:val="00C81CF7"/>
    <w:rsid w:val="00C83C9F"/>
    <w:rsid w:val="00C85A58"/>
    <w:rsid w:val="00C86A7B"/>
    <w:rsid w:val="00C90D88"/>
    <w:rsid w:val="00C92387"/>
    <w:rsid w:val="00C92A80"/>
    <w:rsid w:val="00C94743"/>
    <w:rsid w:val="00C94840"/>
    <w:rsid w:val="00C94EAA"/>
    <w:rsid w:val="00C957B9"/>
    <w:rsid w:val="00C976D5"/>
    <w:rsid w:val="00C97933"/>
    <w:rsid w:val="00C97988"/>
    <w:rsid w:val="00CA0251"/>
    <w:rsid w:val="00CA12DB"/>
    <w:rsid w:val="00CA1A53"/>
    <w:rsid w:val="00CA1B45"/>
    <w:rsid w:val="00CA1BAF"/>
    <w:rsid w:val="00CA1FD7"/>
    <w:rsid w:val="00CA249D"/>
    <w:rsid w:val="00CA41FD"/>
    <w:rsid w:val="00CA49A7"/>
    <w:rsid w:val="00CA4AC7"/>
    <w:rsid w:val="00CA4EE3"/>
    <w:rsid w:val="00CA5617"/>
    <w:rsid w:val="00CA6638"/>
    <w:rsid w:val="00CA6818"/>
    <w:rsid w:val="00CA77AC"/>
    <w:rsid w:val="00CA7E78"/>
    <w:rsid w:val="00CB027F"/>
    <w:rsid w:val="00CB02A0"/>
    <w:rsid w:val="00CB0E88"/>
    <w:rsid w:val="00CB10F1"/>
    <w:rsid w:val="00CB3ABB"/>
    <w:rsid w:val="00CB42A4"/>
    <w:rsid w:val="00CB473A"/>
    <w:rsid w:val="00CB4E9A"/>
    <w:rsid w:val="00CB4EC7"/>
    <w:rsid w:val="00CB5CFB"/>
    <w:rsid w:val="00CB7291"/>
    <w:rsid w:val="00CC0EBB"/>
    <w:rsid w:val="00CC1996"/>
    <w:rsid w:val="00CC265A"/>
    <w:rsid w:val="00CC3070"/>
    <w:rsid w:val="00CC3EB8"/>
    <w:rsid w:val="00CC49E8"/>
    <w:rsid w:val="00CC4B1C"/>
    <w:rsid w:val="00CC507C"/>
    <w:rsid w:val="00CC5267"/>
    <w:rsid w:val="00CC5408"/>
    <w:rsid w:val="00CC620D"/>
    <w:rsid w:val="00CC6297"/>
    <w:rsid w:val="00CC6F06"/>
    <w:rsid w:val="00CC7118"/>
    <w:rsid w:val="00CC7690"/>
    <w:rsid w:val="00CC7B3E"/>
    <w:rsid w:val="00CC7B3F"/>
    <w:rsid w:val="00CC7BF2"/>
    <w:rsid w:val="00CD029C"/>
    <w:rsid w:val="00CD1986"/>
    <w:rsid w:val="00CD2BE4"/>
    <w:rsid w:val="00CD3FB8"/>
    <w:rsid w:val="00CD480D"/>
    <w:rsid w:val="00CD54BF"/>
    <w:rsid w:val="00CD54D2"/>
    <w:rsid w:val="00CD6C0E"/>
    <w:rsid w:val="00CD6C21"/>
    <w:rsid w:val="00CD7B7F"/>
    <w:rsid w:val="00CD7D67"/>
    <w:rsid w:val="00CE1720"/>
    <w:rsid w:val="00CE1CA9"/>
    <w:rsid w:val="00CE29AA"/>
    <w:rsid w:val="00CE2B36"/>
    <w:rsid w:val="00CE42CA"/>
    <w:rsid w:val="00CE4995"/>
    <w:rsid w:val="00CE4D5C"/>
    <w:rsid w:val="00CE4E1C"/>
    <w:rsid w:val="00CE4FA0"/>
    <w:rsid w:val="00CE5837"/>
    <w:rsid w:val="00CE73CC"/>
    <w:rsid w:val="00CE7ADB"/>
    <w:rsid w:val="00CF05DA"/>
    <w:rsid w:val="00CF0DD1"/>
    <w:rsid w:val="00CF0F43"/>
    <w:rsid w:val="00CF3B84"/>
    <w:rsid w:val="00CF4AB5"/>
    <w:rsid w:val="00CF532D"/>
    <w:rsid w:val="00CF58EB"/>
    <w:rsid w:val="00CF6668"/>
    <w:rsid w:val="00CF6EE8"/>
    <w:rsid w:val="00CF6FEC"/>
    <w:rsid w:val="00D0075E"/>
    <w:rsid w:val="00D0106E"/>
    <w:rsid w:val="00D0167E"/>
    <w:rsid w:val="00D01975"/>
    <w:rsid w:val="00D046B6"/>
    <w:rsid w:val="00D06383"/>
    <w:rsid w:val="00D06809"/>
    <w:rsid w:val="00D070BE"/>
    <w:rsid w:val="00D106EB"/>
    <w:rsid w:val="00D113D0"/>
    <w:rsid w:val="00D11FF7"/>
    <w:rsid w:val="00D12526"/>
    <w:rsid w:val="00D15835"/>
    <w:rsid w:val="00D1594E"/>
    <w:rsid w:val="00D164A8"/>
    <w:rsid w:val="00D164D9"/>
    <w:rsid w:val="00D179AC"/>
    <w:rsid w:val="00D2025B"/>
    <w:rsid w:val="00D20A1C"/>
    <w:rsid w:val="00D20E85"/>
    <w:rsid w:val="00D2104D"/>
    <w:rsid w:val="00D221DA"/>
    <w:rsid w:val="00D22EB0"/>
    <w:rsid w:val="00D23FAA"/>
    <w:rsid w:val="00D24450"/>
    <w:rsid w:val="00D24615"/>
    <w:rsid w:val="00D24FA1"/>
    <w:rsid w:val="00D26539"/>
    <w:rsid w:val="00D2665D"/>
    <w:rsid w:val="00D2727B"/>
    <w:rsid w:val="00D301AD"/>
    <w:rsid w:val="00D3068A"/>
    <w:rsid w:val="00D30715"/>
    <w:rsid w:val="00D30A25"/>
    <w:rsid w:val="00D30E48"/>
    <w:rsid w:val="00D31B3B"/>
    <w:rsid w:val="00D31BF1"/>
    <w:rsid w:val="00D31E55"/>
    <w:rsid w:val="00D32F74"/>
    <w:rsid w:val="00D337A9"/>
    <w:rsid w:val="00D340CD"/>
    <w:rsid w:val="00D3442C"/>
    <w:rsid w:val="00D34CED"/>
    <w:rsid w:val="00D361AC"/>
    <w:rsid w:val="00D37842"/>
    <w:rsid w:val="00D40A8B"/>
    <w:rsid w:val="00D40EB8"/>
    <w:rsid w:val="00D42DC2"/>
    <w:rsid w:val="00D4302B"/>
    <w:rsid w:val="00D43884"/>
    <w:rsid w:val="00D44E57"/>
    <w:rsid w:val="00D467DD"/>
    <w:rsid w:val="00D4724B"/>
    <w:rsid w:val="00D5069D"/>
    <w:rsid w:val="00D506F7"/>
    <w:rsid w:val="00D50944"/>
    <w:rsid w:val="00D50C36"/>
    <w:rsid w:val="00D52752"/>
    <w:rsid w:val="00D537E1"/>
    <w:rsid w:val="00D53AE8"/>
    <w:rsid w:val="00D53F04"/>
    <w:rsid w:val="00D54689"/>
    <w:rsid w:val="00D5481D"/>
    <w:rsid w:val="00D54B82"/>
    <w:rsid w:val="00D5500F"/>
    <w:rsid w:val="00D55BB2"/>
    <w:rsid w:val="00D55CCD"/>
    <w:rsid w:val="00D55FF4"/>
    <w:rsid w:val="00D564A0"/>
    <w:rsid w:val="00D6032C"/>
    <w:rsid w:val="00D604D3"/>
    <w:rsid w:val="00D6091A"/>
    <w:rsid w:val="00D614D6"/>
    <w:rsid w:val="00D622AB"/>
    <w:rsid w:val="00D63997"/>
    <w:rsid w:val="00D64FC7"/>
    <w:rsid w:val="00D6605A"/>
    <w:rsid w:val="00D6695F"/>
    <w:rsid w:val="00D67B70"/>
    <w:rsid w:val="00D7068C"/>
    <w:rsid w:val="00D708DA"/>
    <w:rsid w:val="00D70A83"/>
    <w:rsid w:val="00D70ED0"/>
    <w:rsid w:val="00D7115C"/>
    <w:rsid w:val="00D715B0"/>
    <w:rsid w:val="00D71F34"/>
    <w:rsid w:val="00D73CA0"/>
    <w:rsid w:val="00D75644"/>
    <w:rsid w:val="00D76297"/>
    <w:rsid w:val="00D768C8"/>
    <w:rsid w:val="00D77082"/>
    <w:rsid w:val="00D77FA4"/>
    <w:rsid w:val="00D81656"/>
    <w:rsid w:val="00D82700"/>
    <w:rsid w:val="00D82730"/>
    <w:rsid w:val="00D8340E"/>
    <w:rsid w:val="00D83D87"/>
    <w:rsid w:val="00D84A6D"/>
    <w:rsid w:val="00D84E62"/>
    <w:rsid w:val="00D86A30"/>
    <w:rsid w:val="00D912A3"/>
    <w:rsid w:val="00D92FB1"/>
    <w:rsid w:val="00D938DF"/>
    <w:rsid w:val="00D93B56"/>
    <w:rsid w:val="00D94EDD"/>
    <w:rsid w:val="00D95083"/>
    <w:rsid w:val="00D953F1"/>
    <w:rsid w:val="00D95EB3"/>
    <w:rsid w:val="00D97A81"/>
    <w:rsid w:val="00D97CB4"/>
    <w:rsid w:val="00D97DD4"/>
    <w:rsid w:val="00D97EBC"/>
    <w:rsid w:val="00DA115E"/>
    <w:rsid w:val="00DA2DBC"/>
    <w:rsid w:val="00DA301C"/>
    <w:rsid w:val="00DA342C"/>
    <w:rsid w:val="00DA44E4"/>
    <w:rsid w:val="00DA4E35"/>
    <w:rsid w:val="00DA5A8A"/>
    <w:rsid w:val="00DB05ED"/>
    <w:rsid w:val="00DB0DD6"/>
    <w:rsid w:val="00DB1170"/>
    <w:rsid w:val="00DB2432"/>
    <w:rsid w:val="00DB26CD"/>
    <w:rsid w:val="00DB441C"/>
    <w:rsid w:val="00DB44AF"/>
    <w:rsid w:val="00DB6DE2"/>
    <w:rsid w:val="00DC1F58"/>
    <w:rsid w:val="00DC339B"/>
    <w:rsid w:val="00DC3BBC"/>
    <w:rsid w:val="00DC436E"/>
    <w:rsid w:val="00DC446A"/>
    <w:rsid w:val="00DC4CE4"/>
    <w:rsid w:val="00DC4CEB"/>
    <w:rsid w:val="00DC5D40"/>
    <w:rsid w:val="00DC69A7"/>
    <w:rsid w:val="00DC6DFF"/>
    <w:rsid w:val="00DD1288"/>
    <w:rsid w:val="00DD1685"/>
    <w:rsid w:val="00DD30E9"/>
    <w:rsid w:val="00DD3AC5"/>
    <w:rsid w:val="00DD3C6B"/>
    <w:rsid w:val="00DD4985"/>
    <w:rsid w:val="00DD4F47"/>
    <w:rsid w:val="00DD5C84"/>
    <w:rsid w:val="00DD6806"/>
    <w:rsid w:val="00DD72C2"/>
    <w:rsid w:val="00DD739F"/>
    <w:rsid w:val="00DD7657"/>
    <w:rsid w:val="00DD7FBB"/>
    <w:rsid w:val="00DE00F6"/>
    <w:rsid w:val="00DE0206"/>
    <w:rsid w:val="00DE0B9F"/>
    <w:rsid w:val="00DE0F21"/>
    <w:rsid w:val="00DE241E"/>
    <w:rsid w:val="00DE2A9E"/>
    <w:rsid w:val="00DE315D"/>
    <w:rsid w:val="00DE36A1"/>
    <w:rsid w:val="00DE4238"/>
    <w:rsid w:val="00DE4FEA"/>
    <w:rsid w:val="00DE5662"/>
    <w:rsid w:val="00DE5B3D"/>
    <w:rsid w:val="00DE657F"/>
    <w:rsid w:val="00DF0087"/>
    <w:rsid w:val="00DF1218"/>
    <w:rsid w:val="00DF13C6"/>
    <w:rsid w:val="00DF1E4A"/>
    <w:rsid w:val="00DF2057"/>
    <w:rsid w:val="00DF2724"/>
    <w:rsid w:val="00DF2E7E"/>
    <w:rsid w:val="00DF3654"/>
    <w:rsid w:val="00DF3841"/>
    <w:rsid w:val="00DF3E7D"/>
    <w:rsid w:val="00DF4EC8"/>
    <w:rsid w:val="00DF6462"/>
    <w:rsid w:val="00DF6710"/>
    <w:rsid w:val="00E00171"/>
    <w:rsid w:val="00E00343"/>
    <w:rsid w:val="00E00393"/>
    <w:rsid w:val="00E00EE0"/>
    <w:rsid w:val="00E01DE1"/>
    <w:rsid w:val="00E02FA0"/>
    <w:rsid w:val="00E036DC"/>
    <w:rsid w:val="00E03790"/>
    <w:rsid w:val="00E057E0"/>
    <w:rsid w:val="00E05968"/>
    <w:rsid w:val="00E05D32"/>
    <w:rsid w:val="00E06B19"/>
    <w:rsid w:val="00E06D12"/>
    <w:rsid w:val="00E10454"/>
    <w:rsid w:val="00E10DC9"/>
    <w:rsid w:val="00E112E5"/>
    <w:rsid w:val="00E122D8"/>
    <w:rsid w:val="00E126C5"/>
    <w:rsid w:val="00E12CC8"/>
    <w:rsid w:val="00E12CCB"/>
    <w:rsid w:val="00E14165"/>
    <w:rsid w:val="00E14344"/>
    <w:rsid w:val="00E15352"/>
    <w:rsid w:val="00E16174"/>
    <w:rsid w:val="00E16556"/>
    <w:rsid w:val="00E17B08"/>
    <w:rsid w:val="00E2075A"/>
    <w:rsid w:val="00E216AF"/>
    <w:rsid w:val="00E21B20"/>
    <w:rsid w:val="00E21CC7"/>
    <w:rsid w:val="00E23337"/>
    <w:rsid w:val="00E23369"/>
    <w:rsid w:val="00E233D2"/>
    <w:rsid w:val="00E23890"/>
    <w:rsid w:val="00E23DAF"/>
    <w:rsid w:val="00E24158"/>
    <w:rsid w:val="00E24D9E"/>
    <w:rsid w:val="00E25849"/>
    <w:rsid w:val="00E264DF"/>
    <w:rsid w:val="00E26DB7"/>
    <w:rsid w:val="00E2704D"/>
    <w:rsid w:val="00E30176"/>
    <w:rsid w:val="00E301F4"/>
    <w:rsid w:val="00E3197E"/>
    <w:rsid w:val="00E31FD8"/>
    <w:rsid w:val="00E326A7"/>
    <w:rsid w:val="00E32FF5"/>
    <w:rsid w:val="00E33C5B"/>
    <w:rsid w:val="00E342F8"/>
    <w:rsid w:val="00E34649"/>
    <w:rsid w:val="00E34A16"/>
    <w:rsid w:val="00E351ED"/>
    <w:rsid w:val="00E3578C"/>
    <w:rsid w:val="00E40580"/>
    <w:rsid w:val="00E40ED5"/>
    <w:rsid w:val="00E41E59"/>
    <w:rsid w:val="00E44FAB"/>
    <w:rsid w:val="00E4564E"/>
    <w:rsid w:val="00E45E73"/>
    <w:rsid w:val="00E45E7C"/>
    <w:rsid w:val="00E46769"/>
    <w:rsid w:val="00E474D9"/>
    <w:rsid w:val="00E47513"/>
    <w:rsid w:val="00E50152"/>
    <w:rsid w:val="00E509BC"/>
    <w:rsid w:val="00E50BBC"/>
    <w:rsid w:val="00E51749"/>
    <w:rsid w:val="00E52C81"/>
    <w:rsid w:val="00E5410C"/>
    <w:rsid w:val="00E546C0"/>
    <w:rsid w:val="00E558FA"/>
    <w:rsid w:val="00E56134"/>
    <w:rsid w:val="00E6034B"/>
    <w:rsid w:val="00E60354"/>
    <w:rsid w:val="00E60841"/>
    <w:rsid w:val="00E60955"/>
    <w:rsid w:val="00E612AD"/>
    <w:rsid w:val="00E61384"/>
    <w:rsid w:val="00E62DB3"/>
    <w:rsid w:val="00E63EFA"/>
    <w:rsid w:val="00E64E91"/>
    <w:rsid w:val="00E6549E"/>
    <w:rsid w:val="00E654E3"/>
    <w:rsid w:val="00E65833"/>
    <w:rsid w:val="00E65EDE"/>
    <w:rsid w:val="00E67C6B"/>
    <w:rsid w:val="00E70F81"/>
    <w:rsid w:val="00E72295"/>
    <w:rsid w:val="00E73148"/>
    <w:rsid w:val="00E76C83"/>
    <w:rsid w:val="00E77055"/>
    <w:rsid w:val="00E77356"/>
    <w:rsid w:val="00E77460"/>
    <w:rsid w:val="00E77B64"/>
    <w:rsid w:val="00E80811"/>
    <w:rsid w:val="00E80BAB"/>
    <w:rsid w:val="00E82011"/>
    <w:rsid w:val="00E82085"/>
    <w:rsid w:val="00E83ABC"/>
    <w:rsid w:val="00E844F2"/>
    <w:rsid w:val="00E86301"/>
    <w:rsid w:val="00E86D37"/>
    <w:rsid w:val="00E87463"/>
    <w:rsid w:val="00E90AD0"/>
    <w:rsid w:val="00E90E5C"/>
    <w:rsid w:val="00E91686"/>
    <w:rsid w:val="00E9208C"/>
    <w:rsid w:val="00E92FCB"/>
    <w:rsid w:val="00E947FB"/>
    <w:rsid w:val="00E94813"/>
    <w:rsid w:val="00E951EA"/>
    <w:rsid w:val="00E9532B"/>
    <w:rsid w:val="00E96296"/>
    <w:rsid w:val="00EA147F"/>
    <w:rsid w:val="00EA15FD"/>
    <w:rsid w:val="00EA17C1"/>
    <w:rsid w:val="00EA1A66"/>
    <w:rsid w:val="00EA4A27"/>
    <w:rsid w:val="00EA4FA6"/>
    <w:rsid w:val="00EA5218"/>
    <w:rsid w:val="00EA5F81"/>
    <w:rsid w:val="00EA6379"/>
    <w:rsid w:val="00EA6B64"/>
    <w:rsid w:val="00EB1233"/>
    <w:rsid w:val="00EB1A25"/>
    <w:rsid w:val="00EB2E03"/>
    <w:rsid w:val="00EB2EF0"/>
    <w:rsid w:val="00EB3569"/>
    <w:rsid w:val="00EB3E34"/>
    <w:rsid w:val="00EB4260"/>
    <w:rsid w:val="00EB4521"/>
    <w:rsid w:val="00EB4661"/>
    <w:rsid w:val="00EB5721"/>
    <w:rsid w:val="00EB70D5"/>
    <w:rsid w:val="00EB7E26"/>
    <w:rsid w:val="00EB7FD9"/>
    <w:rsid w:val="00EC0649"/>
    <w:rsid w:val="00EC07EF"/>
    <w:rsid w:val="00EC2966"/>
    <w:rsid w:val="00EC51A8"/>
    <w:rsid w:val="00EC57BF"/>
    <w:rsid w:val="00EC5C5D"/>
    <w:rsid w:val="00EC6532"/>
    <w:rsid w:val="00EC6726"/>
    <w:rsid w:val="00EC7363"/>
    <w:rsid w:val="00EC7DB9"/>
    <w:rsid w:val="00EC7F12"/>
    <w:rsid w:val="00ED03AB"/>
    <w:rsid w:val="00ED0C46"/>
    <w:rsid w:val="00ED141B"/>
    <w:rsid w:val="00ED1738"/>
    <w:rsid w:val="00ED1963"/>
    <w:rsid w:val="00ED1CD4"/>
    <w:rsid w:val="00ED1D2B"/>
    <w:rsid w:val="00ED1D56"/>
    <w:rsid w:val="00ED253A"/>
    <w:rsid w:val="00ED2C55"/>
    <w:rsid w:val="00ED2D9B"/>
    <w:rsid w:val="00ED2E9F"/>
    <w:rsid w:val="00ED3ED3"/>
    <w:rsid w:val="00ED5170"/>
    <w:rsid w:val="00ED5497"/>
    <w:rsid w:val="00ED5A03"/>
    <w:rsid w:val="00ED5DB2"/>
    <w:rsid w:val="00ED608D"/>
    <w:rsid w:val="00ED642C"/>
    <w:rsid w:val="00ED64B5"/>
    <w:rsid w:val="00ED71E0"/>
    <w:rsid w:val="00EE29B3"/>
    <w:rsid w:val="00EE3213"/>
    <w:rsid w:val="00EE4DDD"/>
    <w:rsid w:val="00EE6C6C"/>
    <w:rsid w:val="00EE7CCA"/>
    <w:rsid w:val="00EF010D"/>
    <w:rsid w:val="00EF06DA"/>
    <w:rsid w:val="00EF13AE"/>
    <w:rsid w:val="00EF1B70"/>
    <w:rsid w:val="00EF638E"/>
    <w:rsid w:val="00EF7E75"/>
    <w:rsid w:val="00F010A9"/>
    <w:rsid w:val="00F019E4"/>
    <w:rsid w:val="00F02612"/>
    <w:rsid w:val="00F03C41"/>
    <w:rsid w:val="00F05041"/>
    <w:rsid w:val="00F05A36"/>
    <w:rsid w:val="00F079E6"/>
    <w:rsid w:val="00F106C8"/>
    <w:rsid w:val="00F10981"/>
    <w:rsid w:val="00F1416A"/>
    <w:rsid w:val="00F15BEB"/>
    <w:rsid w:val="00F16A14"/>
    <w:rsid w:val="00F22BBB"/>
    <w:rsid w:val="00F2320D"/>
    <w:rsid w:val="00F234BA"/>
    <w:rsid w:val="00F2443A"/>
    <w:rsid w:val="00F2452F"/>
    <w:rsid w:val="00F25DDC"/>
    <w:rsid w:val="00F26C5F"/>
    <w:rsid w:val="00F27905"/>
    <w:rsid w:val="00F279EC"/>
    <w:rsid w:val="00F3060B"/>
    <w:rsid w:val="00F33BED"/>
    <w:rsid w:val="00F35F47"/>
    <w:rsid w:val="00F362D7"/>
    <w:rsid w:val="00F364A2"/>
    <w:rsid w:val="00F36862"/>
    <w:rsid w:val="00F37D7B"/>
    <w:rsid w:val="00F40F46"/>
    <w:rsid w:val="00F41445"/>
    <w:rsid w:val="00F44F9D"/>
    <w:rsid w:val="00F46FFD"/>
    <w:rsid w:val="00F4757B"/>
    <w:rsid w:val="00F47934"/>
    <w:rsid w:val="00F47D23"/>
    <w:rsid w:val="00F5250B"/>
    <w:rsid w:val="00F5314C"/>
    <w:rsid w:val="00F542E7"/>
    <w:rsid w:val="00F5438C"/>
    <w:rsid w:val="00F54809"/>
    <w:rsid w:val="00F556E8"/>
    <w:rsid w:val="00F56888"/>
    <w:rsid w:val="00F5688C"/>
    <w:rsid w:val="00F57D1F"/>
    <w:rsid w:val="00F60048"/>
    <w:rsid w:val="00F60C2A"/>
    <w:rsid w:val="00F60F5F"/>
    <w:rsid w:val="00F62639"/>
    <w:rsid w:val="00F62E66"/>
    <w:rsid w:val="00F635DD"/>
    <w:rsid w:val="00F63D1F"/>
    <w:rsid w:val="00F64955"/>
    <w:rsid w:val="00F65310"/>
    <w:rsid w:val="00F65774"/>
    <w:rsid w:val="00F657C5"/>
    <w:rsid w:val="00F6627B"/>
    <w:rsid w:val="00F675DC"/>
    <w:rsid w:val="00F67692"/>
    <w:rsid w:val="00F67D8F"/>
    <w:rsid w:val="00F700F9"/>
    <w:rsid w:val="00F71907"/>
    <w:rsid w:val="00F71CE7"/>
    <w:rsid w:val="00F71F74"/>
    <w:rsid w:val="00F7228F"/>
    <w:rsid w:val="00F72E54"/>
    <w:rsid w:val="00F73188"/>
    <w:rsid w:val="00F7336E"/>
    <w:rsid w:val="00F734F2"/>
    <w:rsid w:val="00F73B58"/>
    <w:rsid w:val="00F75052"/>
    <w:rsid w:val="00F75AB1"/>
    <w:rsid w:val="00F77124"/>
    <w:rsid w:val="00F800E4"/>
    <w:rsid w:val="00F80330"/>
    <w:rsid w:val="00F804D3"/>
    <w:rsid w:val="00F8068C"/>
    <w:rsid w:val="00F80926"/>
    <w:rsid w:val="00F816CB"/>
    <w:rsid w:val="00F81C72"/>
    <w:rsid w:val="00F81CD2"/>
    <w:rsid w:val="00F81DD4"/>
    <w:rsid w:val="00F82641"/>
    <w:rsid w:val="00F833FC"/>
    <w:rsid w:val="00F848D5"/>
    <w:rsid w:val="00F86D48"/>
    <w:rsid w:val="00F906BC"/>
    <w:rsid w:val="00F90F18"/>
    <w:rsid w:val="00F913E9"/>
    <w:rsid w:val="00F926CD"/>
    <w:rsid w:val="00F9276E"/>
    <w:rsid w:val="00F937E4"/>
    <w:rsid w:val="00F95EE7"/>
    <w:rsid w:val="00F97D7F"/>
    <w:rsid w:val="00FA0524"/>
    <w:rsid w:val="00FA09A2"/>
    <w:rsid w:val="00FA39E6"/>
    <w:rsid w:val="00FA4B50"/>
    <w:rsid w:val="00FA529F"/>
    <w:rsid w:val="00FA702B"/>
    <w:rsid w:val="00FA7BC9"/>
    <w:rsid w:val="00FB00C0"/>
    <w:rsid w:val="00FB0769"/>
    <w:rsid w:val="00FB0B37"/>
    <w:rsid w:val="00FB2689"/>
    <w:rsid w:val="00FB32BA"/>
    <w:rsid w:val="00FB3340"/>
    <w:rsid w:val="00FB35EE"/>
    <w:rsid w:val="00FB378E"/>
    <w:rsid w:val="00FB37F1"/>
    <w:rsid w:val="00FB47C0"/>
    <w:rsid w:val="00FB501B"/>
    <w:rsid w:val="00FB5275"/>
    <w:rsid w:val="00FB731E"/>
    <w:rsid w:val="00FB7770"/>
    <w:rsid w:val="00FC0367"/>
    <w:rsid w:val="00FC0E4D"/>
    <w:rsid w:val="00FC1544"/>
    <w:rsid w:val="00FC2261"/>
    <w:rsid w:val="00FC262E"/>
    <w:rsid w:val="00FC29AE"/>
    <w:rsid w:val="00FC33BF"/>
    <w:rsid w:val="00FC375B"/>
    <w:rsid w:val="00FC37B8"/>
    <w:rsid w:val="00FC3928"/>
    <w:rsid w:val="00FC3CCB"/>
    <w:rsid w:val="00FC47E9"/>
    <w:rsid w:val="00FC56DB"/>
    <w:rsid w:val="00FC5804"/>
    <w:rsid w:val="00FC7235"/>
    <w:rsid w:val="00FC76F4"/>
    <w:rsid w:val="00FD0A4F"/>
    <w:rsid w:val="00FD1271"/>
    <w:rsid w:val="00FD12B7"/>
    <w:rsid w:val="00FD1595"/>
    <w:rsid w:val="00FD2FEC"/>
    <w:rsid w:val="00FD3B91"/>
    <w:rsid w:val="00FD49DC"/>
    <w:rsid w:val="00FD576B"/>
    <w:rsid w:val="00FD579E"/>
    <w:rsid w:val="00FD6762"/>
    <w:rsid w:val="00FD6845"/>
    <w:rsid w:val="00FD6B68"/>
    <w:rsid w:val="00FD6DE8"/>
    <w:rsid w:val="00FD6FB3"/>
    <w:rsid w:val="00FD7B17"/>
    <w:rsid w:val="00FE02B5"/>
    <w:rsid w:val="00FE17F6"/>
    <w:rsid w:val="00FE280C"/>
    <w:rsid w:val="00FE2897"/>
    <w:rsid w:val="00FE3AFF"/>
    <w:rsid w:val="00FE3BC0"/>
    <w:rsid w:val="00FE4516"/>
    <w:rsid w:val="00FE4B75"/>
    <w:rsid w:val="00FE64C8"/>
    <w:rsid w:val="00FE7F5D"/>
    <w:rsid w:val="00FF109A"/>
    <w:rsid w:val="00FF2037"/>
    <w:rsid w:val="00FF395D"/>
    <w:rsid w:val="00FF46B3"/>
    <w:rsid w:val="00FF4AFA"/>
    <w:rsid w:val="00FF56EC"/>
    <w:rsid w:val="00FF6156"/>
    <w:rsid w:val="00FF69E7"/>
    <w:rsid w:val="00FF6BC5"/>
    <w:rsid w:val="00FF7642"/>
    <w:rsid w:val="00FF7B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6CE7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F29C5"/>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uiPriority w:val="9"/>
    <w:qFormat/>
    <w:rsid w:val="004F5E57"/>
    <w:pPr>
      <w:numPr>
        <w:numId w:val="6"/>
      </w:numPr>
      <w:outlineLvl w:val="0"/>
    </w:pPr>
    <w:rPr>
      <w:rFonts w:hAnsi="Arial"/>
      <w:bCs/>
      <w:kern w:val="32"/>
      <w:szCs w:val="52"/>
    </w:rPr>
  </w:style>
  <w:style w:type="paragraph" w:styleId="2">
    <w:name w:val="heading 2"/>
    <w:basedOn w:val="a6"/>
    <w:link w:val="20"/>
    <w:qFormat/>
    <w:rsid w:val="00ED642C"/>
    <w:pPr>
      <w:numPr>
        <w:ilvl w:val="1"/>
        <w:numId w:val="6"/>
      </w:numPr>
      <w:ind w:left="1021"/>
      <w:outlineLvl w:val="1"/>
    </w:pPr>
    <w:rPr>
      <w:rFonts w:hAnsi="Arial"/>
      <w:bCs/>
      <w:kern w:val="32"/>
      <w:szCs w:val="48"/>
    </w:rPr>
  </w:style>
  <w:style w:type="paragraph" w:styleId="3">
    <w:name w:val="heading 3"/>
    <w:aliases w:val="（一）,(一)"/>
    <w:basedOn w:val="a6"/>
    <w:link w:val="30"/>
    <w:qFormat/>
    <w:rsid w:val="00AA3984"/>
    <w:pPr>
      <w:numPr>
        <w:ilvl w:val="2"/>
        <w:numId w:val="6"/>
      </w:numPr>
      <w:ind w:left="1360" w:hanging="680"/>
      <w:outlineLvl w:val="2"/>
    </w:pPr>
    <w:rPr>
      <w:rFonts w:hAnsi="Arial"/>
      <w:bCs/>
      <w:kern w:val="32"/>
      <w:szCs w:val="36"/>
    </w:rPr>
  </w:style>
  <w:style w:type="paragraph" w:styleId="4">
    <w:name w:val="heading 4"/>
    <w:aliases w:val="表格"/>
    <w:basedOn w:val="a6"/>
    <w:link w:val="40"/>
    <w:qFormat/>
    <w:rsid w:val="00992F6F"/>
    <w:pPr>
      <w:numPr>
        <w:ilvl w:val="3"/>
        <w:numId w:val="6"/>
      </w:numPr>
      <w:ind w:left="1701"/>
      <w:outlineLvl w:val="3"/>
    </w:pPr>
    <w:rPr>
      <w:rFonts w:hAnsi="Arial"/>
      <w:color w:val="000000" w:themeColor="text1"/>
      <w:kern w:val="32"/>
      <w:szCs w:val="36"/>
    </w:rPr>
  </w:style>
  <w:style w:type="paragraph" w:styleId="5">
    <w:name w:val="heading 5"/>
    <w:basedOn w:val="a6"/>
    <w:link w:val="50"/>
    <w:qFormat/>
    <w:rsid w:val="009626AF"/>
    <w:pPr>
      <w:numPr>
        <w:ilvl w:val="4"/>
        <w:numId w:val="6"/>
      </w:numPr>
      <w:ind w:left="2042" w:hanging="851"/>
      <w:outlineLvl w:val="4"/>
    </w:pPr>
    <w:rPr>
      <w:rFonts w:hAnsi="Arial"/>
      <w:bCs/>
      <w:kern w:val="32"/>
      <w:szCs w:val="36"/>
    </w:rPr>
  </w:style>
  <w:style w:type="paragraph" w:styleId="6">
    <w:name w:val="heading 6"/>
    <w:basedOn w:val="a6"/>
    <w:link w:val="60"/>
    <w:qFormat/>
    <w:rsid w:val="00E30176"/>
    <w:pPr>
      <w:numPr>
        <w:ilvl w:val="5"/>
        <w:numId w:val="6"/>
      </w:numPr>
      <w:tabs>
        <w:tab w:val="left" w:pos="2094"/>
      </w:tabs>
      <w:ind w:left="2439" w:hanging="851"/>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qFormat/>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BE7489"/>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31532"/>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A22530"/>
    <w:pPr>
      <w:keepNext/>
      <w:widowControl w:val="0"/>
      <w:numPr>
        <w:numId w:val="3"/>
      </w:numPr>
      <w:kinsoku w:val="0"/>
      <w:overflowPunct w:val="0"/>
      <w:autoSpaceDE w:val="0"/>
      <w:autoSpaceDN w:val="0"/>
      <w:adjustRightInd w:val="0"/>
      <w:snapToGrid w:val="0"/>
      <w:spacing w:before="240" w:after="40" w:line="360" w:lineRule="exact"/>
      <w:ind w:left="482" w:hanging="482"/>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E004E"/>
    <w:pPr>
      <w:numPr>
        <w:numId w:val="70"/>
      </w:numPr>
      <w:adjustRightInd w:val="0"/>
      <w:snapToGrid w:val="0"/>
      <w:spacing w:before="40" w:after="240" w:line="360" w:lineRule="exact"/>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aliases w:val="表名,12 20,List Paragraph,標1,標11,標12,(1)(1)(1)(1)(1)(1)(1)(1),網推會說明清單,附錄1,1.2.3.,壹_二階,List Paragraph1,卑南壹,標題 (4),1.1.1.1清單段落,列點,(二),貿易局(一),Recommendation,Footnote Sam,List Paragraph (numbered (a)),Text,Noise heading,RUS List,Rec para,Dot pt,詳細說明"/>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7406E"/>
    <w:pPr>
      <w:keepNext/>
      <w:numPr>
        <w:numId w:val="8"/>
      </w:numPr>
      <w:ind w:left="482" w:hanging="482"/>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aliases w:val="題號1 字元,壹 字元"/>
    <w:link w:val="1"/>
    <w:uiPriority w:val="9"/>
    <w:rsid w:val="00C768BC"/>
    <w:rPr>
      <w:rFonts w:ascii="標楷體" w:eastAsia="標楷體" w:hAnsi="Arial"/>
      <w:bCs/>
      <w:kern w:val="32"/>
      <w:sz w:val="32"/>
      <w:szCs w:val="52"/>
    </w:rPr>
  </w:style>
  <w:style w:type="paragraph" w:styleId="aff2">
    <w:name w:val="footnote text"/>
    <w:basedOn w:val="a6"/>
    <w:link w:val="aff3"/>
    <w:uiPriority w:val="99"/>
    <w:unhideWhenUsed/>
    <w:rsid w:val="006A6636"/>
    <w:pPr>
      <w:snapToGrid w:val="0"/>
      <w:jc w:val="left"/>
    </w:pPr>
    <w:rPr>
      <w:sz w:val="20"/>
    </w:rPr>
  </w:style>
  <w:style w:type="character" w:customStyle="1" w:styleId="aff3">
    <w:name w:val="註腳文字 字元"/>
    <w:basedOn w:val="a7"/>
    <w:link w:val="aff2"/>
    <w:uiPriority w:val="99"/>
    <w:rsid w:val="006A6636"/>
    <w:rPr>
      <w:rFonts w:ascii="標楷體" w:eastAsia="標楷體"/>
      <w:kern w:val="2"/>
    </w:rPr>
  </w:style>
  <w:style w:type="character" w:styleId="aff4">
    <w:name w:val="footnote reference"/>
    <w:aliases w:val="FR"/>
    <w:basedOn w:val="a7"/>
    <w:uiPriority w:val="99"/>
    <w:unhideWhenUsed/>
    <w:rsid w:val="006A6636"/>
    <w:rPr>
      <w:vertAlign w:val="superscript"/>
    </w:rPr>
  </w:style>
  <w:style w:type="character" w:customStyle="1" w:styleId="30">
    <w:name w:val="標題 3 字元"/>
    <w:aliases w:val="（一） 字元,(一) 字元"/>
    <w:basedOn w:val="a7"/>
    <w:link w:val="3"/>
    <w:rsid w:val="00AA3984"/>
    <w:rPr>
      <w:rFonts w:ascii="標楷體" w:eastAsia="標楷體" w:hAnsi="Arial"/>
      <w:bCs/>
      <w:kern w:val="32"/>
      <w:sz w:val="32"/>
      <w:szCs w:val="36"/>
    </w:rPr>
  </w:style>
  <w:style w:type="paragraph" w:styleId="aff5">
    <w:name w:val="TOC Heading"/>
    <w:basedOn w:val="1"/>
    <w:next w:val="a6"/>
    <w:uiPriority w:val="39"/>
    <w:unhideWhenUsed/>
    <w:qFormat/>
    <w:rsid w:val="00ED5497"/>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6">
    <w:name w:val="annotation reference"/>
    <w:basedOn w:val="a7"/>
    <w:uiPriority w:val="99"/>
    <w:semiHidden/>
    <w:unhideWhenUsed/>
    <w:rsid w:val="00BF003D"/>
    <w:rPr>
      <w:sz w:val="18"/>
      <w:szCs w:val="18"/>
    </w:rPr>
  </w:style>
  <w:style w:type="paragraph" w:styleId="aff7">
    <w:name w:val="annotation text"/>
    <w:basedOn w:val="a6"/>
    <w:link w:val="aff8"/>
    <w:uiPriority w:val="99"/>
    <w:semiHidden/>
    <w:unhideWhenUsed/>
    <w:rsid w:val="00BF003D"/>
    <w:pPr>
      <w:jc w:val="left"/>
    </w:pPr>
  </w:style>
  <w:style w:type="character" w:customStyle="1" w:styleId="aff8">
    <w:name w:val="註解文字 字元"/>
    <w:basedOn w:val="a7"/>
    <w:link w:val="aff7"/>
    <w:uiPriority w:val="99"/>
    <w:semiHidden/>
    <w:rsid w:val="00BF003D"/>
    <w:rPr>
      <w:rFonts w:ascii="標楷體" w:eastAsia="標楷體"/>
      <w:kern w:val="2"/>
      <w:sz w:val="32"/>
    </w:rPr>
  </w:style>
  <w:style w:type="paragraph" w:styleId="aff9">
    <w:name w:val="annotation subject"/>
    <w:basedOn w:val="aff7"/>
    <w:next w:val="aff7"/>
    <w:link w:val="affa"/>
    <w:uiPriority w:val="99"/>
    <w:semiHidden/>
    <w:unhideWhenUsed/>
    <w:rsid w:val="00BF003D"/>
    <w:rPr>
      <w:b/>
      <w:bCs/>
    </w:rPr>
  </w:style>
  <w:style w:type="character" w:customStyle="1" w:styleId="affa">
    <w:name w:val="註解主旨 字元"/>
    <w:basedOn w:val="aff8"/>
    <w:link w:val="aff9"/>
    <w:uiPriority w:val="99"/>
    <w:semiHidden/>
    <w:rsid w:val="00BF003D"/>
    <w:rPr>
      <w:rFonts w:ascii="標楷體" w:eastAsia="標楷體"/>
      <w:b/>
      <w:bCs/>
      <w:kern w:val="2"/>
      <w:sz w:val="32"/>
    </w:rPr>
  </w:style>
  <w:style w:type="table" w:customStyle="1" w:styleId="13">
    <w:name w:val="表格格線1"/>
    <w:basedOn w:val="a8"/>
    <w:next w:val="afb"/>
    <w:uiPriority w:val="39"/>
    <w:rsid w:val="006B2C8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清單段落 字元"/>
    <w:aliases w:val="表名 字元,12 20 字元,List Paragraph 字元,標1 字元,標11 字元,標12 字元,(1)(1)(1)(1)(1)(1)(1)(1) 字元,網推會說明清單 字元,附錄1 字元,1.2.3. 字元,壹_二階 字元,List Paragraph1 字元,卑南壹 字元,標題 (4) 字元,1.1.1.1清單段落 字元,列點 字元,(二) 字元,貿易局(一) 字元,Recommendation 字元,Footnote Sam 字元,Text 字元,RUS List 字元"/>
    <w:link w:val="afc"/>
    <w:uiPriority w:val="34"/>
    <w:locked/>
    <w:rsid w:val="00D361AC"/>
    <w:rPr>
      <w:rFonts w:ascii="標楷體" w:eastAsia="標楷體"/>
      <w:kern w:val="2"/>
      <w:sz w:val="32"/>
    </w:rPr>
  </w:style>
  <w:style w:type="table" w:customStyle="1" w:styleId="210">
    <w:name w:val="表格格線21"/>
    <w:basedOn w:val="a8"/>
    <w:next w:val="afb"/>
    <w:uiPriority w:val="39"/>
    <w:rsid w:val="00082C5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表格格線31"/>
    <w:basedOn w:val="a8"/>
    <w:next w:val="afb"/>
    <w:uiPriority w:val="59"/>
    <w:rsid w:val="00082C5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Note Heading"/>
    <w:basedOn w:val="a6"/>
    <w:next w:val="a6"/>
    <w:link w:val="affc"/>
    <w:uiPriority w:val="99"/>
    <w:unhideWhenUsed/>
    <w:rsid w:val="00082C55"/>
    <w:pPr>
      <w:overflowPunct/>
      <w:autoSpaceDE/>
      <w:autoSpaceDN/>
      <w:jc w:val="center"/>
    </w:pPr>
    <w:rPr>
      <w:rFonts w:ascii="Times New Roman" w:eastAsia="微軟正黑體"/>
      <w:b/>
      <w:color w:val="000000" w:themeColor="text1"/>
      <w:sz w:val="28"/>
      <w:szCs w:val="28"/>
      <w:bdr w:val="single" w:sz="4" w:space="0" w:color="auto"/>
    </w:rPr>
  </w:style>
  <w:style w:type="character" w:customStyle="1" w:styleId="affc">
    <w:name w:val="註釋標題 字元"/>
    <w:basedOn w:val="a7"/>
    <w:link w:val="affb"/>
    <w:uiPriority w:val="99"/>
    <w:rsid w:val="00082C55"/>
    <w:rPr>
      <w:rFonts w:eastAsia="微軟正黑體"/>
      <w:b/>
      <w:color w:val="000000" w:themeColor="text1"/>
      <w:kern w:val="2"/>
      <w:sz w:val="28"/>
      <w:szCs w:val="28"/>
      <w:bdr w:val="single" w:sz="4" w:space="0" w:color="auto"/>
    </w:rPr>
  </w:style>
  <w:style w:type="table" w:customStyle="1" w:styleId="PlainTable1">
    <w:name w:val="Plain Table 1"/>
    <w:basedOn w:val="a8"/>
    <w:uiPriority w:val="41"/>
    <w:rsid w:val="00BB04A5"/>
    <w:rPr>
      <w:rFonts w:asciiTheme="minorHAnsi" w:eastAsiaTheme="minorEastAsia" w:hAnsiTheme="minorHAnsi" w:cstheme="minorBidi"/>
      <w:kern w:val="2"/>
      <w:sz w:val="24"/>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user">
    <w:name w:val="Standard (user)"/>
    <w:rsid w:val="00D43884"/>
    <w:pPr>
      <w:widowControl w:val="0"/>
      <w:suppressAutoHyphens/>
      <w:autoSpaceDN w:val="0"/>
      <w:textAlignment w:val="baseline"/>
    </w:pPr>
    <w:rPr>
      <w:rFonts w:ascii="Calibri" w:hAnsi="Calibri" w:cs="Tahoma"/>
      <w:kern w:val="3"/>
      <w:sz w:val="24"/>
      <w:szCs w:val="22"/>
    </w:rPr>
  </w:style>
  <w:style w:type="character" w:customStyle="1" w:styleId="Web">
    <w:name w:val="內文 (Web) 字元"/>
    <w:link w:val="Web0"/>
    <w:uiPriority w:val="99"/>
    <w:locked/>
    <w:rsid w:val="00146367"/>
    <w:rPr>
      <w:rFonts w:ascii="新細明體" w:hAnsi="新細明體" w:cs="新細明體"/>
    </w:rPr>
  </w:style>
  <w:style w:type="paragraph" w:styleId="Web0">
    <w:name w:val="Normal (Web)"/>
    <w:basedOn w:val="a6"/>
    <w:link w:val="Web"/>
    <w:uiPriority w:val="99"/>
    <w:unhideWhenUsed/>
    <w:rsid w:val="00146367"/>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character" w:customStyle="1" w:styleId="40">
    <w:name w:val="標題 4 字元"/>
    <w:aliases w:val="表格 字元"/>
    <w:basedOn w:val="a7"/>
    <w:link w:val="4"/>
    <w:rsid w:val="00992F6F"/>
    <w:rPr>
      <w:rFonts w:ascii="標楷體" w:eastAsia="標楷體" w:hAnsi="Arial"/>
      <w:color w:val="000000" w:themeColor="text1"/>
      <w:kern w:val="32"/>
      <w:sz w:val="32"/>
      <w:szCs w:val="36"/>
    </w:rPr>
  </w:style>
  <w:style w:type="character" w:customStyle="1" w:styleId="50">
    <w:name w:val="標題 5 字元"/>
    <w:basedOn w:val="a7"/>
    <w:link w:val="5"/>
    <w:rsid w:val="009626AF"/>
    <w:rPr>
      <w:rFonts w:ascii="標楷體" w:eastAsia="標楷體" w:hAnsi="Arial"/>
      <w:bCs/>
      <w:kern w:val="32"/>
      <w:sz w:val="32"/>
      <w:szCs w:val="36"/>
    </w:rPr>
  </w:style>
  <w:style w:type="character" w:customStyle="1" w:styleId="20">
    <w:name w:val="標題 2 字元"/>
    <w:basedOn w:val="a7"/>
    <w:link w:val="2"/>
    <w:rsid w:val="00ED642C"/>
    <w:rPr>
      <w:rFonts w:ascii="標楷體" w:eastAsia="標楷體" w:hAnsi="Arial"/>
      <w:bCs/>
      <w:kern w:val="32"/>
      <w:sz w:val="32"/>
      <w:szCs w:val="48"/>
    </w:rPr>
  </w:style>
  <w:style w:type="paragraph" w:customStyle="1" w:styleId="Default">
    <w:name w:val="Default"/>
    <w:rsid w:val="00C625B8"/>
    <w:pPr>
      <w:widowControl w:val="0"/>
      <w:autoSpaceDE w:val="0"/>
      <w:autoSpaceDN w:val="0"/>
      <w:adjustRightInd w:val="0"/>
    </w:pPr>
    <w:rPr>
      <w:rFonts w:ascii="標楷體" w:eastAsia="標楷體" w:cs="標楷體"/>
      <w:color w:val="000000"/>
      <w:sz w:val="24"/>
      <w:szCs w:val="24"/>
    </w:rPr>
  </w:style>
  <w:style w:type="character" w:customStyle="1" w:styleId="60">
    <w:name w:val="標題 6 字元"/>
    <w:basedOn w:val="a7"/>
    <w:link w:val="6"/>
    <w:rsid w:val="00E30176"/>
    <w:rPr>
      <w:rFonts w:ascii="標楷體" w:eastAsia="標楷體" w:hAnsi="Arial"/>
      <w:kern w:val="32"/>
      <w:sz w:val="32"/>
      <w:szCs w:val="36"/>
    </w:rPr>
  </w:style>
  <w:style w:type="character" w:customStyle="1" w:styleId="70">
    <w:name w:val="標題 7 字元"/>
    <w:basedOn w:val="a7"/>
    <w:link w:val="7"/>
    <w:rsid w:val="007C31CE"/>
    <w:rPr>
      <w:rFonts w:ascii="標楷體" w:eastAsia="標楷體" w:hAnsi="Arial"/>
      <w:bCs/>
      <w:kern w:val="32"/>
      <w:sz w:val="32"/>
      <w:szCs w:val="36"/>
    </w:rPr>
  </w:style>
  <w:style w:type="character" w:styleId="affd">
    <w:name w:val="FollowedHyperlink"/>
    <w:basedOn w:val="a7"/>
    <w:uiPriority w:val="99"/>
    <w:semiHidden/>
    <w:unhideWhenUsed/>
    <w:rsid w:val="004C7CF9"/>
    <w:rPr>
      <w:color w:val="800080" w:themeColor="followedHyperlink"/>
      <w:u w:val="single"/>
    </w:rPr>
  </w:style>
  <w:style w:type="character" w:customStyle="1" w:styleId="af0">
    <w:name w:val="頁首 字元"/>
    <w:basedOn w:val="a7"/>
    <w:link w:val="af"/>
    <w:rsid w:val="0031379C"/>
    <w:rPr>
      <w:rFonts w:ascii="標楷體" w:eastAsia="標楷體"/>
      <w:kern w:val="2"/>
    </w:rPr>
  </w:style>
  <w:style w:type="character" w:customStyle="1" w:styleId="af8">
    <w:name w:val="頁尾 字元"/>
    <w:basedOn w:val="a7"/>
    <w:link w:val="af7"/>
    <w:rsid w:val="0031379C"/>
    <w:rPr>
      <w:rFonts w:ascii="標楷體" w:eastAsia="標楷體"/>
      <w:kern w:val="2"/>
    </w:rPr>
  </w:style>
  <w:style w:type="character" w:customStyle="1" w:styleId="UnresolvedMention">
    <w:name w:val="Unresolved Mention"/>
    <w:basedOn w:val="a7"/>
    <w:uiPriority w:val="99"/>
    <w:semiHidden/>
    <w:unhideWhenUsed/>
    <w:rsid w:val="00D912A3"/>
    <w:rPr>
      <w:color w:val="605E5C"/>
      <w:shd w:val="clear" w:color="auto" w:fill="E1DFDD"/>
    </w:rPr>
  </w:style>
  <w:style w:type="character" w:customStyle="1" w:styleId="hlfld-contribauthor">
    <w:name w:val="hlfld-contribauthor"/>
    <w:basedOn w:val="a7"/>
    <w:rsid w:val="008B2461"/>
  </w:style>
  <w:style w:type="character" w:customStyle="1" w:styleId="nlmgiven-names">
    <w:name w:val="nlm_given-names"/>
    <w:basedOn w:val="a7"/>
    <w:rsid w:val="008B2461"/>
  </w:style>
  <w:style w:type="character" w:customStyle="1" w:styleId="nlmyear">
    <w:name w:val="nlm_year"/>
    <w:basedOn w:val="a7"/>
    <w:rsid w:val="008B2461"/>
  </w:style>
  <w:style w:type="character" w:customStyle="1" w:styleId="nlmpublisher-name">
    <w:name w:val="nlm_publisher-name"/>
    <w:basedOn w:val="a7"/>
    <w:rsid w:val="008B2461"/>
  </w:style>
  <w:style w:type="character" w:customStyle="1" w:styleId="reflink-block">
    <w:name w:val="reflink-block"/>
    <w:basedOn w:val="a7"/>
    <w:rsid w:val="008B2461"/>
  </w:style>
  <w:style w:type="character" w:customStyle="1" w:styleId="nlmarticle-title">
    <w:name w:val="nlm_article-title"/>
    <w:basedOn w:val="a7"/>
    <w:rsid w:val="008B2461"/>
  </w:style>
  <w:style w:type="character" w:customStyle="1" w:styleId="nlmfpage">
    <w:name w:val="nlm_fpage"/>
    <w:basedOn w:val="a7"/>
    <w:rsid w:val="008B2461"/>
  </w:style>
  <w:style w:type="character" w:customStyle="1" w:styleId="nlmlpage">
    <w:name w:val="nlm_lpage"/>
    <w:basedOn w:val="a7"/>
    <w:rsid w:val="008B2461"/>
  </w:style>
  <w:style w:type="paragraph" w:styleId="affe">
    <w:name w:val="Body Text"/>
    <w:basedOn w:val="a6"/>
    <w:link w:val="afff"/>
    <w:uiPriority w:val="99"/>
    <w:semiHidden/>
    <w:unhideWhenUsed/>
    <w:rsid w:val="00674E0D"/>
    <w:pPr>
      <w:spacing w:after="120"/>
    </w:pPr>
  </w:style>
  <w:style w:type="character" w:customStyle="1" w:styleId="afff">
    <w:name w:val="本文 字元"/>
    <w:basedOn w:val="a7"/>
    <w:link w:val="affe"/>
    <w:uiPriority w:val="99"/>
    <w:semiHidden/>
    <w:rsid w:val="00674E0D"/>
    <w:rPr>
      <w:rFonts w:ascii="標楷體" w:eastAsia="標楷體"/>
      <w:kern w:val="2"/>
      <w:sz w:val="32"/>
    </w:rPr>
  </w:style>
  <w:style w:type="paragraph" w:customStyle="1" w:styleId="afff0">
    <w:name w:val="主旨"/>
    <w:basedOn w:val="a6"/>
    <w:rsid w:val="00674E0D"/>
    <w:pPr>
      <w:overflowPunct/>
      <w:autoSpaceDE/>
      <w:autoSpaceDN/>
      <w:snapToGrid w:val="0"/>
      <w:ind w:left="964" w:hanging="964"/>
      <w:jc w:val="left"/>
    </w:pPr>
    <w:rPr>
      <w:rFonts w:ascii="Times New Roman"/>
    </w:rPr>
  </w:style>
  <w:style w:type="paragraph" w:customStyle="1" w:styleId="afff1">
    <w:name w:val="敬陳"/>
    <w:basedOn w:val="a6"/>
    <w:rsid w:val="00674E0D"/>
    <w:pPr>
      <w:overflowPunct/>
      <w:autoSpaceDE/>
      <w:autoSpaceDN/>
      <w:snapToGrid w:val="0"/>
      <w:ind w:left="1917" w:hanging="964"/>
      <w:jc w:val="left"/>
    </w:pPr>
    <w:rPr>
      <w:rFonts w:ascii="Times New Roman"/>
    </w:rPr>
  </w:style>
  <w:style w:type="paragraph" w:styleId="afff2">
    <w:name w:val="Date"/>
    <w:basedOn w:val="a6"/>
    <w:next w:val="a6"/>
    <w:link w:val="afff3"/>
    <w:uiPriority w:val="99"/>
    <w:semiHidden/>
    <w:unhideWhenUsed/>
    <w:rsid w:val="00674E0D"/>
    <w:pPr>
      <w:jc w:val="right"/>
    </w:pPr>
  </w:style>
  <w:style w:type="character" w:customStyle="1" w:styleId="afff3">
    <w:name w:val="日期 字元"/>
    <w:basedOn w:val="a7"/>
    <w:link w:val="afff2"/>
    <w:uiPriority w:val="99"/>
    <w:semiHidden/>
    <w:rsid w:val="00674E0D"/>
    <w:rPr>
      <w:rFonts w:ascii="標楷體" w:eastAsia="標楷體"/>
      <w:kern w:val="2"/>
      <w:sz w:val="32"/>
    </w:rPr>
  </w:style>
  <w:style w:type="character" w:styleId="afff4">
    <w:name w:val="Book Title"/>
    <w:basedOn w:val="a7"/>
    <w:uiPriority w:val="33"/>
    <w:qFormat/>
    <w:rsid w:val="0070725A"/>
    <w:rPr>
      <w:b/>
      <w:bCs/>
      <w:i/>
      <w:iCs/>
      <w:spacing w:val="5"/>
    </w:rPr>
  </w:style>
  <w:style w:type="table" w:customStyle="1" w:styleId="GridTable5DarkAccent5">
    <w:name w:val="Grid Table 5 Dark Accent 5"/>
    <w:basedOn w:val="a8"/>
    <w:uiPriority w:val="50"/>
    <w:rsid w:val="009826BA"/>
    <w:rPr>
      <w:rFonts w:asciiTheme="minorHAnsi" w:eastAsiaTheme="minorEastAsia" w:hAnsiTheme="minorHAnsi" w:cstheme="minorBidi"/>
      <w:kern w:val="2"/>
      <w:sz w:val="24"/>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ab">
    <w:name w:val="簽名 字元"/>
    <w:basedOn w:val="a7"/>
    <w:link w:val="aa"/>
    <w:rsid w:val="008525CD"/>
    <w:rPr>
      <w:rFonts w:ascii="標楷體" w:eastAsia="標楷體"/>
      <w:b/>
      <w:snapToGrid w:val="0"/>
      <w:spacing w:val="10"/>
      <w:kern w:val="2"/>
      <w:sz w:val="36"/>
    </w:rPr>
  </w:style>
  <w:style w:type="table" w:customStyle="1" w:styleId="23">
    <w:name w:val="表格格線2"/>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表格格線3"/>
    <w:basedOn w:val="a8"/>
    <w:next w:val="afb"/>
    <w:uiPriority w:val="39"/>
    <w:rsid w:val="003C1B2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6"/>
    <w:link w:val="HTML0"/>
    <w:uiPriority w:val="99"/>
    <w:semiHidden/>
    <w:unhideWhenUsed/>
    <w:rsid w:val="003C1B25"/>
    <w:rPr>
      <w:rFonts w:ascii="Courier New" w:hAnsi="Courier New" w:cs="Courier New"/>
      <w:sz w:val="20"/>
    </w:rPr>
  </w:style>
  <w:style w:type="character" w:customStyle="1" w:styleId="HTML0">
    <w:name w:val="HTML 預設格式 字元"/>
    <w:basedOn w:val="a7"/>
    <w:link w:val="HTML"/>
    <w:uiPriority w:val="99"/>
    <w:semiHidden/>
    <w:rsid w:val="003C1B25"/>
    <w:rPr>
      <w:rFonts w:ascii="Courier New" w:eastAsia="標楷體" w:hAnsi="Courier New" w:cs="Courier New"/>
      <w:kern w:val="2"/>
    </w:rPr>
  </w:style>
  <w:style w:type="table" w:customStyle="1" w:styleId="43">
    <w:name w:val="表格格線4"/>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表格格線5"/>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表格格線6"/>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表格格線7"/>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表格格線8"/>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表格格線9"/>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表格格線10"/>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表格格線11"/>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表格格線12"/>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表格格線13"/>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表格格線14"/>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表格格線15"/>
    <w:basedOn w:val="a8"/>
    <w:next w:val="afb"/>
    <w:uiPriority w:val="59"/>
    <w:rsid w:val="003C1B2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表格格線16"/>
    <w:basedOn w:val="a8"/>
    <w:next w:val="afb"/>
    <w:uiPriority w:val="59"/>
    <w:rsid w:val="003C1B2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表格格線17"/>
    <w:basedOn w:val="a8"/>
    <w:next w:val="afb"/>
    <w:uiPriority w:val="59"/>
    <w:rsid w:val="003C1B2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表格格線18"/>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表格格線19"/>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表格格線20"/>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表格格線22"/>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表格格線23"/>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標題 8 字元"/>
    <w:basedOn w:val="a7"/>
    <w:link w:val="8"/>
    <w:rsid w:val="00240741"/>
    <w:rPr>
      <w:rFonts w:ascii="標楷體" w:eastAsia="標楷體" w:hAnsi="Arial"/>
      <w:kern w:val="32"/>
      <w:sz w:val="32"/>
      <w:szCs w:val="36"/>
    </w:rPr>
  </w:style>
  <w:style w:type="character" w:customStyle="1" w:styleId="ad">
    <w:name w:val="章節附註文字 字元"/>
    <w:basedOn w:val="a7"/>
    <w:link w:val="ac"/>
    <w:semiHidden/>
    <w:rsid w:val="00240741"/>
    <w:rPr>
      <w:rFonts w:ascii="標楷體" w:eastAsia="標楷體"/>
      <w:snapToGrid w:val="0"/>
      <w:spacing w:val="10"/>
      <w:kern w:val="2"/>
      <w:sz w:val="32"/>
    </w:rPr>
  </w:style>
  <w:style w:type="character" w:customStyle="1" w:styleId="af5">
    <w:name w:val="本文縮排 字元"/>
    <w:basedOn w:val="a7"/>
    <w:link w:val="af4"/>
    <w:semiHidden/>
    <w:rsid w:val="00240741"/>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F29C5"/>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uiPriority w:val="9"/>
    <w:qFormat/>
    <w:rsid w:val="004F5E57"/>
    <w:pPr>
      <w:numPr>
        <w:numId w:val="6"/>
      </w:numPr>
      <w:outlineLvl w:val="0"/>
    </w:pPr>
    <w:rPr>
      <w:rFonts w:hAnsi="Arial"/>
      <w:bCs/>
      <w:kern w:val="32"/>
      <w:szCs w:val="52"/>
    </w:rPr>
  </w:style>
  <w:style w:type="paragraph" w:styleId="2">
    <w:name w:val="heading 2"/>
    <w:basedOn w:val="a6"/>
    <w:link w:val="20"/>
    <w:qFormat/>
    <w:rsid w:val="00ED642C"/>
    <w:pPr>
      <w:numPr>
        <w:ilvl w:val="1"/>
        <w:numId w:val="6"/>
      </w:numPr>
      <w:ind w:left="1021"/>
      <w:outlineLvl w:val="1"/>
    </w:pPr>
    <w:rPr>
      <w:rFonts w:hAnsi="Arial"/>
      <w:bCs/>
      <w:kern w:val="32"/>
      <w:szCs w:val="48"/>
    </w:rPr>
  </w:style>
  <w:style w:type="paragraph" w:styleId="3">
    <w:name w:val="heading 3"/>
    <w:aliases w:val="（一）,(一)"/>
    <w:basedOn w:val="a6"/>
    <w:link w:val="30"/>
    <w:qFormat/>
    <w:rsid w:val="00AA3984"/>
    <w:pPr>
      <w:numPr>
        <w:ilvl w:val="2"/>
        <w:numId w:val="6"/>
      </w:numPr>
      <w:ind w:left="1360" w:hanging="680"/>
      <w:outlineLvl w:val="2"/>
    </w:pPr>
    <w:rPr>
      <w:rFonts w:hAnsi="Arial"/>
      <w:bCs/>
      <w:kern w:val="32"/>
      <w:szCs w:val="36"/>
    </w:rPr>
  </w:style>
  <w:style w:type="paragraph" w:styleId="4">
    <w:name w:val="heading 4"/>
    <w:aliases w:val="表格"/>
    <w:basedOn w:val="a6"/>
    <w:link w:val="40"/>
    <w:qFormat/>
    <w:rsid w:val="00992F6F"/>
    <w:pPr>
      <w:numPr>
        <w:ilvl w:val="3"/>
        <w:numId w:val="6"/>
      </w:numPr>
      <w:ind w:left="1701"/>
      <w:outlineLvl w:val="3"/>
    </w:pPr>
    <w:rPr>
      <w:rFonts w:hAnsi="Arial"/>
      <w:color w:val="000000" w:themeColor="text1"/>
      <w:kern w:val="32"/>
      <w:szCs w:val="36"/>
    </w:rPr>
  </w:style>
  <w:style w:type="paragraph" w:styleId="5">
    <w:name w:val="heading 5"/>
    <w:basedOn w:val="a6"/>
    <w:link w:val="50"/>
    <w:qFormat/>
    <w:rsid w:val="009626AF"/>
    <w:pPr>
      <w:numPr>
        <w:ilvl w:val="4"/>
        <w:numId w:val="6"/>
      </w:numPr>
      <w:ind w:left="2042" w:hanging="851"/>
      <w:outlineLvl w:val="4"/>
    </w:pPr>
    <w:rPr>
      <w:rFonts w:hAnsi="Arial"/>
      <w:bCs/>
      <w:kern w:val="32"/>
      <w:szCs w:val="36"/>
    </w:rPr>
  </w:style>
  <w:style w:type="paragraph" w:styleId="6">
    <w:name w:val="heading 6"/>
    <w:basedOn w:val="a6"/>
    <w:link w:val="60"/>
    <w:qFormat/>
    <w:rsid w:val="00E30176"/>
    <w:pPr>
      <w:numPr>
        <w:ilvl w:val="5"/>
        <w:numId w:val="6"/>
      </w:numPr>
      <w:tabs>
        <w:tab w:val="left" w:pos="2094"/>
      </w:tabs>
      <w:ind w:left="2439" w:hanging="851"/>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qFormat/>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BE7489"/>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31532"/>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A22530"/>
    <w:pPr>
      <w:keepNext/>
      <w:widowControl w:val="0"/>
      <w:numPr>
        <w:numId w:val="3"/>
      </w:numPr>
      <w:kinsoku w:val="0"/>
      <w:overflowPunct w:val="0"/>
      <w:autoSpaceDE w:val="0"/>
      <w:autoSpaceDN w:val="0"/>
      <w:adjustRightInd w:val="0"/>
      <w:snapToGrid w:val="0"/>
      <w:spacing w:before="240" w:after="40" w:line="360" w:lineRule="exact"/>
      <w:ind w:left="482" w:hanging="482"/>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E004E"/>
    <w:pPr>
      <w:numPr>
        <w:numId w:val="70"/>
      </w:numPr>
      <w:adjustRightInd w:val="0"/>
      <w:snapToGrid w:val="0"/>
      <w:spacing w:before="40" w:after="240" w:line="360" w:lineRule="exact"/>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aliases w:val="表名,12 20,List Paragraph,標1,標11,標12,(1)(1)(1)(1)(1)(1)(1)(1),網推會說明清單,附錄1,1.2.3.,壹_二階,List Paragraph1,卑南壹,標題 (4),1.1.1.1清單段落,列點,(二),貿易局(一),Recommendation,Footnote Sam,List Paragraph (numbered (a)),Text,Noise heading,RUS List,Rec para,Dot pt,詳細說明"/>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7406E"/>
    <w:pPr>
      <w:keepNext/>
      <w:numPr>
        <w:numId w:val="8"/>
      </w:numPr>
      <w:ind w:left="482" w:hanging="482"/>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aliases w:val="題號1 字元,壹 字元"/>
    <w:link w:val="1"/>
    <w:uiPriority w:val="9"/>
    <w:rsid w:val="00C768BC"/>
    <w:rPr>
      <w:rFonts w:ascii="標楷體" w:eastAsia="標楷體" w:hAnsi="Arial"/>
      <w:bCs/>
      <w:kern w:val="32"/>
      <w:sz w:val="32"/>
      <w:szCs w:val="52"/>
    </w:rPr>
  </w:style>
  <w:style w:type="paragraph" w:styleId="aff2">
    <w:name w:val="footnote text"/>
    <w:basedOn w:val="a6"/>
    <w:link w:val="aff3"/>
    <w:uiPriority w:val="99"/>
    <w:unhideWhenUsed/>
    <w:rsid w:val="006A6636"/>
    <w:pPr>
      <w:snapToGrid w:val="0"/>
      <w:jc w:val="left"/>
    </w:pPr>
    <w:rPr>
      <w:sz w:val="20"/>
    </w:rPr>
  </w:style>
  <w:style w:type="character" w:customStyle="1" w:styleId="aff3">
    <w:name w:val="註腳文字 字元"/>
    <w:basedOn w:val="a7"/>
    <w:link w:val="aff2"/>
    <w:uiPriority w:val="99"/>
    <w:rsid w:val="006A6636"/>
    <w:rPr>
      <w:rFonts w:ascii="標楷體" w:eastAsia="標楷體"/>
      <w:kern w:val="2"/>
    </w:rPr>
  </w:style>
  <w:style w:type="character" w:styleId="aff4">
    <w:name w:val="footnote reference"/>
    <w:aliases w:val="FR"/>
    <w:basedOn w:val="a7"/>
    <w:uiPriority w:val="99"/>
    <w:unhideWhenUsed/>
    <w:rsid w:val="006A6636"/>
    <w:rPr>
      <w:vertAlign w:val="superscript"/>
    </w:rPr>
  </w:style>
  <w:style w:type="character" w:customStyle="1" w:styleId="30">
    <w:name w:val="標題 3 字元"/>
    <w:aliases w:val="（一） 字元,(一) 字元"/>
    <w:basedOn w:val="a7"/>
    <w:link w:val="3"/>
    <w:rsid w:val="00AA3984"/>
    <w:rPr>
      <w:rFonts w:ascii="標楷體" w:eastAsia="標楷體" w:hAnsi="Arial"/>
      <w:bCs/>
      <w:kern w:val="32"/>
      <w:sz w:val="32"/>
      <w:szCs w:val="36"/>
    </w:rPr>
  </w:style>
  <w:style w:type="paragraph" w:styleId="aff5">
    <w:name w:val="TOC Heading"/>
    <w:basedOn w:val="1"/>
    <w:next w:val="a6"/>
    <w:uiPriority w:val="39"/>
    <w:unhideWhenUsed/>
    <w:qFormat/>
    <w:rsid w:val="00ED5497"/>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6">
    <w:name w:val="annotation reference"/>
    <w:basedOn w:val="a7"/>
    <w:uiPriority w:val="99"/>
    <w:semiHidden/>
    <w:unhideWhenUsed/>
    <w:rsid w:val="00BF003D"/>
    <w:rPr>
      <w:sz w:val="18"/>
      <w:szCs w:val="18"/>
    </w:rPr>
  </w:style>
  <w:style w:type="paragraph" w:styleId="aff7">
    <w:name w:val="annotation text"/>
    <w:basedOn w:val="a6"/>
    <w:link w:val="aff8"/>
    <w:uiPriority w:val="99"/>
    <w:semiHidden/>
    <w:unhideWhenUsed/>
    <w:rsid w:val="00BF003D"/>
    <w:pPr>
      <w:jc w:val="left"/>
    </w:pPr>
  </w:style>
  <w:style w:type="character" w:customStyle="1" w:styleId="aff8">
    <w:name w:val="註解文字 字元"/>
    <w:basedOn w:val="a7"/>
    <w:link w:val="aff7"/>
    <w:uiPriority w:val="99"/>
    <w:semiHidden/>
    <w:rsid w:val="00BF003D"/>
    <w:rPr>
      <w:rFonts w:ascii="標楷體" w:eastAsia="標楷體"/>
      <w:kern w:val="2"/>
      <w:sz w:val="32"/>
    </w:rPr>
  </w:style>
  <w:style w:type="paragraph" w:styleId="aff9">
    <w:name w:val="annotation subject"/>
    <w:basedOn w:val="aff7"/>
    <w:next w:val="aff7"/>
    <w:link w:val="affa"/>
    <w:uiPriority w:val="99"/>
    <w:semiHidden/>
    <w:unhideWhenUsed/>
    <w:rsid w:val="00BF003D"/>
    <w:rPr>
      <w:b/>
      <w:bCs/>
    </w:rPr>
  </w:style>
  <w:style w:type="character" w:customStyle="1" w:styleId="affa">
    <w:name w:val="註解主旨 字元"/>
    <w:basedOn w:val="aff8"/>
    <w:link w:val="aff9"/>
    <w:uiPriority w:val="99"/>
    <w:semiHidden/>
    <w:rsid w:val="00BF003D"/>
    <w:rPr>
      <w:rFonts w:ascii="標楷體" w:eastAsia="標楷體"/>
      <w:b/>
      <w:bCs/>
      <w:kern w:val="2"/>
      <w:sz w:val="32"/>
    </w:rPr>
  </w:style>
  <w:style w:type="table" w:customStyle="1" w:styleId="13">
    <w:name w:val="表格格線1"/>
    <w:basedOn w:val="a8"/>
    <w:next w:val="afb"/>
    <w:uiPriority w:val="39"/>
    <w:rsid w:val="006B2C8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清單段落 字元"/>
    <w:aliases w:val="表名 字元,12 20 字元,List Paragraph 字元,標1 字元,標11 字元,標12 字元,(1)(1)(1)(1)(1)(1)(1)(1) 字元,網推會說明清單 字元,附錄1 字元,1.2.3. 字元,壹_二階 字元,List Paragraph1 字元,卑南壹 字元,標題 (4) 字元,1.1.1.1清單段落 字元,列點 字元,(二) 字元,貿易局(一) 字元,Recommendation 字元,Footnote Sam 字元,Text 字元,RUS List 字元"/>
    <w:link w:val="afc"/>
    <w:uiPriority w:val="34"/>
    <w:locked/>
    <w:rsid w:val="00D361AC"/>
    <w:rPr>
      <w:rFonts w:ascii="標楷體" w:eastAsia="標楷體"/>
      <w:kern w:val="2"/>
      <w:sz w:val="32"/>
    </w:rPr>
  </w:style>
  <w:style w:type="table" w:customStyle="1" w:styleId="210">
    <w:name w:val="表格格線21"/>
    <w:basedOn w:val="a8"/>
    <w:next w:val="afb"/>
    <w:uiPriority w:val="39"/>
    <w:rsid w:val="00082C5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表格格線31"/>
    <w:basedOn w:val="a8"/>
    <w:next w:val="afb"/>
    <w:uiPriority w:val="59"/>
    <w:rsid w:val="00082C5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Note Heading"/>
    <w:basedOn w:val="a6"/>
    <w:next w:val="a6"/>
    <w:link w:val="affc"/>
    <w:uiPriority w:val="99"/>
    <w:unhideWhenUsed/>
    <w:rsid w:val="00082C55"/>
    <w:pPr>
      <w:overflowPunct/>
      <w:autoSpaceDE/>
      <w:autoSpaceDN/>
      <w:jc w:val="center"/>
    </w:pPr>
    <w:rPr>
      <w:rFonts w:ascii="Times New Roman" w:eastAsia="微軟正黑體"/>
      <w:b/>
      <w:color w:val="000000" w:themeColor="text1"/>
      <w:sz w:val="28"/>
      <w:szCs w:val="28"/>
      <w:bdr w:val="single" w:sz="4" w:space="0" w:color="auto"/>
    </w:rPr>
  </w:style>
  <w:style w:type="character" w:customStyle="1" w:styleId="affc">
    <w:name w:val="註釋標題 字元"/>
    <w:basedOn w:val="a7"/>
    <w:link w:val="affb"/>
    <w:uiPriority w:val="99"/>
    <w:rsid w:val="00082C55"/>
    <w:rPr>
      <w:rFonts w:eastAsia="微軟正黑體"/>
      <w:b/>
      <w:color w:val="000000" w:themeColor="text1"/>
      <w:kern w:val="2"/>
      <w:sz w:val="28"/>
      <w:szCs w:val="28"/>
      <w:bdr w:val="single" w:sz="4" w:space="0" w:color="auto"/>
    </w:rPr>
  </w:style>
  <w:style w:type="table" w:customStyle="1" w:styleId="PlainTable1">
    <w:name w:val="Plain Table 1"/>
    <w:basedOn w:val="a8"/>
    <w:uiPriority w:val="41"/>
    <w:rsid w:val="00BB04A5"/>
    <w:rPr>
      <w:rFonts w:asciiTheme="minorHAnsi" w:eastAsiaTheme="minorEastAsia" w:hAnsiTheme="minorHAnsi" w:cstheme="minorBidi"/>
      <w:kern w:val="2"/>
      <w:sz w:val="24"/>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user">
    <w:name w:val="Standard (user)"/>
    <w:rsid w:val="00D43884"/>
    <w:pPr>
      <w:widowControl w:val="0"/>
      <w:suppressAutoHyphens/>
      <w:autoSpaceDN w:val="0"/>
      <w:textAlignment w:val="baseline"/>
    </w:pPr>
    <w:rPr>
      <w:rFonts w:ascii="Calibri" w:hAnsi="Calibri" w:cs="Tahoma"/>
      <w:kern w:val="3"/>
      <w:sz w:val="24"/>
      <w:szCs w:val="22"/>
    </w:rPr>
  </w:style>
  <w:style w:type="character" w:customStyle="1" w:styleId="Web">
    <w:name w:val="內文 (Web) 字元"/>
    <w:link w:val="Web0"/>
    <w:uiPriority w:val="99"/>
    <w:locked/>
    <w:rsid w:val="00146367"/>
    <w:rPr>
      <w:rFonts w:ascii="新細明體" w:hAnsi="新細明體" w:cs="新細明體"/>
    </w:rPr>
  </w:style>
  <w:style w:type="paragraph" w:styleId="Web0">
    <w:name w:val="Normal (Web)"/>
    <w:basedOn w:val="a6"/>
    <w:link w:val="Web"/>
    <w:uiPriority w:val="99"/>
    <w:unhideWhenUsed/>
    <w:rsid w:val="00146367"/>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character" w:customStyle="1" w:styleId="40">
    <w:name w:val="標題 4 字元"/>
    <w:aliases w:val="表格 字元"/>
    <w:basedOn w:val="a7"/>
    <w:link w:val="4"/>
    <w:rsid w:val="00992F6F"/>
    <w:rPr>
      <w:rFonts w:ascii="標楷體" w:eastAsia="標楷體" w:hAnsi="Arial"/>
      <w:color w:val="000000" w:themeColor="text1"/>
      <w:kern w:val="32"/>
      <w:sz w:val="32"/>
      <w:szCs w:val="36"/>
    </w:rPr>
  </w:style>
  <w:style w:type="character" w:customStyle="1" w:styleId="50">
    <w:name w:val="標題 5 字元"/>
    <w:basedOn w:val="a7"/>
    <w:link w:val="5"/>
    <w:rsid w:val="009626AF"/>
    <w:rPr>
      <w:rFonts w:ascii="標楷體" w:eastAsia="標楷體" w:hAnsi="Arial"/>
      <w:bCs/>
      <w:kern w:val="32"/>
      <w:sz w:val="32"/>
      <w:szCs w:val="36"/>
    </w:rPr>
  </w:style>
  <w:style w:type="character" w:customStyle="1" w:styleId="20">
    <w:name w:val="標題 2 字元"/>
    <w:basedOn w:val="a7"/>
    <w:link w:val="2"/>
    <w:rsid w:val="00ED642C"/>
    <w:rPr>
      <w:rFonts w:ascii="標楷體" w:eastAsia="標楷體" w:hAnsi="Arial"/>
      <w:bCs/>
      <w:kern w:val="32"/>
      <w:sz w:val="32"/>
      <w:szCs w:val="48"/>
    </w:rPr>
  </w:style>
  <w:style w:type="paragraph" w:customStyle="1" w:styleId="Default">
    <w:name w:val="Default"/>
    <w:rsid w:val="00C625B8"/>
    <w:pPr>
      <w:widowControl w:val="0"/>
      <w:autoSpaceDE w:val="0"/>
      <w:autoSpaceDN w:val="0"/>
      <w:adjustRightInd w:val="0"/>
    </w:pPr>
    <w:rPr>
      <w:rFonts w:ascii="標楷體" w:eastAsia="標楷體" w:cs="標楷體"/>
      <w:color w:val="000000"/>
      <w:sz w:val="24"/>
      <w:szCs w:val="24"/>
    </w:rPr>
  </w:style>
  <w:style w:type="character" w:customStyle="1" w:styleId="60">
    <w:name w:val="標題 6 字元"/>
    <w:basedOn w:val="a7"/>
    <w:link w:val="6"/>
    <w:rsid w:val="00E30176"/>
    <w:rPr>
      <w:rFonts w:ascii="標楷體" w:eastAsia="標楷體" w:hAnsi="Arial"/>
      <w:kern w:val="32"/>
      <w:sz w:val="32"/>
      <w:szCs w:val="36"/>
    </w:rPr>
  </w:style>
  <w:style w:type="character" w:customStyle="1" w:styleId="70">
    <w:name w:val="標題 7 字元"/>
    <w:basedOn w:val="a7"/>
    <w:link w:val="7"/>
    <w:rsid w:val="007C31CE"/>
    <w:rPr>
      <w:rFonts w:ascii="標楷體" w:eastAsia="標楷體" w:hAnsi="Arial"/>
      <w:bCs/>
      <w:kern w:val="32"/>
      <w:sz w:val="32"/>
      <w:szCs w:val="36"/>
    </w:rPr>
  </w:style>
  <w:style w:type="character" w:styleId="affd">
    <w:name w:val="FollowedHyperlink"/>
    <w:basedOn w:val="a7"/>
    <w:uiPriority w:val="99"/>
    <w:semiHidden/>
    <w:unhideWhenUsed/>
    <w:rsid w:val="004C7CF9"/>
    <w:rPr>
      <w:color w:val="800080" w:themeColor="followedHyperlink"/>
      <w:u w:val="single"/>
    </w:rPr>
  </w:style>
  <w:style w:type="character" w:customStyle="1" w:styleId="af0">
    <w:name w:val="頁首 字元"/>
    <w:basedOn w:val="a7"/>
    <w:link w:val="af"/>
    <w:rsid w:val="0031379C"/>
    <w:rPr>
      <w:rFonts w:ascii="標楷體" w:eastAsia="標楷體"/>
      <w:kern w:val="2"/>
    </w:rPr>
  </w:style>
  <w:style w:type="character" w:customStyle="1" w:styleId="af8">
    <w:name w:val="頁尾 字元"/>
    <w:basedOn w:val="a7"/>
    <w:link w:val="af7"/>
    <w:rsid w:val="0031379C"/>
    <w:rPr>
      <w:rFonts w:ascii="標楷體" w:eastAsia="標楷體"/>
      <w:kern w:val="2"/>
    </w:rPr>
  </w:style>
  <w:style w:type="character" w:customStyle="1" w:styleId="UnresolvedMention">
    <w:name w:val="Unresolved Mention"/>
    <w:basedOn w:val="a7"/>
    <w:uiPriority w:val="99"/>
    <w:semiHidden/>
    <w:unhideWhenUsed/>
    <w:rsid w:val="00D912A3"/>
    <w:rPr>
      <w:color w:val="605E5C"/>
      <w:shd w:val="clear" w:color="auto" w:fill="E1DFDD"/>
    </w:rPr>
  </w:style>
  <w:style w:type="character" w:customStyle="1" w:styleId="hlfld-contribauthor">
    <w:name w:val="hlfld-contribauthor"/>
    <w:basedOn w:val="a7"/>
    <w:rsid w:val="008B2461"/>
  </w:style>
  <w:style w:type="character" w:customStyle="1" w:styleId="nlmgiven-names">
    <w:name w:val="nlm_given-names"/>
    <w:basedOn w:val="a7"/>
    <w:rsid w:val="008B2461"/>
  </w:style>
  <w:style w:type="character" w:customStyle="1" w:styleId="nlmyear">
    <w:name w:val="nlm_year"/>
    <w:basedOn w:val="a7"/>
    <w:rsid w:val="008B2461"/>
  </w:style>
  <w:style w:type="character" w:customStyle="1" w:styleId="nlmpublisher-name">
    <w:name w:val="nlm_publisher-name"/>
    <w:basedOn w:val="a7"/>
    <w:rsid w:val="008B2461"/>
  </w:style>
  <w:style w:type="character" w:customStyle="1" w:styleId="reflink-block">
    <w:name w:val="reflink-block"/>
    <w:basedOn w:val="a7"/>
    <w:rsid w:val="008B2461"/>
  </w:style>
  <w:style w:type="character" w:customStyle="1" w:styleId="nlmarticle-title">
    <w:name w:val="nlm_article-title"/>
    <w:basedOn w:val="a7"/>
    <w:rsid w:val="008B2461"/>
  </w:style>
  <w:style w:type="character" w:customStyle="1" w:styleId="nlmfpage">
    <w:name w:val="nlm_fpage"/>
    <w:basedOn w:val="a7"/>
    <w:rsid w:val="008B2461"/>
  </w:style>
  <w:style w:type="character" w:customStyle="1" w:styleId="nlmlpage">
    <w:name w:val="nlm_lpage"/>
    <w:basedOn w:val="a7"/>
    <w:rsid w:val="008B2461"/>
  </w:style>
  <w:style w:type="paragraph" w:styleId="affe">
    <w:name w:val="Body Text"/>
    <w:basedOn w:val="a6"/>
    <w:link w:val="afff"/>
    <w:uiPriority w:val="99"/>
    <w:semiHidden/>
    <w:unhideWhenUsed/>
    <w:rsid w:val="00674E0D"/>
    <w:pPr>
      <w:spacing w:after="120"/>
    </w:pPr>
  </w:style>
  <w:style w:type="character" w:customStyle="1" w:styleId="afff">
    <w:name w:val="本文 字元"/>
    <w:basedOn w:val="a7"/>
    <w:link w:val="affe"/>
    <w:uiPriority w:val="99"/>
    <w:semiHidden/>
    <w:rsid w:val="00674E0D"/>
    <w:rPr>
      <w:rFonts w:ascii="標楷體" w:eastAsia="標楷體"/>
      <w:kern w:val="2"/>
      <w:sz w:val="32"/>
    </w:rPr>
  </w:style>
  <w:style w:type="paragraph" w:customStyle="1" w:styleId="afff0">
    <w:name w:val="主旨"/>
    <w:basedOn w:val="a6"/>
    <w:rsid w:val="00674E0D"/>
    <w:pPr>
      <w:overflowPunct/>
      <w:autoSpaceDE/>
      <w:autoSpaceDN/>
      <w:snapToGrid w:val="0"/>
      <w:ind w:left="964" w:hanging="964"/>
      <w:jc w:val="left"/>
    </w:pPr>
    <w:rPr>
      <w:rFonts w:ascii="Times New Roman"/>
    </w:rPr>
  </w:style>
  <w:style w:type="paragraph" w:customStyle="1" w:styleId="afff1">
    <w:name w:val="敬陳"/>
    <w:basedOn w:val="a6"/>
    <w:rsid w:val="00674E0D"/>
    <w:pPr>
      <w:overflowPunct/>
      <w:autoSpaceDE/>
      <w:autoSpaceDN/>
      <w:snapToGrid w:val="0"/>
      <w:ind w:left="1917" w:hanging="964"/>
      <w:jc w:val="left"/>
    </w:pPr>
    <w:rPr>
      <w:rFonts w:ascii="Times New Roman"/>
    </w:rPr>
  </w:style>
  <w:style w:type="paragraph" w:styleId="afff2">
    <w:name w:val="Date"/>
    <w:basedOn w:val="a6"/>
    <w:next w:val="a6"/>
    <w:link w:val="afff3"/>
    <w:uiPriority w:val="99"/>
    <w:semiHidden/>
    <w:unhideWhenUsed/>
    <w:rsid w:val="00674E0D"/>
    <w:pPr>
      <w:jc w:val="right"/>
    </w:pPr>
  </w:style>
  <w:style w:type="character" w:customStyle="1" w:styleId="afff3">
    <w:name w:val="日期 字元"/>
    <w:basedOn w:val="a7"/>
    <w:link w:val="afff2"/>
    <w:uiPriority w:val="99"/>
    <w:semiHidden/>
    <w:rsid w:val="00674E0D"/>
    <w:rPr>
      <w:rFonts w:ascii="標楷體" w:eastAsia="標楷體"/>
      <w:kern w:val="2"/>
      <w:sz w:val="32"/>
    </w:rPr>
  </w:style>
  <w:style w:type="character" w:styleId="afff4">
    <w:name w:val="Book Title"/>
    <w:basedOn w:val="a7"/>
    <w:uiPriority w:val="33"/>
    <w:qFormat/>
    <w:rsid w:val="0070725A"/>
    <w:rPr>
      <w:b/>
      <w:bCs/>
      <w:i/>
      <w:iCs/>
      <w:spacing w:val="5"/>
    </w:rPr>
  </w:style>
  <w:style w:type="table" w:customStyle="1" w:styleId="GridTable5DarkAccent5">
    <w:name w:val="Grid Table 5 Dark Accent 5"/>
    <w:basedOn w:val="a8"/>
    <w:uiPriority w:val="50"/>
    <w:rsid w:val="009826BA"/>
    <w:rPr>
      <w:rFonts w:asciiTheme="minorHAnsi" w:eastAsiaTheme="minorEastAsia" w:hAnsiTheme="minorHAnsi" w:cstheme="minorBidi"/>
      <w:kern w:val="2"/>
      <w:sz w:val="24"/>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ab">
    <w:name w:val="簽名 字元"/>
    <w:basedOn w:val="a7"/>
    <w:link w:val="aa"/>
    <w:rsid w:val="008525CD"/>
    <w:rPr>
      <w:rFonts w:ascii="標楷體" w:eastAsia="標楷體"/>
      <w:b/>
      <w:snapToGrid w:val="0"/>
      <w:spacing w:val="10"/>
      <w:kern w:val="2"/>
      <w:sz w:val="36"/>
    </w:rPr>
  </w:style>
  <w:style w:type="table" w:customStyle="1" w:styleId="23">
    <w:name w:val="表格格線2"/>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表格格線3"/>
    <w:basedOn w:val="a8"/>
    <w:next w:val="afb"/>
    <w:uiPriority w:val="39"/>
    <w:rsid w:val="003C1B2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6"/>
    <w:link w:val="HTML0"/>
    <w:uiPriority w:val="99"/>
    <w:semiHidden/>
    <w:unhideWhenUsed/>
    <w:rsid w:val="003C1B25"/>
    <w:rPr>
      <w:rFonts w:ascii="Courier New" w:hAnsi="Courier New" w:cs="Courier New"/>
      <w:sz w:val="20"/>
    </w:rPr>
  </w:style>
  <w:style w:type="character" w:customStyle="1" w:styleId="HTML0">
    <w:name w:val="HTML 預設格式 字元"/>
    <w:basedOn w:val="a7"/>
    <w:link w:val="HTML"/>
    <w:uiPriority w:val="99"/>
    <w:semiHidden/>
    <w:rsid w:val="003C1B25"/>
    <w:rPr>
      <w:rFonts w:ascii="Courier New" w:eastAsia="標楷體" w:hAnsi="Courier New" w:cs="Courier New"/>
      <w:kern w:val="2"/>
    </w:rPr>
  </w:style>
  <w:style w:type="table" w:customStyle="1" w:styleId="43">
    <w:name w:val="表格格線4"/>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表格格線5"/>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表格格線6"/>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表格格線7"/>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表格格線8"/>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表格格線9"/>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表格格線10"/>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表格格線11"/>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表格格線12"/>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表格格線13"/>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表格格線14"/>
    <w:basedOn w:val="a8"/>
    <w:next w:val="afb"/>
    <w:uiPriority w:val="39"/>
    <w:rsid w:val="003C1B25"/>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表格格線15"/>
    <w:basedOn w:val="a8"/>
    <w:next w:val="afb"/>
    <w:uiPriority w:val="59"/>
    <w:rsid w:val="003C1B2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表格格線16"/>
    <w:basedOn w:val="a8"/>
    <w:next w:val="afb"/>
    <w:uiPriority w:val="59"/>
    <w:rsid w:val="003C1B2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表格格線17"/>
    <w:basedOn w:val="a8"/>
    <w:next w:val="afb"/>
    <w:uiPriority w:val="59"/>
    <w:rsid w:val="003C1B2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表格格線18"/>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表格格線19"/>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表格格線20"/>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表格格線22"/>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表格格線23"/>
    <w:basedOn w:val="a8"/>
    <w:next w:val="afb"/>
    <w:uiPriority w:val="39"/>
    <w:rsid w:val="00C70A82"/>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標題 8 字元"/>
    <w:basedOn w:val="a7"/>
    <w:link w:val="8"/>
    <w:rsid w:val="00240741"/>
    <w:rPr>
      <w:rFonts w:ascii="標楷體" w:eastAsia="標楷體" w:hAnsi="Arial"/>
      <w:kern w:val="32"/>
      <w:sz w:val="32"/>
      <w:szCs w:val="36"/>
    </w:rPr>
  </w:style>
  <w:style w:type="character" w:customStyle="1" w:styleId="ad">
    <w:name w:val="章節附註文字 字元"/>
    <w:basedOn w:val="a7"/>
    <w:link w:val="ac"/>
    <w:semiHidden/>
    <w:rsid w:val="00240741"/>
    <w:rPr>
      <w:rFonts w:ascii="標楷體" w:eastAsia="標楷體"/>
      <w:snapToGrid w:val="0"/>
      <w:spacing w:val="10"/>
      <w:kern w:val="2"/>
      <w:sz w:val="32"/>
    </w:rPr>
  </w:style>
  <w:style w:type="character" w:customStyle="1" w:styleId="af5">
    <w:name w:val="本文縮排 字元"/>
    <w:basedOn w:val="a7"/>
    <w:link w:val="af4"/>
    <w:semiHidden/>
    <w:rsid w:val="00240741"/>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5365">
      <w:bodyDiv w:val="1"/>
      <w:marLeft w:val="0"/>
      <w:marRight w:val="0"/>
      <w:marTop w:val="0"/>
      <w:marBottom w:val="0"/>
      <w:divBdr>
        <w:top w:val="none" w:sz="0" w:space="0" w:color="auto"/>
        <w:left w:val="none" w:sz="0" w:space="0" w:color="auto"/>
        <w:bottom w:val="none" w:sz="0" w:space="0" w:color="auto"/>
        <w:right w:val="none" w:sz="0" w:space="0" w:color="auto"/>
      </w:divBdr>
    </w:div>
    <w:div w:id="243028327">
      <w:bodyDiv w:val="1"/>
      <w:marLeft w:val="0"/>
      <w:marRight w:val="0"/>
      <w:marTop w:val="0"/>
      <w:marBottom w:val="0"/>
      <w:divBdr>
        <w:top w:val="none" w:sz="0" w:space="0" w:color="auto"/>
        <w:left w:val="none" w:sz="0" w:space="0" w:color="auto"/>
        <w:bottom w:val="none" w:sz="0" w:space="0" w:color="auto"/>
        <w:right w:val="none" w:sz="0" w:space="0" w:color="auto"/>
      </w:divBdr>
    </w:div>
    <w:div w:id="255747121">
      <w:bodyDiv w:val="1"/>
      <w:marLeft w:val="0"/>
      <w:marRight w:val="0"/>
      <w:marTop w:val="0"/>
      <w:marBottom w:val="0"/>
      <w:divBdr>
        <w:top w:val="none" w:sz="0" w:space="0" w:color="auto"/>
        <w:left w:val="none" w:sz="0" w:space="0" w:color="auto"/>
        <w:bottom w:val="none" w:sz="0" w:space="0" w:color="auto"/>
        <w:right w:val="none" w:sz="0" w:space="0" w:color="auto"/>
      </w:divBdr>
    </w:div>
    <w:div w:id="266473013">
      <w:bodyDiv w:val="1"/>
      <w:marLeft w:val="0"/>
      <w:marRight w:val="0"/>
      <w:marTop w:val="0"/>
      <w:marBottom w:val="0"/>
      <w:divBdr>
        <w:top w:val="none" w:sz="0" w:space="0" w:color="auto"/>
        <w:left w:val="none" w:sz="0" w:space="0" w:color="auto"/>
        <w:bottom w:val="none" w:sz="0" w:space="0" w:color="auto"/>
        <w:right w:val="none" w:sz="0" w:space="0" w:color="auto"/>
      </w:divBdr>
    </w:div>
    <w:div w:id="367069440">
      <w:bodyDiv w:val="1"/>
      <w:marLeft w:val="0"/>
      <w:marRight w:val="0"/>
      <w:marTop w:val="0"/>
      <w:marBottom w:val="0"/>
      <w:divBdr>
        <w:top w:val="none" w:sz="0" w:space="0" w:color="auto"/>
        <w:left w:val="none" w:sz="0" w:space="0" w:color="auto"/>
        <w:bottom w:val="none" w:sz="0" w:space="0" w:color="auto"/>
        <w:right w:val="none" w:sz="0" w:space="0" w:color="auto"/>
      </w:divBdr>
    </w:div>
    <w:div w:id="394353922">
      <w:bodyDiv w:val="1"/>
      <w:marLeft w:val="0"/>
      <w:marRight w:val="0"/>
      <w:marTop w:val="0"/>
      <w:marBottom w:val="0"/>
      <w:divBdr>
        <w:top w:val="none" w:sz="0" w:space="0" w:color="auto"/>
        <w:left w:val="none" w:sz="0" w:space="0" w:color="auto"/>
        <w:bottom w:val="none" w:sz="0" w:space="0" w:color="auto"/>
        <w:right w:val="none" w:sz="0" w:space="0" w:color="auto"/>
      </w:divBdr>
    </w:div>
    <w:div w:id="424349919">
      <w:bodyDiv w:val="1"/>
      <w:marLeft w:val="0"/>
      <w:marRight w:val="0"/>
      <w:marTop w:val="0"/>
      <w:marBottom w:val="0"/>
      <w:divBdr>
        <w:top w:val="none" w:sz="0" w:space="0" w:color="auto"/>
        <w:left w:val="none" w:sz="0" w:space="0" w:color="auto"/>
        <w:bottom w:val="none" w:sz="0" w:space="0" w:color="auto"/>
        <w:right w:val="none" w:sz="0" w:space="0" w:color="auto"/>
      </w:divBdr>
    </w:div>
    <w:div w:id="434520158">
      <w:bodyDiv w:val="1"/>
      <w:marLeft w:val="0"/>
      <w:marRight w:val="0"/>
      <w:marTop w:val="0"/>
      <w:marBottom w:val="0"/>
      <w:divBdr>
        <w:top w:val="none" w:sz="0" w:space="0" w:color="auto"/>
        <w:left w:val="none" w:sz="0" w:space="0" w:color="auto"/>
        <w:bottom w:val="none" w:sz="0" w:space="0" w:color="auto"/>
        <w:right w:val="none" w:sz="0" w:space="0" w:color="auto"/>
      </w:divBdr>
    </w:div>
    <w:div w:id="456610080">
      <w:bodyDiv w:val="1"/>
      <w:marLeft w:val="0"/>
      <w:marRight w:val="0"/>
      <w:marTop w:val="0"/>
      <w:marBottom w:val="0"/>
      <w:divBdr>
        <w:top w:val="none" w:sz="0" w:space="0" w:color="auto"/>
        <w:left w:val="none" w:sz="0" w:space="0" w:color="auto"/>
        <w:bottom w:val="none" w:sz="0" w:space="0" w:color="auto"/>
        <w:right w:val="none" w:sz="0" w:space="0" w:color="auto"/>
      </w:divBdr>
    </w:div>
    <w:div w:id="529034145">
      <w:bodyDiv w:val="1"/>
      <w:marLeft w:val="0"/>
      <w:marRight w:val="0"/>
      <w:marTop w:val="0"/>
      <w:marBottom w:val="0"/>
      <w:divBdr>
        <w:top w:val="none" w:sz="0" w:space="0" w:color="auto"/>
        <w:left w:val="none" w:sz="0" w:space="0" w:color="auto"/>
        <w:bottom w:val="none" w:sz="0" w:space="0" w:color="auto"/>
        <w:right w:val="none" w:sz="0" w:space="0" w:color="auto"/>
      </w:divBdr>
    </w:div>
    <w:div w:id="552691098">
      <w:bodyDiv w:val="1"/>
      <w:marLeft w:val="0"/>
      <w:marRight w:val="0"/>
      <w:marTop w:val="0"/>
      <w:marBottom w:val="0"/>
      <w:divBdr>
        <w:top w:val="none" w:sz="0" w:space="0" w:color="auto"/>
        <w:left w:val="none" w:sz="0" w:space="0" w:color="auto"/>
        <w:bottom w:val="none" w:sz="0" w:space="0" w:color="auto"/>
        <w:right w:val="none" w:sz="0" w:space="0" w:color="auto"/>
      </w:divBdr>
    </w:div>
    <w:div w:id="590547137">
      <w:bodyDiv w:val="1"/>
      <w:marLeft w:val="0"/>
      <w:marRight w:val="0"/>
      <w:marTop w:val="0"/>
      <w:marBottom w:val="0"/>
      <w:divBdr>
        <w:top w:val="none" w:sz="0" w:space="0" w:color="auto"/>
        <w:left w:val="none" w:sz="0" w:space="0" w:color="auto"/>
        <w:bottom w:val="none" w:sz="0" w:space="0" w:color="auto"/>
        <w:right w:val="none" w:sz="0" w:space="0" w:color="auto"/>
      </w:divBdr>
    </w:div>
    <w:div w:id="632637998">
      <w:bodyDiv w:val="1"/>
      <w:marLeft w:val="0"/>
      <w:marRight w:val="0"/>
      <w:marTop w:val="0"/>
      <w:marBottom w:val="0"/>
      <w:divBdr>
        <w:top w:val="none" w:sz="0" w:space="0" w:color="auto"/>
        <w:left w:val="none" w:sz="0" w:space="0" w:color="auto"/>
        <w:bottom w:val="none" w:sz="0" w:space="0" w:color="auto"/>
        <w:right w:val="none" w:sz="0" w:space="0" w:color="auto"/>
      </w:divBdr>
    </w:div>
    <w:div w:id="635764834">
      <w:bodyDiv w:val="1"/>
      <w:marLeft w:val="0"/>
      <w:marRight w:val="0"/>
      <w:marTop w:val="0"/>
      <w:marBottom w:val="0"/>
      <w:divBdr>
        <w:top w:val="none" w:sz="0" w:space="0" w:color="auto"/>
        <w:left w:val="none" w:sz="0" w:space="0" w:color="auto"/>
        <w:bottom w:val="none" w:sz="0" w:space="0" w:color="auto"/>
        <w:right w:val="none" w:sz="0" w:space="0" w:color="auto"/>
      </w:divBdr>
    </w:div>
    <w:div w:id="648632793">
      <w:bodyDiv w:val="1"/>
      <w:marLeft w:val="0"/>
      <w:marRight w:val="0"/>
      <w:marTop w:val="0"/>
      <w:marBottom w:val="0"/>
      <w:divBdr>
        <w:top w:val="none" w:sz="0" w:space="0" w:color="auto"/>
        <w:left w:val="none" w:sz="0" w:space="0" w:color="auto"/>
        <w:bottom w:val="none" w:sz="0" w:space="0" w:color="auto"/>
        <w:right w:val="none" w:sz="0" w:space="0" w:color="auto"/>
      </w:divBdr>
    </w:div>
    <w:div w:id="671566837">
      <w:bodyDiv w:val="1"/>
      <w:marLeft w:val="0"/>
      <w:marRight w:val="0"/>
      <w:marTop w:val="0"/>
      <w:marBottom w:val="0"/>
      <w:divBdr>
        <w:top w:val="none" w:sz="0" w:space="0" w:color="auto"/>
        <w:left w:val="none" w:sz="0" w:space="0" w:color="auto"/>
        <w:bottom w:val="none" w:sz="0" w:space="0" w:color="auto"/>
        <w:right w:val="none" w:sz="0" w:space="0" w:color="auto"/>
      </w:divBdr>
    </w:div>
    <w:div w:id="718166994">
      <w:bodyDiv w:val="1"/>
      <w:marLeft w:val="0"/>
      <w:marRight w:val="0"/>
      <w:marTop w:val="0"/>
      <w:marBottom w:val="0"/>
      <w:divBdr>
        <w:top w:val="none" w:sz="0" w:space="0" w:color="auto"/>
        <w:left w:val="none" w:sz="0" w:space="0" w:color="auto"/>
        <w:bottom w:val="none" w:sz="0" w:space="0" w:color="auto"/>
        <w:right w:val="none" w:sz="0" w:space="0" w:color="auto"/>
      </w:divBdr>
    </w:div>
    <w:div w:id="774791656">
      <w:bodyDiv w:val="1"/>
      <w:marLeft w:val="0"/>
      <w:marRight w:val="0"/>
      <w:marTop w:val="0"/>
      <w:marBottom w:val="0"/>
      <w:divBdr>
        <w:top w:val="none" w:sz="0" w:space="0" w:color="auto"/>
        <w:left w:val="none" w:sz="0" w:space="0" w:color="auto"/>
        <w:bottom w:val="none" w:sz="0" w:space="0" w:color="auto"/>
        <w:right w:val="none" w:sz="0" w:space="0" w:color="auto"/>
      </w:divBdr>
    </w:div>
    <w:div w:id="793327624">
      <w:bodyDiv w:val="1"/>
      <w:marLeft w:val="0"/>
      <w:marRight w:val="0"/>
      <w:marTop w:val="0"/>
      <w:marBottom w:val="0"/>
      <w:divBdr>
        <w:top w:val="none" w:sz="0" w:space="0" w:color="auto"/>
        <w:left w:val="none" w:sz="0" w:space="0" w:color="auto"/>
        <w:bottom w:val="none" w:sz="0" w:space="0" w:color="auto"/>
        <w:right w:val="none" w:sz="0" w:space="0" w:color="auto"/>
      </w:divBdr>
    </w:div>
    <w:div w:id="814567192">
      <w:bodyDiv w:val="1"/>
      <w:marLeft w:val="0"/>
      <w:marRight w:val="0"/>
      <w:marTop w:val="0"/>
      <w:marBottom w:val="0"/>
      <w:divBdr>
        <w:top w:val="none" w:sz="0" w:space="0" w:color="auto"/>
        <w:left w:val="none" w:sz="0" w:space="0" w:color="auto"/>
        <w:bottom w:val="none" w:sz="0" w:space="0" w:color="auto"/>
        <w:right w:val="none" w:sz="0" w:space="0" w:color="auto"/>
      </w:divBdr>
    </w:div>
    <w:div w:id="8260479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167205">
      <w:bodyDiv w:val="1"/>
      <w:marLeft w:val="0"/>
      <w:marRight w:val="0"/>
      <w:marTop w:val="0"/>
      <w:marBottom w:val="0"/>
      <w:divBdr>
        <w:top w:val="none" w:sz="0" w:space="0" w:color="auto"/>
        <w:left w:val="none" w:sz="0" w:space="0" w:color="auto"/>
        <w:bottom w:val="none" w:sz="0" w:space="0" w:color="auto"/>
        <w:right w:val="none" w:sz="0" w:space="0" w:color="auto"/>
      </w:divBdr>
    </w:div>
    <w:div w:id="934902944">
      <w:bodyDiv w:val="1"/>
      <w:marLeft w:val="0"/>
      <w:marRight w:val="0"/>
      <w:marTop w:val="0"/>
      <w:marBottom w:val="0"/>
      <w:divBdr>
        <w:top w:val="none" w:sz="0" w:space="0" w:color="auto"/>
        <w:left w:val="none" w:sz="0" w:space="0" w:color="auto"/>
        <w:bottom w:val="none" w:sz="0" w:space="0" w:color="auto"/>
        <w:right w:val="none" w:sz="0" w:space="0" w:color="auto"/>
      </w:divBdr>
    </w:div>
    <w:div w:id="940842445">
      <w:bodyDiv w:val="1"/>
      <w:marLeft w:val="0"/>
      <w:marRight w:val="0"/>
      <w:marTop w:val="0"/>
      <w:marBottom w:val="0"/>
      <w:divBdr>
        <w:top w:val="none" w:sz="0" w:space="0" w:color="auto"/>
        <w:left w:val="none" w:sz="0" w:space="0" w:color="auto"/>
        <w:bottom w:val="none" w:sz="0" w:space="0" w:color="auto"/>
        <w:right w:val="none" w:sz="0" w:space="0" w:color="auto"/>
      </w:divBdr>
    </w:div>
    <w:div w:id="997465787">
      <w:bodyDiv w:val="1"/>
      <w:marLeft w:val="0"/>
      <w:marRight w:val="0"/>
      <w:marTop w:val="0"/>
      <w:marBottom w:val="0"/>
      <w:divBdr>
        <w:top w:val="none" w:sz="0" w:space="0" w:color="auto"/>
        <w:left w:val="none" w:sz="0" w:space="0" w:color="auto"/>
        <w:bottom w:val="none" w:sz="0" w:space="0" w:color="auto"/>
        <w:right w:val="none" w:sz="0" w:space="0" w:color="auto"/>
      </w:divBdr>
    </w:div>
    <w:div w:id="1058088064">
      <w:bodyDiv w:val="1"/>
      <w:marLeft w:val="0"/>
      <w:marRight w:val="0"/>
      <w:marTop w:val="0"/>
      <w:marBottom w:val="0"/>
      <w:divBdr>
        <w:top w:val="none" w:sz="0" w:space="0" w:color="auto"/>
        <w:left w:val="none" w:sz="0" w:space="0" w:color="auto"/>
        <w:bottom w:val="none" w:sz="0" w:space="0" w:color="auto"/>
        <w:right w:val="none" w:sz="0" w:space="0" w:color="auto"/>
      </w:divBdr>
    </w:div>
    <w:div w:id="1138957678">
      <w:bodyDiv w:val="1"/>
      <w:marLeft w:val="0"/>
      <w:marRight w:val="0"/>
      <w:marTop w:val="0"/>
      <w:marBottom w:val="0"/>
      <w:divBdr>
        <w:top w:val="none" w:sz="0" w:space="0" w:color="auto"/>
        <w:left w:val="none" w:sz="0" w:space="0" w:color="auto"/>
        <w:bottom w:val="none" w:sz="0" w:space="0" w:color="auto"/>
        <w:right w:val="none" w:sz="0" w:space="0" w:color="auto"/>
      </w:divBdr>
    </w:div>
    <w:div w:id="1168136753">
      <w:bodyDiv w:val="1"/>
      <w:marLeft w:val="0"/>
      <w:marRight w:val="0"/>
      <w:marTop w:val="0"/>
      <w:marBottom w:val="0"/>
      <w:divBdr>
        <w:top w:val="none" w:sz="0" w:space="0" w:color="auto"/>
        <w:left w:val="none" w:sz="0" w:space="0" w:color="auto"/>
        <w:bottom w:val="none" w:sz="0" w:space="0" w:color="auto"/>
        <w:right w:val="none" w:sz="0" w:space="0" w:color="auto"/>
      </w:divBdr>
    </w:div>
    <w:div w:id="1271819752">
      <w:bodyDiv w:val="1"/>
      <w:marLeft w:val="0"/>
      <w:marRight w:val="0"/>
      <w:marTop w:val="0"/>
      <w:marBottom w:val="0"/>
      <w:divBdr>
        <w:top w:val="none" w:sz="0" w:space="0" w:color="auto"/>
        <w:left w:val="none" w:sz="0" w:space="0" w:color="auto"/>
        <w:bottom w:val="none" w:sz="0" w:space="0" w:color="auto"/>
        <w:right w:val="none" w:sz="0" w:space="0" w:color="auto"/>
      </w:divBdr>
    </w:div>
    <w:div w:id="1274362795">
      <w:bodyDiv w:val="1"/>
      <w:marLeft w:val="0"/>
      <w:marRight w:val="0"/>
      <w:marTop w:val="0"/>
      <w:marBottom w:val="0"/>
      <w:divBdr>
        <w:top w:val="none" w:sz="0" w:space="0" w:color="auto"/>
        <w:left w:val="none" w:sz="0" w:space="0" w:color="auto"/>
        <w:bottom w:val="none" w:sz="0" w:space="0" w:color="auto"/>
        <w:right w:val="none" w:sz="0" w:space="0" w:color="auto"/>
      </w:divBdr>
    </w:div>
    <w:div w:id="1357199806">
      <w:bodyDiv w:val="1"/>
      <w:marLeft w:val="0"/>
      <w:marRight w:val="0"/>
      <w:marTop w:val="0"/>
      <w:marBottom w:val="0"/>
      <w:divBdr>
        <w:top w:val="none" w:sz="0" w:space="0" w:color="auto"/>
        <w:left w:val="none" w:sz="0" w:space="0" w:color="auto"/>
        <w:bottom w:val="none" w:sz="0" w:space="0" w:color="auto"/>
        <w:right w:val="none" w:sz="0" w:space="0" w:color="auto"/>
      </w:divBdr>
    </w:div>
    <w:div w:id="1419670289">
      <w:bodyDiv w:val="1"/>
      <w:marLeft w:val="0"/>
      <w:marRight w:val="0"/>
      <w:marTop w:val="0"/>
      <w:marBottom w:val="0"/>
      <w:divBdr>
        <w:top w:val="none" w:sz="0" w:space="0" w:color="auto"/>
        <w:left w:val="none" w:sz="0" w:space="0" w:color="auto"/>
        <w:bottom w:val="none" w:sz="0" w:space="0" w:color="auto"/>
        <w:right w:val="none" w:sz="0" w:space="0" w:color="auto"/>
      </w:divBdr>
    </w:div>
    <w:div w:id="1515611380">
      <w:bodyDiv w:val="1"/>
      <w:marLeft w:val="0"/>
      <w:marRight w:val="0"/>
      <w:marTop w:val="0"/>
      <w:marBottom w:val="0"/>
      <w:divBdr>
        <w:top w:val="none" w:sz="0" w:space="0" w:color="auto"/>
        <w:left w:val="none" w:sz="0" w:space="0" w:color="auto"/>
        <w:bottom w:val="none" w:sz="0" w:space="0" w:color="auto"/>
        <w:right w:val="none" w:sz="0" w:space="0" w:color="auto"/>
      </w:divBdr>
    </w:div>
    <w:div w:id="1554854934">
      <w:bodyDiv w:val="1"/>
      <w:marLeft w:val="0"/>
      <w:marRight w:val="0"/>
      <w:marTop w:val="0"/>
      <w:marBottom w:val="0"/>
      <w:divBdr>
        <w:top w:val="none" w:sz="0" w:space="0" w:color="auto"/>
        <w:left w:val="none" w:sz="0" w:space="0" w:color="auto"/>
        <w:bottom w:val="none" w:sz="0" w:space="0" w:color="auto"/>
        <w:right w:val="none" w:sz="0" w:space="0" w:color="auto"/>
      </w:divBdr>
    </w:div>
    <w:div w:id="1555311370">
      <w:bodyDiv w:val="1"/>
      <w:marLeft w:val="0"/>
      <w:marRight w:val="0"/>
      <w:marTop w:val="0"/>
      <w:marBottom w:val="0"/>
      <w:divBdr>
        <w:top w:val="none" w:sz="0" w:space="0" w:color="auto"/>
        <w:left w:val="none" w:sz="0" w:space="0" w:color="auto"/>
        <w:bottom w:val="none" w:sz="0" w:space="0" w:color="auto"/>
        <w:right w:val="none" w:sz="0" w:space="0" w:color="auto"/>
      </w:divBdr>
    </w:div>
    <w:div w:id="1686470051">
      <w:bodyDiv w:val="1"/>
      <w:marLeft w:val="0"/>
      <w:marRight w:val="0"/>
      <w:marTop w:val="0"/>
      <w:marBottom w:val="0"/>
      <w:divBdr>
        <w:top w:val="none" w:sz="0" w:space="0" w:color="auto"/>
        <w:left w:val="none" w:sz="0" w:space="0" w:color="auto"/>
        <w:bottom w:val="none" w:sz="0" w:space="0" w:color="auto"/>
        <w:right w:val="none" w:sz="0" w:space="0" w:color="auto"/>
      </w:divBdr>
    </w:div>
    <w:div w:id="1769693903">
      <w:bodyDiv w:val="1"/>
      <w:marLeft w:val="0"/>
      <w:marRight w:val="0"/>
      <w:marTop w:val="0"/>
      <w:marBottom w:val="0"/>
      <w:divBdr>
        <w:top w:val="none" w:sz="0" w:space="0" w:color="auto"/>
        <w:left w:val="none" w:sz="0" w:space="0" w:color="auto"/>
        <w:bottom w:val="none" w:sz="0" w:space="0" w:color="auto"/>
        <w:right w:val="none" w:sz="0" w:space="0" w:color="auto"/>
      </w:divBdr>
    </w:div>
    <w:div w:id="1787893896">
      <w:bodyDiv w:val="1"/>
      <w:marLeft w:val="0"/>
      <w:marRight w:val="0"/>
      <w:marTop w:val="0"/>
      <w:marBottom w:val="0"/>
      <w:divBdr>
        <w:top w:val="none" w:sz="0" w:space="0" w:color="auto"/>
        <w:left w:val="none" w:sz="0" w:space="0" w:color="auto"/>
        <w:bottom w:val="none" w:sz="0" w:space="0" w:color="auto"/>
        <w:right w:val="none" w:sz="0" w:space="0" w:color="auto"/>
      </w:divBdr>
    </w:div>
    <w:div w:id="1802110174">
      <w:bodyDiv w:val="1"/>
      <w:marLeft w:val="0"/>
      <w:marRight w:val="0"/>
      <w:marTop w:val="0"/>
      <w:marBottom w:val="0"/>
      <w:divBdr>
        <w:top w:val="none" w:sz="0" w:space="0" w:color="auto"/>
        <w:left w:val="none" w:sz="0" w:space="0" w:color="auto"/>
        <w:bottom w:val="none" w:sz="0" w:space="0" w:color="auto"/>
        <w:right w:val="none" w:sz="0" w:space="0" w:color="auto"/>
      </w:divBdr>
    </w:div>
    <w:div w:id="1827435923">
      <w:bodyDiv w:val="1"/>
      <w:marLeft w:val="0"/>
      <w:marRight w:val="0"/>
      <w:marTop w:val="0"/>
      <w:marBottom w:val="0"/>
      <w:divBdr>
        <w:top w:val="none" w:sz="0" w:space="0" w:color="auto"/>
        <w:left w:val="none" w:sz="0" w:space="0" w:color="auto"/>
        <w:bottom w:val="none" w:sz="0" w:space="0" w:color="auto"/>
        <w:right w:val="none" w:sz="0" w:space="0" w:color="auto"/>
      </w:divBdr>
    </w:div>
    <w:div w:id="1884632930">
      <w:bodyDiv w:val="1"/>
      <w:marLeft w:val="0"/>
      <w:marRight w:val="0"/>
      <w:marTop w:val="0"/>
      <w:marBottom w:val="0"/>
      <w:divBdr>
        <w:top w:val="none" w:sz="0" w:space="0" w:color="auto"/>
        <w:left w:val="none" w:sz="0" w:space="0" w:color="auto"/>
        <w:bottom w:val="none" w:sz="0" w:space="0" w:color="auto"/>
        <w:right w:val="none" w:sz="0" w:space="0" w:color="auto"/>
      </w:divBdr>
    </w:div>
    <w:div w:id="2004696053">
      <w:bodyDiv w:val="1"/>
      <w:marLeft w:val="0"/>
      <w:marRight w:val="0"/>
      <w:marTop w:val="0"/>
      <w:marBottom w:val="0"/>
      <w:divBdr>
        <w:top w:val="none" w:sz="0" w:space="0" w:color="auto"/>
        <w:left w:val="none" w:sz="0" w:space="0" w:color="auto"/>
        <w:bottom w:val="none" w:sz="0" w:space="0" w:color="auto"/>
        <w:right w:val="none" w:sz="0" w:space="0" w:color="auto"/>
      </w:divBdr>
    </w:div>
    <w:div w:id="2102875466">
      <w:bodyDiv w:val="1"/>
      <w:marLeft w:val="0"/>
      <w:marRight w:val="0"/>
      <w:marTop w:val="0"/>
      <w:marBottom w:val="0"/>
      <w:divBdr>
        <w:top w:val="none" w:sz="0" w:space="0" w:color="auto"/>
        <w:left w:val="none" w:sz="0" w:space="0" w:color="auto"/>
        <w:bottom w:val="none" w:sz="0" w:space="0" w:color="auto"/>
        <w:right w:val="none" w:sz="0" w:space="0" w:color="auto"/>
      </w:divBdr>
    </w:div>
    <w:div w:id="21191777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1.jpeg"/><Relationship Id="rId47" Type="http://schemas.openxmlformats.org/officeDocument/2006/relationships/image" Target="cid:a850a925-d5a0-4d24-bad2-f38314f008a3@cy.gov.tw" TargetMode="External"/><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image" Target="media/image6.jpeg"/><Relationship Id="rId29" Type="http://schemas.openxmlformats.org/officeDocument/2006/relationships/image" Target="media/image19.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3.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cid:ed030791-2ff6-45e9-b60f-42de330e2695@cy.gov.tw" TargetMode="External"/><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8" Type="http://schemas.openxmlformats.org/officeDocument/2006/relationships/footnotes" Target="footnotes.xml"/><Relationship Id="rId51" Type="http://schemas.openxmlformats.org/officeDocument/2006/relationships/image" Target="media/image38.jpe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4.jpeg"/><Relationship Id="rId59" Type="http://schemas.openxmlformats.org/officeDocument/2006/relationships/image" Target="media/image46.jpeg"/><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cid:2e0db3fc-caeb-4a98-864e-368f601bb82b@cy.gov.tw" TargetMode="External"/><Relationship Id="rId54" Type="http://schemas.openxmlformats.org/officeDocument/2006/relationships/image" Target="media/image41.jpeg"/><Relationship Id="rId62" Type="http://schemas.openxmlformats.org/officeDocument/2006/relationships/image" Target="media/image49.jpeg"/></Relationships>
</file>

<file path=word/_rels/footnotes.xml.rels><?xml version="1.0" encoding="UTF-8" standalone="yes"?>
<Relationships xmlns="http://schemas.openxmlformats.org/package/2006/relationships"><Relationship Id="rId3" Type="http://schemas.openxmlformats.org/officeDocument/2006/relationships/hyperlink" Target="https://alchetron.com/HM-Prison-Prescoed" TargetMode="External"/><Relationship Id="rId2" Type="http://schemas.openxmlformats.org/officeDocument/2006/relationships/hyperlink" Target="https://www.pri.org/stories/2015-04-15/finlands-open-prisons-inmates-have-keys" TargetMode="External"/><Relationship Id="rId1" Type="http://schemas.openxmlformats.org/officeDocument/2006/relationships/hyperlink" Target="https://www.irishprisons.ie/prison/loughan-house/" TargetMode="External"/><Relationship Id="rId5" Type="http://schemas.openxmlformats.org/officeDocument/2006/relationships/hyperlink" Target="https://udn.com/news/story/7315/6226188" TargetMode="External"/><Relationship Id="rId4" Type="http://schemas.openxmlformats.org/officeDocument/2006/relationships/hyperlink" Target="https://www.walesonline.co.uk/sport/hmp-prescoeds-prison-football-team-191242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76C95-0472-4D1E-B54F-1CA4B13A9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2</Pages>
  <Words>30788</Words>
  <Characters>175493</Characters>
  <Application>Microsoft Office Word</Application>
  <DocSecurity>0</DocSecurity>
  <Lines>1462</Lines>
  <Paragraphs>411</Paragraphs>
  <ScaleCrop>false</ScaleCrop>
  <Company>cy</Company>
  <LinksUpToDate>false</LinksUpToDate>
  <CharactersWithSpaces>205870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監察院</dc:creator>
  <cp:lastModifiedBy>wctsai</cp:lastModifiedBy>
  <cp:revision>7</cp:revision>
  <cp:lastPrinted>2023-01-18T02:34:00Z</cp:lastPrinted>
  <dcterms:created xsi:type="dcterms:W3CDTF">2022-06-17T01:30:00Z</dcterms:created>
  <dcterms:modified xsi:type="dcterms:W3CDTF">2023-01-18T02:34:00Z</dcterms:modified>
</cp:coreProperties>
</file>