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3264D" w:rsidRDefault="00D75644" w:rsidP="00743A54">
      <w:pPr>
        <w:pStyle w:val="af5"/>
      </w:pPr>
      <w:bookmarkStart w:id="0" w:name="_GoBack"/>
      <w:bookmarkEnd w:id="0"/>
      <w:r w:rsidRPr="00F3264D">
        <w:rPr>
          <w:rFonts w:hint="eastAsia"/>
        </w:rPr>
        <w:t>調查報告</w:t>
      </w:r>
    </w:p>
    <w:p w:rsidR="00E25849" w:rsidRPr="00F3264D"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3264D">
        <w:rPr>
          <w:rFonts w:hint="eastAsia"/>
        </w:rPr>
        <w:t>案　　由：</w:t>
      </w:r>
      <w:bookmarkEnd w:id="1"/>
      <w:bookmarkEnd w:id="2"/>
      <w:bookmarkEnd w:id="3"/>
      <w:bookmarkEnd w:id="4"/>
      <w:bookmarkEnd w:id="5"/>
      <w:bookmarkEnd w:id="6"/>
      <w:bookmarkEnd w:id="7"/>
      <w:bookmarkEnd w:id="8"/>
      <w:bookmarkEnd w:id="9"/>
      <w:bookmarkEnd w:id="10"/>
      <w:r w:rsidR="004F218F" w:rsidRPr="00F3264D">
        <w:t>最高行政法院前院長林奇福、最高法院前法官兼庭長顏南全、臺灣臺南地方法院前法官蘇義洲等3人，均為曾經審理翁茂鍾或其經營公司訴訟案件之法官，與翁茂鍾有不當往來，違失行為情節重大案。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F47792" w:rsidRPr="00F3264D" w:rsidRDefault="00F47792" w:rsidP="00F47792">
      <w:pPr>
        <w:pStyle w:val="1"/>
        <w:numPr>
          <w:ilvl w:val="0"/>
          <w:numId w:val="1"/>
        </w:numPr>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F3264D">
        <w:rPr>
          <w:rFonts w:hint="eastAsia"/>
        </w:rPr>
        <w:t>調查意見：</w:t>
      </w:r>
    </w:p>
    <w:p w:rsidR="00F47792" w:rsidRPr="00F3264D" w:rsidRDefault="00F47792" w:rsidP="00F47792">
      <w:pPr>
        <w:pStyle w:val="12"/>
        <w:ind w:left="680" w:firstLine="680"/>
      </w:pPr>
      <w:r w:rsidRPr="00F3264D">
        <w:rPr>
          <w:rFonts w:hint="eastAsia"/>
        </w:rPr>
        <w:t>有關原公務員懲戒委員會前委員長石木欽案疑有其他司法官涉入部分，</w:t>
      </w:r>
      <w:r w:rsidR="001B3728" w:rsidRPr="00F3264D">
        <w:rPr>
          <w:rFonts w:hint="eastAsia"/>
        </w:rPr>
        <w:t>司法院針對涉有與翁茂鍾不當接觸或受贈物品之法官，歸納自翁茂鍾處購買股票、曾參與審理相關訴訟、提供法律意見及其他不當接觸等4種違失態樣，提出「如承辦翁茂鍾相關案件的法官，即使只有1次飲宴或收受禮品，也絕不被允許」，作為移送本院發動司法懲戒的標準之一。</w:t>
      </w:r>
      <w:r w:rsidRPr="00F3264D">
        <w:rPr>
          <w:rFonts w:hint="eastAsia"/>
        </w:rPr>
        <w:t>司法院</w:t>
      </w:r>
      <w:r w:rsidR="006B6282" w:rsidRPr="00F3264D">
        <w:rPr>
          <w:rFonts w:hint="eastAsia"/>
        </w:rPr>
        <w:t>行政</w:t>
      </w:r>
      <w:r w:rsidRPr="00F3264D">
        <w:rPr>
          <w:rFonts w:hint="eastAsia"/>
        </w:rPr>
        <w:t>調查</w:t>
      </w:r>
      <w:r w:rsidR="006B6282" w:rsidRPr="00F3264D">
        <w:rPr>
          <w:rFonts w:hint="eastAsia"/>
        </w:rPr>
        <w:t>依該項標準，認定最高行政法院前院長林奇福、最高法院前法官顏南全、臺灣臺南地方法院（下稱臺南地院）法官蘇義洲3人曾經審理翁茂鍾及怡華公司相關訴訟案件，且事前或事後與翁</w:t>
      </w:r>
      <w:r w:rsidR="0062382D" w:rsidRPr="00F3264D">
        <w:rPr>
          <w:rFonts w:hint="eastAsia"/>
        </w:rPr>
        <w:t>茂鍾</w:t>
      </w:r>
      <w:r w:rsidR="006B6282" w:rsidRPr="00F3264D">
        <w:rPr>
          <w:rFonts w:hint="eastAsia"/>
        </w:rPr>
        <w:t>有不當接觸及收受饋贈等行為，</w:t>
      </w:r>
      <w:r w:rsidR="001B3728" w:rsidRPr="00F3264D">
        <w:rPr>
          <w:rFonts w:hint="eastAsia"/>
        </w:rPr>
        <w:t>違反法官倫理</w:t>
      </w:r>
      <w:r w:rsidR="006B6282" w:rsidRPr="00F3264D">
        <w:rPr>
          <w:rFonts w:hint="eastAsia"/>
        </w:rPr>
        <w:t>之情節</w:t>
      </w:r>
      <w:r w:rsidR="001B3728" w:rsidRPr="00F3264D">
        <w:rPr>
          <w:rFonts w:hint="eastAsia"/>
        </w:rPr>
        <w:t>重大</w:t>
      </w:r>
      <w:r w:rsidRPr="00F3264D">
        <w:rPr>
          <w:rFonts w:hint="eastAsia"/>
        </w:rPr>
        <w:t>，經司法院110年第2次人事審議委員會審議通過，</w:t>
      </w:r>
      <w:r w:rsidR="00FB16A3" w:rsidRPr="00F3264D">
        <w:rPr>
          <w:rFonts w:hint="eastAsia"/>
        </w:rPr>
        <w:t>於民國（下同）</w:t>
      </w:r>
      <w:r w:rsidRPr="00F3264D">
        <w:rPr>
          <w:rFonts w:hint="eastAsia"/>
        </w:rPr>
        <w:t>110年2月8日</w:t>
      </w:r>
      <w:r w:rsidR="00FB16A3" w:rsidRPr="00F3264D">
        <w:rPr>
          <w:rFonts w:hint="eastAsia"/>
        </w:rPr>
        <w:t>以</w:t>
      </w:r>
      <w:r w:rsidRPr="00F3264D">
        <w:rPr>
          <w:rFonts w:hint="eastAsia"/>
        </w:rPr>
        <w:t>院台人五字第1100004744號函移送本院審查。本案於1</w:t>
      </w:r>
      <w:r w:rsidRPr="00F3264D">
        <w:t>10</w:t>
      </w:r>
      <w:r w:rsidRPr="00F3264D">
        <w:rPr>
          <w:rFonts w:hint="eastAsia"/>
        </w:rPr>
        <w:t>年1</w:t>
      </w:r>
      <w:r w:rsidRPr="00F3264D">
        <w:t>0</w:t>
      </w:r>
      <w:r w:rsidRPr="00F3264D">
        <w:rPr>
          <w:rFonts w:hint="eastAsia"/>
        </w:rPr>
        <w:t>月4日詢問</w:t>
      </w:r>
      <w:r w:rsidRPr="00F3264D">
        <w:t>林奇福、</w:t>
      </w:r>
      <w:r w:rsidRPr="00F3264D">
        <w:rPr>
          <w:rFonts w:hint="eastAsia"/>
        </w:rPr>
        <w:t>同年1</w:t>
      </w:r>
      <w:r w:rsidRPr="00F3264D">
        <w:t>0</w:t>
      </w:r>
      <w:r w:rsidRPr="00F3264D">
        <w:rPr>
          <w:rFonts w:hint="eastAsia"/>
        </w:rPr>
        <w:t>月7日約詢</w:t>
      </w:r>
      <w:r w:rsidRPr="00F3264D">
        <w:t>顏南全</w:t>
      </w:r>
      <w:r w:rsidRPr="00F3264D">
        <w:rPr>
          <w:rFonts w:hint="eastAsia"/>
        </w:rPr>
        <w:t>（未到場）</w:t>
      </w:r>
      <w:r w:rsidRPr="00F3264D">
        <w:t>、</w:t>
      </w:r>
      <w:r w:rsidRPr="00F3264D">
        <w:rPr>
          <w:rFonts w:hint="eastAsia"/>
        </w:rPr>
        <w:t>同年1</w:t>
      </w:r>
      <w:r w:rsidRPr="00F3264D">
        <w:t>0</w:t>
      </w:r>
      <w:r w:rsidRPr="00F3264D">
        <w:rPr>
          <w:rFonts w:hint="eastAsia"/>
        </w:rPr>
        <w:t>月8日約詢</w:t>
      </w:r>
      <w:r w:rsidRPr="00F3264D">
        <w:t>蘇義洲</w:t>
      </w:r>
      <w:r w:rsidRPr="00F3264D">
        <w:rPr>
          <w:rFonts w:hint="eastAsia"/>
        </w:rPr>
        <w:t>；同年1</w:t>
      </w:r>
      <w:r w:rsidRPr="00F3264D">
        <w:t>2</w:t>
      </w:r>
      <w:r w:rsidRPr="00F3264D">
        <w:rPr>
          <w:rFonts w:hint="eastAsia"/>
        </w:rPr>
        <w:t>月1</w:t>
      </w:r>
      <w:r w:rsidRPr="00F3264D">
        <w:t>3</w:t>
      </w:r>
      <w:r w:rsidRPr="00F3264D">
        <w:rPr>
          <w:rFonts w:hint="eastAsia"/>
        </w:rPr>
        <w:t>日諮詢</w:t>
      </w:r>
      <w:r w:rsidR="00A507AB" w:rsidRPr="00F3264D">
        <w:rPr>
          <w:rFonts w:hint="eastAsia"/>
        </w:rPr>
        <w:t>3名學者專家</w:t>
      </w:r>
      <w:r w:rsidRPr="00F3264D">
        <w:rPr>
          <w:rFonts w:hint="eastAsia"/>
        </w:rPr>
        <w:t>，已調查</w:t>
      </w:r>
      <w:r w:rsidRPr="00F3264D">
        <w:rPr>
          <w:rFonts w:hAnsi="標楷體" w:hint="eastAsia"/>
        </w:rPr>
        <w:t>完畢</w:t>
      </w:r>
      <w:r w:rsidRPr="00F3264D">
        <w:rPr>
          <w:rFonts w:hint="eastAsia"/>
        </w:rPr>
        <w:t>，茲</w:t>
      </w:r>
      <w:r w:rsidR="008750FE" w:rsidRPr="00F3264D">
        <w:rPr>
          <w:rFonts w:hint="eastAsia"/>
        </w:rPr>
        <w:t>綜整</w:t>
      </w:r>
      <w:r w:rsidRPr="00F3264D">
        <w:rPr>
          <w:rFonts w:hint="eastAsia"/>
        </w:rPr>
        <w:t>調查意見如下：</w:t>
      </w:r>
    </w:p>
    <w:p w:rsidR="00F47792" w:rsidRPr="00F3264D" w:rsidRDefault="00F47792" w:rsidP="00F47792">
      <w:pPr>
        <w:pStyle w:val="2"/>
        <w:numPr>
          <w:ilvl w:val="1"/>
          <w:numId w:val="1"/>
        </w:numPr>
        <w:rPr>
          <w:b/>
        </w:rPr>
      </w:pPr>
      <w:bookmarkStart w:id="36" w:name="_Hlk93581141"/>
      <w:r w:rsidRPr="00F3264D">
        <w:rPr>
          <w:rFonts w:hint="eastAsia"/>
          <w:b/>
        </w:rPr>
        <w:t>翁</w:t>
      </w:r>
      <w:r w:rsidR="0043723C" w:rsidRPr="00F3264D">
        <w:rPr>
          <w:rFonts w:hint="eastAsia"/>
          <w:b/>
        </w:rPr>
        <w:t>茂鍾</w:t>
      </w:r>
      <w:r w:rsidRPr="00F3264D">
        <w:rPr>
          <w:rFonts w:hint="eastAsia"/>
          <w:b/>
        </w:rPr>
        <w:t>及其實際經營之怡華公司於8</w:t>
      </w:r>
      <w:r w:rsidRPr="00F3264D">
        <w:rPr>
          <w:b/>
        </w:rPr>
        <w:t>7</w:t>
      </w:r>
      <w:r w:rsidRPr="00F3264D">
        <w:rPr>
          <w:rFonts w:hint="eastAsia"/>
          <w:b/>
        </w:rPr>
        <w:t>年至1</w:t>
      </w:r>
      <w:r w:rsidRPr="00F3264D">
        <w:rPr>
          <w:b/>
        </w:rPr>
        <w:t>01</w:t>
      </w:r>
      <w:r w:rsidRPr="00F3264D">
        <w:rPr>
          <w:rFonts w:hint="eastAsia"/>
          <w:b/>
        </w:rPr>
        <w:t>年間涉及多件民事、刑事訴訟案件，林奇福、顏南全、蘇義洲均為曾審理翁</w:t>
      </w:r>
      <w:r w:rsidR="0043723C" w:rsidRPr="00F3264D">
        <w:rPr>
          <w:rFonts w:hint="eastAsia"/>
          <w:b/>
        </w:rPr>
        <w:t>茂鍾</w:t>
      </w:r>
      <w:r w:rsidRPr="00F3264D">
        <w:rPr>
          <w:rFonts w:hint="eastAsia"/>
          <w:b/>
        </w:rPr>
        <w:t>及怡華公司相關訴訟案件之法官，其等於8</w:t>
      </w:r>
      <w:r w:rsidRPr="00F3264D">
        <w:rPr>
          <w:b/>
        </w:rPr>
        <w:t>8</w:t>
      </w:r>
      <w:r w:rsidRPr="00F3264D">
        <w:rPr>
          <w:rFonts w:hint="eastAsia"/>
          <w:b/>
        </w:rPr>
        <w:t>年至9</w:t>
      </w:r>
      <w:r w:rsidRPr="00F3264D">
        <w:rPr>
          <w:b/>
        </w:rPr>
        <w:t>9</w:t>
      </w:r>
      <w:r w:rsidRPr="00F3264D">
        <w:rPr>
          <w:rFonts w:hint="eastAsia"/>
          <w:b/>
        </w:rPr>
        <w:t>年間，與翁茂鍾涉有不當接觸、收受饋贈或請託關說等違反法</w:t>
      </w:r>
      <w:r w:rsidR="008E1F45" w:rsidRPr="00F3264D">
        <w:rPr>
          <w:rFonts w:hint="eastAsia"/>
          <w:b/>
        </w:rPr>
        <w:t>官</w:t>
      </w:r>
      <w:r w:rsidRPr="00F3264D">
        <w:rPr>
          <w:rFonts w:hint="eastAsia"/>
          <w:b/>
        </w:rPr>
        <w:t>倫理之行為。</w:t>
      </w:r>
    </w:p>
    <w:p w:rsidR="001978AE" w:rsidRPr="00F3264D" w:rsidRDefault="00F47792" w:rsidP="001978AE">
      <w:pPr>
        <w:pStyle w:val="3"/>
      </w:pPr>
      <w:bookmarkStart w:id="37" w:name="_Hlk82704879"/>
      <w:r w:rsidRPr="0023612F">
        <w:rPr>
          <w:rFonts w:hint="eastAsia"/>
        </w:rPr>
        <w:lastRenderedPageBreak/>
        <w:t>翁</w:t>
      </w:r>
      <w:r w:rsidR="0043723C" w:rsidRPr="0023612F">
        <w:rPr>
          <w:rFonts w:hint="eastAsia"/>
        </w:rPr>
        <w:t>茂鍾</w:t>
      </w:r>
      <w:r w:rsidRPr="00F3264D">
        <w:rPr>
          <w:rFonts w:hint="eastAsia"/>
        </w:rPr>
        <w:t>為臺南紡織業佳和集團創辦人</w:t>
      </w:r>
      <w:r w:rsidRPr="0023612F">
        <w:rPr>
          <w:rFonts w:hint="eastAsia"/>
        </w:rPr>
        <w:t>翁</w:t>
      </w:r>
      <w:r w:rsidR="007A7AAA" w:rsidRPr="0023612F">
        <w:rPr>
          <w:rFonts w:hAnsi="標楷體" w:hint="eastAsia"/>
        </w:rPr>
        <w:t>○○</w:t>
      </w:r>
      <w:r w:rsidRPr="00F3264D">
        <w:rPr>
          <w:rFonts w:hint="eastAsia"/>
        </w:rPr>
        <w:t>之子，曾任怡華實業股份有限公司（下稱怡華公司）執行副總經理、總經理等職務，係怡華公司之實際經營人。</w:t>
      </w:r>
      <w:r w:rsidR="001978AE" w:rsidRPr="00F3264D">
        <w:rPr>
          <w:rFonts w:hint="eastAsia"/>
        </w:rPr>
        <w:t>由於翁茂鍾經營之怡華公司財務經理吳仙富於87年4月6日以怡華公司名義，與法國商百利銀行股份有限公司</w:t>
      </w:r>
      <w:r w:rsidR="0062382D" w:rsidRPr="00F3264D">
        <w:rPr>
          <w:rFonts w:hint="eastAsia"/>
        </w:rPr>
        <w:t>臺北</w:t>
      </w:r>
      <w:r w:rsidR="001978AE" w:rsidRPr="00F3264D">
        <w:rPr>
          <w:rFonts w:hint="eastAsia"/>
        </w:rPr>
        <w:t>分公司（下稱百利銀行，89年5月23日為巴黎銀行所合併）簽訂協議書，委由百利銀行處理怡華公司之衍生性金融商品交易事宜，並交付以怡華公司、董事長翁</w:t>
      </w:r>
      <w:r w:rsidR="00210732" w:rsidRPr="0023612F">
        <w:rPr>
          <w:rFonts w:hAnsi="標楷體" w:hint="eastAsia"/>
        </w:rPr>
        <w:t>○○</w:t>
      </w:r>
      <w:r w:rsidR="001978AE" w:rsidRPr="00F3264D">
        <w:rPr>
          <w:rFonts w:hint="eastAsia"/>
        </w:rPr>
        <w:t>（翁茂鍾之父）為發票人，面額為1,000萬美金之本票1紙作為擔保。後因該衍生性金融商品交易產生虧損，百利銀行向怡華公司行使追索權，經臺灣臺北地方法院（下稱臺北地院）裁定准許本票強制執行。怡華公司主張該衍生性金融商品之交易未經董事會授權，系爭本票係吳仙富偽造，向臺北地院提起確認本票債權不存在之訴，該案經臺北地院於87年3月9日判決怡華公司勝訴（臺北地院86年度北簡字第9633號民事判決）；百利銀行不服，提起上訴，臺北地院合議庭二審仍維持原判（臺北地院87年度簡上字第338號）；百利銀行上訴第三審後，最高法院於90年5月2日收案，經審查未結，依保密分案流程分由民事第三庭李彥文法官審理，90年11月1日林奇福參與評議並結案，全案確定（見附表</w:t>
      </w:r>
      <w:r w:rsidR="008952C4" w:rsidRPr="00F3264D">
        <w:rPr>
          <w:rFonts w:hint="eastAsia"/>
        </w:rPr>
        <w:t>一</w:t>
      </w:r>
      <w:r w:rsidR="001978AE" w:rsidRPr="00F3264D">
        <w:rPr>
          <w:rFonts w:hint="eastAsia"/>
        </w:rPr>
        <w:t>編號1，以下稱百利案）。</w:t>
      </w:r>
    </w:p>
    <w:p w:rsidR="001978AE" w:rsidRPr="00F3264D" w:rsidRDefault="001978AE" w:rsidP="001978AE">
      <w:pPr>
        <w:pStyle w:val="3"/>
      </w:pPr>
      <w:r w:rsidRPr="00F3264D">
        <w:rPr>
          <w:rFonts w:hint="eastAsia"/>
        </w:rPr>
        <w:t>吳仙富於87年3月3日百利案在臺北地院一審言詞辯論終結當日，向臺灣臺南地方法院檢察署（現為臺灣臺南地方檢察署，下稱臺南地檢署）自首，供稱系爭支票及相關交易憑證均為其偽造。同年5月18日臺南地檢署檢察官曲鴻</w:t>
      </w:r>
      <w:r w:rsidR="00E16128" w:rsidRPr="00F3264D">
        <w:rPr>
          <w:rFonts w:hint="eastAsia"/>
        </w:rPr>
        <w:t>煜</w:t>
      </w:r>
      <w:r w:rsidRPr="00F3264D">
        <w:rPr>
          <w:rFonts w:hint="eastAsia"/>
        </w:rPr>
        <w:t>起訴吳仙富偽造文書罪，臺南地院於87年6月8日分案由蘇義洲法官審理，同年6月29日蘇義洲判處吳仙富有期徒刑2年、</w:t>
      </w:r>
      <w:r w:rsidRPr="00F3264D">
        <w:rPr>
          <w:rFonts w:hint="eastAsia"/>
        </w:rPr>
        <w:lastRenderedPageBreak/>
        <w:t>緩刑3年，並沒收美金1,000萬元本票（臺南地院87年度訴字第775號），該案因檢察官及被告均未提起上訴，於87年7月27日定讞（見附表</w:t>
      </w:r>
      <w:r w:rsidR="008952C4" w:rsidRPr="00F3264D">
        <w:rPr>
          <w:rFonts w:hint="eastAsia"/>
        </w:rPr>
        <w:t>一</w:t>
      </w:r>
      <w:r w:rsidRPr="00F3264D">
        <w:rPr>
          <w:rFonts w:hint="eastAsia"/>
        </w:rPr>
        <w:t>編號2，以下稱吳仙富刑事案）。</w:t>
      </w:r>
    </w:p>
    <w:p w:rsidR="001978AE" w:rsidRPr="00F3264D" w:rsidRDefault="001978AE" w:rsidP="001978AE">
      <w:pPr>
        <w:pStyle w:val="3"/>
        <w:numPr>
          <w:ilvl w:val="2"/>
          <w:numId w:val="1"/>
        </w:numPr>
      </w:pPr>
      <w:r w:rsidRPr="00F3264D">
        <w:rPr>
          <w:rFonts w:hint="eastAsia"/>
        </w:rPr>
        <w:t>因怡華公司以系爭本票係吳仙富偽造為由，向執票人百利銀行提起確認債權不存在訴訟，依法應停止本票強制執行，執票人百利銀行為續行執行，於8</w:t>
      </w:r>
      <w:r w:rsidRPr="00F3264D">
        <w:t>6</w:t>
      </w:r>
      <w:r w:rsidRPr="00F3264D">
        <w:rPr>
          <w:rFonts w:hint="eastAsia"/>
        </w:rPr>
        <w:t>年1</w:t>
      </w:r>
      <w:r w:rsidRPr="00F3264D">
        <w:t>0</w:t>
      </w:r>
      <w:r w:rsidRPr="00F3264D">
        <w:rPr>
          <w:rFonts w:hint="eastAsia"/>
        </w:rPr>
        <w:t>月1</w:t>
      </w:r>
      <w:r w:rsidRPr="00F3264D">
        <w:t>7</w:t>
      </w:r>
      <w:r w:rsidRPr="00F3264D">
        <w:rPr>
          <w:rFonts w:hint="eastAsia"/>
        </w:rPr>
        <w:t>日依法院裁定，提</w:t>
      </w:r>
      <w:bookmarkStart w:id="38" w:name="_Hlk91833293"/>
      <w:r w:rsidRPr="00F3264D">
        <w:rPr>
          <w:rFonts w:hint="eastAsia"/>
        </w:rPr>
        <w:t>存該銀行自行簽發之新臺幣（下同）1億4千萬元</w:t>
      </w:r>
      <w:bookmarkEnd w:id="38"/>
      <w:r w:rsidRPr="00F3264D">
        <w:rPr>
          <w:rFonts w:hint="eastAsia"/>
        </w:rPr>
        <w:t>可轉讓定期存單供擔保；怡華公司為免遭執行，依法院裁定提存反擔保金2億8千萬元。後續衍生百利銀行經理諸慶恩被訴偽造定存單（見附表</w:t>
      </w:r>
      <w:r w:rsidR="008952C4" w:rsidRPr="00F3264D">
        <w:rPr>
          <w:rFonts w:hint="eastAsia"/>
        </w:rPr>
        <w:t>一</w:t>
      </w:r>
      <w:r w:rsidRPr="00F3264D">
        <w:rPr>
          <w:rFonts w:hint="eastAsia"/>
        </w:rPr>
        <w:t>編號</w:t>
      </w:r>
      <w:r w:rsidRPr="00F3264D">
        <w:t>3</w:t>
      </w:r>
      <w:r w:rsidRPr="00F3264D">
        <w:rPr>
          <w:rFonts w:hint="eastAsia"/>
        </w:rPr>
        <w:t>，以下稱諸慶恩刑事案）、怡華公司因供反擔保金受有損害，提起附帶民事訴訟請求諸慶恩損害賠償（見附表</w:t>
      </w:r>
      <w:r w:rsidR="008952C4" w:rsidRPr="00F3264D">
        <w:rPr>
          <w:rFonts w:hint="eastAsia"/>
        </w:rPr>
        <w:t>一</w:t>
      </w:r>
      <w:r w:rsidRPr="00F3264D">
        <w:rPr>
          <w:rFonts w:hint="eastAsia"/>
        </w:rPr>
        <w:t>編號4，以下稱諸慶恩民事案），及巴黎銀行向怡華公司及吳仙富訴請賠償因操作衍生性金融商品交易虧損之損害（見附表</w:t>
      </w:r>
      <w:r w:rsidR="008952C4" w:rsidRPr="00F3264D">
        <w:rPr>
          <w:rFonts w:hint="eastAsia"/>
        </w:rPr>
        <w:t>一</w:t>
      </w:r>
      <w:r w:rsidRPr="00F3264D">
        <w:rPr>
          <w:rFonts w:hint="eastAsia"/>
        </w:rPr>
        <w:t>編號</w:t>
      </w:r>
      <w:r w:rsidRPr="00F3264D">
        <w:t>5</w:t>
      </w:r>
      <w:r w:rsidRPr="00F3264D">
        <w:rPr>
          <w:rFonts w:hint="eastAsia"/>
        </w:rPr>
        <w:t>，以下稱巴黎銀行案）等案，其中顏南全擔任「諸慶恩民事案」及「巴黎銀行案」之陪席法官。</w:t>
      </w:r>
    </w:p>
    <w:p w:rsidR="00F47792" w:rsidRPr="00F3264D" w:rsidRDefault="00F47792" w:rsidP="00F47792">
      <w:pPr>
        <w:pStyle w:val="3"/>
        <w:numPr>
          <w:ilvl w:val="2"/>
          <w:numId w:val="1"/>
        </w:numPr>
      </w:pPr>
      <w:r w:rsidRPr="00F3264D">
        <w:rPr>
          <w:rFonts w:hint="eastAsia"/>
        </w:rPr>
        <w:t>另翁茂鍾涉及下列3件炒作股票之刑事案件：</w:t>
      </w:r>
    </w:p>
    <w:p w:rsidR="001978AE" w:rsidRPr="00F3264D" w:rsidRDefault="001978AE" w:rsidP="001978AE">
      <w:pPr>
        <w:pStyle w:val="4"/>
        <w:numPr>
          <w:ilvl w:val="3"/>
          <w:numId w:val="1"/>
        </w:numPr>
      </w:pPr>
      <w:r w:rsidRPr="00F3264D">
        <w:rPr>
          <w:rFonts w:hint="eastAsia"/>
        </w:rPr>
        <w:t>翁茂鍾因涉及內線交易怡安科技股份有限公司股票，臺灣新竹地方法院檢察署（現為臺灣新竹地方檢察署）於91年3月25日以偵查分案（該署91年偵字第1659號），91年4月16日偵查終結，以管轄錯誤為由移請臺南地檢署偵辦，臺南地檢署於91年11月8日偵查終結（該署91年度偵字第4952號），以犯罪嫌疑不足為不起訴處分。（見附表</w:t>
      </w:r>
      <w:r w:rsidR="008952C4" w:rsidRPr="00F3264D">
        <w:rPr>
          <w:rFonts w:hint="eastAsia"/>
        </w:rPr>
        <w:t>二</w:t>
      </w:r>
      <w:r w:rsidRPr="00F3264D">
        <w:rPr>
          <w:rFonts w:hint="eastAsia"/>
        </w:rPr>
        <w:t>編號1，以下稱怡安炒股案）</w:t>
      </w:r>
    </w:p>
    <w:p w:rsidR="001978AE" w:rsidRPr="00F3264D" w:rsidRDefault="001978AE" w:rsidP="001978AE">
      <w:pPr>
        <w:pStyle w:val="4"/>
        <w:numPr>
          <w:ilvl w:val="3"/>
          <w:numId w:val="1"/>
        </w:numPr>
      </w:pPr>
      <w:r w:rsidRPr="00F3264D">
        <w:rPr>
          <w:rFonts w:hint="eastAsia"/>
        </w:rPr>
        <w:t>翁茂鍾於9</w:t>
      </w:r>
      <w:r w:rsidRPr="00F3264D">
        <w:t>4</w:t>
      </w:r>
      <w:r w:rsidRPr="00F3264D">
        <w:rPr>
          <w:rFonts w:hint="eastAsia"/>
        </w:rPr>
        <w:t>年7月1</w:t>
      </w:r>
      <w:r w:rsidRPr="00F3264D">
        <w:t>5</w:t>
      </w:r>
      <w:r w:rsidRPr="00F3264D">
        <w:rPr>
          <w:rFonts w:hint="eastAsia"/>
        </w:rPr>
        <w:t>日至同年1</w:t>
      </w:r>
      <w:r w:rsidRPr="00F3264D">
        <w:t>0</w:t>
      </w:r>
      <w:r w:rsidRPr="00F3264D">
        <w:rPr>
          <w:rFonts w:hint="eastAsia"/>
        </w:rPr>
        <w:t>月3</w:t>
      </w:r>
      <w:r w:rsidRPr="00F3264D">
        <w:t>1</w:t>
      </w:r>
      <w:r w:rsidRPr="00F3264D">
        <w:rPr>
          <w:rFonts w:hint="eastAsia"/>
        </w:rPr>
        <w:t>日炒作應華精密科技股份有限公司（下稱應華公司）股票，</w:t>
      </w:r>
      <w:r w:rsidRPr="00F3264D">
        <w:rPr>
          <w:rFonts w:hint="eastAsia"/>
        </w:rPr>
        <w:lastRenderedPageBreak/>
        <w:t>經臺灣臺中地方法院檢察署（現為臺灣臺中地方檢署，下稱臺中地檢署）於9</w:t>
      </w:r>
      <w:r w:rsidRPr="00F3264D">
        <w:t>6</w:t>
      </w:r>
      <w:r w:rsidRPr="00F3264D">
        <w:rPr>
          <w:rFonts w:hint="eastAsia"/>
        </w:rPr>
        <w:t>年8月</w:t>
      </w:r>
      <w:r w:rsidRPr="00F3264D">
        <w:t>17</w:t>
      </w:r>
      <w:r w:rsidRPr="00F3264D">
        <w:rPr>
          <w:rFonts w:hint="eastAsia"/>
        </w:rPr>
        <w:t>日提起公訴，翁茂鍾於該案偵審期間，於9</w:t>
      </w:r>
      <w:r w:rsidRPr="00F3264D">
        <w:t>6</w:t>
      </w:r>
      <w:r w:rsidRPr="00F3264D">
        <w:rPr>
          <w:rFonts w:hint="eastAsia"/>
        </w:rPr>
        <w:t>年8月7日至同年9月5日遭法院羈押，9</w:t>
      </w:r>
      <w:r w:rsidRPr="00F3264D">
        <w:t>7</w:t>
      </w:r>
      <w:r w:rsidRPr="00F3264D">
        <w:rPr>
          <w:rFonts w:hint="eastAsia"/>
        </w:rPr>
        <w:t>年6月2</w:t>
      </w:r>
      <w:r w:rsidRPr="00F3264D">
        <w:t>7</w:t>
      </w:r>
      <w:r w:rsidRPr="00F3264D">
        <w:rPr>
          <w:rFonts w:hint="eastAsia"/>
        </w:rPr>
        <w:t>日臺灣臺中地方法院（下稱臺中地院）以翁茂鍾違反證券交易法，判處有期徒刑8年在案。（見附表</w:t>
      </w:r>
      <w:r w:rsidR="008952C4" w:rsidRPr="00F3264D">
        <w:rPr>
          <w:rFonts w:hint="eastAsia"/>
        </w:rPr>
        <w:t>二</w:t>
      </w:r>
      <w:r w:rsidRPr="00F3264D">
        <w:rPr>
          <w:rFonts w:hint="eastAsia"/>
        </w:rPr>
        <w:t>編號</w:t>
      </w:r>
      <w:r w:rsidRPr="00F3264D">
        <w:t>2</w:t>
      </w:r>
      <w:r w:rsidRPr="00F3264D">
        <w:rPr>
          <w:rFonts w:hint="eastAsia"/>
        </w:rPr>
        <w:t>，以下稱應華炒股案）</w:t>
      </w:r>
    </w:p>
    <w:p w:rsidR="00F47792" w:rsidRPr="00F3264D" w:rsidRDefault="001978AE" w:rsidP="001978AE">
      <w:pPr>
        <w:pStyle w:val="4"/>
        <w:numPr>
          <w:ilvl w:val="3"/>
          <w:numId w:val="1"/>
        </w:numPr>
      </w:pPr>
      <w:r w:rsidRPr="00F3264D">
        <w:rPr>
          <w:rFonts w:hint="eastAsia"/>
        </w:rPr>
        <w:t>翁茂鍾於9</w:t>
      </w:r>
      <w:r w:rsidRPr="00F3264D">
        <w:t>1</w:t>
      </w:r>
      <w:r w:rsidRPr="00F3264D">
        <w:rPr>
          <w:rFonts w:hint="eastAsia"/>
        </w:rPr>
        <w:t>年6月2</w:t>
      </w:r>
      <w:r w:rsidRPr="00F3264D">
        <w:t>8</w:t>
      </w:r>
      <w:r w:rsidRPr="00F3264D">
        <w:rPr>
          <w:rFonts w:hint="eastAsia"/>
        </w:rPr>
        <w:t>日起至9</w:t>
      </w:r>
      <w:r w:rsidRPr="00F3264D">
        <w:t>1</w:t>
      </w:r>
      <w:r w:rsidRPr="00F3264D">
        <w:rPr>
          <w:rFonts w:hint="eastAsia"/>
        </w:rPr>
        <w:t>年8月3</w:t>
      </w:r>
      <w:r w:rsidRPr="00F3264D">
        <w:t>0</w:t>
      </w:r>
      <w:r w:rsidRPr="00F3264D">
        <w:rPr>
          <w:rFonts w:hint="eastAsia"/>
        </w:rPr>
        <w:t>日止及9</w:t>
      </w:r>
      <w:r w:rsidRPr="00F3264D">
        <w:t>2</w:t>
      </w:r>
      <w:r w:rsidRPr="00F3264D">
        <w:rPr>
          <w:rFonts w:hint="eastAsia"/>
        </w:rPr>
        <w:t>年1</w:t>
      </w:r>
      <w:r w:rsidRPr="00F3264D">
        <w:t>2</w:t>
      </w:r>
      <w:r w:rsidRPr="00F3264D">
        <w:rPr>
          <w:rFonts w:hint="eastAsia"/>
        </w:rPr>
        <w:t>月3</w:t>
      </w:r>
      <w:r w:rsidRPr="00F3264D">
        <w:t>0</w:t>
      </w:r>
      <w:r w:rsidRPr="00F3264D">
        <w:rPr>
          <w:rFonts w:hint="eastAsia"/>
        </w:rPr>
        <w:t>日起至9</w:t>
      </w:r>
      <w:r w:rsidRPr="00F3264D">
        <w:t>3</w:t>
      </w:r>
      <w:r w:rsidRPr="00F3264D">
        <w:rPr>
          <w:rFonts w:hint="eastAsia"/>
        </w:rPr>
        <w:t>年2月1</w:t>
      </w:r>
      <w:r w:rsidRPr="00F3264D">
        <w:t>2</w:t>
      </w:r>
      <w:r w:rsidRPr="00F3264D">
        <w:rPr>
          <w:rFonts w:hint="eastAsia"/>
        </w:rPr>
        <w:t>日止，炒作佳和實業股份有限公司（下稱佳和公司）股票，經臺中地檢署偵查起訴，臺北地院於9</w:t>
      </w:r>
      <w:r w:rsidRPr="00F3264D">
        <w:t>9</w:t>
      </w:r>
      <w:r w:rsidRPr="00F3264D">
        <w:rPr>
          <w:rFonts w:hint="eastAsia"/>
        </w:rPr>
        <w:t>年1</w:t>
      </w:r>
      <w:r w:rsidRPr="00F3264D">
        <w:t>2</w:t>
      </w:r>
      <w:r w:rsidRPr="00F3264D">
        <w:rPr>
          <w:rFonts w:hint="eastAsia"/>
        </w:rPr>
        <w:t>月3</w:t>
      </w:r>
      <w:r w:rsidRPr="00F3264D">
        <w:t>0</w:t>
      </w:r>
      <w:r w:rsidRPr="00F3264D">
        <w:rPr>
          <w:rFonts w:hint="eastAsia"/>
        </w:rPr>
        <w:t>日判處翁茂鍾有期徒刑</w:t>
      </w:r>
      <w:r w:rsidRPr="00F3264D">
        <w:t>1</w:t>
      </w:r>
      <w:r w:rsidRPr="00F3264D">
        <w:rPr>
          <w:rFonts w:hint="eastAsia"/>
        </w:rPr>
        <w:t>年。（見附表</w:t>
      </w:r>
      <w:r w:rsidR="008952C4" w:rsidRPr="00F3264D">
        <w:rPr>
          <w:rFonts w:hint="eastAsia"/>
        </w:rPr>
        <w:t>二</w:t>
      </w:r>
      <w:r w:rsidRPr="00F3264D">
        <w:rPr>
          <w:rFonts w:hint="eastAsia"/>
        </w:rPr>
        <w:t>編號</w:t>
      </w:r>
      <w:r w:rsidRPr="00F3264D">
        <w:t>3</w:t>
      </w:r>
      <w:r w:rsidRPr="00F3264D">
        <w:rPr>
          <w:rFonts w:hint="eastAsia"/>
        </w:rPr>
        <w:t>，以下稱佳和炒股案）</w:t>
      </w:r>
    </w:p>
    <w:p w:rsidR="00BC24BD" w:rsidRPr="00F3264D" w:rsidRDefault="0078725C" w:rsidP="00BC24BD">
      <w:pPr>
        <w:pStyle w:val="3"/>
      </w:pPr>
      <w:r w:rsidRPr="00F3264D">
        <w:rPr>
          <w:rFonts w:hint="eastAsia"/>
        </w:rPr>
        <w:t>綜上，林奇福、顏南全、蘇義洲均為曾審理翁茂鍾及怡華公司相關訴訟案件之法官，有關其等於88年至99年間涉與翁茂鍾不當接觸、收受饋贈或請託關說等違反法官倫理行為，詳如後述。</w:t>
      </w:r>
    </w:p>
    <w:bookmarkEnd w:id="37"/>
    <w:p w:rsidR="00F47792" w:rsidRPr="00F3264D" w:rsidRDefault="00F47792" w:rsidP="00F47792">
      <w:pPr>
        <w:pStyle w:val="2"/>
        <w:numPr>
          <w:ilvl w:val="1"/>
          <w:numId w:val="1"/>
        </w:numPr>
        <w:rPr>
          <w:b/>
        </w:rPr>
      </w:pPr>
      <w:r w:rsidRPr="00F3264D">
        <w:rPr>
          <w:rFonts w:hint="eastAsia"/>
          <w:b/>
        </w:rPr>
        <w:t>林奇福於擔任最高法院法官兼庭長及最高行政法院院長期間，</w:t>
      </w:r>
      <w:bookmarkStart w:id="39" w:name="_Hlk91832113"/>
      <w:r w:rsidRPr="00F3264D">
        <w:rPr>
          <w:rFonts w:hint="eastAsia"/>
          <w:b/>
        </w:rPr>
        <w:t>與翁茂鍾不當接觸、接受飲宴並</w:t>
      </w:r>
      <w:bookmarkStart w:id="40" w:name="_Hlk90914531"/>
      <w:r w:rsidRPr="00F3264D">
        <w:rPr>
          <w:rFonts w:hint="eastAsia"/>
          <w:b/>
        </w:rPr>
        <w:t>受贈襯衫及營養品</w:t>
      </w:r>
      <w:bookmarkEnd w:id="39"/>
      <w:bookmarkEnd w:id="40"/>
      <w:r w:rsidRPr="00F3264D">
        <w:rPr>
          <w:rFonts w:hint="eastAsia"/>
          <w:b/>
        </w:rPr>
        <w:t>，且審理最高法院90年度台簡上字第33號民事事件，未揭露其與被告怡華公司實際經營人翁茂鍾交往事項並參與評議，嚴重損害法官職務形象及人民對司法之信賴，核有重大違失。</w:t>
      </w:r>
    </w:p>
    <w:p w:rsidR="00F47792" w:rsidRPr="00F3264D" w:rsidRDefault="002C7E4D" w:rsidP="00281CBC">
      <w:pPr>
        <w:pStyle w:val="3"/>
        <w:numPr>
          <w:ilvl w:val="2"/>
          <w:numId w:val="1"/>
        </w:numPr>
      </w:pPr>
      <w:r w:rsidRPr="00F3264D">
        <w:rPr>
          <w:rFonts w:hint="eastAsia"/>
        </w:rPr>
        <w:t>司法院移送意旨略以：林奇福於百利案繫屬於最高法院期間，任最高法院第三庭法官兼庭長，其於百利案分案前後，與該案被上訴人怡華公司法定代理人</w:t>
      </w:r>
      <w:r w:rsidR="00AB182B" w:rsidRPr="00F7639F">
        <w:rPr>
          <w:rFonts w:hint="eastAsia"/>
        </w:rPr>
        <w:t>翁○○</w:t>
      </w:r>
      <w:r w:rsidRPr="00F3264D">
        <w:rPr>
          <w:rFonts w:hint="eastAsia"/>
        </w:rPr>
        <w:t>之子翁茂鍾接觸，事後仍持續與翁茂鍾密切交往及收受餽贈等違反法官倫理情事。並於110年1月19日發布新聞稿，表示林奇福涉與翁茂鍾不當接觸22次、受贈襯衫5次、受贈營養品10次之不當</w:t>
      </w:r>
      <w:r w:rsidRPr="00F3264D">
        <w:rPr>
          <w:rFonts w:hint="eastAsia"/>
        </w:rPr>
        <w:lastRenderedPageBreak/>
        <w:t>行為。</w:t>
      </w:r>
    </w:p>
    <w:p w:rsidR="00F47792" w:rsidRPr="00F3264D" w:rsidRDefault="002C7E4D" w:rsidP="00281CBC">
      <w:pPr>
        <w:pStyle w:val="3"/>
        <w:numPr>
          <w:ilvl w:val="2"/>
          <w:numId w:val="1"/>
        </w:numPr>
      </w:pPr>
      <w:r w:rsidRPr="00F3264D">
        <w:rPr>
          <w:rFonts w:hint="eastAsia"/>
        </w:rPr>
        <w:t>被調查人林奇福在本院詢問時，自承經其內兄</w:t>
      </w:r>
      <w:r w:rsidR="00AB182B" w:rsidRPr="00F7639F">
        <w:rPr>
          <w:rFonts w:hint="eastAsia"/>
        </w:rPr>
        <w:t>蔡</w:t>
      </w:r>
      <w:r w:rsidR="00AB182B" w:rsidRPr="00F7639F">
        <w:rPr>
          <w:rFonts w:hAnsi="標楷體" w:hint="eastAsia"/>
        </w:rPr>
        <w:t>○○</w:t>
      </w:r>
      <w:r w:rsidRPr="00F3264D">
        <w:rPr>
          <w:rFonts w:hint="eastAsia"/>
        </w:rPr>
        <w:t>介紹而認識翁茂鍾，但表示其不知悉翁茂鍾的背景，與翁某很少往來，質疑筆記所載內容之真實性，堅稱其不曾於上班時間在最高法院晤見友人，未曾與翁茂鍾單獨會面，亦未曾與其討論過任何訴訟案件。辯稱筆記中所載上班時間與其會面，如確有其事，可能是翁茂鍾為人熱心，因與其配偶為臺南同鄉，為介紹其兒女親事至其住所拜訪其妻；有關司法院指稱百利案在最高法院分案過程及翁與其會面時點值得推敲，可能有人為因素介入一節，表示最高法院收案後先送審查法官，檢視上訴是否合法，案件經審查通過依保密程序分案，案卷直接交受命法官收受，在受命法官將案件提出評議前，承辦庭庭長不知道該案件係由其所屬承辦庭承辦。百利案於90年11月1日李彥文法官提出評議前，其不知該案由民事第三庭承辦，亦不知翁茂鍾為該事件被上訴人怡華公司法定代理人</w:t>
      </w:r>
      <w:r w:rsidR="00AB182B" w:rsidRPr="00F7639F">
        <w:rPr>
          <w:rFonts w:hint="eastAsia"/>
        </w:rPr>
        <w:t>翁○○</w:t>
      </w:r>
      <w:r w:rsidRPr="00F3264D">
        <w:rPr>
          <w:rFonts w:hint="eastAsia"/>
        </w:rPr>
        <w:t>之子，不生避嫌自請迴避之問題。其直至109年監察院公布109年司調69號調查報告，才知道翁茂鍾與百利案有關等語，並請求</w:t>
      </w:r>
      <w:r w:rsidR="00645912" w:rsidRPr="00F3264D">
        <w:rPr>
          <w:rFonts w:hint="eastAsia"/>
        </w:rPr>
        <w:t>監察</w:t>
      </w:r>
      <w:r w:rsidRPr="00F3264D">
        <w:rPr>
          <w:rFonts w:hint="eastAsia"/>
        </w:rPr>
        <w:t>院調取洪佳濱法官於110年1月21日在法官論壇發表之聲明，該聲明指出翁茂鍾曾於90年8月11日至洪佳濱法官家中，稱神明「法主公」開示：百利案「將」分案予洪佳濱相熟之某法官（註：非實際審理百利案合議庭之5位法官之1）云云。另辯稱翁茂鍾於筆記中將其列入飲宴名單當中，但其不認識其他賓客，可能係翁某擬邀其赴宴而預作安排；部分飲宴之時間與常理不合，應非事實；其未曾受翁茂鍾邀請赴臺南打球、泡溫泉，亦未曾親自收受禮品及襯衫，翁某有無郵寄或派人送至其住</w:t>
      </w:r>
      <w:r w:rsidRPr="00F3264D">
        <w:rPr>
          <w:rFonts w:hint="eastAsia"/>
        </w:rPr>
        <w:lastRenderedPageBreak/>
        <w:t>處，由其配偶收受，則無從查考，縱有收受，亦屬正常之社交禮俗等語。</w:t>
      </w:r>
    </w:p>
    <w:p w:rsidR="00F47792" w:rsidRPr="00F3264D" w:rsidRDefault="00F47792" w:rsidP="00F47792">
      <w:pPr>
        <w:pStyle w:val="3"/>
        <w:numPr>
          <w:ilvl w:val="2"/>
          <w:numId w:val="1"/>
        </w:numPr>
      </w:pPr>
      <w:r w:rsidRPr="00F3264D">
        <w:rPr>
          <w:rFonts w:hint="eastAsia"/>
        </w:rPr>
        <w:t>本院審酌認為：</w:t>
      </w:r>
    </w:p>
    <w:p w:rsidR="002C7E4D" w:rsidRPr="00F3264D" w:rsidRDefault="002C7E4D" w:rsidP="002C7E4D">
      <w:pPr>
        <w:pStyle w:val="4"/>
      </w:pPr>
      <w:r w:rsidRPr="00F3264D">
        <w:rPr>
          <w:rFonts w:hint="eastAsia"/>
        </w:rPr>
        <w:t>依最高法院109年12月14日函復司法院之說明及司法院調查報告等事證，足認百利案係於90年5月2日繫屬最高法院，經審查庭（股）審查未結而退回民事科等待保密分案期間，石木欽、顏南全於90年5月30日11時40分在熊二餐廳告知翁茂鍾百利案相關訊息。翁茂鍾隨即於當日15時及90年6月4日下午拜訪林奇福，百利案嗣於90年6月4日依保密分案程序分予一般股，恰由林奇福擔任庭長之民事第三庭李彥文法官審理等情。惟並無事證可推認林奇福不當介入最高法院保密分案程序、曾與翁茂鍾談論訴訟中案情，或利用職務不當影響判決結果等違失行為，應予敘明。</w:t>
      </w:r>
    </w:p>
    <w:p w:rsidR="00F47792" w:rsidRPr="00F3264D" w:rsidRDefault="002C7E4D" w:rsidP="002C7E4D">
      <w:pPr>
        <w:pStyle w:val="4"/>
      </w:pPr>
      <w:r w:rsidRPr="00F3264D">
        <w:rPr>
          <w:rFonts w:hint="eastAsia"/>
        </w:rPr>
        <w:t>百利案上訴人怡華公司之法定代理人</w:t>
      </w:r>
      <w:r w:rsidR="00DE7112" w:rsidRPr="00F7639F">
        <w:rPr>
          <w:rFonts w:hint="eastAsia"/>
        </w:rPr>
        <w:t>翁○○</w:t>
      </w:r>
      <w:r w:rsidRPr="00F3264D">
        <w:rPr>
          <w:rFonts w:hint="eastAsia"/>
        </w:rPr>
        <w:t>（翁茂鍾之父）係佳和集團（怡華公司屬佳和集團）創辦人，該案二審判決書中記載翁茂鍾時任怡華公司總經理。又最高法院於101年4月16日前採取保密分案制度，受分配法官於完成裁判初稿後，應將草擬之判決初稿連同卷宗，先交由庭長或審判長核閱，始得提出評議。經查，百利案係於90年11月1日由受命法官李彥文法官提出評議，林奇福時任民事第三庭庭長，故遲於李彥文法官將百利案判決初稿及卷宗提請核閱時，林奇福應可由卷內知悉該案與翁茂鍾有關，詎其未揭露與翁茂鍾之交往關係，亦未避嫌自請迴避而參與評議，自足以嚴重減損人民對司法公正中立形象之信賴</w:t>
      </w:r>
      <w:r w:rsidR="00F47792" w:rsidRPr="00F3264D">
        <w:rPr>
          <w:rFonts w:hint="eastAsia"/>
        </w:rPr>
        <w:t>。</w:t>
      </w:r>
    </w:p>
    <w:p w:rsidR="00F47792" w:rsidRPr="00F3264D" w:rsidRDefault="00F47792" w:rsidP="00F47792">
      <w:pPr>
        <w:pStyle w:val="4"/>
        <w:numPr>
          <w:ilvl w:val="3"/>
          <w:numId w:val="1"/>
        </w:numPr>
      </w:pPr>
      <w:r w:rsidRPr="00F3264D">
        <w:rPr>
          <w:rFonts w:hint="eastAsia"/>
        </w:rPr>
        <w:t>林奇福</w:t>
      </w:r>
      <w:r w:rsidR="009C5640" w:rsidRPr="00F3264D">
        <w:rPr>
          <w:rFonts w:hint="eastAsia"/>
        </w:rPr>
        <w:t>否認曾與翁茂鍾單獨會面，辯稱均為翁茂</w:t>
      </w:r>
      <w:r w:rsidR="009C5640" w:rsidRPr="00F3264D">
        <w:rPr>
          <w:rFonts w:hint="eastAsia"/>
        </w:rPr>
        <w:lastRenderedPageBreak/>
        <w:t xml:space="preserve">鍾至其住家拜訪其妻介紹兒女親事云云。經查，筆記中所載「林老師奇福 談其女兒找對象事」、「林奇福夫妻 </w:t>
      </w:r>
      <w:r w:rsidR="00DE7112" w:rsidRPr="009047B1">
        <w:rPr>
          <w:rFonts w:hint="eastAsia"/>
        </w:rPr>
        <w:t>楊</w:t>
      </w:r>
      <w:r w:rsidR="00DE7112" w:rsidRPr="009047B1">
        <w:rPr>
          <w:rFonts w:hAnsi="標楷體" w:hint="eastAsia"/>
        </w:rPr>
        <w:t>○○</w:t>
      </w:r>
      <w:r w:rsidR="009C5640" w:rsidRPr="00F3264D">
        <w:rPr>
          <w:rFonts w:hint="eastAsia"/>
        </w:rPr>
        <w:t xml:space="preserve"> 相親」、「林奇福 其女兒親事」、「林奇福家拜訪」、「林奇福家」等記載（附表三編號1-8），依林奇福個人主張翁茂鍾接觸對象為其配偶及子女，或可認為與其本人無涉；然附表四編號1-4、7-12均僅記載林奇福之姓名，而附表四編號1所載時間，係密接於石木欽偕同顏南全告知翁茂鍾百利案訴訟訊息之後；附表四編號2所載時間，係密接於翁茂鍾至百利案訴訟代理人</w:t>
      </w:r>
      <w:r w:rsidR="00DE7112" w:rsidRPr="009047B1">
        <w:rPr>
          <w:rFonts w:hint="eastAsia"/>
        </w:rPr>
        <w:t>楊</w:t>
      </w:r>
      <w:r w:rsidR="00DE7112" w:rsidRPr="009047B1">
        <w:rPr>
          <w:rFonts w:hAnsi="標楷體" w:hint="eastAsia"/>
        </w:rPr>
        <w:t>○○</w:t>
      </w:r>
      <w:r w:rsidR="009C5640" w:rsidRPr="00F3264D">
        <w:rPr>
          <w:rFonts w:hint="eastAsia"/>
        </w:rPr>
        <w:t>處拿資料之後，其外觀足以令社會大眾產生對司法公信力的疑義。</w:t>
      </w:r>
    </w:p>
    <w:p w:rsidR="00F47792" w:rsidRPr="00F3264D" w:rsidRDefault="00034A5C" w:rsidP="00F47792">
      <w:pPr>
        <w:pStyle w:val="4"/>
        <w:numPr>
          <w:ilvl w:val="3"/>
          <w:numId w:val="1"/>
        </w:numPr>
      </w:pPr>
      <w:r w:rsidRPr="00F3264D">
        <w:rPr>
          <w:rFonts w:hint="eastAsia"/>
        </w:rPr>
        <w:t>又林奇福辯稱其未曾（或無印象）接受翁茂鍾之宴飲、招待、球敘或受收禮品及襯衫等語。惟比對翁茂鍾記事書寫之日期、星期序別與事實相符。加以卷內蔡清遊、顏南全、謝家鶴、花滿堂、黃崑宗、洪昌宏、洪佳濱、曾平杉、陳義仲、陳金圍、朱中和等人在司法院行政調查時，除辯稱時間久遠，不復記憶外，大致均坦稱（或不否認）曾參與翁茂鍾筆記之餐敘、會面或收受饋贈。復審酌翁茂鍾筆記為日常紀錄，目的僅在供個人備忘之用。林奇福又自承翁茂鍾多次至其住所拜訪，並為其介紹兒女親事，兩人顯然具有相當之交往情誼及信賴關係，衡情翁茂鍾並無虛構記事，攀誣構陷</w:t>
      </w:r>
      <w:r w:rsidR="0043723C" w:rsidRPr="00F3264D">
        <w:rPr>
          <w:rFonts w:hint="eastAsia"/>
        </w:rPr>
        <w:t>林奇福</w:t>
      </w:r>
      <w:r w:rsidRPr="00F3264D">
        <w:rPr>
          <w:rFonts w:hint="eastAsia"/>
        </w:rPr>
        <w:t>之可能性。石木欽懲戒判決（懲戒法院109年度懲字第9號）亦認定翁茂鍾記事內容具有高度之真實性。因此林奇福雖辯稱與翁茂鍾不熟、20餘年來沒見過幾次面、相關飲宴不復記憶、否認親自收受禮品及襯衫，甚至退休後無印象曾否與翁茂鍾見面等辯解，尚難破除社</w:t>
      </w:r>
      <w:r w:rsidRPr="00F3264D">
        <w:rPr>
          <w:rFonts w:hint="eastAsia"/>
        </w:rPr>
        <w:lastRenderedPageBreak/>
        <w:t>會大眾對司法公正性之疑慮</w:t>
      </w:r>
      <w:r w:rsidR="00F47792" w:rsidRPr="00F3264D">
        <w:rPr>
          <w:rFonts w:hint="eastAsia"/>
        </w:rPr>
        <w:t>。</w:t>
      </w:r>
    </w:p>
    <w:p w:rsidR="00F47792" w:rsidRPr="00F3264D" w:rsidRDefault="00F47792" w:rsidP="00F47792">
      <w:pPr>
        <w:pStyle w:val="4"/>
        <w:numPr>
          <w:ilvl w:val="3"/>
          <w:numId w:val="1"/>
        </w:numPr>
      </w:pPr>
      <w:r w:rsidRPr="00F3264D">
        <w:rPr>
          <w:rFonts w:hint="eastAsia"/>
        </w:rPr>
        <w:t>林奇福</w:t>
      </w:r>
      <w:r w:rsidR="00F91E26" w:rsidRPr="00F3264D">
        <w:rPr>
          <w:rFonts w:hint="eastAsia"/>
        </w:rPr>
        <w:t>雖未否認附表四編號13之紀錄，然辯稱已無印象曾否參加該次飲宴，並表示監察院石木欽案調查報告業認定該次聚會係石木欽為娶媳舉辦餐宴試吃、翁茂鍾係受邀到場等語。然不論該次聚會由何人邀約及其名義為何，</w:t>
      </w:r>
      <w:r w:rsidR="00DE7112" w:rsidRPr="009047B1">
        <w:rPr>
          <w:rFonts w:hint="eastAsia"/>
        </w:rPr>
        <w:t>李</w:t>
      </w:r>
      <w:r w:rsidR="00DE7112" w:rsidRPr="009047B1">
        <w:rPr>
          <w:rFonts w:hAnsi="標楷體" w:hint="eastAsia"/>
        </w:rPr>
        <w:t>○○</w:t>
      </w:r>
      <w:r w:rsidR="00F91E26" w:rsidRPr="00F3264D">
        <w:rPr>
          <w:rFonts w:hint="eastAsia"/>
        </w:rPr>
        <w:t>律師當時為巴黎銀行案被告怡華公司委任之訴訟代理人，該案正在高院審理中。林奇福與案件繫屬中之訴訟代理人酬酢往來，足以使人產生不當聯想，顯非合宜</w:t>
      </w:r>
      <w:r w:rsidRPr="00F3264D">
        <w:rPr>
          <w:rFonts w:hint="eastAsia"/>
        </w:rPr>
        <w:t>。</w:t>
      </w:r>
    </w:p>
    <w:p w:rsidR="00F47792" w:rsidRPr="00F3264D" w:rsidRDefault="00F47792" w:rsidP="00F47792">
      <w:pPr>
        <w:pStyle w:val="3"/>
        <w:numPr>
          <w:ilvl w:val="2"/>
          <w:numId w:val="1"/>
        </w:numPr>
      </w:pPr>
      <w:r w:rsidRPr="00F3264D">
        <w:rPr>
          <w:rFonts w:hint="eastAsia"/>
        </w:rPr>
        <w:t>綜上，</w:t>
      </w:r>
      <w:r w:rsidR="00397368" w:rsidRPr="00F3264D">
        <w:rPr>
          <w:rFonts w:hint="eastAsia"/>
        </w:rPr>
        <w:t>翁茂鍾記事具有高度可信性，堪認林奇福於百利案上訴最高法院期間（該案於90年5月2日繫屬最高法院，同年11月1日判決駁回上訴），涉於附表四編號1、2所列日期與翁茂鍾單獨會面2次；百利案審結後，涉於附表四編號3、4、7-12所列日時與翁茂鍾單獨會面8次，另涉於附表四編號5、13、14所列時、地與翁茂鍾球敘及聚餐，涉於附表四編號6所列時、地受邀溫泉行程及聚餐，及涉於附表四編號15、16所列日期，受贈襯衫5次、受贈營養品10次。</w:t>
      </w:r>
      <w:r w:rsidR="00645912" w:rsidRPr="00F3264D">
        <w:rPr>
          <w:rFonts w:hint="eastAsia"/>
        </w:rPr>
        <w:t>從一般社會大眾觀察</w:t>
      </w:r>
      <w:r w:rsidR="00397368" w:rsidRPr="00F3264D">
        <w:rPr>
          <w:rFonts w:hint="eastAsia"/>
        </w:rPr>
        <w:t>上開行為之外觀整體，</w:t>
      </w:r>
      <w:r w:rsidR="0074476F" w:rsidRPr="00F3264D">
        <w:rPr>
          <w:rFonts w:hint="eastAsia"/>
        </w:rPr>
        <w:t>林奇福</w:t>
      </w:r>
      <w:r w:rsidR="00397368" w:rsidRPr="00F3264D">
        <w:rPr>
          <w:rFonts w:hint="eastAsia"/>
        </w:rPr>
        <w:t>顯未盡力維護法官職務之公正性及神聖性，嚴重損害法官職務形象及人民對司法之信賴，核有重大違失</w:t>
      </w:r>
      <w:r w:rsidRPr="00F3264D">
        <w:rPr>
          <w:rFonts w:hint="eastAsia"/>
        </w:rPr>
        <w:t>。</w:t>
      </w:r>
    </w:p>
    <w:p w:rsidR="00F47792" w:rsidRPr="00F3264D" w:rsidRDefault="00F47792" w:rsidP="00F47792">
      <w:pPr>
        <w:pStyle w:val="2"/>
        <w:numPr>
          <w:ilvl w:val="1"/>
          <w:numId w:val="1"/>
        </w:numPr>
        <w:rPr>
          <w:b/>
        </w:rPr>
      </w:pPr>
      <w:r w:rsidRPr="00F3264D">
        <w:rPr>
          <w:rFonts w:hint="eastAsia"/>
          <w:b/>
        </w:rPr>
        <w:t>顏南全於擔任最高法院法官期間，透漏最高法院審理中之案件訊息予翁茂鍾，並向翁茂鍾請託關說其子兵役分發事宜，且審理最高法院9</w:t>
      </w:r>
      <w:r w:rsidRPr="00F3264D">
        <w:rPr>
          <w:b/>
        </w:rPr>
        <w:t>3</w:t>
      </w:r>
      <w:r w:rsidRPr="00F3264D">
        <w:rPr>
          <w:rFonts w:hint="eastAsia"/>
          <w:b/>
        </w:rPr>
        <w:t>年度台上字第2</w:t>
      </w:r>
      <w:r w:rsidRPr="00F3264D">
        <w:rPr>
          <w:b/>
        </w:rPr>
        <w:t>143</w:t>
      </w:r>
      <w:r w:rsidRPr="00F3264D">
        <w:rPr>
          <w:rFonts w:hint="eastAsia"/>
          <w:b/>
        </w:rPr>
        <w:t>號怡華公司訴請諸慶恩損害賠償事件，及審理該院9</w:t>
      </w:r>
      <w:r w:rsidRPr="00F3264D">
        <w:rPr>
          <w:b/>
        </w:rPr>
        <w:t>8</w:t>
      </w:r>
      <w:r w:rsidRPr="00F3264D">
        <w:rPr>
          <w:rFonts w:hint="eastAsia"/>
          <w:b/>
        </w:rPr>
        <w:t>年度台上字第2</w:t>
      </w:r>
      <w:r w:rsidRPr="00F3264D">
        <w:rPr>
          <w:b/>
        </w:rPr>
        <w:t>173</w:t>
      </w:r>
      <w:r w:rsidRPr="00F3264D">
        <w:rPr>
          <w:rFonts w:hint="eastAsia"/>
          <w:b/>
        </w:rPr>
        <w:t>號巴黎銀行訴請吳仙富及怡華公司損害賠償事件，未揭露與翁茂鍾交往事項並參與評議，又</w:t>
      </w:r>
      <w:bookmarkStart w:id="41" w:name="_Hlk94185166"/>
      <w:r w:rsidRPr="00F3264D">
        <w:rPr>
          <w:rFonts w:hint="eastAsia"/>
          <w:b/>
        </w:rPr>
        <w:t>多次參與翁茂鍾及其委任律師在場之飲宴</w:t>
      </w:r>
      <w:bookmarkEnd w:id="41"/>
      <w:r w:rsidRPr="00F3264D">
        <w:rPr>
          <w:rFonts w:hint="eastAsia"/>
          <w:b/>
        </w:rPr>
        <w:t>、受</w:t>
      </w:r>
      <w:r w:rsidRPr="00F3264D">
        <w:rPr>
          <w:rFonts w:hint="eastAsia"/>
          <w:b/>
        </w:rPr>
        <w:lastRenderedPageBreak/>
        <w:t>贈襯衫及禮品，核有重大違失。</w:t>
      </w:r>
    </w:p>
    <w:p w:rsidR="00A022CE" w:rsidRPr="00F3264D" w:rsidRDefault="00A022CE" w:rsidP="00A022CE">
      <w:pPr>
        <w:pStyle w:val="3"/>
      </w:pPr>
      <w:r w:rsidRPr="00F3264D">
        <w:rPr>
          <w:rFonts w:hint="eastAsia"/>
        </w:rPr>
        <w:t>司法院移送意旨略以：顏南全於任職最高法院法官期間，於90年5月30日偕同石木欽告知翁茂鍾百利案在最高法院之分案情形；另擔任怡華公司請求諸慶恩損害賠償案上訴第三審之陪席法官，於該案審理前向翁茂鍾請託其子兵役之事，並提供資料供翁茂鍾傳真予</w:t>
      </w:r>
      <w:r w:rsidR="00DE7112" w:rsidRPr="009047B1">
        <w:rPr>
          <w:rFonts w:hint="eastAsia"/>
        </w:rPr>
        <w:t>郭</w:t>
      </w:r>
      <w:r w:rsidR="00DE7112" w:rsidRPr="009047B1">
        <w:rPr>
          <w:rFonts w:hAnsi="標楷體" w:hint="eastAsia"/>
        </w:rPr>
        <w:t>○○</w:t>
      </w:r>
      <w:r w:rsidRPr="00F3264D">
        <w:rPr>
          <w:rFonts w:hint="eastAsia"/>
        </w:rPr>
        <w:t>副司令處理，</w:t>
      </w:r>
      <w:r w:rsidR="00DE7112" w:rsidRPr="009047B1">
        <w:rPr>
          <w:rFonts w:hint="eastAsia"/>
        </w:rPr>
        <w:t>郭</w:t>
      </w:r>
      <w:r w:rsidR="00DE7112" w:rsidRPr="009047B1">
        <w:rPr>
          <w:rFonts w:hAnsi="標楷體" w:hint="eastAsia"/>
        </w:rPr>
        <w:t>○○</w:t>
      </w:r>
      <w:r w:rsidRPr="00F3264D">
        <w:rPr>
          <w:rFonts w:hint="eastAsia"/>
        </w:rPr>
        <w:t>旋於翌日召見顏南全之子，交代處長安排擔任國安局司機，嗣於該案審理期間，接受翁茂鍾飲宴，席間並有</w:t>
      </w:r>
      <w:r w:rsidR="00DE7112" w:rsidRPr="009047B1">
        <w:rPr>
          <w:rFonts w:hint="eastAsia"/>
        </w:rPr>
        <w:t>郭</w:t>
      </w:r>
      <w:r w:rsidR="00DE7112" w:rsidRPr="009047B1">
        <w:rPr>
          <w:rFonts w:hAnsi="標楷體" w:hint="eastAsia"/>
        </w:rPr>
        <w:t>○○</w:t>
      </w:r>
      <w:r w:rsidRPr="00F3264D">
        <w:rPr>
          <w:rFonts w:hint="eastAsia"/>
        </w:rPr>
        <w:t>在場。且顏南全自90年間起至97年間止，多次接受翁茂鍾及翁茂鍾之委任律師</w:t>
      </w:r>
      <w:r w:rsidRPr="009047B1">
        <w:rPr>
          <w:rFonts w:hint="eastAsia"/>
        </w:rPr>
        <w:t>黃</w:t>
      </w:r>
      <w:r w:rsidR="00DE7112" w:rsidRPr="009047B1">
        <w:rPr>
          <w:rFonts w:hAnsi="標楷體" w:hint="eastAsia"/>
        </w:rPr>
        <w:t>○○</w:t>
      </w:r>
      <w:r w:rsidRPr="00F3264D">
        <w:rPr>
          <w:rFonts w:hint="eastAsia"/>
        </w:rPr>
        <w:t>飲宴；自95年間起至99年間止，收受翁茂鍾以佳和集團或其個人名義贈送之數件襯衫及保健保養品等情。司法院並於110年1月19日發布新聞稿，表示顏南全計涉有不當接觸18次、受贈襯衫8次、受贈營養品4次等不當行為。</w:t>
      </w:r>
    </w:p>
    <w:p w:rsidR="00A022CE" w:rsidRPr="00F3264D" w:rsidRDefault="00A022CE" w:rsidP="00A022CE">
      <w:pPr>
        <w:pStyle w:val="3"/>
      </w:pPr>
      <w:r w:rsidRPr="00F3264D">
        <w:rPr>
          <w:rFonts w:hint="eastAsia"/>
        </w:rPr>
        <w:t>顏南全經本院合法通知而未到場說明，於110年9月24日提出書面答辯略以：</w:t>
      </w:r>
    </w:p>
    <w:p w:rsidR="00F47792" w:rsidRPr="00F3264D" w:rsidRDefault="00A022CE" w:rsidP="00281CBC">
      <w:pPr>
        <w:pStyle w:val="4"/>
        <w:numPr>
          <w:ilvl w:val="3"/>
          <w:numId w:val="1"/>
        </w:numPr>
      </w:pPr>
      <w:r w:rsidRPr="00F3264D">
        <w:rPr>
          <w:rFonts w:hint="eastAsia"/>
        </w:rPr>
        <w:t>司法院調查報告指其於「百利案」上訴最高法院期間，與翁茂鍾不當接觸並談論最高法院分案訊息，但最高法院90年度台簡上字第33號民事事件於90年5月2日收案，同年6月4日始依保密分案程序，先行分予審查庭法官，嗣經審查法官「審查未結」退科處理，再另行分案予李彥文法官，其無從於90年5月30日預知百利案在最高法院之分案情形。</w:t>
      </w:r>
    </w:p>
    <w:p w:rsidR="00A022CE" w:rsidRPr="00F3264D" w:rsidRDefault="00A022CE" w:rsidP="00A022CE">
      <w:pPr>
        <w:pStyle w:val="4"/>
      </w:pPr>
      <w:r w:rsidRPr="00F3264D">
        <w:rPr>
          <w:rFonts w:hint="eastAsia"/>
        </w:rPr>
        <w:t>翁茂鍾記事本所載之飲宴場合，實係最高法院幾位法官週末至嘉南球場打高爾夫球，周五晚上在臺南由嘉南球場老闆（即最高法官黃一鑫之姨丈</w:t>
      </w:r>
      <w:r w:rsidR="00DE7112" w:rsidRPr="009047B1">
        <w:rPr>
          <w:rFonts w:hint="eastAsia"/>
        </w:rPr>
        <w:t>鄭○○</w:t>
      </w:r>
      <w:r w:rsidRPr="00F3264D">
        <w:rPr>
          <w:rFonts w:hint="eastAsia"/>
        </w:rPr>
        <w:t>）作東餐敘聚會，社交對象均為法官同仁，</w:t>
      </w:r>
      <w:r w:rsidRPr="00F3264D">
        <w:rPr>
          <w:rFonts w:hint="eastAsia"/>
        </w:rPr>
        <w:lastRenderedPageBreak/>
        <w:t>與翁茂鍾無涉。部分飲宴日期雖係翁茂鍾訴訟案件繫屬最高法院期間，但與其職務毫無關連。</w:t>
      </w:r>
    </w:p>
    <w:p w:rsidR="00A022CE" w:rsidRPr="00F3264D" w:rsidRDefault="00A022CE" w:rsidP="00A022CE">
      <w:pPr>
        <w:pStyle w:val="4"/>
      </w:pPr>
      <w:r w:rsidRPr="00F3264D">
        <w:rPr>
          <w:rFonts w:hint="eastAsia"/>
        </w:rPr>
        <w:t>其雖為「諸慶恩附帶民事案」及「巴黎銀行求償案」之陪席法官，但評議當天始知悉該案件，諸慶恩案之裁判結果不利於怡華公司，而巴黎銀行案法律適用並無瑕疵，且其評議前根本無從得知擔任上開案件的陪席法官。又相關案件繫屬最高法院期間，其雖曾接受翁茂鍾或其訴訟代理人</w:t>
      </w:r>
      <w:r w:rsidR="00DE7112" w:rsidRPr="009047B1">
        <w:rPr>
          <w:rFonts w:hint="eastAsia"/>
        </w:rPr>
        <w:t>黃○○</w:t>
      </w:r>
      <w:r w:rsidRPr="00F3264D">
        <w:rPr>
          <w:rFonts w:hint="eastAsia"/>
        </w:rPr>
        <w:t>邀宴，但從餐宴地點與賓客名單觀之，該等餐宴均屬正當的社交活動，與最高法院審理中案件無關，主觀上欠缺可責性。</w:t>
      </w:r>
    </w:p>
    <w:p w:rsidR="00A022CE" w:rsidRPr="00F3264D" w:rsidRDefault="00A022CE" w:rsidP="00A022CE">
      <w:pPr>
        <w:pStyle w:val="4"/>
      </w:pPr>
      <w:r w:rsidRPr="00F3264D">
        <w:rPr>
          <w:rFonts w:hint="eastAsia"/>
        </w:rPr>
        <w:t>否認其於諸慶恩附帶民事案審理前，曾請託翁茂鍾協助其子當兵，辯稱翁某喜歡炫耀自己與軍方關係，主動要找副司令，其子是自己抽籤抽到軍事情報局當駕駛兵；坦承曾收受翁茂鍾致贈之襯衫，至於保健保養品則表示不復記憶等語。</w:t>
      </w:r>
    </w:p>
    <w:p w:rsidR="00A022CE" w:rsidRPr="00F3264D" w:rsidRDefault="00A022CE" w:rsidP="00A022CE">
      <w:pPr>
        <w:pStyle w:val="4"/>
      </w:pPr>
      <w:r w:rsidRPr="00F3264D">
        <w:rPr>
          <w:rFonts w:hint="eastAsia"/>
        </w:rPr>
        <w:t>否認翁茂鍾曾於95年4月4日至最高法院拜訪其與石木欽。</w:t>
      </w:r>
    </w:p>
    <w:p w:rsidR="00F47792" w:rsidRPr="00F3264D" w:rsidRDefault="00F47792" w:rsidP="00F47792">
      <w:pPr>
        <w:pStyle w:val="3"/>
        <w:numPr>
          <w:ilvl w:val="2"/>
          <w:numId w:val="1"/>
        </w:numPr>
      </w:pPr>
      <w:r w:rsidRPr="00F3264D">
        <w:rPr>
          <w:rFonts w:hint="eastAsia"/>
        </w:rPr>
        <w:t>本院審酌認為：</w:t>
      </w:r>
    </w:p>
    <w:p w:rsidR="00A022CE" w:rsidRPr="00F3264D" w:rsidRDefault="0074476F" w:rsidP="00A022CE">
      <w:pPr>
        <w:pStyle w:val="4"/>
      </w:pPr>
      <w:r w:rsidRPr="00F3264D">
        <w:rPr>
          <w:rFonts w:hint="eastAsia"/>
        </w:rPr>
        <w:t>顏南全</w:t>
      </w:r>
      <w:r w:rsidR="00A022CE" w:rsidRPr="00F3264D">
        <w:rPr>
          <w:rFonts w:hint="eastAsia"/>
        </w:rPr>
        <w:t>未否認翁茂鍾記事內容所載飲宴或會面時間、地點之真實性。且比對翁茂鍾記事本書寫之日期、星期序別，並將顏南全所提答辯，與卷內石木欽、謝家鶴、洪佳濱、花滿堂等人在司法院行政調查之相關證述，相互參酌印證，足認該記事內容具有高度之真實性。</w:t>
      </w:r>
    </w:p>
    <w:p w:rsidR="00A022CE" w:rsidRPr="00F3264D" w:rsidRDefault="00A022CE" w:rsidP="00A022CE">
      <w:pPr>
        <w:pStyle w:val="4"/>
      </w:pPr>
      <w:r w:rsidRPr="00F3264D">
        <w:rPr>
          <w:rFonts w:hint="eastAsia"/>
        </w:rPr>
        <w:t>有關百利案在該院審查及分案行政流程，經司法院向最高法院函詢並派員檢視90年6月4日分案之全部民事事件資料，認定百利案係於90年5月2日繫屬最高法院，之後經審查庭（股）審查未結而退科重分，並於同年6月4日依保密分案程序分</w:t>
      </w:r>
      <w:r w:rsidRPr="00F3264D">
        <w:rPr>
          <w:rFonts w:hint="eastAsia"/>
        </w:rPr>
        <w:lastRenderedPageBreak/>
        <w:t>案予民事第三庭李彥文法官審理。另詢據最高法院前法官兼庭長林奇福表示，最高法院收案後會先將案件送審查法官審查上訴是否合法，該階段沒有保密，直到正式分案階段才是保密的，退科時不會知道分案日期等語。對照翁茂鍾記載「2001.5.30（三），1140熊二餐廳 石 顏告知百利案打入重新排隊 晴天霹靂 一片空白」，足認顏南全於90年5月30日偕同石木欽與翁茂鍾在熊二餐廳飲宴時，將百利案業經審查股法官審查未結而退回民事科，依保密分案程序等待分案等訊息告知翁茂鍾。</w:t>
      </w:r>
      <w:r w:rsidR="0074476F" w:rsidRPr="00F3264D">
        <w:rPr>
          <w:rFonts w:hint="eastAsia"/>
        </w:rPr>
        <w:t>顏南全</w:t>
      </w:r>
      <w:r w:rsidRPr="00F3264D">
        <w:rPr>
          <w:rFonts w:hint="eastAsia"/>
        </w:rPr>
        <w:t>辯稱百利案於90年6月4日始分案予審查庭法官，其無從於同年5月30日告知翁茂鍾該案業已「退科重分」云云，核與事實不符，不足採信。</w:t>
      </w:r>
    </w:p>
    <w:p w:rsidR="00A022CE" w:rsidRPr="00F3264D" w:rsidRDefault="0074476F" w:rsidP="00A022CE">
      <w:pPr>
        <w:pStyle w:val="4"/>
      </w:pPr>
      <w:r w:rsidRPr="00F3264D">
        <w:rPr>
          <w:rFonts w:hint="eastAsia"/>
        </w:rPr>
        <w:t>顏南全</w:t>
      </w:r>
      <w:r w:rsidR="00A022CE" w:rsidRPr="00F3264D">
        <w:rPr>
          <w:rFonts w:hint="eastAsia"/>
        </w:rPr>
        <w:t>辯稱其雖為附表一編號4「諸慶恩附帶民事案」及附表一編號5「巴黎銀行求償案」之陪席法官，但「諸慶恩附帶民事案」之裁判結果不利於怡華公司；「巴黎銀行求償案」之認事用法並無疑義，其擔任陪席法官，於評議當天始知悉該案件云云。惟法官於審理案件時，不僅在實質上需令人信其公正，外觀上亦不得令人質疑其公正性。因此不論</w:t>
      </w:r>
      <w:r w:rsidRPr="00F3264D">
        <w:rPr>
          <w:rFonts w:hint="eastAsia"/>
        </w:rPr>
        <w:t>顏南全</w:t>
      </w:r>
      <w:r w:rsidR="00A022CE" w:rsidRPr="00F3264D">
        <w:rPr>
          <w:rFonts w:hint="eastAsia"/>
        </w:rPr>
        <w:t>是否於評議當日始知悉案件與翁茂鍾有關，亦不論判決實質內容有無瑕疵可指，</w:t>
      </w:r>
      <w:r w:rsidRPr="00F3264D">
        <w:rPr>
          <w:rFonts w:hint="eastAsia"/>
        </w:rPr>
        <w:t>顏南全</w:t>
      </w:r>
      <w:r w:rsidR="00A022CE" w:rsidRPr="00F3264D">
        <w:rPr>
          <w:rFonts w:hint="eastAsia"/>
        </w:rPr>
        <w:t>未揭露與翁茂鍾之交往關係，或未避嫌自請迴避而參與評議，仍足以減損人民對司法公正中立形象之信賴，而有違法官倫理。</w:t>
      </w:r>
    </w:p>
    <w:p w:rsidR="00A022CE" w:rsidRPr="00F3264D" w:rsidRDefault="0074476F" w:rsidP="00A022CE">
      <w:pPr>
        <w:pStyle w:val="4"/>
      </w:pPr>
      <w:r w:rsidRPr="00F3264D">
        <w:rPr>
          <w:rFonts w:hint="eastAsia"/>
        </w:rPr>
        <w:t>顏南全</w:t>
      </w:r>
      <w:r w:rsidR="00A022CE" w:rsidRPr="00F3264D">
        <w:rPr>
          <w:rFonts w:hint="eastAsia"/>
        </w:rPr>
        <w:t>雖否認曾請託翁茂鍾協助其子兵役分發事宜，惟翁茂鍾「請託事項處理一覧表」係翁茂鍾秘書</w:t>
      </w:r>
      <w:r w:rsidR="00DE7112" w:rsidRPr="009047B1">
        <w:rPr>
          <w:rFonts w:hint="eastAsia"/>
        </w:rPr>
        <w:t>鄭</w:t>
      </w:r>
      <w:r w:rsidR="00DE7112" w:rsidRPr="009047B1">
        <w:rPr>
          <w:rFonts w:hAnsi="標楷體" w:hint="eastAsia"/>
        </w:rPr>
        <w:t>○○</w:t>
      </w:r>
      <w:r w:rsidR="00A022CE" w:rsidRPr="00F3264D">
        <w:rPr>
          <w:rFonts w:hint="eastAsia"/>
        </w:rPr>
        <w:t>持有，於</w:t>
      </w:r>
      <w:r w:rsidR="00A022CE" w:rsidRPr="00F3264D">
        <w:t>107</w:t>
      </w:r>
      <w:r w:rsidR="00A022CE" w:rsidRPr="00F3264D">
        <w:rPr>
          <w:rFonts w:hint="eastAsia"/>
        </w:rPr>
        <w:t>年</w:t>
      </w:r>
      <w:r w:rsidR="00A022CE" w:rsidRPr="00F3264D">
        <w:t>10</w:t>
      </w:r>
      <w:r w:rsidR="00A022CE" w:rsidRPr="00F3264D">
        <w:rPr>
          <w:rFonts w:hint="eastAsia"/>
        </w:rPr>
        <w:t>月</w:t>
      </w:r>
      <w:r w:rsidR="00A022CE" w:rsidRPr="00F3264D">
        <w:t>26</w:t>
      </w:r>
      <w:r w:rsidR="00A022CE" w:rsidRPr="00F3264D">
        <w:rPr>
          <w:rFonts w:hint="eastAsia"/>
        </w:rPr>
        <w:t>日遭臺灣臺北地方檢察署搜索扣押取得。據司法院調查報告</w:t>
      </w:r>
      <w:r w:rsidR="00A022CE" w:rsidRPr="00F3264D">
        <w:rPr>
          <w:rFonts w:hint="eastAsia"/>
        </w:rPr>
        <w:lastRenderedPageBreak/>
        <w:t>指出，該文書記載翁茂鍾接受各類請託事項，範圍涵蓋求職、就學、兵役、公務員人事遷調、購買機票等事項，並附有翁茂鍾對各該受託事項處理情形之手寫便條及相關個人資料，內容具體明確，係翁茂鍾於軍、警、商界經營人際網絡之備忘錄，客觀上具有高度之真實性。該文書記載</w:t>
      </w:r>
      <w:r w:rsidR="00DE7112" w:rsidRPr="0001287C">
        <w:rPr>
          <w:rFonts w:hint="eastAsia"/>
        </w:rPr>
        <w:t>「顏南全子</w:t>
      </w:r>
      <w:r w:rsidR="00DE7112" w:rsidRPr="009047B1">
        <w:rPr>
          <w:rFonts w:hint="eastAsia"/>
        </w:rPr>
        <w:t>顏○○將於</w:t>
      </w:r>
      <w:r w:rsidR="00DE7112" w:rsidRPr="009047B1">
        <w:t>9/21</w:t>
      </w:r>
      <w:r w:rsidR="00DE7112" w:rsidRPr="009047B1">
        <w:rPr>
          <w:rFonts w:hint="eastAsia"/>
        </w:rPr>
        <w:t>在宜蘭金六結後備</w:t>
      </w:r>
      <w:r w:rsidR="00DE7112" w:rsidRPr="009047B1">
        <w:t>901</w:t>
      </w:r>
      <w:r w:rsidR="00DE7112" w:rsidRPr="009047B1">
        <w:rPr>
          <w:rFonts w:hint="eastAsia"/>
        </w:rPr>
        <w:t>旅入伍」，處理情形則記載：「(1)2004/9/13南全兄來。(2)2004/9/21傳真資料請郭○○副司令協助處理。(3)2004/9/22郭○○召見，並去電顏南全。(4)國案(註：應為「安」之誤)局司機，○○兄交代處長。」，具體記載被彈劾人向翁茂鍾請託其子兵役之事，及提供資料供翁茂鍾傳真予郭○○副司令處理，郭○○</w:t>
      </w:r>
      <w:r w:rsidR="00DE7112" w:rsidRPr="0001287C">
        <w:rPr>
          <w:rFonts w:hint="eastAsia"/>
        </w:rPr>
        <w:t>旋於翌日召見顏南全之子</w:t>
      </w:r>
      <w:r w:rsidR="00A022CE" w:rsidRPr="00F3264D">
        <w:rPr>
          <w:rFonts w:hint="eastAsia"/>
        </w:rPr>
        <w:t>，交代處長安排擔任國安局司機等詳細經過，應屬真實，</w:t>
      </w:r>
      <w:r w:rsidRPr="00F3264D">
        <w:rPr>
          <w:rFonts w:hint="eastAsia"/>
        </w:rPr>
        <w:t>顏南全</w:t>
      </w:r>
      <w:r w:rsidR="00A022CE" w:rsidRPr="00F3264D">
        <w:rPr>
          <w:rFonts w:hint="eastAsia"/>
        </w:rPr>
        <w:t>所辯顯不足採。</w:t>
      </w:r>
    </w:p>
    <w:p w:rsidR="00F47792" w:rsidRPr="00F3264D" w:rsidRDefault="0074476F" w:rsidP="00281CBC">
      <w:pPr>
        <w:pStyle w:val="4"/>
        <w:numPr>
          <w:ilvl w:val="3"/>
          <w:numId w:val="1"/>
        </w:numPr>
      </w:pPr>
      <w:r w:rsidRPr="00F3264D">
        <w:rPr>
          <w:rFonts w:hint="eastAsia"/>
        </w:rPr>
        <w:t>顏南全</w:t>
      </w:r>
      <w:r w:rsidR="00A022CE" w:rsidRPr="00F3264D">
        <w:rPr>
          <w:rFonts w:hint="eastAsia"/>
        </w:rPr>
        <w:t>雖矢口否認附表五編號13所載有關翁茂鍾於95年4月4日至最高法院拜訪其與石木欽等情。惟翁茂鍾之記事內容具有高度之真實性，有如前述，當時「巴黎銀行案」正上訴高院審理中，根據筆記內容，訴訟中關係人竟可私下前往最高法院拜訪上級審法官，顯然嚴重傷害人民對司法之公信力。</w:t>
      </w:r>
    </w:p>
    <w:p w:rsidR="00F47792" w:rsidRPr="00F3264D" w:rsidRDefault="00F47792" w:rsidP="00F47792">
      <w:pPr>
        <w:pStyle w:val="3"/>
        <w:numPr>
          <w:ilvl w:val="2"/>
          <w:numId w:val="1"/>
        </w:numPr>
      </w:pPr>
      <w:r w:rsidRPr="00F3264D">
        <w:rPr>
          <w:rFonts w:hint="eastAsia"/>
        </w:rPr>
        <w:t>綜上，顏南全</w:t>
      </w:r>
      <w:r w:rsidR="00A022CE" w:rsidRPr="00F3264D">
        <w:rPr>
          <w:rFonts w:hint="eastAsia"/>
        </w:rPr>
        <w:t>擔任最高法院法官，卻於「百利案」上訴最高法院期間，於附表五編號1所列時、地，偕同石木欽與翁茂鍾不當接觸並透漏最高法院分案訊息；涉於「諸慶恩刑事案」上訴最高法院期間（最高法院於91年6月20日分案，92年8月14日以被告諸慶恩死亡，判決不受理），參與附表五編號4、5所列之飲宴2次；涉於「諸慶恩民事案」怡華公司因二審</w:t>
      </w:r>
      <w:r w:rsidR="00A022CE" w:rsidRPr="00F3264D">
        <w:rPr>
          <w:rFonts w:hint="eastAsia"/>
        </w:rPr>
        <w:lastRenderedPageBreak/>
        <w:t>敗訴上訴最高法院期間（臺灣高等法院於93年5月31日駁回怡華公司上訴，最高法院於93年10月21日判決駁回上訴），向翁茂鍾請託附表五編號21其子兵役分發事宜，期間又參與附表五編號6-8所列時、地之飲宴3次，嗣擔任該案第三審陪席法官，於評議時未予揭露或自請迴避而參與評議；涉於「巴黎銀行案」一、二審期間（該案於93年6月繫屬臺北地院，怡華公司訴訟代理人為</w:t>
      </w:r>
      <w:r w:rsidR="00A022CE" w:rsidRPr="00400AD1">
        <w:rPr>
          <w:rFonts w:hint="eastAsia"/>
        </w:rPr>
        <w:t>李</w:t>
      </w:r>
      <w:r w:rsidR="00DE7112" w:rsidRPr="00400AD1">
        <w:rPr>
          <w:rFonts w:hint="eastAsia"/>
        </w:rPr>
        <w:t>○○</w:t>
      </w:r>
      <w:r w:rsidR="00A022CE" w:rsidRPr="00400AD1">
        <w:rPr>
          <w:rFonts w:hint="eastAsia"/>
        </w:rPr>
        <w:t>及黃</w:t>
      </w:r>
      <w:r w:rsidR="00DE7112" w:rsidRPr="00400AD1">
        <w:rPr>
          <w:rFonts w:hint="eastAsia"/>
        </w:rPr>
        <w:t>○○</w:t>
      </w:r>
      <w:r w:rsidR="00A022CE" w:rsidRPr="00400AD1">
        <w:rPr>
          <w:rFonts w:hint="eastAsia"/>
        </w:rPr>
        <w:t>律師，94年7月20日臺北地院判決巴黎銀行一部勝訴，一部敗訴；雙方均提起上訴，怡華公司訴訟代理人為李</w:t>
      </w:r>
      <w:r w:rsidR="00DE7112" w:rsidRPr="00400AD1">
        <w:rPr>
          <w:rFonts w:hint="eastAsia"/>
        </w:rPr>
        <w:t>○○</w:t>
      </w:r>
      <w:r w:rsidR="00A022CE" w:rsidRPr="00400AD1">
        <w:rPr>
          <w:rFonts w:hint="eastAsia"/>
        </w:rPr>
        <w:t>及陳</w:t>
      </w:r>
      <w:r w:rsidR="00DE7112" w:rsidRPr="00400AD1">
        <w:rPr>
          <w:rFonts w:hint="eastAsia"/>
        </w:rPr>
        <w:t>○○</w:t>
      </w:r>
      <w:r w:rsidR="00A022CE" w:rsidRPr="00400AD1">
        <w:rPr>
          <w:rFonts w:hint="eastAsia"/>
        </w:rPr>
        <w:t>律師，98年6月17日高院判決擴大巴黎銀行勝訴範圍），於附表五編號7所列時、地，與訴訟中之怡華公司訴訟代理人黃</w:t>
      </w:r>
      <w:r w:rsidR="00DE7112" w:rsidRPr="00400AD1">
        <w:rPr>
          <w:rFonts w:hint="eastAsia"/>
        </w:rPr>
        <w:t>○○</w:t>
      </w:r>
      <w:r w:rsidR="00A022CE" w:rsidRPr="00400AD1">
        <w:rPr>
          <w:rFonts w:hint="eastAsia"/>
        </w:rPr>
        <w:t>同桌飲宴；於附表五編號9所列時、地，參與翁茂鍾在場之飲宴；於附表五編號14所列時、地，與訴訟中之怡華公司訴訟代理人李</w:t>
      </w:r>
      <w:r w:rsidR="00DE7112" w:rsidRPr="00400AD1">
        <w:rPr>
          <w:rFonts w:hint="eastAsia"/>
        </w:rPr>
        <w:t>○○</w:t>
      </w:r>
      <w:r w:rsidR="00A022CE" w:rsidRPr="00400AD1">
        <w:rPr>
          <w:rFonts w:hint="eastAsia"/>
        </w:rPr>
        <w:t>同桌飲宴，</w:t>
      </w:r>
      <w:r w:rsidR="00A022CE" w:rsidRPr="00F3264D">
        <w:rPr>
          <w:rFonts w:hint="eastAsia"/>
        </w:rPr>
        <w:t>嗣後擔任該案第三審之陪審法官，亦未予揭露或自請迴避而參與評議，又涉於「巴黎銀行案」二審期間，於附表五編號10-12及15-18所列時、地，參與翁茂鍾在場之飲宴聚會或球敘，於附表五編號13所列之日期在最高法院辦公室接見訴訟中關係人翁茂鍾；復涉於附表五編號2、3所列時、地，參與翁茂鍾在場之飲宴聚會，及接受附表五編號19、20所列翁茂鍾致贈之襯衫及禮品。核其所為，未維護法官職務之公正性及神聖性，嚴重損害法官職務形象及人民對司法之信賴</w:t>
      </w:r>
      <w:r w:rsidRPr="00F3264D">
        <w:rPr>
          <w:rFonts w:hint="eastAsia"/>
        </w:rPr>
        <w:t>，核有重大違失。</w:t>
      </w:r>
    </w:p>
    <w:p w:rsidR="00F47792" w:rsidRPr="00F3264D" w:rsidRDefault="00F47792" w:rsidP="00F47792">
      <w:pPr>
        <w:pStyle w:val="2"/>
        <w:numPr>
          <w:ilvl w:val="1"/>
          <w:numId w:val="1"/>
        </w:numPr>
        <w:rPr>
          <w:b/>
        </w:rPr>
      </w:pPr>
      <w:r w:rsidRPr="00F3264D">
        <w:rPr>
          <w:rFonts w:hint="eastAsia"/>
          <w:b/>
        </w:rPr>
        <w:t>蘇義洲</w:t>
      </w:r>
      <w:r w:rsidR="00B65A36" w:rsidRPr="00F3264D">
        <w:rPr>
          <w:rFonts w:hint="eastAsia"/>
          <w:b/>
        </w:rPr>
        <w:t>於</w:t>
      </w:r>
      <w:r w:rsidRPr="00F3264D">
        <w:rPr>
          <w:rFonts w:hint="eastAsia"/>
          <w:b/>
        </w:rPr>
        <w:t>擔任臺南地院法官期間，審理該院8</w:t>
      </w:r>
      <w:r w:rsidRPr="00F3264D">
        <w:rPr>
          <w:b/>
        </w:rPr>
        <w:t>7</w:t>
      </w:r>
      <w:r w:rsidRPr="00F3264D">
        <w:rPr>
          <w:rFonts w:hint="eastAsia"/>
          <w:b/>
        </w:rPr>
        <w:t>年度訴字第7</w:t>
      </w:r>
      <w:r w:rsidRPr="00F3264D">
        <w:rPr>
          <w:b/>
        </w:rPr>
        <w:t>75</w:t>
      </w:r>
      <w:r w:rsidRPr="00F3264D">
        <w:rPr>
          <w:rFonts w:hint="eastAsia"/>
          <w:b/>
        </w:rPr>
        <w:t>號怡華公司財務經理吳仙富偽造有價證券案，</w:t>
      </w:r>
      <w:bookmarkStart w:id="42" w:name="_Hlk94185489"/>
      <w:r w:rsidRPr="00F3264D">
        <w:rPr>
          <w:rFonts w:hint="eastAsia"/>
          <w:b/>
        </w:rPr>
        <w:t>該案審結</w:t>
      </w:r>
      <w:bookmarkEnd w:id="42"/>
      <w:r w:rsidRPr="00F3264D">
        <w:rPr>
          <w:rFonts w:hint="eastAsia"/>
          <w:b/>
        </w:rPr>
        <w:t>後，與翁茂鍾往來酬酢，並請託翁茂鍾私人事務及受贈襯衫及禮品，傷害司法公信力及法官</w:t>
      </w:r>
      <w:r w:rsidRPr="00F3264D">
        <w:rPr>
          <w:rFonts w:hint="eastAsia"/>
          <w:b/>
        </w:rPr>
        <w:lastRenderedPageBreak/>
        <w:t>公正形象至鉅，核有重大違失。</w:t>
      </w:r>
    </w:p>
    <w:p w:rsidR="00397368" w:rsidRPr="00F3264D" w:rsidRDefault="00397368" w:rsidP="00397368">
      <w:pPr>
        <w:pStyle w:val="3"/>
      </w:pPr>
      <w:r w:rsidRPr="00F3264D">
        <w:rPr>
          <w:rFonts w:hint="eastAsia"/>
        </w:rPr>
        <w:t>司法院移送意旨略以：蘇義洲擔任臺南地院法官時，曾審理該院87年度訴字第77號吳仙富偽造有價證券案（下稱吳仙富案），該案對翁茂鍾後續與百利銀行爭訟確認本票債權不存在之民事訴訟，具重大影響。雖尚無積極證據足以認定蘇義洲與案件繫屬中之當事人、關係人或其代理人、辯護人酬酢往來之情，但該案審結後，蘇義洲未能謹慎行事，與翁茂鍾往來酬酢、收受翁茂鍾以佳和集團名義致贈之襯衫，甚至為其親戚租賃房屋事宜請託翁茂鍾，違失情節重大。司法院並於110年1月19日發布新聞稿表示蘇義洲涉有與翁茂鍾不當接觸3次、受贈襯衫5次之不當行為。</w:t>
      </w:r>
    </w:p>
    <w:p w:rsidR="00F47792" w:rsidRPr="00F3264D" w:rsidRDefault="00F47792" w:rsidP="00F47792">
      <w:pPr>
        <w:pStyle w:val="3"/>
        <w:numPr>
          <w:ilvl w:val="2"/>
          <w:numId w:val="1"/>
        </w:numPr>
      </w:pPr>
      <w:r w:rsidRPr="00F3264D">
        <w:rPr>
          <w:rFonts w:hint="eastAsia"/>
        </w:rPr>
        <w:t>蘇義洲在本院之答辯略以：</w:t>
      </w:r>
    </w:p>
    <w:p w:rsidR="00397368" w:rsidRPr="00F3264D" w:rsidRDefault="00397368" w:rsidP="00397368">
      <w:pPr>
        <w:pStyle w:val="4"/>
      </w:pPr>
      <w:r w:rsidRPr="00F3264D">
        <w:rPr>
          <w:rFonts w:hint="eastAsia"/>
        </w:rPr>
        <w:t>吳仙富案不應列為與翁茂鍾重大關係之案件，該案與百利案無實質關連。百利案之關鍵在於怡華公司向百利銀行提供之董事會決議及決議證明書中之授權範圍不包括衍生性商品交易，因而怡華公司歷審均獲得勝訴判決。吳仙富案無論有罪或無罪，怡華公司自始皆無庸對本票負責。且吳仙富案於87年6月29日判決時，臺北地院已於3個月前之87年3月9日判決認定本票債權不存在，故吳仙富案無從左右本票債權存否之爭議。</w:t>
      </w:r>
    </w:p>
    <w:p w:rsidR="00397368" w:rsidRPr="00F3264D" w:rsidRDefault="00397368" w:rsidP="00397368">
      <w:pPr>
        <w:pStyle w:val="4"/>
      </w:pPr>
      <w:r w:rsidRPr="00F3264D">
        <w:rPr>
          <w:rFonts w:hint="eastAsia"/>
        </w:rPr>
        <w:t>其承辦吳仙富案前，完全不認識翁茂鍾或吳仙富，否則其無需在88年請曾平杉法官協助介紹、聯絡翁茂鍾。監察院石木欽彈劾案文卻稱其為翁茂鍾之「友人」云云，影射其蓄意為有利於翁茂鍾或佳和集團之判決，與事實不符。且吳仙富案判決1年3個月及10年1個月後，其才與翁茂鍾見面2次，判決後10年才收到翁茂鍾送的襯衫，每件</w:t>
      </w:r>
      <w:r w:rsidRPr="00F3264D">
        <w:rPr>
          <w:rFonts w:hint="eastAsia"/>
        </w:rPr>
        <w:lastRenderedPageBreak/>
        <w:t>價值不過200、300元，顯與官司無關。</w:t>
      </w:r>
    </w:p>
    <w:p w:rsidR="00397368" w:rsidRPr="00F3264D" w:rsidRDefault="00397368" w:rsidP="00397368">
      <w:pPr>
        <w:pStyle w:val="4"/>
      </w:pPr>
      <w:r w:rsidRPr="00F3264D">
        <w:rPr>
          <w:rFonts w:hint="eastAsia"/>
        </w:rPr>
        <w:t>有關吳仙富案起訴1個月內迅速判決、未傳喚翁茂鍾、何以未懷疑可能涉及訴訟詐欺、被告偽造金額高達3億餘元卻僅判處緩刑等質疑，辯稱該案經審酌卷內事證，確認被告犯罪事證明確方為判決，翁茂鍾之證詞與卷內事證相符，無傳訊之必要，不能以結案速度質疑判決品質。其量刑時考量被告符合自首要件、被害人（即怡華公司）原諒、被告願補足被害人損失、檢察官具體求處緩刑、被告罹癌等事證，故判處吳仙富2年有期徒刑並</w:t>
      </w:r>
      <w:r w:rsidR="002E21B6" w:rsidRPr="00F3264D">
        <w:rPr>
          <w:rFonts w:hint="eastAsia"/>
        </w:rPr>
        <w:t>諭</w:t>
      </w:r>
      <w:r w:rsidRPr="00F3264D">
        <w:rPr>
          <w:rFonts w:hint="eastAsia"/>
        </w:rPr>
        <w:t>知緩刑，符合一般法官量刑標準。又其當時不知有百利案存在，亦無任何事證或跡象可懷疑本案涉及訴訟詐欺，事後巴黎銀行依據民法第188條雇傭人連帶責任為請求權基礎，向怡華公司提起損害賠償民事訴訟，足證原告亦認為本票確為吳仙富偽造，事後質疑其未調查有無訴訟詐欺，並無根據。</w:t>
      </w:r>
    </w:p>
    <w:p w:rsidR="00397368" w:rsidRPr="00F3264D" w:rsidRDefault="00397368" w:rsidP="00397368">
      <w:pPr>
        <w:pStyle w:val="4"/>
      </w:pPr>
      <w:r w:rsidRPr="00F3264D">
        <w:rPr>
          <w:rFonts w:hint="eastAsia"/>
        </w:rPr>
        <w:t>坦承於87年6月29日吳仙富案審結後，於88年9月18日與翁茂鍾在窈窕淑女餐廳見面，及於97年7月9日與翁茂鍾在牛仔餐廳見面，但與吳仙富審結日分別相距1年餘及10年餘。97年間翁茂鍾雖涉犯證券交易法（應華炒股案），然該案係由臺中地院審理於97年6月27日宣判，其當時任職臺南地院，無從知悉該案，亦未提供任何法律意見予翁茂鍾，其會面行為不足以影響其擔任法官審理吳仙富案的職責，亦不影響其於其他案件履行審判職責的能力，非不當往來。</w:t>
      </w:r>
    </w:p>
    <w:p w:rsidR="00F47792" w:rsidRPr="00F3264D" w:rsidRDefault="00397368" w:rsidP="00397368">
      <w:pPr>
        <w:pStyle w:val="4"/>
      </w:pPr>
      <w:r w:rsidRPr="00F3264D">
        <w:rPr>
          <w:rFonts w:hint="eastAsia"/>
        </w:rPr>
        <w:t>否認翁茂鍾「</w:t>
      </w:r>
      <w:r w:rsidR="003E213C" w:rsidRPr="00F3264D">
        <w:rPr>
          <w:rFonts w:hint="eastAsia"/>
        </w:rPr>
        <w:t>襯衫</w:t>
      </w:r>
      <w:r w:rsidRPr="00F3264D">
        <w:rPr>
          <w:rFonts w:hint="eastAsia"/>
        </w:rPr>
        <w:t>管制表」所載：97年6月8日「拿」「2」件襯衫；另記載98年1月23日寄送襯衫，但翌日為春節連續假期，其不可能收到等語。</w:t>
      </w:r>
    </w:p>
    <w:p w:rsidR="00F47792" w:rsidRPr="00F3264D" w:rsidRDefault="00F47792" w:rsidP="00F47792">
      <w:pPr>
        <w:pStyle w:val="3"/>
        <w:numPr>
          <w:ilvl w:val="2"/>
          <w:numId w:val="1"/>
        </w:numPr>
      </w:pPr>
      <w:r w:rsidRPr="00F3264D">
        <w:rPr>
          <w:rFonts w:hint="eastAsia"/>
        </w:rPr>
        <w:lastRenderedPageBreak/>
        <w:t>本院審酌認為：</w:t>
      </w:r>
    </w:p>
    <w:p w:rsidR="00397368" w:rsidRPr="00F3264D" w:rsidRDefault="00397368" w:rsidP="00397368">
      <w:pPr>
        <w:pStyle w:val="4"/>
      </w:pPr>
      <w:r w:rsidRPr="00F3264D">
        <w:rPr>
          <w:rFonts w:hint="eastAsia"/>
        </w:rPr>
        <w:t>87年5月18日臺南地檢署檢察官以吳仙富涉犯偽造有價證券罪提起公訴，臺南地院以該院87年度訴字第77號刑事案件，分案由時任臺南地院法官蘇義洲承審，該案於87年6月29日判決吳仙富有罪時，</w:t>
      </w:r>
      <w:r w:rsidR="008274A6" w:rsidRPr="00F3264D">
        <w:rPr>
          <w:rFonts w:hint="eastAsia"/>
        </w:rPr>
        <w:t>百利案</w:t>
      </w:r>
      <w:r w:rsidR="003103E4" w:rsidRPr="00F3264D">
        <w:rPr>
          <w:rFonts w:hint="eastAsia"/>
        </w:rPr>
        <w:t>雖</w:t>
      </w:r>
      <w:r w:rsidR="008274A6" w:rsidRPr="00F3264D">
        <w:rPr>
          <w:rFonts w:hint="eastAsia"/>
        </w:rPr>
        <w:t>已於87年3月9日由臺北地院判決怡華公司一審勝訴，</w:t>
      </w:r>
      <w:r w:rsidR="003103E4" w:rsidRPr="00F3264D">
        <w:rPr>
          <w:rFonts w:hint="eastAsia"/>
        </w:rPr>
        <w:t>惟查，</w:t>
      </w:r>
      <w:r w:rsidR="002D76CA" w:rsidRPr="00F3264D">
        <w:rPr>
          <w:rFonts w:hint="eastAsia"/>
        </w:rPr>
        <w:t>吳仙富於8</w:t>
      </w:r>
      <w:r w:rsidR="002D76CA" w:rsidRPr="00F3264D">
        <w:t>7</w:t>
      </w:r>
      <w:r w:rsidR="002D76CA" w:rsidRPr="00F3264D">
        <w:rPr>
          <w:rFonts w:hint="eastAsia"/>
        </w:rPr>
        <w:t>年3月3日</w:t>
      </w:r>
      <w:r w:rsidR="003103E4" w:rsidRPr="00F3264D">
        <w:rPr>
          <w:rFonts w:hint="eastAsia"/>
        </w:rPr>
        <w:t>於百利案中</w:t>
      </w:r>
      <w:r w:rsidR="008274A6" w:rsidRPr="00F3264D">
        <w:rPr>
          <w:rFonts w:hint="eastAsia"/>
        </w:rPr>
        <w:t>證稱系爭本票及交易憑證均為其所偽造，並</w:t>
      </w:r>
      <w:r w:rsidR="002D76CA" w:rsidRPr="00F3264D">
        <w:rPr>
          <w:rFonts w:hint="eastAsia"/>
        </w:rPr>
        <w:t>向臺南地檢署自首偽造</w:t>
      </w:r>
      <w:r w:rsidR="008274A6" w:rsidRPr="00F3264D">
        <w:rPr>
          <w:rFonts w:hint="eastAsia"/>
        </w:rPr>
        <w:t>有價證券</w:t>
      </w:r>
      <w:r w:rsidR="00464A99" w:rsidRPr="00F3264D">
        <w:rPr>
          <w:rFonts w:hint="eastAsia"/>
        </w:rPr>
        <w:t>，</w:t>
      </w:r>
      <w:r w:rsidR="003103E4" w:rsidRPr="00F3264D">
        <w:rPr>
          <w:rFonts w:hint="eastAsia"/>
        </w:rPr>
        <w:t>而百利案一審判決後，</w:t>
      </w:r>
      <w:r w:rsidR="00E16128" w:rsidRPr="00F3264D">
        <w:rPr>
          <w:rFonts w:hint="eastAsia"/>
        </w:rPr>
        <w:t>百利銀行</w:t>
      </w:r>
      <w:r w:rsidR="003103E4" w:rsidRPr="00F3264D">
        <w:rPr>
          <w:rFonts w:hint="eastAsia"/>
        </w:rPr>
        <w:t>立即</w:t>
      </w:r>
      <w:r w:rsidR="002D76CA" w:rsidRPr="00F3264D">
        <w:rPr>
          <w:rFonts w:hint="eastAsia"/>
        </w:rPr>
        <w:t>提出相關事證，主張</w:t>
      </w:r>
      <w:r w:rsidR="00E16128" w:rsidRPr="00F3264D">
        <w:rPr>
          <w:rFonts w:hint="eastAsia"/>
        </w:rPr>
        <w:t>吳仙富有權簽發系爭本票，及</w:t>
      </w:r>
      <w:r w:rsidR="002D76CA" w:rsidRPr="00F3264D">
        <w:rPr>
          <w:rFonts w:hint="eastAsia"/>
        </w:rPr>
        <w:t>該本票</w:t>
      </w:r>
      <w:r w:rsidR="00E16128" w:rsidRPr="00F3264D">
        <w:rPr>
          <w:rFonts w:hint="eastAsia"/>
        </w:rPr>
        <w:t>係於常規交易中取得</w:t>
      </w:r>
      <w:r w:rsidR="008274A6" w:rsidRPr="00F3264D">
        <w:rPr>
          <w:rFonts w:hint="eastAsia"/>
        </w:rPr>
        <w:t>等情為由</w:t>
      </w:r>
      <w:r w:rsidR="002D76CA" w:rsidRPr="00F3264D">
        <w:rPr>
          <w:rFonts w:hint="eastAsia"/>
        </w:rPr>
        <w:t>，提起上訴</w:t>
      </w:r>
      <w:r w:rsidR="00E16128" w:rsidRPr="00F3264D">
        <w:rPr>
          <w:rFonts w:hint="eastAsia"/>
        </w:rPr>
        <w:t>。</w:t>
      </w:r>
      <w:r w:rsidR="00E5477C" w:rsidRPr="00F3264D">
        <w:rPr>
          <w:rFonts w:hint="eastAsia"/>
        </w:rPr>
        <w:t>另就本票強制執行程序而言，</w:t>
      </w:r>
      <w:r w:rsidR="00E16128" w:rsidRPr="00F3264D">
        <w:rPr>
          <w:rFonts w:hint="eastAsia"/>
        </w:rPr>
        <w:t>執票人向本票發票人行使追索</w:t>
      </w:r>
      <w:r w:rsidR="002D76CA" w:rsidRPr="00F3264D">
        <w:rPr>
          <w:rFonts w:hint="eastAsia"/>
        </w:rPr>
        <w:t>權時，除提出法院裁定外，尚須提出本票原本，執行法院始得據以執行（參見臺灣高等法院9</w:t>
      </w:r>
      <w:r w:rsidR="002D76CA" w:rsidRPr="00F3264D">
        <w:t>2</w:t>
      </w:r>
      <w:r w:rsidR="002D76CA" w:rsidRPr="00F3264D">
        <w:rPr>
          <w:rFonts w:hint="eastAsia"/>
        </w:rPr>
        <w:t>年度法律座談會民執類第1號、9</w:t>
      </w:r>
      <w:r w:rsidR="002D76CA" w:rsidRPr="00F3264D">
        <w:t>5</w:t>
      </w:r>
      <w:r w:rsidR="002D76CA" w:rsidRPr="00F3264D">
        <w:rPr>
          <w:rFonts w:hint="eastAsia"/>
        </w:rPr>
        <w:t>年度法律座談會民執類第2號）</w:t>
      </w:r>
      <w:r w:rsidR="00E16128" w:rsidRPr="00F3264D">
        <w:rPr>
          <w:rFonts w:hint="eastAsia"/>
        </w:rPr>
        <w:t>。</w:t>
      </w:r>
      <w:r w:rsidRPr="00F3264D">
        <w:rPr>
          <w:rFonts w:hint="eastAsia"/>
        </w:rPr>
        <w:t>當時系爭本票業經臺北地院裁定准予強制執行，而百利案仍上訴臺北地院合議庭審理中，吳仙富偽造有價證券刑事案件迅速有罪定讞，併沒收系爭本票，自有利於怡華公司及後續民事訴訟之遂行。</w:t>
      </w:r>
    </w:p>
    <w:p w:rsidR="00397368" w:rsidRPr="00F3264D" w:rsidRDefault="00397368" w:rsidP="00397368">
      <w:pPr>
        <w:pStyle w:val="4"/>
      </w:pPr>
      <w:r w:rsidRPr="00F3264D">
        <w:rPr>
          <w:rFonts w:hint="eastAsia"/>
        </w:rPr>
        <w:t>姑不論翁茂鍾或佳和集團是否欲藉由吳仙富自首進行訴訟詐欺，然依一般民眾合理之判斷，吳仙富干冒入獄及承擔鉅額賠償之風險，自首偽造美金1,000萬元本票，而該本票又係用以擔保操作衍生性商品交易之鉅額虧損，法官審理時自應查明相關交易之金錢流向，釐清被告之犯罪動機、目的及有無共犯參與，並參酌相關民事訴訟之判決情形。詎</w:t>
      </w:r>
      <w:r w:rsidR="0074476F" w:rsidRPr="00F3264D">
        <w:rPr>
          <w:rFonts w:hint="eastAsia"/>
        </w:rPr>
        <w:t>蘇義洲</w:t>
      </w:r>
      <w:r w:rsidRPr="00F3264D">
        <w:rPr>
          <w:rFonts w:hint="eastAsia"/>
        </w:rPr>
        <w:t>審理時，僅依據吳仙富自首及翁茂鍾證述，即認定吳仙富一人偽造ISDA協</w:t>
      </w:r>
      <w:r w:rsidRPr="00F3264D">
        <w:rPr>
          <w:rFonts w:hint="eastAsia"/>
        </w:rPr>
        <w:lastRenderedPageBreak/>
        <w:t>議書、怡華公司董事會議事錄、系爭本票、對帳函等，進而以吳仙富願賠償怡華公司損失、翁茂鍾代表怡華公司在偵查中表示願予寬恕及吳仙富罹癌等理由，宣告吳仙富緩刑。且該判決內既已敘明百利銀行為行使系爭本票追索權，已聲請法院裁定本票准許強制執行，</w:t>
      </w:r>
      <w:r w:rsidR="0074476F" w:rsidRPr="00F3264D">
        <w:rPr>
          <w:rFonts w:hint="eastAsia"/>
        </w:rPr>
        <w:t>蘇義洲</w:t>
      </w:r>
      <w:r w:rsidRPr="00F3264D">
        <w:rPr>
          <w:rFonts w:hint="eastAsia"/>
        </w:rPr>
        <w:t>未傳訊翁茂鍾到庭確認怡華公司寬恕之真意，亦未調查吳仙富是否確已賠償被害人之損失，卻辯稱當時不知悉有百利案訴訟中云云。而吳仙富案於87年6月8日收案後，迅速在不到1個月之同年6月29日宣判，對照</w:t>
      </w:r>
      <w:r w:rsidR="0074476F" w:rsidRPr="00F3264D">
        <w:rPr>
          <w:rFonts w:hint="eastAsia"/>
        </w:rPr>
        <w:t>蘇義洲</w:t>
      </w:r>
      <w:r w:rsidRPr="00F3264D">
        <w:rPr>
          <w:rFonts w:hint="eastAsia"/>
        </w:rPr>
        <w:t>86年至88年審理偽造有價證券案件需時3至11個月，除本件之外，無1個月內結案者，實令人啟疑。縱認為以上各節皆屬法官審判之核心事項，無可置喙，但</w:t>
      </w:r>
      <w:r w:rsidR="0074476F" w:rsidRPr="00F3264D">
        <w:rPr>
          <w:rFonts w:hint="eastAsia"/>
        </w:rPr>
        <w:t>蘇義洲</w:t>
      </w:r>
      <w:r w:rsidRPr="00F3264D">
        <w:rPr>
          <w:rFonts w:hint="eastAsia"/>
        </w:rPr>
        <w:t>竟於88年9月18日透過曾平杉法官聯繫翁茂鍾，向翁茂鍾請託其親戚租屋之事（見附表五編號1），瓜田李下，自足以引起人民對司法的不信任。</w:t>
      </w:r>
    </w:p>
    <w:p w:rsidR="00397368" w:rsidRPr="00F3264D" w:rsidRDefault="00397368" w:rsidP="00397368">
      <w:pPr>
        <w:pStyle w:val="4"/>
      </w:pPr>
      <w:r w:rsidRPr="00F3264D">
        <w:rPr>
          <w:rFonts w:hint="eastAsia"/>
        </w:rPr>
        <w:t>另翁茂鍾因炒作應華公司股票，於96年8月7日遭羈押，於同年9月5日交保，經媒體大幅報導（自由時報96年8月28日「應華精密前董事 涉炒股被起訴」報導），該案臺中地院於</w:t>
      </w:r>
      <w:r w:rsidRPr="00F3264D">
        <w:rPr>
          <w:rFonts w:hint="eastAsia"/>
        </w:rPr>
        <w:tab/>
        <w:t>97年6月27日判決翁茂鍾有期徒刑8年。</w:t>
      </w:r>
      <w:r w:rsidR="0074476F" w:rsidRPr="00F3264D">
        <w:rPr>
          <w:rFonts w:hint="eastAsia"/>
        </w:rPr>
        <w:t>蘇義洲</w:t>
      </w:r>
      <w:r w:rsidRPr="00F3264D">
        <w:rPr>
          <w:rFonts w:hint="eastAsia"/>
        </w:rPr>
        <w:t>身為法官，竟於該案第一審甫宣判之97年7月9日與翁茂鍾再次會面（見附表七編號2），縱然不能證明</w:t>
      </w:r>
      <w:r w:rsidR="0074476F" w:rsidRPr="00F3264D">
        <w:rPr>
          <w:rFonts w:hint="eastAsia"/>
        </w:rPr>
        <w:t>蘇義洲</w:t>
      </w:r>
      <w:r w:rsidRPr="00F3264D">
        <w:rPr>
          <w:rFonts w:hint="eastAsia"/>
        </w:rPr>
        <w:t>提供法律意見予翁茂鍾，然從會面時間點之密接性及行為外觀，亦足以令民眾質疑司法之公正性。</w:t>
      </w:r>
    </w:p>
    <w:p w:rsidR="00397368" w:rsidRPr="00F3264D" w:rsidRDefault="00397368" w:rsidP="00397368">
      <w:pPr>
        <w:pStyle w:val="4"/>
      </w:pPr>
      <w:r w:rsidRPr="00F3264D">
        <w:rPr>
          <w:rFonts w:hint="eastAsia"/>
        </w:rPr>
        <w:t>至於附表六編號</w:t>
      </w:r>
      <w:r w:rsidR="001B3728" w:rsidRPr="00F3264D">
        <w:t>3</w:t>
      </w:r>
      <w:r w:rsidRPr="00F3264D">
        <w:rPr>
          <w:rFonts w:hint="eastAsia"/>
        </w:rPr>
        <w:t>所列「2010.3.29星期一，22：30春夏秋冬 王</w:t>
      </w:r>
      <w:r w:rsidR="00DE7112" w:rsidRPr="00E7594C">
        <w:rPr>
          <w:rFonts w:hint="eastAsia"/>
        </w:rPr>
        <w:t>○○</w:t>
      </w:r>
      <w:r w:rsidRPr="00F3264D">
        <w:rPr>
          <w:rFonts w:hint="eastAsia"/>
        </w:rPr>
        <w:t xml:space="preserve"> 蘇義洲」部分，</w:t>
      </w:r>
      <w:r w:rsidR="001B3728" w:rsidRPr="00F3264D">
        <w:rPr>
          <w:rFonts w:hint="eastAsia"/>
        </w:rPr>
        <w:t>詢據蘇義洲雖堅稱「春夏秋冬」是不正當場所，其不可能前往等語。然審酌翁</w:t>
      </w:r>
      <w:r w:rsidR="0062382D" w:rsidRPr="00F3264D">
        <w:rPr>
          <w:rFonts w:hint="eastAsia"/>
        </w:rPr>
        <w:t>茂鍾</w:t>
      </w:r>
      <w:r w:rsidR="001B3728" w:rsidRPr="00F3264D">
        <w:rPr>
          <w:rFonts w:hint="eastAsia"/>
        </w:rPr>
        <w:t>筆記屬備忘紀錄，所載內</w:t>
      </w:r>
      <w:r w:rsidR="001B3728" w:rsidRPr="00F3264D">
        <w:rPr>
          <w:rFonts w:hint="eastAsia"/>
        </w:rPr>
        <w:lastRenderedPageBreak/>
        <w:t>容之真實性極高，自不容被彈劾人事後空言否認。</w:t>
      </w:r>
    </w:p>
    <w:p w:rsidR="00F47792" w:rsidRPr="00F3264D" w:rsidRDefault="00397368" w:rsidP="00397368">
      <w:pPr>
        <w:pStyle w:val="4"/>
      </w:pPr>
      <w:r w:rsidRPr="00F3264D">
        <w:rPr>
          <w:rFonts w:hint="eastAsia"/>
        </w:rPr>
        <w:t>有關收受翁茂鍾寄送之襯衫部分，司法院調查報告記載蘇義洲於97年6月8日「拿」「2」件襯衫，但翁茂鍾「</w:t>
      </w:r>
      <w:r w:rsidR="003E213C" w:rsidRPr="00F3264D">
        <w:rPr>
          <w:rFonts w:hint="eastAsia"/>
        </w:rPr>
        <w:t>襯衫</w:t>
      </w:r>
      <w:r w:rsidRPr="00F3264D">
        <w:rPr>
          <w:rFonts w:hint="eastAsia"/>
        </w:rPr>
        <w:t>管制表」97年6月8日蘇義洲欄位上僅註明「2」件，並無「拿」。至於管制表內註明98年1月26日春節襯衫係「寄1∕23」，翌日(即1月24日)為春節連續假期，如記載屬實，</w:t>
      </w:r>
      <w:r w:rsidR="0074476F" w:rsidRPr="00F3264D">
        <w:rPr>
          <w:rFonts w:hint="eastAsia"/>
        </w:rPr>
        <w:t>蘇義洲</w:t>
      </w:r>
      <w:r w:rsidRPr="00F3264D">
        <w:rPr>
          <w:rFonts w:hint="eastAsia"/>
        </w:rPr>
        <w:t>亦可能在連假後收受。且縱然去除相關記載，並不影響</w:t>
      </w:r>
      <w:r w:rsidR="0043723C" w:rsidRPr="00F3264D">
        <w:rPr>
          <w:rFonts w:hint="eastAsia"/>
        </w:rPr>
        <w:t>蘇義洲</w:t>
      </w:r>
      <w:r w:rsidRPr="00F3264D">
        <w:rPr>
          <w:rFonts w:hint="eastAsia"/>
        </w:rPr>
        <w:t>不當收受翁茂鍾餽贈財物違失行為之責任。</w:t>
      </w:r>
    </w:p>
    <w:p w:rsidR="00F47792" w:rsidRPr="00F3264D" w:rsidRDefault="00F47792" w:rsidP="00F47792">
      <w:pPr>
        <w:pStyle w:val="3"/>
        <w:numPr>
          <w:ilvl w:val="2"/>
          <w:numId w:val="1"/>
        </w:numPr>
      </w:pPr>
      <w:r w:rsidRPr="00F3264D">
        <w:rPr>
          <w:rFonts w:hint="eastAsia"/>
        </w:rPr>
        <w:t>綜上，</w:t>
      </w:r>
      <w:r w:rsidR="006E5D48" w:rsidRPr="00F3264D">
        <w:rPr>
          <w:rFonts w:hint="eastAsia"/>
        </w:rPr>
        <w:t>蘇義洲承審吳仙富涉犯偽造有價證券罪，於87年6月8日收案未滿1個月之同年6月29日迅速判處吳仙富有期徒刑2年、緩刑3年，並沒收怡華公司用以擔保百利銀行承做衍生性金融商品交易之美金1,000萬元本票，該案因檢察官及被告均未提起上訴而定讞。該案審結後，</w:t>
      </w:r>
      <w:r w:rsidR="0043723C" w:rsidRPr="00F3264D">
        <w:rPr>
          <w:rFonts w:hint="eastAsia"/>
        </w:rPr>
        <w:t>蘇義洲</w:t>
      </w:r>
      <w:r w:rsidR="006E5D48" w:rsidRPr="00F3264D">
        <w:rPr>
          <w:rFonts w:hint="eastAsia"/>
        </w:rPr>
        <w:t>透過曾平杉法官聯繫，於88年9月18日與翁茂鍾會面，請託其親戚租屋之私事；復於97年間翁茂鍾因炒作應華公司股票遭法院羈押且一審判決有罪，</w:t>
      </w:r>
      <w:r w:rsidR="0043723C" w:rsidRPr="00F3264D">
        <w:rPr>
          <w:rFonts w:hint="eastAsia"/>
        </w:rPr>
        <w:t>蘇義洲</w:t>
      </w:r>
      <w:r w:rsidR="006E5D48" w:rsidRPr="00F3264D">
        <w:rPr>
          <w:rFonts w:hint="eastAsia"/>
        </w:rPr>
        <w:t>仍與翁茂鍾往來酬酢、收受翁茂鍾以佳和集團名義致贈之襯衫，確已嚴重減損人民對司法公正中立形象之信賴，</w:t>
      </w:r>
      <w:r w:rsidRPr="00F3264D">
        <w:rPr>
          <w:rFonts w:hint="eastAsia"/>
        </w:rPr>
        <w:t>核有重大違失。</w:t>
      </w:r>
    </w:p>
    <w:p w:rsidR="001B3728" w:rsidRDefault="001B3728" w:rsidP="00DF419E">
      <w:pPr>
        <w:pStyle w:val="12"/>
        <w:ind w:left="680" w:firstLine="680"/>
      </w:pPr>
      <w:r w:rsidRPr="00F3264D">
        <w:rPr>
          <w:rFonts w:hint="eastAsia"/>
        </w:rPr>
        <w:t>綜上論結，憲法第8</w:t>
      </w:r>
      <w:r w:rsidRPr="00F3264D">
        <w:t>0</w:t>
      </w:r>
      <w:r w:rsidRPr="00F3264D">
        <w:rPr>
          <w:rFonts w:hint="eastAsia"/>
        </w:rPr>
        <w:t>條規定：「法官須超出黨派以外，依據法律獨立審判，不受任何干涉。」所謂「不受任何干涉」，係指應排除所有外在或內在可能干擾法官依據法律公正獨立審判之因素而言，故法官應依憲法採最高標準自我要求、廉潔自持，不因外力輿論、長官、親友之關切，乃至自我偏見而影響依法獨立審判，對於司法信賴亦應以同一標準努力維持。林奇福、顏南全、蘇義洲</w:t>
      </w:r>
      <w:r w:rsidRPr="00F3264D">
        <w:rPr>
          <w:rFonts w:hint="eastAsia"/>
        </w:rPr>
        <w:lastRenderedPageBreak/>
        <w:t>均曾參與審理翁茂鍾經營事業所涉相關民、刑事訴訟，涉於事前或事後參加與其審判職務有利害關係人之飲宴應酬、球敘、收受禮品。身為法官卻未避免不當或易被認為不當的行為，顯已違反法官倫理之基本要求</w:t>
      </w:r>
      <w:r w:rsidR="006B6282" w:rsidRPr="00F3264D">
        <w:rPr>
          <w:rFonts w:hint="eastAsia"/>
        </w:rPr>
        <w:t>，嚴重傷害司法信譽及</w:t>
      </w:r>
      <w:r w:rsidR="0063043E" w:rsidRPr="00F3264D">
        <w:rPr>
          <w:rFonts w:hint="eastAsia"/>
        </w:rPr>
        <w:t>審判</w:t>
      </w:r>
      <w:r w:rsidR="006B6282" w:rsidRPr="00F3264D">
        <w:rPr>
          <w:rFonts w:hint="eastAsia"/>
        </w:rPr>
        <w:t>獨立</w:t>
      </w:r>
      <w:r w:rsidR="0063043E" w:rsidRPr="00F3264D">
        <w:rPr>
          <w:rFonts w:hint="eastAsia"/>
        </w:rPr>
        <w:t>之精神</w:t>
      </w:r>
      <w:r w:rsidR="006B6282" w:rsidRPr="00F3264D">
        <w:rPr>
          <w:rFonts w:hint="eastAsia"/>
        </w:rPr>
        <w:t>，核有重大違失</w:t>
      </w:r>
      <w:r w:rsidRPr="00F3264D">
        <w:rPr>
          <w:rFonts w:hint="eastAsia"/>
        </w:rPr>
        <w:t>。</w:t>
      </w:r>
    </w:p>
    <w:p w:rsidR="00F47792" w:rsidRPr="00F3264D" w:rsidRDefault="00F47792" w:rsidP="0063043E">
      <w:pPr>
        <w:pStyle w:val="1"/>
      </w:pPr>
      <w:r w:rsidRPr="00F3264D">
        <w:rPr>
          <w:rFonts w:hint="eastAsia"/>
        </w:rPr>
        <w:t>處理辦法：</w:t>
      </w:r>
      <w:r w:rsidRPr="00F3264D">
        <w:t xml:space="preserve"> </w:t>
      </w:r>
    </w:p>
    <w:p w:rsidR="00F47792" w:rsidRPr="00F3264D" w:rsidRDefault="00F47792" w:rsidP="00F47792">
      <w:pPr>
        <w:pStyle w:val="2"/>
        <w:numPr>
          <w:ilvl w:val="1"/>
          <w:numId w:val="1"/>
        </w:numPr>
      </w:pPr>
      <w:r w:rsidRPr="00F3264D">
        <w:rPr>
          <w:rFonts w:hint="eastAsia"/>
        </w:rPr>
        <w:t>調查意見林奇福、顏南全、蘇義洲違失部分，提案彈劾。</w:t>
      </w:r>
    </w:p>
    <w:p w:rsidR="00F47792" w:rsidRPr="00F3264D" w:rsidRDefault="00F47792" w:rsidP="00F47792">
      <w:pPr>
        <w:pStyle w:val="2"/>
        <w:numPr>
          <w:ilvl w:val="1"/>
          <w:numId w:val="1"/>
        </w:numPr>
      </w:pPr>
      <w:r w:rsidRPr="00F3264D">
        <w:rPr>
          <w:rFonts w:hint="eastAsia"/>
        </w:rPr>
        <w:t>檢附派查函及相關附件，送請司法及獄政委員會處理。</w:t>
      </w:r>
    </w:p>
    <w:p w:rsidR="00F47792" w:rsidRPr="00F3264D" w:rsidRDefault="00F47792" w:rsidP="00F47792">
      <w:pPr>
        <w:pStyle w:val="ac"/>
        <w:spacing w:beforeLines="50" w:before="228" w:afterLines="100" w:after="457"/>
        <w:ind w:leftChars="1100" w:left="3742"/>
        <w:rPr>
          <w:b w:val="0"/>
          <w:bCs/>
          <w:snapToGrid/>
          <w:spacing w:val="12"/>
          <w:kern w:val="0"/>
          <w:sz w:val="40"/>
        </w:rPr>
      </w:pPr>
    </w:p>
    <w:p w:rsidR="00F47792" w:rsidRDefault="00F47792" w:rsidP="008A2BC8">
      <w:pPr>
        <w:pStyle w:val="ac"/>
        <w:spacing w:beforeLines="50" w:before="228" w:afterLines="100" w:after="457" w:line="360" w:lineRule="exact"/>
        <w:ind w:leftChars="1050" w:left="3572"/>
        <w:rPr>
          <w:b w:val="0"/>
          <w:bCs/>
          <w:snapToGrid/>
          <w:spacing w:val="12"/>
          <w:kern w:val="0"/>
          <w:sz w:val="40"/>
        </w:rPr>
      </w:pPr>
      <w:r w:rsidRPr="00F3264D">
        <w:rPr>
          <w:rFonts w:hint="eastAsia"/>
          <w:b w:val="0"/>
          <w:bCs/>
          <w:snapToGrid/>
          <w:spacing w:val="12"/>
          <w:kern w:val="0"/>
          <w:sz w:val="40"/>
        </w:rPr>
        <w:t>調查委員：</w:t>
      </w:r>
      <w:r w:rsidR="008A2BC8">
        <w:rPr>
          <w:rFonts w:hint="eastAsia"/>
          <w:b w:val="0"/>
          <w:bCs/>
          <w:snapToGrid/>
          <w:spacing w:val="12"/>
          <w:kern w:val="0"/>
          <w:sz w:val="40"/>
        </w:rPr>
        <w:t>王美玉</w:t>
      </w:r>
    </w:p>
    <w:p w:rsidR="008A2BC8" w:rsidRDefault="008A2BC8" w:rsidP="008A2BC8">
      <w:pPr>
        <w:pStyle w:val="ac"/>
        <w:spacing w:beforeLines="50" w:before="228" w:afterLines="100" w:after="457" w:line="360" w:lineRule="exact"/>
        <w:ind w:leftChars="1100" w:left="3742"/>
        <w:rPr>
          <w:b w:val="0"/>
          <w:bCs/>
          <w:snapToGrid/>
          <w:spacing w:val="12"/>
          <w:kern w:val="0"/>
          <w:sz w:val="40"/>
        </w:rPr>
      </w:pPr>
      <w:r>
        <w:rPr>
          <w:rFonts w:hint="eastAsia"/>
          <w:b w:val="0"/>
          <w:bCs/>
          <w:snapToGrid/>
          <w:spacing w:val="12"/>
          <w:kern w:val="0"/>
          <w:sz w:val="40"/>
        </w:rPr>
        <w:t xml:space="preserve">         高涌誠</w:t>
      </w:r>
    </w:p>
    <w:p w:rsidR="00F47792" w:rsidRPr="00F3264D" w:rsidRDefault="008A2BC8" w:rsidP="008A2BC8">
      <w:pPr>
        <w:pStyle w:val="ac"/>
        <w:spacing w:beforeLines="50" w:before="228" w:afterLines="100" w:after="457" w:line="360" w:lineRule="exact"/>
        <w:ind w:leftChars="1100" w:left="3742"/>
        <w:rPr>
          <w:rFonts w:hAnsi="Arial"/>
          <w:bCs/>
          <w:kern w:val="32"/>
          <w:szCs w:val="36"/>
        </w:rPr>
      </w:pPr>
      <w:r>
        <w:rPr>
          <w:rFonts w:hint="eastAsia"/>
          <w:b w:val="0"/>
          <w:bCs/>
          <w:snapToGrid/>
          <w:spacing w:val="12"/>
          <w:kern w:val="0"/>
          <w:sz w:val="40"/>
        </w:rPr>
        <w:t xml:space="preserve">         王幼玲</w:t>
      </w:r>
      <w:bookmarkEnd w:id="26"/>
      <w:bookmarkEnd w:id="27"/>
      <w:bookmarkEnd w:id="28"/>
      <w:bookmarkEnd w:id="29"/>
      <w:bookmarkEnd w:id="30"/>
      <w:bookmarkEnd w:id="31"/>
      <w:bookmarkEnd w:id="32"/>
      <w:bookmarkEnd w:id="33"/>
      <w:bookmarkEnd w:id="34"/>
      <w:bookmarkEnd w:id="35"/>
      <w:bookmarkEnd w:id="36"/>
    </w:p>
    <w:sectPr w:rsidR="00F47792" w:rsidRPr="00F3264D" w:rsidSect="008A2BC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0B" w:rsidRDefault="00976D0B">
      <w:r>
        <w:separator/>
      </w:r>
    </w:p>
  </w:endnote>
  <w:endnote w:type="continuationSeparator" w:id="0">
    <w:p w:rsidR="00976D0B" w:rsidRDefault="0097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華康隸書體W7">
    <w:altName w:val="微軟正黑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0B" w:rsidRDefault="00976D0B">
      <w:r>
        <w:separator/>
      </w:r>
    </w:p>
  </w:footnote>
  <w:footnote w:type="continuationSeparator" w:id="0">
    <w:p w:rsidR="00976D0B" w:rsidRDefault="0097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6D36D9"/>
    <w:multiLevelType w:val="hybridMultilevel"/>
    <w:tmpl w:val="D4DEDE62"/>
    <w:lvl w:ilvl="0" w:tplc="8280EA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C707CB2"/>
    <w:lvl w:ilvl="0">
      <w:start w:val="1"/>
      <w:numFmt w:val="ideographLegalTraditional"/>
      <w:pStyle w:val="1"/>
      <w:suff w:val="nothing"/>
      <w:lvlText w:val="%1、"/>
      <w:lvlJc w:val="left"/>
      <w:pPr>
        <w:ind w:left="2523"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D3F40DE"/>
    <w:multiLevelType w:val="hybridMultilevel"/>
    <w:tmpl w:val="A8B01058"/>
    <w:lvl w:ilvl="0" w:tplc="87C89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7C0054"/>
    <w:multiLevelType w:val="hybridMultilevel"/>
    <w:tmpl w:val="1D52467E"/>
    <w:lvl w:ilvl="0" w:tplc="E314F2E0">
      <w:start w:val="1"/>
      <w:numFmt w:val="ideographLegalTraditional"/>
      <w:suff w:val="nothing"/>
      <w:lvlText w:val="%1、"/>
      <w:lvlJc w:val="left"/>
      <w:pPr>
        <w:ind w:left="480" w:hanging="480"/>
      </w:pPr>
      <w:rPr>
        <w:rFonts w:hint="default"/>
        <w:lang w:val="en-US"/>
      </w:rPr>
    </w:lvl>
    <w:lvl w:ilvl="1" w:tplc="2BA6D57C">
      <w:start w:val="1"/>
      <w:numFmt w:val="taiwaneseCountingThousand"/>
      <w:pStyle w:val="a6"/>
      <w:suff w:val="nothing"/>
      <w:lvlText w:val="%2、"/>
      <w:lvlJc w:val="left"/>
      <w:pPr>
        <w:ind w:left="720" w:hanging="720"/>
      </w:pPr>
      <w:rPr>
        <w:rFonts w:ascii="標楷體" w:eastAsia="標楷體" w:hAnsi="標楷體" w:cstheme="minorBidi"/>
        <w:b/>
        <w:lang w:val="en-US"/>
      </w:rPr>
    </w:lvl>
    <w:lvl w:ilvl="2" w:tplc="B35C78F2">
      <w:start w:val="1"/>
      <w:numFmt w:val="taiwaneseCountingThousand"/>
      <w:pStyle w:val="a7"/>
      <w:lvlText w:val="(%3)"/>
      <w:lvlJc w:val="left"/>
      <w:pPr>
        <w:ind w:left="1680" w:hanging="720"/>
      </w:pPr>
      <w:rPr>
        <w:rFonts w:ascii="標楷體" w:eastAsia="標楷體" w:hAnsi="標楷體" w:hint="default"/>
        <w:b/>
        <w:sz w:val="32"/>
        <w:szCs w:val="32"/>
      </w:rPr>
    </w:lvl>
    <w:lvl w:ilvl="3" w:tplc="D12ADC60">
      <w:start w:val="1"/>
      <w:numFmt w:val="decimal"/>
      <w:pStyle w:val="10"/>
      <w:suff w:val="nothing"/>
      <w:lvlText w:val="%4."/>
      <w:lvlJc w:val="left"/>
      <w:pPr>
        <w:ind w:left="851" w:hanging="143"/>
      </w:pPr>
      <w:rPr>
        <w:rFonts w:hint="default"/>
        <w:b w:val="0"/>
      </w:rPr>
    </w:lvl>
    <w:lvl w:ilvl="4" w:tplc="C62C1CB4">
      <w:start w:val="1"/>
      <w:numFmt w:val="decimal"/>
      <w:pStyle w:val="11"/>
      <w:suff w:val="nothing"/>
      <w:lvlText w:val="(%5)"/>
      <w:lvlJc w:val="left"/>
      <w:pPr>
        <w:ind w:left="2705" w:hanging="720"/>
      </w:pPr>
      <w:rPr>
        <w:rFonts w:ascii="標楷體" w:eastAsia="標楷體" w:hAnsi="標楷體" w:cstheme="minorBidi"/>
        <w:b w:val="0"/>
      </w:rPr>
    </w:lvl>
    <w:lvl w:ilvl="5" w:tplc="3C0E6B9E">
      <w:start w:val="1"/>
      <w:numFmt w:val="taiwaneseCountingThousand"/>
      <w:lvlText w:val="（%6）"/>
      <w:lvlJc w:val="left"/>
      <w:pPr>
        <w:ind w:left="3480" w:hanging="1080"/>
      </w:pPr>
      <w:rPr>
        <w:rFonts w:hint="default"/>
      </w:rPr>
    </w:lvl>
    <w:lvl w:ilvl="6" w:tplc="3950022E">
      <w:start w:val="1"/>
      <w:numFmt w:val="ideographTraditional"/>
      <w:lvlText w:val="%7、"/>
      <w:lvlJc w:val="left"/>
      <w:pPr>
        <w:ind w:left="3600"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3"/>
    <w:lvlOverride w:ilvl="0">
      <w:startOverride w:val="1"/>
    </w:lvlOverride>
  </w:num>
  <w:num w:numId="5">
    <w:abstractNumId w:val="6"/>
  </w:num>
  <w:num w:numId="6">
    <w:abstractNumId w:val="4"/>
  </w:num>
  <w:num w:numId="7">
    <w:abstractNumId w:val="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0"/>
  </w:num>
  <w:num w:numId="14">
    <w:abstractNumId w:val="7"/>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442"/>
    <w:rsid w:val="000068A4"/>
    <w:rsid w:val="00006961"/>
    <w:rsid w:val="000112BF"/>
    <w:rsid w:val="00012233"/>
    <w:rsid w:val="00017318"/>
    <w:rsid w:val="000229AD"/>
    <w:rsid w:val="000246F7"/>
    <w:rsid w:val="0003114D"/>
    <w:rsid w:val="0003395A"/>
    <w:rsid w:val="00034A5C"/>
    <w:rsid w:val="00035C5F"/>
    <w:rsid w:val="00036D76"/>
    <w:rsid w:val="00057F32"/>
    <w:rsid w:val="00062A25"/>
    <w:rsid w:val="000736DF"/>
    <w:rsid w:val="00073B27"/>
    <w:rsid w:val="00073CB5"/>
    <w:rsid w:val="0007425C"/>
    <w:rsid w:val="00077553"/>
    <w:rsid w:val="0008275C"/>
    <w:rsid w:val="000851A2"/>
    <w:rsid w:val="00092EA3"/>
    <w:rsid w:val="0009352E"/>
    <w:rsid w:val="00096B96"/>
    <w:rsid w:val="000A2F3F"/>
    <w:rsid w:val="000B0B4A"/>
    <w:rsid w:val="000B279A"/>
    <w:rsid w:val="000B61D2"/>
    <w:rsid w:val="000B70A7"/>
    <w:rsid w:val="000B73DD"/>
    <w:rsid w:val="000C03BE"/>
    <w:rsid w:val="000C495F"/>
    <w:rsid w:val="000D394A"/>
    <w:rsid w:val="000D66D9"/>
    <w:rsid w:val="000E1BCD"/>
    <w:rsid w:val="000E6431"/>
    <w:rsid w:val="000F21A5"/>
    <w:rsid w:val="000F2780"/>
    <w:rsid w:val="00101411"/>
    <w:rsid w:val="00102B9F"/>
    <w:rsid w:val="001107C4"/>
    <w:rsid w:val="00112637"/>
    <w:rsid w:val="00112ABC"/>
    <w:rsid w:val="0011323E"/>
    <w:rsid w:val="0012001E"/>
    <w:rsid w:val="00126A55"/>
    <w:rsid w:val="001279E7"/>
    <w:rsid w:val="00133F08"/>
    <w:rsid w:val="001345E6"/>
    <w:rsid w:val="001378B0"/>
    <w:rsid w:val="00142E00"/>
    <w:rsid w:val="001464A7"/>
    <w:rsid w:val="00152793"/>
    <w:rsid w:val="00153B7E"/>
    <w:rsid w:val="001545A9"/>
    <w:rsid w:val="00161731"/>
    <w:rsid w:val="00161EA4"/>
    <w:rsid w:val="001637C7"/>
    <w:rsid w:val="0016480E"/>
    <w:rsid w:val="00174297"/>
    <w:rsid w:val="001804EE"/>
    <w:rsid w:val="00180E06"/>
    <w:rsid w:val="001817B3"/>
    <w:rsid w:val="00183014"/>
    <w:rsid w:val="0018597B"/>
    <w:rsid w:val="00186DA9"/>
    <w:rsid w:val="00191FF0"/>
    <w:rsid w:val="0019545A"/>
    <w:rsid w:val="001959C2"/>
    <w:rsid w:val="001978AE"/>
    <w:rsid w:val="001A51E3"/>
    <w:rsid w:val="001A7968"/>
    <w:rsid w:val="001B02A1"/>
    <w:rsid w:val="001B1581"/>
    <w:rsid w:val="001B1B13"/>
    <w:rsid w:val="001B2E98"/>
    <w:rsid w:val="001B3483"/>
    <w:rsid w:val="001B3728"/>
    <w:rsid w:val="001B3C1E"/>
    <w:rsid w:val="001B4494"/>
    <w:rsid w:val="001B730A"/>
    <w:rsid w:val="001C0D8B"/>
    <w:rsid w:val="001C0DA8"/>
    <w:rsid w:val="001C3C02"/>
    <w:rsid w:val="001D0DA8"/>
    <w:rsid w:val="001D4AD7"/>
    <w:rsid w:val="001E0D8A"/>
    <w:rsid w:val="001E1CCE"/>
    <w:rsid w:val="001E5432"/>
    <w:rsid w:val="001E67BA"/>
    <w:rsid w:val="001E6C7F"/>
    <w:rsid w:val="001E74C2"/>
    <w:rsid w:val="001F4F82"/>
    <w:rsid w:val="001F5A48"/>
    <w:rsid w:val="001F6260"/>
    <w:rsid w:val="00200007"/>
    <w:rsid w:val="002015A5"/>
    <w:rsid w:val="002030A5"/>
    <w:rsid w:val="00203131"/>
    <w:rsid w:val="00204ADE"/>
    <w:rsid w:val="00205F33"/>
    <w:rsid w:val="00206ED7"/>
    <w:rsid w:val="00210732"/>
    <w:rsid w:val="00211388"/>
    <w:rsid w:val="00212E88"/>
    <w:rsid w:val="00213C9C"/>
    <w:rsid w:val="0022009E"/>
    <w:rsid w:val="00220F65"/>
    <w:rsid w:val="00223241"/>
    <w:rsid w:val="0022425C"/>
    <w:rsid w:val="002246DE"/>
    <w:rsid w:val="00230323"/>
    <w:rsid w:val="00233354"/>
    <w:rsid w:val="0023612F"/>
    <w:rsid w:val="002429E2"/>
    <w:rsid w:val="00252BC4"/>
    <w:rsid w:val="00254014"/>
    <w:rsid w:val="00254B39"/>
    <w:rsid w:val="0026504D"/>
    <w:rsid w:val="00273A2F"/>
    <w:rsid w:val="002740AA"/>
    <w:rsid w:val="00277F0E"/>
    <w:rsid w:val="00280986"/>
    <w:rsid w:val="00281CBC"/>
    <w:rsid w:val="00281ECE"/>
    <w:rsid w:val="002831C7"/>
    <w:rsid w:val="002840C6"/>
    <w:rsid w:val="002901EF"/>
    <w:rsid w:val="00292DAD"/>
    <w:rsid w:val="00295174"/>
    <w:rsid w:val="00296172"/>
    <w:rsid w:val="00296B92"/>
    <w:rsid w:val="002970B6"/>
    <w:rsid w:val="002A2C22"/>
    <w:rsid w:val="002A30AB"/>
    <w:rsid w:val="002B02EB"/>
    <w:rsid w:val="002C0602"/>
    <w:rsid w:val="002C7E4D"/>
    <w:rsid w:val="002D4480"/>
    <w:rsid w:val="002D5C16"/>
    <w:rsid w:val="002D76CA"/>
    <w:rsid w:val="002E21B6"/>
    <w:rsid w:val="002F2476"/>
    <w:rsid w:val="002F3DFF"/>
    <w:rsid w:val="002F4808"/>
    <w:rsid w:val="002F5E05"/>
    <w:rsid w:val="00304FEE"/>
    <w:rsid w:val="00307A76"/>
    <w:rsid w:val="003103E4"/>
    <w:rsid w:val="0031455E"/>
    <w:rsid w:val="00315A16"/>
    <w:rsid w:val="00316315"/>
    <w:rsid w:val="00317053"/>
    <w:rsid w:val="0032109C"/>
    <w:rsid w:val="00322B45"/>
    <w:rsid w:val="00323809"/>
    <w:rsid w:val="00323D41"/>
    <w:rsid w:val="00325414"/>
    <w:rsid w:val="003302F1"/>
    <w:rsid w:val="003333FA"/>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7368"/>
    <w:rsid w:val="003A5927"/>
    <w:rsid w:val="003B1017"/>
    <w:rsid w:val="003B3C07"/>
    <w:rsid w:val="003B4CAF"/>
    <w:rsid w:val="003B6081"/>
    <w:rsid w:val="003B6775"/>
    <w:rsid w:val="003C5FE2"/>
    <w:rsid w:val="003D05FB"/>
    <w:rsid w:val="003D1B16"/>
    <w:rsid w:val="003D45BF"/>
    <w:rsid w:val="003D493C"/>
    <w:rsid w:val="003D508A"/>
    <w:rsid w:val="003D537F"/>
    <w:rsid w:val="003D7B75"/>
    <w:rsid w:val="003E0208"/>
    <w:rsid w:val="003E03A5"/>
    <w:rsid w:val="003E17A3"/>
    <w:rsid w:val="003E213C"/>
    <w:rsid w:val="003E4B57"/>
    <w:rsid w:val="003F27E1"/>
    <w:rsid w:val="003F437A"/>
    <w:rsid w:val="003F5C2B"/>
    <w:rsid w:val="00400AD1"/>
    <w:rsid w:val="00402240"/>
    <w:rsid w:val="004023E9"/>
    <w:rsid w:val="0040454A"/>
    <w:rsid w:val="00405BF5"/>
    <w:rsid w:val="00406188"/>
    <w:rsid w:val="00406931"/>
    <w:rsid w:val="00413F83"/>
    <w:rsid w:val="0041490C"/>
    <w:rsid w:val="00416191"/>
    <w:rsid w:val="00416721"/>
    <w:rsid w:val="00421EF0"/>
    <w:rsid w:val="004224FA"/>
    <w:rsid w:val="004236DE"/>
    <w:rsid w:val="00423D07"/>
    <w:rsid w:val="00426A69"/>
    <w:rsid w:val="00427936"/>
    <w:rsid w:val="00433814"/>
    <w:rsid w:val="0043723C"/>
    <w:rsid w:val="0044346F"/>
    <w:rsid w:val="00453851"/>
    <w:rsid w:val="00453FF6"/>
    <w:rsid w:val="004542C0"/>
    <w:rsid w:val="00464A99"/>
    <w:rsid w:val="0046520A"/>
    <w:rsid w:val="004672AB"/>
    <w:rsid w:val="004714FE"/>
    <w:rsid w:val="00477BAA"/>
    <w:rsid w:val="00495053"/>
    <w:rsid w:val="004A1F59"/>
    <w:rsid w:val="004A29BE"/>
    <w:rsid w:val="004A3225"/>
    <w:rsid w:val="004A33EE"/>
    <w:rsid w:val="004A3AA8"/>
    <w:rsid w:val="004B13C7"/>
    <w:rsid w:val="004B778F"/>
    <w:rsid w:val="004C0609"/>
    <w:rsid w:val="004C0E87"/>
    <w:rsid w:val="004C639F"/>
    <w:rsid w:val="004D141F"/>
    <w:rsid w:val="004D2742"/>
    <w:rsid w:val="004D6310"/>
    <w:rsid w:val="004E0062"/>
    <w:rsid w:val="004E05A1"/>
    <w:rsid w:val="004E109D"/>
    <w:rsid w:val="004E7F21"/>
    <w:rsid w:val="004F218F"/>
    <w:rsid w:val="004F472A"/>
    <w:rsid w:val="004F5E57"/>
    <w:rsid w:val="004F6710"/>
    <w:rsid w:val="00500C3E"/>
    <w:rsid w:val="00502849"/>
    <w:rsid w:val="00504334"/>
    <w:rsid w:val="0050498D"/>
    <w:rsid w:val="00507068"/>
    <w:rsid w:val="005103B0"/>
    <w:rsid w:val="005104D7"/>
    <w:rsid w:val="00510B9E"/>
    <w:rsid w:val="00512781"/>
    <w:rsid w:val="00526A2A"/>
    <w:rsid w:val="00536BC2"/>
    <w:rsid w:val="005425E1"/>
    <w:rsid w:val="005427C5"/>
    <w:rsid w:val="00542CF6"/>
    <w:rsid w:val="005442C1"/>
    <w:rsid w:val="00553C03"/>
    <w:rsid w:val="00560DDA"/>
    <w:rsid w:val="00563692"/>
    <w:rsid w:val="00564314"/>
    <w:rsid w:val="00570468"/>
    <w:rsid w:val="00571679"/>
    <w:rsid w:val="00584235"/>
    <w:rsid w:val="005844E7"/>
    <w:rsid w:val="005908B8"/>
    <w:rsid w:val="0059512E"/>
    <w:rsid w:val="005A6DD2"/>
    <w:rsid w:val="005C0ED8"/>
    <w:rsid w:val="005C385D"/>
    <w:rsid w:val="005D3B20"/>
    <w:rsid w:val="005D71B7"/>
    <w:rsid w:val="005E4759"/>
    <w:rsid w:val="005E5C68"/>
    <w:rsid w:val="005E65C0"/>
    <w:rsid w:val="005E7A2F"/>
    <w:rsid w:val="005F0390"/>
    <w:rsid w:val="006072CD"/>
    <w:rsid w:val="00612023"/>
    <w:rsid w:val="00614190"/>
    <w:rsid w:val="006205E2"/>
    <w:rsid w:val="00622A99"/>
    <w:rsid w:val="00622E67"/>
    <w:rsid w:val="0062382D"/>
    <w:rsid w:val="00626B57"/>
    <w:rsid w:val="00626EDC"/>
    <w:rsid w:val="0063043E"/>
    <w:rsid w:val="006338C5"/>
    <w:rsid w:val="006452D3"/>
    <w:rsid w:val="00645912"/>
    <w:rsid w:val="006469E6"/>
    <w:rsid w:val="006470EC"/>
    <w:rsid w:val="006542D6"/>
    <w:rsid w:val="0065598E"/>
    <w:rsid w:val="00655AF2"/>
    <w:rsid w:val="00655BC5"/>
    <w:rsid w:val="00656678"/>
    <w:rsid w:val="006568BE"/>
    <w:rsid w:val="006600B5"/>
    <w:rsid w:val="0066025D"/>
    <w:rsid w:val="0066091A"/>
    <w:rsid w:val="00670D60"/>
    <w:rsid w:val="006773EC"/>
    <w:rsid w:val="00680504"/>
    <w:rsid w:val="00681CD9"/>
    <w:rsid w:val="00683E30"/>
    <w:rsid w:val="0068412A"/>
    <w:rsid w:val="00687024"/>
    <w:rsid w:val="00687E9E"/>
    <w:rsid w:val="00690267"/>
    <w:rsid w:val="00695E22"/>
    <w:rsid w:val="00696281"/>
    <w:rsid w:val="006A178A"/>
    <w:rsid w:val="006A2909"/>
    <w:rsid w:val="006B6282"/>
    <w:rsid w:val="006B7093"/>
    <w:rsid w:val="006B7417"/>
    <w:rsid w:val="006D31F9"/>
    <w:rsid w:val="006D3691"/>
    <w:rsid w:val="006E5D48"/>
    <w:rsid w:val="006E5EF0"/>
    <w:rsid w:val="006F0B16"/>
    <w:rsid w:val="006F2E43"/>
    <w:rsid w:val="006F3563"/>
    <w:rsid w:val="006F42B9"/>
    <w:rsid w:val="006F6103"/>
    <w:rsid w:val="006F6539"/>
    <w:rsid w:val="007004D8"/>
    <w:rsid w:val="00704E00"/>
    <w:rsid w:val="007209E7"/>
    <w:rsid w:val="00720E0F"/>
    <w:rsid w:val="007236C9"/>
    <w:rsid w:val="00726182"/>
    <w:rsid w:val="00727635"/>
    <w:rsid w:val="00732329"/>
    <w:rsid w:val="007337CA"/>
    <w:rsid w:val="00734CE4"/>
    <w:rsid w:val="00735123"/>
    <w:rsid w:val="00741837"/>
    <w:rsid w:val="00743A54"/>
    <w:rsid w:val="0074476F"/>
    <w:rsid w:val="007453E6"/>
    <w:rsid w:val="0075346C"/>
    <w:rsid w:val="00770453"/>
    <w:rsid w:val="0077309D"/>
    <w:rsid w:val="00773B36"/>
    <w:rsid w:val="007774EE"/>
    <w:rsid w:val="00781822"/>
    <w:rsid w:val="00783F21"/>
    <w:rsid w:val="007858DA"/>
    <w:rsid w:val="00787159"/>
    <w:rsid w:val="0078725C"/>
    <w:rsid w:val="0079043A"/>
    <w:rsid w:val="00791668"/>
    <w:rsid w:val="00791AA1"/>
    <w:rsid w:val="007A2662"/>
    <w:rsid w:val="007A3793"/>
    <w:rsid w:val="007A689F"/>
    <w:rsid w:val="007A7AAA"/>
    <w:rsid w:val="007B3E2B"/>
    <w:rsid w:val="007C1BA2"/>
    <w:rsid w:val="007C2B48"/>
    <w:rsid w:val="007C7B9F"/>
    <w:rsid w:val="007D20E9"/>
    <w:rsid w:val="007D7881"/>
    <w:rsid w:val="007D7D21"/>
    <w:rsid w:val="007D7E3A"/>
    <w:rsid w:val="007E0CFE"/>
    <w:rsid w:val="007E0E10"/>
    <w:rsid w:val="007E4768"/>
    <w:rsid w:val="007E524B"/>
    <w:rsid w:val="007E777B"/>
    <w:rsid w:val="007F2070"/>
    <w:rsid w:val="007F63C1"/>
    <w:rsid w:val="008053F5"/>
    <w:rsid w:val="00806D22"/>
    <w:rsid w:val="00807AF7"/>
    <w:rsid w:val="00810198"/>
    <w:rsid w:val="00811052"/>
    <w:rsid w:val="008134D9"/>
    <w:rsid w:val="00815DA8"/>
    <w:rsid w:val="0082194D"/>
    <w:rsid w:val="008221F9"/>
    <w:rsid w:val="00826AFA"/>
    <w:rsid w:val="00826EF5"/>
    <w:rsid w:val="008274A6"/>
    <w:rsid w:val="00831693"/>
    <w:rsid w:val="00840104"/>
    <w:rsid w:val="00840C1F"/>
    <w:rsid w:val="008411C9"/>
    <w:rsid w:val="00841FC5"/>
    <w:rsid w:val="00843D0F"/>
    <w:rsid w:val="00845709"/>
    <w:rsid w:val="00851AFD"/>
    <w:rsid w:val="008576BD"/>
    <w:rsid w:val="008603C2"/>
    <w:rsid w:val="00860463"/>
    <w:rsid w:val="008733DA"/>
    <w:rsid w:val="008750FE"/>
    <w:rsid w:val="008850E4"/>
    <w:rsid w:val="00890844"/>
    <w:rsid w:val="008939AB"/>
    <w:rsid w:val="008952C4"/>
    <w:rsid w:val="008A12F5"/>
    <w:rsid w:val="008A2BC8"/>
    <w:rsid w:val="008A4131"/>
    <w:rsid w:val="008B1587"/>
    <w:rsid w:val="008B1B01"/>
    <w:rsid w:val="008B3BCD"/>
    <w:rsid w:val="008B6DF8"/>
    <w:rsid w:val="008C106C"/>
    <w:rsid w:val="008C10F1"/>
    <w:rsid w:val="008C1926"/>
    <w:rsid w:val="008C1E99"/>
    <w:rsid w:val="008C464A"/>
    <w:rsid w:val="008D4122"/>
    <w:rsid w:val="008D7959"/>
    <w:rsid w:val="008E0085"/>
    <w:rsid w:val="008E11F5"/>
    <w:rsid w:val="008E1F45"/>
    <w:rsid w:val="008E2AA6"/>
    <w:rsid w:val="008E311B"/>
    <w:rsid w:val="008E4A03"/>
    <w:rsid w:val="008E5158"/>
    <w:rsid w:val="008F46E7"/>
    <w:rsid w:val="008F64CA"/>
    <w:rsid w:val="008F6F0B"/>
    <w:rsid w:val="008F7E4B"/>
    <w:rsid w:val="009047B1"/>
    <w:rsid w:val="0090486F"/>
    <w:rsid w:val="00907BA7"/>
    <w:rsid w:val="0091064E"/>
    <w:rsid w:val="00911FC5"/>
    <w:rsid w:val="00916FF3"/>
    <w:rsid w:val="00922D67"/>
    <w:rsid w:val="00925BE4"/>
    <w:rsid w:val="00931A10"/>
    <w:rsid w:val="0093475E"/>
    <w:rsid w:val="00940759"/>
    <w:rsid w:val="00947967"/>
    <w:rsid w:val="00955201"/>
    <w:rsid w:val="0095621E"/>
    <w:rsid w:val="00965200"/>
    <w:rsid w:val="009668B3"/>
    <w:rsid w:val="00971471"/>
    <w:rsid w:val="00976D0B"/>
    <w:rsid w:val="009849C2"/>
    <w:rsid w:val="00984D24"/>
    <w:rsid w:val="009858EB"/>
    <w:rsid w:val="009A3F47"/>
    <w:rsid w:val="009B0046"/>
    <w:rsid w:val="009C1440"/>
    <w:rsid w:val="009C2107"/>
    <w:rsid w:val="009C5640"/>
    <w:rsid w:val="009C5D9E"/>
    <w:rsid w:val="009D2C3E"/>
    <w:rsid w:val="009D7EF8"/>
    <w:rsid w:val="009E0625"/>
    <w:rsid w:val="009E0844"/>
    <w:rsid w:val="009E0FE2"/>
    <w:rsid w:val="009E2DAB"/>
    <w:rsid w:val="009E3034"/>
    <w:rsid w:val="009E549F"/>
    <w:rsid w:val="009F28A8"/>
    <w:rsid w:val="009F473E"/>
    <w:rsid w:val="009F5247"/>
    <w:rsid w:val="009F682A"/>
    <w:rsid w:val="00A022BE"/>
    <w:rsid w:val="00A022CE"/>
    <w:rsid w:val="00A02637"/>
    <w:rsid w:val="00A07B4B"/>
    <w:rsid w:val="00A10F23"/>
    <w:rsid w:val="00A137BE"/>
    <w:rsid w:val="00A24C95"/>
    <w:rsid w:val="00A2599A"/>
    <w:rsid w:val="00A26094"/>
    <w:rsid w:val="00A301BF"/>
    <w:rsid w:val="00A302B2"/>
    <w:rsid w:val="00A331B4"/>
    <w:rsid w:val="00A3484E"/>
    <w:rsid w:val="00A356D3"/>
    <w:rsid w:val="00A36ADA"/>
    <w:rsid w:val="00A37C4D"/>
    <w:rsid w:val="00A438D8"/>
    <w:rsid w:val="00A473F5"/>
    <w:rsid w:val="00A507AB"/>
    <w:rsid w:val="00A51F9D"/>
    <w:rsid w:val="00A5416A"/>
    <w:rsid w:val="00A57881"/>
    <w:rsid w:val="00A639F4"/>
    <w:rsid w:val="00A65864"/>
    <w:rsid w:val="00A65FAE"/>
    <w:rsid w:val="00A72F10"/>
    <w:rsid w:val="00A73747"/>
    <w:rsid w:val="00A81A32"/>
    <w:rsid w:val="00A835BD"/>
    <w:rsid w:val="00A97B15"/>
    <w:rsid w:val="00AA42D5"/>
    <w:rsid w:val="00AA546D"/>
    <w:rsid w:val="00AB182B"/>
    <w:rsid w:val="00AB2FAB"/>
    <w:rsid w:val="00AB5463"/>
    <w:rsid w:val="00AB5569"/>
    <w:rsid w:val="00AB5C14"/>
    <w:rsid w:val="00AC0DD8"/>
    <w:rsid w:val="00AC1EE7"/>
    <w:rsid w:val="00AC333F"/>
    <w:rsid w:val="00AC585C"/>
    <w:rsid w:val="00AD1925"/>
    <w:rsid w:val="00AE067D"/>
    <w:rsid w:val="00AF02C5"/>
    <w:rsid w:val="00AF1181"/>
    <w:rsid w:val="00AF1C14"/>
    <w:rsid w:val="00AF2F79"/>
    <w:rsid w:val="00AF4653"/>
    <w:rsid w:val="00AF7DB7"/>
    <w:rsid w:val="00B0130E"/>
    <w:rsid w:val="00B01853"/>
    <w:rsid w:val="00B10D02"/>
    <w:rsid w:val="00B16A0E"/>
    <w:rsid w:val="00B201E2"/>
    <w:rsid w:val="00B443E4"/>
    <w:rsid w:val="00B509C5"/>
    <w:rsid w:val="00B5484D"/>
    <w:rsid w:val="00B5571A"/>
    <w:rsid w:val="00B563EA"/>
    <w:rsid w:val="00B56CDF"/>
    <w:rsid w:val="00B60E51"/>
    <w:rsid w:val="00B63A54"/>
    <w:rsid w:val="00B65A36"/>
    <w:rsid w:val="00B732F1"/>
    <w:rsid w:val="00B77D18"/>
    <w:rsid w:val="00B815C8"/>
    <w:rsid w:val="00B8313A"/>
    <w:rsid w:val="00B93503"/>
    <w:rsid w:val="00B97927"/>
    <w:rsid w:val="00BA31E8"/>
    <w:rsid w:val="00BA55E0"/>
    <w:rsid w:val="00BA6BD4"/>
    <w:rsid w:val="00BA6C7A"/>
    <w:rsid w:val="00BB17D1"/>
    <w:rsid w:val="00BB1808"/>
    <w:rsid w:val="00BB3752"/>
    <w:rsid w:val="00BB6688"/>
    <w:rsid w:val="00BC24BD"/>
    <w:rsid w:val="00BC26D4"/>
    <w:rsid w:val="00BC4C53"/>
    <w:rsid w:val="00BC5236"/>
    <w:rsid w:val="00BE0C80"/>
    <w:rsid w:val="00BE174B"/>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0D8F"/>
    <w:rsid w:val="00C530DC"/>
    <w:rsid w:val="00C5350D"/>
    <w:rsid w:val="00C53CCB"/>
    <w:rsid w:val="00C6123C"/>
    <w:rsid w:val="00C6169F"/>
    <w:rsid w:val="00C6311A"/>
    <w:rsid w:val="00C63EC8"/>
    <w:rsid w:val="00C7084D"/>
    <w:rsid w:val="00C7315E"/>
    <w:rsid w:val="00C75895"/>
    <w:rsid w:val="00C83C9F"/>
    <w:rsid w:val="00C94519"/>
    <w:rsid w:val="00C94840"/>
    <w:rsid w:val="00CA4EE3"/>
    <w:rsid w:val="00CB015F"/>
    <w:rsid w:val="00CB027F"/>
    <w:rsid w:val="00CB1492"/>
    <w:rsid w:val="00CB5B22"/>
    <w:rsid w:val="00CC0EBB"/>
    <w:rsid w:val="00CC6297"/>
    <w:rsid w:val="00CC71AD"/>
    <w:rsid w:val="00CC7690"/>
    <w:rsid w:val="00CD1986"/>
    <w:rsid w:val="00CD3C5E"/>
    <w:rsid w:val="00CD538B"/>
    <w:rsid w:val="00CD54BF"/>
    <w:rsid w:val="00CE145C"/>
    <w:rsid w:val="00CE465C"/>
    <w:rsid w:val="00CE4D5C"/>
    <w:rsid w:val="00CF05DA"/>
    <w:rsid w:val="00CF58EB"/>
    <w:rsid w:val="00CF6FEC"/>
    <w:rsid w:val="00D0106E"/>
    <w:rsid w:val="00D0361C"/>
    <w:rsid w:val="00D06383"/>
    <w:rsid w:val="00D10EB9"/>
    <w:rsid w:val="00D11B8C"/>
    <w:rsid w:val="00D20E85"/>
    <w:rsid w:val="00D24615"/>
    <w:rsid w:val="00D37842"/>
    <w:rsid w:val="00D42DC2"/>
    <w:rsid w:val="00D4302B"/>
    <w:rsid w:val="00D43E9B"/>
    <w:rsid w:val="00D537E1"/>
    <w:rsid w:val="00D55BB2"/>
    <w:rsid w:val="00D6091A"/>
    <w:rsid w:val="00D6605A"/>
    <w:rsid w:val="00D6695F"/>
    <w:rsid w:val="00D731B4"/>
    <w:rsid w:val="00D75644"/>
    <w:rsid w:val="00D81656"/>
    <w:rsid w:val="00D83D87"/>
    <w:rsid w:val="00D84A6D"/>
    <w:rsid w:val="00D86A30"/>
    <w:rsid w:val="00D968E4"/>
    <w:rsid w:val="00D97CB4"/>
    <w:rsid w:val="00D97DD4"/>
    <w:rsid w:val="00DA5A8A"/>
    <w:rsid w:val="00DB1170"/>
    <w:rsid w:val="00DB11D6"/>
    <w:rsid w:val="00DB26CD"/>
    <w:rsid w:val="00DB441C"/>
    <w:rsid w:val="00DB44AF"/>
    <w:rsid w:val="00DB4BD2"/>
    <w:rsid w:val="00DB50C5"/>
    <w:rsid w:val="00DC1F58"/>
    <w:rsid w:val="00DC339B"/>
    <w:rsid w:val="00DC5D40"/>
    <w:rsid w:val="00DC69A7"/>
    <w:rsid w:val="00DD30E9"/>
    <w:rsid w:val="00DD4F47"/>
    <w:rsid w:val="00DD7FBB"/>
    <w:rsid w:val="00DE0B9F"/>
    <w:rsid w:val="00DE2A9E"/>
    <w:rsid w:val="00DE4238"/>
    <w:rsid w:val="00DE657F"/>
    <w:rsid w:val="00DE7112"/>
    <w:rsid w:val="00DF1218"/>
    <w:rsid w:val="00DF419E"/>
    <w:rsid w:val="00DF5BCD"/>
    <w:rsid w:val="00DF6462"/>
    <w:rsid w:val="00E02FA0"/>
    <w:rsid w:val="00E036DC"/>
    <w:rsid w:val="00E10454"/>
    <w:rsid w:val="00E112E5"/>
    <w:rsid w:val="00E122D8"/>
    <w:rsid w:val="00E12CC8"/>
    <w:rsid w:val="00E15352"/>
    <w:rsid w:val="00E16128"/>
    <w:rsid w:val="00E21CC7"/>
    <w:rsid w:val="00E248B4"/>
    <w:rsid w:val="00E24D9E"/>
    <w:rsid w:val="00E25849"/>
    <w:rsid w:val="00E2759A"/>
    <w:rsid w:val="00E3197E"/>
    <w:rsid w:val="00E33B1A"/>
    <w:rsid w:val="00E342F8"/>
    <w:rsid w:val="00E3433D"/>
    <w:rsid w:val="00E351ED"/>
    <w:rsid w:val="00E42B19"/>
    <w:rsid w:val="00E45E03"/>
    <w:rsid w:val="00E46125"/>
    <w:rsid w:val="00E52BEE"/>
    <w:rsid w:val="00E5477C"/>
    <w:rsid w:val="00E6034B"/>
    <w:rsid w:val="00E6549E"/>
    <w:rsid w:val="00E65EDE"/>
    <w:rsid w:val="00E70F81"/>
    <w:rsid w:val="00E7261D"/>
    <w:rsid w:val="00E73BB4"/>
    <w:rsid w:val="00E7594C"/>
    <w:rsid w:val="00E77055"/>
    <w:rsid w:val="00E77460"/>
    <w:rsid w:val="00E8011A"/>
    <w:rsid w:val="00E817B2"/>
    <w:rsid w:val="00E83ABC"/>
    <w:rsid w:val="00E844F2"/>
    <w:rsid w:val="00E90AD0"/>
    <w:rsid w:val="00E92FCB"/>
    <w:rsid w:val="00EA147F"/>
    <w:rsid w:val="00EA4A27"/>
    <w:rsid w:val="00EA4FA6"/>
    <w:rsid w:val="00EB1A25"/>
    <w:rsid w:val="00EB675D"/>
    <w:rsid w:val="00EC62AA"/>
    <w:rsid w:val="00EC6B5B"/>
    <w:rsid w:val="00EC7363"/>
    <w:rsid w:val="00ED03AB"/>
    <w:rsid w:val="00ED0AF7"/>
    <w:rsid w:val="00ED1963"/>
    <w:rsid w:val="00ED1CD4"/>
    <w:rsid w:val="00ED1D2B"/>
    <w:rsid w:val="00ED64B5"/>
    <w:rsid w:val="00EE7CCA"/>
    <w:rsid w:val="00EF0ED3"/>
    <w:rsid w:val="00F01047"/>
    <w:rsid w:val="00F06E53"/>
    <w:rsid w:val="00F16A14"/>
    <w:rsid w:val="00F241E6"/>
    <w:rsid w:val="00F3264D"/>
    <w:rsid w:val="00F362D7"/>
    <w:rsid w:val="00F37D7B"/>
    <w:rsid w:val="00F47792"/>
    <w:rsid w:val="00F500F0"/>
    <w:rsid w:val="00F5314C"/>
    <w:rsid w:val="00F5688C"/>
    <w:rsid w:val="00F60048"/>
    <w:rsid w:val="00F635DD"/>
    <w:rsid w:val="00F6571D"/>
    <w:rsid w:val="00F6627B"/>
    <w:rsid w:val="00F7336E"/>
    <w:rsid w:val="00F734F2"/>
    <w:rsid w:val="00F75052"/>
    <w:rsid w:val="00F7639F"/>
    <w:rsid w:val="00F804D3"/>
    <w:rsid w:val="00F816CB"/>
    <w:rsid w:val="00F81CD2"/>
    <w:rsid w:val="00F82365"/>
    <w:rsid w:val="00F82641"/>
    <w:rsid w:val="00F87053"/>
    <w:rsid w:val="00F90F18"/>
    <w:rsid w:val="00F91E26"/>
    <w:rsid w:val="00F937E4"/>
    <w:rsid w:val="00F95EE7"/>
    <w:rsid w:val="00FA39E6"/>
    <w:rsid w:val="00FA7BC9"/>
    <w:rsid w:val="00FB16A3"/>
    <w:rsid w:val="00FB378E"/>
    <w:rsid w:val="00FB37F1"/>
    <w:rsid w:val="00FB47C0"/>
    <w:rsid w:val="00FB501B"/>
    <w:rsid w:val="00FB719A"/>
    <w:rsid w:val="00FB7770"/>
    <w:rsid w:val="00FD3B91"/>
    <w:rsid w:val="00FD576B"/>
    <w:rsid w:val="00FD579E"/>
    <w:rsid w:val="00FD6845"/>
    <w:rsid w:val="00FE138C"/>
    <w:rsid w:val="00FE4516"/>
    <w:rsid w:val="00FE542D"/>
    <w:rsid w:val="00FE64C8"/>
    <w:rsid w:val="00FF08FE"/>
    <w:rsid w:val="00FF7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8"/>
      </w:numPr>
      <w:ind w:left="2381"/>
      <w:outlineLvl w:val="0"/>
    </w:pPr>
    <w:rPr>
      <w:rFonts w:hAnsi="Arial"/>
      <w:bCs/>
      <w:kern w:val="32"/>
      <w:szCs w:val="52"/>
    </w:rPr>
  </w:style>
  <w:style w:type="paragraph" w:styleId="2">
    <w:name w:val="heading 2"/>
    <w:basedOn w:val="a8"/>
    <w:link w:val="20"/>
    <w:qFormat/>
    <w:rsid w:val="004F5E57"/>
    <w:pPr>
      <w:numPr>
        <w:ilvl w:val="1"/>
        <w:numId w:val="8"/>
      </w:numPr>
      <w:outlineLvl w:val="1"/>
    </w:pPr>
    <w:rPr>
      <w:rFonts w:hAnsi="Arial"/>
      <w:bCs/>
      <w:kern w:val="32"/>
      <w:szCs w:val="48"/>
    </w:rPr>
  </w:style>
  <w:style w:type="paragraph" w:styleId="3">
    <w:name w:val="heading 3"/>
    <w:basedOn w:val="a8"/>
    <w:link w:val="30"/>
    <w:qFormat/>
    <w:rsid w:val="004F5E57"/>
    <w:pPr>
      <w:numPr>
        <w:ilvl w:val="2"/>
        <w:numId w:val="8"/>
      </w:numPr>
      <w:outlineLvl w:val="2"/>
    </w:pPr>
    <w:rPr>
      <w:rFonts w:hAnsi="Arial"/>
      <w:bCs/>
      <w:kern w:val="32"/>
      <w:szCs w:val="36"/>
    </w:rPr>
  </w:style>
  <w:style w:type="paragraph" w:styleId="4">
    <w:name w:val="heading 4"/>
    <w:basedOn w:val="a8"/>
    <w:link w:val="40"/>
    <w:qFormat/>
    <w:rsid w:val="004F5E57"/>
    <w:pPr>
      <w:numPr>
        <w:ilvl w:val="3"/>
        <w:numId w:val="8"/>
      </w:numPr>
      <w:outlineLvl w:val="3"/>
    </w:pPr>
    <w:rPr>
      <w:rFonts w:hAnsi="Arial"/>
      <w:kern w:val="32"/>
      <w:szCs w:val="36"/>
    </w:rPr>
  </w:style>
  <w:style w:type="paragraph" w:styleId="5">
    <w:name w:val="heading 5"/>
    <w:basedOn w:val="a8"/>
    <w:link w:val="50"/>
    <w:qFormat/>
    <w:rsid w:val="004F5E57"/>
    <w:pPr>
      <w:numPr>
        <w:ilvl w:val="4"/>
        <w:numId w:val="8"/>
      </w:numPr>
      <w:outlineLvl w:val="4"/>
    </w:pPr>
    <w:rPr>
      <w:rFonts w:hAnsi="Arial"/>
      <w:bCs/>
      <w:kern w:val="32"/>
      <w:szCs w:val="36"/>
    </w:rPr>
  </w:style>
  <w:style w:type="paragraph" w:styleId="6">
    <w:name w:val="heading 6"/>
    <w:basedOn w:val="a8"/>
    <w:qFormat/>
    <w:rsid w:val="004F5E57"/>
    <w:pPr>
      <w:numPr>
        <w:ilvl w:val="5"/>
        <w:numId w:val="8"/>
      </w:numPr>
      <w:tabs>
        <w:tab w:val="left" w:pos="2094"/>
      </w:tabs>
      <w:outlineLvl w:val="5"/>
    </w:pPr>
    <w:rPr>
      <w:rFonts w:hAnsi="Arial"/>
      <w:kern w:val="32"/>
      <w:szCs w:val="36"/>
    </w:rPr>
  </w:style>
  <w:style w:type="paragraph" w:styleId="7">
    <w:name w:val="heading 7"/>
    <w:basedOn w:val="a8"/>
    <w:qFormat/>
    <w:rsid w:val="004F5E57"/>
    <w:pPr>
      <w:numPr>
        <w:ilvl w:val="6"/>
        <w:numId w:val="8"/>
      </w:numPr>
      <w:outlineLvl w:val="6"/>
    </w:pPr>
    <w:rPr>
      <w:rFonts w:hAnsi="Arial"/>
      <w:bCs/>
      <w:kern w:val="32"/>
      <w:szCs w:val="36"/>
    </w:rPr>
  </w:style>
  <w:style w:type="paragraph" w:styleId="8">
    <w:name w:val="heading 8"/>
    <w:basedOn w:val="a8"/>
    <w:qFormat/>
    <w:rsid w:val="004F5E57"/>
    <w:pPr>
      <w:numPr>
        <w:ilvl w:val="7"/>
        <w:numId w:val="8"/>
      </w:numPr>
      <w:outlineLvl w:val="7"/>
    </w:pPr>
    <w:rPr>
      <w:rFonts w:hAnsi="Arial"/>
      <w:kern w:val="32"/>
      <w:szCs w:val="36"/>
    </w:rPr>
  </w:style>
  <w:style w:type="paragraph" w:styleId="9">
    <w:name w:val="heading 9"/>
    <w:basedOn w:val="a8"/>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1">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3">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2"/>
      </w:numPr>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3"/>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8"/>
    <w:qFormat/>
    <w:rsid w:val="00B77D18"/>
    <w:pPr>
      <w:keepNext/>
      <w:numPr>
        <w:numId w:val="7"/>
      </w:numPr>
      <w:ind w:left="350" w:hangingChars="350" w:hanging="350"/>
      <w:outlineLvl w:val="0"/>
    </w:pPr>
    <w:rPr>
      <w:kern w:val="32"/>
    </w:rPr>
  </w:style>
  <w:style w:type="paragraph" w:styleId="afa">
    <w:name w:val="List Paragraph"/>
    <w:basedOn w:val="a8"/>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8"/>
    <w:qFormat/>
    <w:rsid w:val="00B77D18"/>
    <w:pPr>
      <w:keepNext/>
      <w:numPr>
        <w:numId w:val="11"/>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8"/>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9"/>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9"/>
    <w:link w:val="2"/>
    <w:rsid w:val="0031455E"/>
    <w:rPr>
      <w:rFonts w:ascii="標楷體" w:eastAsia="標楷體" w:hAnsi="Arial"/>
      <w:bCs/>
      <w:kern w:val="32"/>
      <w:sz w:val="32"/>
      <w:szCs w:val="48"/>
    </w:rPr>
  </w:style>
  <w:style w:type="character" w:customStyle="1" w:styleId="30">
    <w:name w:val="標題 3 字元"/>
    <w:link w:val="3"/>
    <w:rsid w:val="004F218F"/>
    <w:rPr>
      <w:rFonts w:ascii="標楷體" w:eastAsia="標楷體" w:hAnsi="Arial"/>
      <w:bCs/>
      <w:kern w:val="32"/>
      <w:sz w:val="32"/>
      <w:szCs w:val="36"/>
    </w:rPr>
  </w:style>
  <w:style w:type="character" w:customStyle="1" w:styleId="40">
    <w:name w:val="標題 4 字元"/>
    <w:basedOn w:val="a9"/>
    <w:link w:val="4"/>
    <w:rsid w:val="004F218F"/>
    <w:rPr>
      <w:rFonts w:ascii="標楷體" w:eastAsia="標楷體" w:hAnsi="Arial"/>
      <w:kern w:val="32"/>
      <w:sz w:val="32"/>
      <w:szCs w:val="36"/>
    </w:rPr>
  </w:style>
  <w:style w:type="paragraph" w:styleId="aff">
    <w:name w:val="footnote text"/>
    <w:aliases w:val="註腳文字 字元 字元 字元,註腳文字 字元 字元"/>
    <w:basedOn w:val="a8"/>
    <w:link w:val="aff0"/>
    <w:uiPriority w:val="99"/>
    <w:unhideWhenUsed/>
    <w:rsid w:val="009E0FE2"/>
    <w:pPr>
      <w:snapToGrid w:val="0"/>
      <w:jc w:val="left"/>
    </w:pPr>
    <w:rPr>
      <w:sz w:val="20"/>
    </w:rPr>
  </w:style>
  <w:style w:type="character" w:customStyle="1" w:styleId="aff0">
    <w:name w:val="註腳文字 字元"/>
    <w:aliases w:val="註腳文字 字元 字元 字元 字元,註腳文字 字元 字元 字元1"/>
    <w:basedOn w:val="a9"/>
    <w:link w:val="aff"/>
    <w:uiPriority w:val="99"/>
    <w:rsid w:val="009E0FE2"/>
    <w:rPr>
      <w:rFonts w:ascii="標楷體" w:eastAsia="標楷體"/>
      <w:kern w:val="2"/>
    </w:rPr>
  </w:style>
  <w:style w:type="character" w:styleId="aff1">
    <w:name w:val="footnote reference"/>
    <w:basedOn w:val="a9"/>
    <w:uiPriority w:val="99"/>
    <w:semiHidden/>
    <w:unhideWhenUsed/>
    <w:rsid w:val="009E0FE2"/>
    <w:rPr>
      <w:vertAlign w:val="superscript"/>
    </w:rPr>
  </w:style>
  <w:style w:type="paragraph" w:customStyle="1" w:styleId="aff2">
    <w:name w:val="表樣式"/>
    <w:basedOn w:val="a8"/>
    <w:next w:val="a8"/>
    <w:rsid w:val="00073B27"/>
    <w:pPr>
      <w:tabs>
        <w:tab w:val="num" w:pos="1440"/>
      </w:tabs>
      <w:overflowPunct/>
      <w:autoSpaceDE/>
      <w:autoSpaceDN/>
      <w:ind w:left="695" w:hanging="695"/>
    </w:pPr>
    <w:rPr>
      <w:kern w:val="0"/>
    </w:rPr>
  </w:style>
  <w:style w:type="paragraph" w:customStyle="1" w:styleId="aff3">
    <w:name w:val="圖樣式"/>
    <w:basedOn w:val="a8"/>
    <w:next w:val="a8"/>
    <w:rsid w:val="00073B27"/>
    <w:pPr>
      <w:overflowPunct/>
      <w:autoSpaceDE/>
      <w:autoSpaceDN/>
      <w:ind w:left="400" w:hangingChars="400" w:hanging="400"/>
    </w:pPr>
  </w:style>
  <w:style w:type="paragraph" w:styleId="Web">
    <w:name w:val="Normal (Web)"/>
    <w:basedOn w:val="a8"/>
    <w:uiPriority w:val="99"/>
    <w:rsid w:val="00073B2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4">
    <w:name w:val="Body Text"/>
    <w:basedOn w:val="a8"/>
    <w:link w:val="aff5"/>
    <w:semiHidden/>
    <w:rsid w:val="00073B27"/>
    <w:pPr>
      <w:overflowPunct/>
      <w:autoSpaceDE/>
      <w:autoSpaceDN/>
      <w:spacing w:after="120" w:line="460" w:lineRule="exact"/>
      <w:ind w:right="57"/>
      <w:jc w:val="distribute"/>
    </w:pPr>
    <w:rPr>
      <w:rFonts w:ascii="Times New Roman" w:eastAsia="華康隸書體W7"/>
      <w:spacing w:val="-4"/>
      <w:sz w:val="44"/>
    </w:rPr>
  </w:style>
  <w:style w:type="character" w:customStyle="1" w:styleId="aff5">
    <w:name w:val="本文 字元"/>
    <w:basedOn w:val="a9"/>
    <w:link w:val="aff4"/>
    <w:semiHidden/>
    <w:rsid w:val="00073B27"/>
    <w:rPr>
      <w:rFonts w:eastAsia="華康隸書體W7"/>
      <w:spacing w:val="-4"/>
      <w:kern w:val="2"/>
      <w:sz w:val="44"/>
    </w:rPr>
  </w:style>
  <w:style w:type="paragraph" w:customStyle="1" w:styleId="a7">
    <w:name w:val="（一）"/>
    <w:basedOn w:val="af"/>
    <w:qFormat/>
    <w:rsid w:val="00073B27"/>
    <w:pPr>
      <w:numPr>
        <w:ilvl w:val="2"/>
        <w:numId w:val="13"/>
      </w:numPr>
      <w:overflowPunct/>
      <w:autoSpaceDE/>
      <w:autoSpaceDN/>
      <w:spacing w:line="500" w:lineRule="exact"/>
      <w:ind w:left="1134"/>
      <w:outlineLvl w:val="2"/>
    </w:pPr>
    <w:rPr>
      <w:rFonts w:hAnsi="標楷體" w:cstheme="minorBidi"/>
      <w:b/>
      <w:sz w:val="32"/>
      <w:szCs w:val="32"/>
    </w:rPr>
  </w:style>
  <w:style w:type="paragraph" w:customStyle="1" w:styleId="a6">
    <w:name w:val="一、"/>
    <w:basedOn w:val="afa"/>
    <w:qFormat/>
    <w:rsid w:val="00073B27"/>
    <w:pPr>
      <w:numPr>
        <w:ilvl w:val="1"/>
        <w:numId w:val="13"/>
      </w:numPr>
      <w:overflowPunct/>
      <w:autoSpaceDE/>
      <w:autoSpaceDN/>
      <w:spacing w:line="500" w:lineRule="exact"/>
      <w:ind w:leftChars="0" w:left="0" w:hanging="697"/>
      <w:outlineLvl w:val="1"/>
    </w:pPr>
    <w:rPr>
      <w:rFonts w:hAnsi="標楷體" w:cstheme="minorBidi"/>
      <w:b/>
      <w:szCs w:val="32"/>
    </w:rPr>
  </w:style>
  <w:style w:type="paragraph" w:customStyle="1" w:styleId="10">
    <w:name w:val="1."/>
    <w:basedOn w:val="af"/>
    <w:qFormat/>
    <w:rsid w:val="00073B27"/>
    <w:pPr>
      <w:numPr>
        <w:ilvl w:val="3"/>
        <w:numId w:val="13"/>
      </w:numPr>
      <w:overflowPunct/>
      <w:autoSpaceDE/>
      <w:autoSpaceDN/>
      <w:spacing w:line="500" w:lineRule="exact"/>
      <w:ind w:left="1134" w:hanging="357"/>
    </w:pPr>
    <w:rPr>
      <w:rFonts w:hAnsi="標楷體" w:cstheme="minorBidi"/>
      <w:sz w:val="32"/>
      <w:szCs w:val="32"/>
    </w:rPr>
  </w:style>
  <w:style w:type="paragraph" w:customStyle="1" w:styleId="11">
    <w:name w:val="(1)"/>
    <w:basedOn w:val="af"/>
    <w:qFormat/>
    <w:rsid w:val="00073B27"/>
    <w:pPr>
      <w:numPr>
        <w:ilvl w:val="4"/>
        <w:numId w:val="13"/>
      </w:numPr>
      <w:overflowPunct/>
      <w:autoSpaceDE/>
      <w:autoSpaceDN/>
      <w:spacing w:line="500" w:lineRule="exact"/>
      <w:ind w:left="1276" w:hanging="436"/>
    </w:pPr>
    <w:rPr>
      <w:rFonts w:hAnsi="標楷體" w:cstheme="minorBidi"/>
      <w:sz w:val="32"/>
      <w:szCs w:val="32"/>
    </w:rPr>
  </w:style>
  <w:style w:type="character" w:customStyle="1" w:styleId="af0">
    <w:name w:val="頁首 字元"/>
    <w:basedOn w:val="a9"/>
    <w:link w:val="af"/>
    <w:uiPriority w:val="99"/>
    <w:rsid w:val="00073B27"/>
    <w:rPr>
      <w:rFonts w:ascii="標楷體" w:eastAsia="標楷體"/>
      <w:kern w:val="2"/>
    </w:rPr>
  </w:style>
  <w:style w:type="character" w:customStyle="1" w:styleId="50">
    <w:name w:val="標題 5 字元"/>
    <w:basedOn w:val="a9"/>
    <w:link w:val="5"/>
    <w:rsid w:val="00073B27"/>
    <w:rPr>
      <w:rFonts w:ascii="標楷體" w:eastAsia="標楷體" w:hAnsi="Arial"/>
      <w:bCs/>
      <w:kern w:val="32"/>
      <w:sz w:val="32"/>
      <w:szCs w:val="36"/>
    </w:rPr>
  </w:style>
  <w:style w:type="paragraph" w:customStyle="1" w:styleId="aff6">
    <w:name w:val="姓名職級"/>
    <w:basedOn w:val="a8"/>
    <w:qFormat/>
    <w:rsid w:val="00F47792"/>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B31A-BC75-4C54-B608-E7688CC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1746</Words>
  <Characters>9956</Characters>
  <Application>Microsoft Office Word</Application>
  <DocSecurity>0</DocSecurity>
  <Lines>82</Lines>
  <Paragraphs>23</Paragraphs>
  <ScaleCrop>false</ScaleCrop>
  <Company>cy</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2022-05-06T01:33:00Z</cp:lastPrinted>
  <dcterms:created xsi:type="dcterms:W3CDTF">2022-05-18T09:42:00Z</dcterms:created>
  <dcterms:modified xsi:type="dcterms:W3CDTF">2022-05-18T09:42:00Z</dcterms:modified>
  <cp:contentStatus/>
</cp:coreProperties>
</file>