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81E" w:rsidRPr="003D1825" w:rsidRDefault="0084581E" w:rsidP="0084581E">
      <w:pPr>
        <w:pStyle w:val="af6"/>
        <w:rPr>
          <w:rFonts w:ascii="Times New Roman"/>
        </w:rPr>
      </w:pPr>
      <w:r w:rsidRPr="003D1825">
        <w:rPr>
          <w:rFonts w:ascii="Times New Roman"/>
        </w:rPr>
        <w:t>調查報告</w:t>
      </w:r>
    </w:p>
    <w:p w:rsidR="00424AA2" w:rsidRPr="003D1825" w:rsidRDefault="0084581E" w:rsidP="008D1CB6">
      <w:pPr>
        <w:pStyle w:val="1"/>
        <w:numPr>
          <w:ilvl w:val="0"/>
          <w:numId w:val="1"/>
        </w:numPr>
        <w:rPr>
          <w:rFonts w:ascii="Times New Roman" w:hAnsi="Times New Roman"/>
        </w:rPr>
      </w:pPr>
      <w:r w:rsidRPr="003D1825">
        <w:rPr>
          <w:rFonts w:ascii="Times New Roman" w:hAnsi="Times New Roman"/>
        </w:rPr>
        <w:t>案　　由：</w:t>
      </w:r>
      <w:r w:rsidR="00424AA2" w:rsidRPr="003D1825">
        <w:rPr>
          <w:rFonts w:ascii="Times New Roman" w:hAnsi="Times New Roman"/>
        </w:rPr>
        <w:t>據悉，</w:t>
      </w:r>
      <w:r w:rsidR="00424AA2" w:rsidRPr="003D1825">
        <w:rPr>
          <w:rFonts w:ascii="Times New Roman" w:hAnsi="Times New Roman"/>
        </w:rPr>
        <w:t>106</w:t>
      </w:r>
      <w:r w:rsidR="00424AA2" w:rsidRPr="003D1825">
        <w:rPr>
          <w:rFonts w:ascii="Times New Roman" w:hAnsi="Times New Roman"/>
        </w:rPr>
        <w:t>年起兒少交通事故傷亡人數逐年增加，截至</w:t>
      </w:r>
      <w:r w:rsidR="00424AA2" w:rsidRPr="003D1825">
        <w:rPr>
          <w:rFonts w:ascii="Times New Roman" w:hAnsi="Times New Roman"/>
        </w:rPr>
        <w:t>109</w:t>
      </w:r>
      <w:r w:rsidR="00424AA2" w:rsidRPr="003D1825">
        <w:rPr>
          <w:rFonts w:ascii="Times New Roman" w:hAnsi="Times New Roman"/>
        </w:rPr>
        <w:t>年，兒少車禍傷亡人數達</w:t>
      </w:r>
      <w:r w:rsidR="00424AA2" w:rsidRPr="003D1825">
        <w:rPr>
          <w:rFonts w:ascii="Times New Roman" w:hAnsi="Times New Roman"/>
        </w:rPr>
        <w:t>2</w:t>
      </w:r>
      <w:r w:rsidR="00424AA2" w:rsidRPr="003D1825">
        <w:rPr>
          <w:rFonts w:ascii="Times New Roman" w:hAnsi="Times New Roman"/>
        </w:rPr>
        <w:t>萬</w:t>
      </w:r>
      <w:r w:rsidR="00424AA2" w:rsidRPr="003D1825">
        <w:rPr>
          <w:rFonts w:ascii="Times New Roman" w:hAnsi="Times New Roman"/>
        </w:rPr>
        <w:t>7,519</w:t>
      </w:r>
      <w:r w:rsidR="00424AA2" w:rsidRPr="003D1825">
        <w:rPr>
          <w:rFonts w:ascii="Times New Roman" w:hAnsi="Times New Roman"/>
        </w:rPr>
        <w:t>人。根據交通部道安委員會分析</w:t>
      </w:r>
      <w:r w:rsidR="00424AA2" w:rsidRPr="003D1825">
        <w:rPr>
          <w:rFonts w:ascii="Times New Roman" w:hAnsi="Times New Roman"/>
        </w:rPr>
        <w:t>104</w:t>
      </w:r>
      <w:r w:rsidR="00424AA2" w:rsidRPr="003D1825">
        <w:rPr>
          <w:rFonts w:ascii="Times New Roman" w:hAnsi="Times New Roman"/>
        </w:rPr>
        <w:t>年至</w:t>
      </w:r>
      <w:r w:rsidR="00424AA2" w:rsidRPr="003D1825">
        <w:rPr>
          <w:rFonts w:ascii="Times New Roman" w:hAnsi="Times New Roman"/>
        </w:rPr>
        <w:t>108</w:t>
      </w:r>
      <w:r w:rsidR="00424AA2" w:rsidRPr="003D1825">
        <w:rPr>
          <w:rFonts w:ascii="Times New Roman" w:hAnsi="Times New Roman"/>
        </w:rPr>
        <w:t>年資料，兒少交通事故以「乘客」最多，其中乘坐機車傷亡人數最高；</w:t>
      </w:r>
      <w:proofErr w:type="gramStart"/>
      <w:r w:rsidR="00424AA2" w:rsidRPr="003D1825">
        <w:rPr>
          <w:rFonts w:ascii="Times New Roman" w:hAnsi="Times New Roman"/>
        </w:rPr>
        <w:t>若是兒</w:t>
      </w:r>
      <w:proofErr w:type="gramEnd"/>
      <w:r w:rsidR="00424AA2" w:rsidRPr="003D1825">
        <w:rPr>
          <w:rFonts w:ascii="Times New Roman" w:hAnsi="Times New Roman"/>
        </w:rPr>
        <w:t>少作為「行人」，類型多半是穿越道路、其次是衝進道路中；兒少無照騎車傷亡數也呈現上升趨勢，上下學、岔路口亦是事故發生最多地方。</w:t>
      </w:r>
      <w:r w:rsidR="00424AA2" w:rsidRPr="003D1825">
        <w:rPr>
          <w:rFonts w:ascii="Times New Roman" w:hAnsi="Times New Roman"/>
        </w:rPr>
        <w:t>109</w:t>
      </w:r>
      <w:r w:rsidR="00424AA2" w:rsidRPr="003D1825">
        <w:rPr>
          <w:rFonts w:ascii="Times New Roman" w:hAnsi="Times New Roman"/>
        </w:rPr>
        <w:t>年臺灣人口首度負成長，</w:t>
      </w:r>
      <w:proofErr w:type="gramStart"/>
      <w:r w:rsidR="00424AA2" w:rsidRPr="003D1825">
        <w:rPr>
          <w:rFonts w:ascii="Times New Roman" w:hAnsi="Times New Roman"/>
        </w:rPr>
        <w:t>在少子化</w:t>
      </w:r>
      <w:proofErr w:type="gramEnd"/>
      <w:r w:rsidR="00424AA2" w:rsidRPr="003D1825">
        <w:rPr>
          <w:rFonts w:ascii="Times New Roman" w:hAnsi="Times New Roman"/>
        </w:rPr>
        <w:t>之下除了提升生育率外，更應關注兒少安全，保護兒少可以安心的長大，兒少交通事故連年增加，相關機關及各縣市政府是否有針對原因分析改善降低兒少交通事故率？是否落實執法、加強相關宣導？避免交通安全一再成為兒少安全破口，認有深入調查之必要案。</w:t>
      </w:r>
    </w:p>
    <w:p w:rsidR="0084581E" w:rsidRPr="003D1825" w:rsidRDefault="0084581E" w:rsidP="0084581E">
      <w:pPr>
        <w:pStyle w:val="1"/>
        <w:numPr>
          <w:ilvl w:val="0"/>
          <w:numId w:val="1"/>
        </w:numPr>
        <w:rPr>
          <w:rFonts w:ascii="Times New Roman" w:hAnsi="Times New Roman"/>
          <w:b/>
        </w:rPr>
      </w:pPr>
      <w:r w:rsidRPr="003D1825">
        <w:rPr>
          <w:rFonts w:ascii="Times New Roman" w:hAnsi="Times New Roman"/>
          <w:b/>
        </w:rPr>
        <w:t>調查意見</w:t>
      </w:r>
    </w:p>
    <w:p w:rsidR="0084581E" w:rsidRPr="003D1825" w:rsidRDefault="0084581E" w:rsidP="0084581E">
      <w:pPr>
        <w:pStyle w:val="12"/>
        <w:ind w:left="680" w:firstLine="680"/>
        <w:rPr>
          <w:rFonts w:hAnsi="標楷體"/>
        </w:rPr>
      </w:pPr>
      <w:r w:rsidRPr="003D1825">
        <w:rPr>
          <w:rFonts w:hAnsi="標楷體"/>
        </w:rPr>
        <w:t>本案經調閱衛生福利部（下稱衛福部）、交通部、教育部、內政部及全國22個縣市政府等機關卷證資料，並於</w:t>
      </w:r>
      <w:r w:rsidR="000E1B95" w:rsidRPr="003D1825">
        <w:rPr>
          <w:rFonts w:hAnsi="標楷體" w:hint="eastAsia"/>
        </w:rPr>
        <w:t>民國</w:t>
      </w:r>
      <w:r w:rsidR="002E6CFD" w:rsidRPr="003D1825">
        <w:rPr>
          <w:rFonts w:hAnsi="標楷體" w:hint="eastAsia"/>
        </w:rPr>
        <w:t>（下同）</w:t>
      </w:r>
      <w:r w:rsidRPr="003D1825">
        <w:rPr>
          <w:rFonts w:hAnsi="標楷體"/>
        </w:rPr>
        <w:t>110年8月19日、20日實地履</w:t>
      </w:r>
      <w:proofErr w:type="gramStart"/>
      <w:r w:rsidRPr="003D1825">
        <w:rPr>
          <w:rFonts w:hAnsi="標楷體"/>
        </w:rPr>
        <w:t>勘</w:t>
      </w:r>
      <w:proofErr w:type="gramEnd"/>
      <w:r w:rsidRPr="003D1825">
        <w:rPr>
          <w:rFonts w:hAnsi="標楷體"/>
        </w:rPr>
        <w:t>彰化縣、臺南市、高雄市3地瞭解交通實況並邀請在地兒少代表座談交流，再於110年11月29日辦理諮詢會議，邀請</w:t>
      </w:r>
      <w:r w:rsidRPr="003D1825">
        <w:rPr>
          <w:rFonts w:hAnsi="標楷體"/>
        </w:rPr>
        <w:tab/>
        <w:t>國立成功大學醫學院公共衛生學科暨研究所呂宗學教授、財團法人靖娟兒童安全文教基金會林月琴執行長、</w:t>
      </w:r>
      <w:r w:rsidRPr="003D1825">
        <w:rPr>
          <w:rFonts w:hAnsi="標楷體"/>
        </w:rPr>
        <w:tab/>
        <w:t>臺北醫學大學傷害防治學研究所陳品玲所長等專家學者到院提供專業意見，另於110年12月13日詢問交通部</w:t>
      </w:r>
      <w:r w:rsidR="00FC08CA" w:rsidRPr="003D1825">
        <w:rPr>
          <w:rFonts w:hAnsi="標楷體" w:hint="eastAsia"/>
        </w:rPr>
        <w:t>道路交通安全督導委員會</w:t>
      </w:r>
      <w:r w:rsidRPr="003D1825">
        <w:rPr>
          <w:rFonts w:hAnsi="標楷體"/>
        </w:rPr>
        <w:t>(下稱道安會)吳木富執行秘書、路政司李昭賢專門委員、運輸研究所葉祖宏組長、公路總局梁春泉及賴明誼科長、</w:t>
      </w:r>
      <w:proofErr w:type="gramStart"/>
      <w:r w:rsidRPr="003D1825">
        <w:rPr>
          <w:rFonts w:hAnsi="標楷體"/>
        </w:rPr>
        <w:t>衛福</w:t>
      </w:r>
      <w:proofErr w:type="gramEnd"/>
      <w:r w:rsidRPr="003D1825">
        <w:rPr>
          <w:rFonts w:hAnsi="標楷體"/>
        </w:rPr>
        <w:t>部社會及家庭署張美美副署長、</w:t>
      </w:r>
      <w:r w:rsidRPr="003D1825">
        <w:rPr>
          <w:rFonts w:hAnsi="標楷體"/>
        </w:rPr>
        <w:lastRenderedPageBreak/>
        <w:t>中央健康</w:t>
      </w:r>
      <w:proofErr w:type="gramStart"/>
      <w:r w:rsidRPr="003D1825">
        <w:rPr>
          <w:rFonts w:hAnsi="標楷體"/>
        </w:rPr>
        <w:t>保險</w:t>
      </w:r>
      <w:proofErr w:type="gramEnd"/>
      <w:r w:rsidRPr="003D1825">
        <w:rPr>
          <w:rFonts w:hAnsi="標楷體"/>
        </w:rPr>
        <w:t>署張作貞專門委員、統計處李品青專門委員、國民</w:t>
      </w:r>
      <w:proofErr w:type="gramStart"/>
      <w:r w:rsidRPr="003D1825">
        <w:rPr>
          <w:rFonts w:hAnsi="標楷體"/>
        </w:rPr>
        <w:t>健康</w:t>
      </w:r>
      <w:proofErr w:type="gramEnd"/>
      <w:r w:rsidRPr="003D1825">
        <w:rPr>
          <w:rFonts w:hAnsi="標楷體"/>
        </w:rPr>
        <w:t>署(下</w:t>
      </w:r>
      <w:proofErr w:type="gramStart"/>
      <w:r w:rsidRPr="003D1825">
        <w:rPr>
          <w:rFonts w:hAnsi="標楷體"/>
        </w:rPr>
        <w:t>稱國健</w:t>
      </w:r>
      <w:proofErr w:type="gramEnd"/>
      <w:r w:rsidRPr="003D1825">
        <w:rPr>
          <w:rFonts w:hAnsi="標楷體"/>
        </w:rPr>
        <w:t>署)劉巧菁科長、教育部終身教育司李毓娟司長、國民及學前教育署(下稱國教署)邱秋蟬專門委員、學生事務及特殊教育司邵耀賢教官、內政部警政署(下稱警政署)交通組戴崇贒組長等相關業務主管及承辦人員，</w:t>
      </w:r>
      <w:r w:rsidR="002E6CFD" w:rsidRPr="003D1825">
        <w:rPr>
          <w:rFonts w:hAnsi="標楷體" w:hint="eastAsia"/>
        </w:rPr>
        <w:t>嗣</w:t>
      </w:r>
      <w:r w:rsidRPr="003D1825">
        <w:rPr>
          <w:rFonts w:hAnsi="標楷體"/>
        </w:rPr>
        <w:t>為求調查完備，再調閱交通部、教育部、財團法人法律扶助基金會等機關及民間單位卷證資料，已調查完竣，茲臚列調查意見如下：</w:t>
      </w:r>
    </w:p>
    <w:p w:rsidR="005D71A2" w:rsidRPr="003D1825" w:rsidRDefault="005D71A2" w:rsidP="005D71A2">
      <w:pPr>
        <w:pStyle w:val="2"/>
        <w:numPr>
          <w:ilvl w:val="1"/>
          <w:numId w:val="1"/>
        </w:numPr>
        <w:rPr>
          <w:rFonts w:hAnsi="標楷體"/>
          <w:b/>
        </w:rPr>
      </w:pPr>
      <w:r w:rsidRPr="003D1825">
        <w:rPr>
          <w:rFonts w:hint="eastAsia"/>
          <w:b/>
        </w:rPr>
        <w:t>臺灣人口自</w:t>
      </w:r>
      <w:r w:rsidRPr="003D1825">
        <w:rPr>
          <w:b/>
        </w:rPr>
        <w:t>109</w:t>
      </w:r>
      <w:r w:rsidRPr="003D1825">
        <w:rPr>
          <w:rFonts w:hint="eastAsia"/>
          <w:b/>
        </w:rPr>
        <w:t>年、</w:t>
      </w:r>
      <w:r w:rsidRPr="003D1825">
        <w:rPr>
          <w:b/>
        </w:rPr>
        <w:t>110</w:t>
      </w:r>
      <w:r w:rsidRPr="003D1825">
        <w:rPr>
          <w:rFonts w:hint="eastAsia"/>
          <w:b/>
        </w:rPr>
        <w:t>年已連續</w:t>
      </w:r>
      <w:r w:rsidRPr="003D1825">
        <w:rPr>
          <w:b/>
        </w:rPr>
        <w:t>2</w:t>
      </w:r>
      <w:r w:rsidRPr="003D1825">
        <w:rPr>
          <w:rFonts w:hint="eastAsia"/>
          <w:b/>
        </w:rPr>
        <w:t>年負成長，</w:t>
      </w:r>
      <w:proofErr w:type="gramStart"/>
      <w:r w:rsidRPr="003D1825">
        <w:rPr>
          <w:rFonts w:hint="eastAsia"/>
          <w:b/>
        </w:rPr>
        <w:t>少子化</w:t>
      </w:r>
      <w:proofErr w:type="gramEnd"/>
      <w:r w:rsidRPr="003D1825">
        <w:rPr>
          <w:rFonts w:hint="eastAsia"/>
          <w:b/>
        </w:rPr>
        <w:t>問</w:t>
      </w:r>
      <w:r w:rsidRPr="003D1825">
        <w:rPr>
          <w:rFonts w:hAnsi="標楷體" w:hint="eastAsia"/>
          <w:b/>
        </w:rPr>
        <w:t>題情況嚴重，惟據交通部統計我國兒童及少年交通事故傷亡近10年數據分析，109年死亡人數89人，較100年減少51人，降幅36.43％，然</w:t>
      </w:r>
      <w:r w:rsidRPr="003D1825">
        <w:rPr>
          <w:rFonts w:hAnsi="標楷體"/>
          <w:b/>
        </w:rPr>
        <w:t>110</w:t>
      </w:r>
      <w:r w:rsidRPr="003D1825">
        <w:rPr>
          <w:rFonts w:hAnsi="標楷體" w:hint="eastAsia"/>
          <w:b/>
        </w:rPr>
        <w:t>年較</w:t>
      </w:r>
      <w:r w:rsidRPr="003D1825">
        <w:rPr>
          <w:rFonts w:hAnsi="標楷體"/>
          <w:b/>
        </w:rPr>
        <w:t>109</w:t>
      </w:r>
      <w:r w:rsidRPr="003D1825">
        <w:rPr>
          <w:rFonts w:hAnsi="標楷體" w:hint="eastAsia"/>
          <w:b/>
        </w:rPr>
        <w:t>年增加</w:t>
      </w:r>
      <w:r w:rsidRPr="003D1825">
        <w:rPr>
          <w:rFonts w:hAnsi="標楷體"/>
          <w:b/>
        </w:rPr>
        <w:t>12</w:t>
      </w:r>
      <w:r w:rsidRPr="003D1825">
        <w:rPr>
          <w:rFonts w:hAnsi="標楷體" w:hint="eastAsia"/>
          <w:b/>
        </w:rPr>
        <w:t>人，死亡人數並無顯著下降。109年受傷人數27,519人，較100年24,435人，增幅12.62％，然</w:t>
      </w:r>
      <w:r w:rsidRPr="003D1825">
        <w:rPr>
          <w:rFonts w:hAnsi="標楷體"/>
          <w:b/>
        </w:rPr>
        <w:t>110</w:t>
      </w:r>
      <w:r w:rsidRPr="003D1825">
        <w:rPr>
          <w:rFonts w:hAnsi="標楷體" w:hint="eastAsia"/>
          <w:b/>
        </w:rPr>
        <w:t>年下降至</w:t>
      </w:r>
      <w:r w:rsidRPr="003D1825">
        <w:rPr>
          <w:rFonts w:hAnsi="標楷體"/>
          <w:b/>
        </w:rPr>
        <w:t>24,349</w:t>
      </w:r>
      <w:r w:rsidRPr="003D1825">
        <w:rPr>
          <w:rFonts w:hAnsi="標楷體" w:hint="eastAsia"/>
          <w:b/>
        </w:rPr>
        <w:t>人，</w:t>
      </w:r>
      <w:r w:rsidRPr="003D1825">
        <w:rPr>
          <w:rFonts w:hint="eastAsia"/>
          <w:b/>
          <w:noProof/>
        </w:rPr>
        <w:t>雖傷亡人數有所下</w:t>
      </w:r>
      <w:r w:rsidRPr="003D1825">
        <w:rPr>
          <w:rFonts w:hAnsi="標楷體" w:hint="eastAsia"/>
          <w:b/>
          <w:noProof/>
        </w:rPr>
        <w:t>降，係因兒少人口下降所致</w:t>
      </w:r>
      <w:r w:rsidRPr="003D1825">
        <w:rPr>
          <w:rFonts w:hAnsi="標楷體" w:hint="eastAsia"/>
          <w:b/>
        </w:rPr>
        <w:t>，整體傷亡</w:t>
      </w:r>
      <w:proofErr w:type="gramStart"/>
      <w:r w:rsidRPr="003D1825">
        <w:rPr>
          <w:rFonts w:hAnsi="標楷體" w:hint="eastAsia"/>
          <w:b/>
        </w:rPr>
        <w:t>人數占兒少</w:t>
      </w:r>
      <w:proofErr w:type="gramEnd"/>
      <w:r w:rsidRPr="003D1825">
        <w:rPr>
          <w:rFonts w:hAnsi="標楷體" w:hint="eastAsia"/>
          <w:b/>
        </w:rPr>
        <w:t>人口數由1</w:t>
      </w:r>
      <w:r w:rsidRPr="003D1825">
        <w:rPr>
          <w:rFonts w:hAnsi="標楷體"/>
          <w:b/>
        </w:rPr>
        <w:t>07</w:t>
      </w:r>
      <w:r w:rsidRPr="003D1825">
        <w:rPr>
          <w:rFonts w:hAnsi="標楷體" w:hint="eastAsia"/>
          <w:b/>
        </w:rPr>
        <w:t>年</w:t>
      </w:r>
      <w:r w:rsidRPr="003D1825">
        <w:rPr>
          <w:rFonts w:hAnsi="標楷體"/>
          <w:b/>
        </w:rPr>
        <w:t>0.66</w:t>
      </w:r>
      <w:r w:rsidRPr="003D1825">
        <w:rPr>
          <w:rFonts w:hAnsi="標楷體" w:hint="eastAsia"/>
          <w:b/>
        </w:rPr>
        <w:t>％成長至1</w:t>
      </w:r>
      <w:r w:rsidRPr="003D1825">
        <w:rPr>
          <w:rFonts w:hAnsi="標楷體"/>
          <w:b/>
        </w:rPr>
        <w:t>10</w:t>
      </w:r>
      <w:r w:rsidRPr="003D1825">
        <w:rPr>
          <w:rFonts w:hAnsi="標楷體" w:hint="eastAsia"/>
          <w:b/>
        </w:rPr>
        <w:t>年</w:t>
      </w:r>
      <w:r w:rsidRPr="003D1825">
        <w:rPr>
          <w:rFonts w:hAnsi="標楷體"/>
          <w:b/>
        </w:rPr>
        <w:t>0.7</w:t>
      </w:r>
      <w:r w:rsidR="001474AC" w:rsidRPr="003D1825">
        <w:rPr>
          <w:rFonts w:hAnsi="標楷體" w:hint="eastAsia"/>
          <w:b/>
        </w:rPr>
        <w:t>0</w:t>
      </w:r>
      <w:r w:rsidRPr="003D1825">
        <w:rPr>
          <w:rFonts w:hAnsi="標楷體" w:hint="eastAsia"/>
          <w:b/>
        </w:rPr>
        <w:t>％；另以傷亡人數占各縣市兒少人口比率觀之，近4年兒少傷亡率整體呈現成長趨勢，六都中以</w:t>
      </w:r>
      <w:proofErr w:type="gramStart"/>
      <w:r w:rsidRPr="003D1825">
        <w:rPr>
          <w:rFonts w:hAnsi="標楷體" w:hint="eastAsia"/>
          <w:b/>
        </w:rPr>
        <w:t>臺</w:t>
      </w:r>
      <w:proofErr w:type="gramEnd"/>
      <w:r w:rsidRPr="003D1825">
        <w:rPr>
          <w:rFonts w:hAnsi="標楷體" w:hint="eastAsia"/>
          <w:b/>
        </w:rPr>
        <w:t>南市</w:t>
      </w:r>
      <w:r w:rsidR="0054686C" w:rsidRPr="003D1825">
        <w:rPr>
          <w:rFonts w:hAnsi="標楷體" w:hint="eastAsia"/>
          <w:b/>
          <w:szCs w:val="32"/>
        </w:rPr>
        <w:t>近4年平均傷亡率</w:t>
      </w:r>
      <w:r w:rsidRPr="003D1825">
        <w:rPr>
          <w:rFonts w:hAnsi="標楷體" w:hint="eastAsia"/>
          <w:b/>
        </w:rPr>
        <w:t>最高（</w:t>
      </w:r>
      <w:r w:rsidRPr="003D1825">
        <w:rPr>
          <w:rFonts w:hAnsi="標楷體"/>
          <w:b/>
        </w:rPr>
        <w:t>0.94</w:t>
      </w:r>
      <w:r w:rsidRPr="003D1825">
        <w:rPr>
          <w:rFonts w:hAnsi="標楷體" w:hint="eastAsia"/>
          <w:b/>
        </w:rPr>
        <w:t>％），桃園市次之（</w:t>
      </w:r>
      <w:r w:rsidRPr="003D1825">
        <w:rPr>
          <w:rFonts w:hAnsi="標楷體"/>
          <w:b/>
        </w:rPr>
        <w:t>0.81</w:t>
      </w:r>
      <w:r w:rsidRPr="003D1825">
        <w:rPr>
          <w:rFonts w:hAnsi="標楷體" w:hint="eastAsia"/>
          <w:b/>
        </w:rPr>
        <w:t>％）但上升幅度最大</w:t>
      </w:r>
      <w:r w:rsidR="005C24ED" w:rsidRPr="003D1825">
        <w:rPr>
          <w:rFonts w:hAnsi="標楷體" w:hint="eastAsia"/>
          <w:b/>
        </w:rPr>
        <w:t>；</w:t>
      </w:r>
      <w:proofErr w:type="gramStart"/>
      <w:r w:rsidRPr="003D1825">
        <w:rPr>
          <w:rFonts w:hAnsi="標楷體" w:hint="eastAsia"/>
          <w:b/>
        </w:rPr>
        <w:t>另</w:t>
      </w:r>
      <w:r w:rsidR="004F03E7" w:rsidRPr="003D1825">
        <w:rPr>
          <w:rFonts w:hAnsi="標楷體" w:hint="eastAsia"/>
          <w:b/>
        </w:rPr>
        <w:t>近4年</w:t>
      </w:r>
      <w:proofErr w:type="gramEnd"/>
      <w:r w:rsidR="004F03E7" w:rsidRPr="003D1825">
        <w:rPr>
          <w:rFonts w:hAnsi="標楷體" w:hint="eastAsia"/>
          <w:b/>
        </w:rPr>
        <w:t>平均</w:t>
      </w:r>
      <w:r w:rsidRPr="003D1825">
        <w:rPr>
          <w:rFonts w:hAnsi="標楷體" w:hint="eastAsia"/>
          <w:b/>
        </w:rPr>
        <w:t>傷亡率超過</w:t>
      </w:r>
      <w:r w:rsidRPr="003D1825">
        <w:rPr>
          <w:rFonts w:hAnsi="標楷體"/>
          <w:b/>
        </w:rPr>
        <w:t>1</w:t>
      </w:r>
      <w:r w:rsidRPr="003D1825">
        <w:rPr>
          <w:rFonts w:hAnsi="標楷體" w:hint="eastAsia"/>
          <w:b/>
        </w:rPr>
        <w:t>％者，則集中於直轄市以外區域，前</w:t>
      </w:r>
      <w:r w:rsidR="005C24ED" w:rsidRPr="003D1825">
        <w:rPr>
          <w:rFonts w:hAnsi="標楷體" w:hint="eastAsia"/>
          <w:b/>
        </w:rPr>
        <w:t>3</w:t>
      </w:r>
      <w:r w:rsidRPr="003D1825">
        <w:rPr>
          <w:rFonts w:hAnsi="標楷體" w:hint="eastAsia"/>
          <w:b/>
        </w:rPr>
        <w:t>名分別為屏東縣（</w:t>
      </w:r>
      <w:r w:rsidRPr="003D1825">
        <w:rPr>
          <w:rFonts w:hAnsi="標楷體"/>
          <w:b/>
        </w:rPr>
        <w:t>1.4</w:t>
      </w:r>
      <w:r w:rsidRPr="003D1825">
        <w:rPr>
          <w:rFonts w:hAnsi="標楷體" w:hint="eastAsia"/>
          <w:b/>
        </w:rPr>
        <w:t>％）、花蓮縣（</w:t>
      </w:r>
      <w:r w:rsidRPr="003D1825">
        <w:rPr>
          <w:rFonts w:hAnsi="標楷體"/>
          <w:b/>
        </w:rPr>
        <w:t>1.36</w:t>
      </w:r>
      <w:r w:rsidRPr="003D1825">
        <w:rPr>
          <w:rFonts w:hAnsi="標楷體" w:hint="eastAsia"/>
          <w:b/>
        </w:rPr>
        <w:t>％）、嘉義縣（</w:t>
      </w:r>
      <w:r w:rsidRPr="003D1825">
        <w:rPr>
          <w:rFonts w:hAnsi="標楷體"/>
          <w:b/>
        </w:rPr>
        <w:t>1.1</w:t>
      </w:r>
      <w:r w:rsidRPr="003D1825">
        <w:rPr>
          <w:rFonts w:hAnsi="標楷體" w:hint="eastAsia"/>
          <w:b/>
        </w:rPr>
        <w:t>％）</w:t>
      </w:r>
      <w:r w:rsidRPr="003D1825">
        <w:rPr>
          <w:rFonts w:hint="eastAsia"/>
          <w:b/>
        </w:rPr>
        <w:t>；若以學制年齡</w:t>
      </w:r>
      <w:r w:rsidRPr="003D1825">
        <w:rPr>
          <w:rFonts w:hAnsi="標楷體" w:hint="eastAsia"/>
          <w:b/>
        </w:rPr>
        <w:t>分析，</w:t>
      </w:r>
      <w:r w:rsidRPr="003D1825">
        <w:rPr>
          <w:rFonts w:hAnsi="標楷體"/>
          <w:b/>
        </w:rPr>
        <w:t>15</w:t>
      </w:r>
      <w:r w:rsidRPr="003D1825">
        <w:rPr>
          <w:rFonts w:hAnsi="標楷體" w:hint="eastAsia"/>
          <w:b/>
        </w:rPr>
        <w:t>歲以上未滿</w:t>
      </w:r>
      <w:r w:rsidRPr="003D1825">
        <w:rPr>
          <w:rFonts w:hAnsi="標楷體"/>
          <w:b/>
        </w:rPr>
        <w:t>18</w:t>
      </w:r>
      <w:r w:rsidRPr="003D1825">
        <w:rPr>
          <w:rFonts w:hAnsi="標楷體" w:hint="eastAsia"/>
          <w:b/>
        </w:rPr>
        <w:t>歲者占比達</w:t>
      </w:r>
      <w:r w:rsidRPr="003D1825">
        <w:rPr>
          <w:rFonts w:hAnsi="標楷體"/>
          <w:b/>
        </w:rPr>
        <w:t>53,169</w:t>
      </w:r>
      <w:r w:rsidRPr="003D1825">
        <w:rPr>
          <w:rFonts w:hAnsi="標楷體" w:hint="eastAsia"/>
          <w:b/>
        </w:rPr>
        <w:t>人（</w:t>
      </w:r>
      <w:r w:rsidRPr="003D1825">
        <w:rPr>
          <w:rFonts w:hAnsi="標楷體"/>
          <w:b/>
        </w:rPr>
        <w:t>51.12</w:t>
      </w:r>
      <w:r w:rsidRPr="003D1825">
        <w:rPr>
          <w:rFonts w:hAnsi="標楷體" w:hint="eastAsia"/>
          <w:b/>
        </w:rPr>
        <w:t>％）為最高。歷年兒少傷亡</w:t>
      </w:r>
      <w:proofErr w:type="gramStart"/>
      <w:r w:rsidRPr="003D1825">
        <w:rPr>
          <w:rFonts w:hAnsi="標楷體" w:hint="eastAsia"/>
          <w:b/>
        </w:rPr>
        <w:t>數據雖互有</w:t>
      </w:r>
      <w:proofErr w:type="gramEnd"/>
      <w:r w:rsidRPr="003D1825">
        <w:rPr>
          <w:rFonts w:hAnsi="標楷體" w:hint="eastAsia"/>
          <w:b/>
        </w:rPr>
        <w:t>增減，惟我國與</w:t>
      </w:r>
      <w:r w:rsidRPr="003D1825">
        <w:rPr>
          <w:rFonts w:hAnsi="標楷體"/>
          <w:b/>
        </w:rPr>
        <w:t>OECD</w:t>
      </w:r>
      <w:r w:rsidRPr="003D1825">
        <w:rPr>
          <w:rStyle w:val="aff5"/>
          <w:rFonts w:hAnsi="標楷體"/>
          <w:b/>
        </w:rPr>
        <w:footnoteReference w:id="1"/>
      </w:r>
      <w:r w:rsidRPr="003D1825">
        <w:rPr>
          <w:rFonts w:hAnsi="標楷體" w:hint="eastAsia"/>
          <w:b/>
        </w:rPr>
        <w:t>國家兒童及少年「交通事故」死亡率比較，顯屬後段國家，亦未達行政院「兒童及</w:t>
      </w:r>
      <w:r w:rsidRPr="003D1825">
        <w:rPr>
          <w:rFonts w:hAnsi="標楷體" w:hint="eastAsia"/>
          <w:b/>
        </w:rPr>
        <w:lastRenderedPageBreak/>
        <w:t>少年安全實施方案」設定之「每年降低兒少交通事故死亡人數、受傷人數零成長」預期績效指標，亟待行政院督導相關主管機關並於交通部道安會報列管積極檢討改進。</w:t>
      </w:r>
    </w:p>
    <w:p w:rsidR="0084581E" w:rsidRPr="003D1825" w:rsidRDefault="0084581E" w:rsidP="0084581E">
      <w:pPr>
        <w:pStyle w:val="3"/>
        <w:numPr>
          <w:ilvl w:val="2"/>
          <w:numId w:val="1"/>
        </w:numPr>
        <w:rPr>
          <w:rFonts w:ascii="Times New Roman" w:hAnsi="Times New Roman"/>
        </w:rPr>
      </w:pPr>
      <w:r w:rsidRPr="003D1825">
        <w:rPr>
          <w:rFonts w:ascii="Times New Roman" w:hAnsi="Times New Roman"/>
        </w:rPr>
        <w:t>兒童及少年福利與權益保障法（下稱兒少權法）第</w:t>
      </w:r>
      <w:r w:rsidRPr="003D1825">
        <w:rPr>
          <w:rFonts w:ascii="Times New Roman" w:hAnsi="Times New Roman"/>
        </w:rPr>
        <w:t>4</w:t>
      </w:r>
      <w:r w:rsidRPr="003D1825">
        <w:rPr>
          <w:rFonts w:ascii="Times New Roman" w:hAnsi="Times New Roman"/>
        </w:rPr>
        <w:t>條規定：「政府及公私立機構、團體應協助兒童及少年之父母、監護人或其他實際照顧兒童及少年之人，維護兒童及少年健康，促進其身心健全發展，對於需要保護、救助、輔導、治療、早期療育、身心障礙重建及其他特殊協助之兒童及少年，應提供所需服務及措施。」針對「交通事故」採取之防制措施及作為，同法第</w:t>
      </w:r>
      <w:r w:rsidRPr="003D1825">
        <w:rPr>
          <w:rFonts w:ascii="Times New Roman" w:hAnsi="Times New Roman"/>
        </w:rPr>
        <w:t>7</w:t>
      </w:r>
      <w:r w:rsidRPr="003D1825">
        <w:rPr>
          <w:rFonts w:ascii="Times New Roman" w:hAnsi="Times New Roman"/>
        </w:rPr>
        <w:t>條規定，主管機關及目的事業</w:t>
      </w:r>
      <w:proofErr w:type="gramStart"/>
      <w:r w:rsidRPr="003D1825">
        <w:rPr>
          <w:rFonts w:ascii="Times New Roman" w:hAnsi="Times New Roman"/>
        </w:rPr>
        <w:t>主管機關均應辦理</w:t>
      </w:r>
      <w:proofErr w:type="gramEnd"/>
      <w:r w:rsidRPr="003D1825">
        <w:rPr>
          <w:rFonts w:ascii="Times New Roman" w:hAnsi="Times New Roman"/>
        </w:rPr>
        <w:t>兒童及少年安全維護及事故傷害防制措施。其中本法主管機關在中央</w:t>
      </w:r>
      <w:proofErr w:type="gramStart"/>
      <w:r w:rsidRPr="003D1825">
        <w:rPr>
          <w:rFonts w:ascii="Times New Roman" w:hAnsi="Times New Roman"/>
        </w:rPr>
        <w:t>為衛福部</w:t>
      </w:r>
      <w:proofErr w:type="gramEnd"/>
      <w:r w:rsidRPr="003D1825">
        <w:rPr>
          <w:rFonts w:ascii="Times New Roman" w:hAnsi="Times New Roman"/>
        </w:rPr>
        <w:t>；在直轄市為直轄市政府；在縣（市）為縣（市）政府</w:t>
      </w:r>
      <w:proofErr w:type="gramStart"/>
      <w:r w:rsidRPr="003D1825">
        <w:rPr>
          <w:rFonts w:ascii="Times New Roman" w:hAnsi="Times New Roman"/>
        </w:rPr>
        <w:t>）</w:t>
      </w:r>
      <w:proofErr w:type="gramEnd"/>
      <w:r w:rsidRPr="003D1825">
        <w:rPr>
          <w:rFonts w:ascii="Times New Roman" w:hAnsi="Times New Roman"/>
        </w:rPr>
        <w:t>。交通主管機關（即交通部）主管兒童及少年交通安全、幼童專用車檢驗、公共停車位等事宜；警政主管機關（即警政署）主管兒童及少年人身安全之維護；教育主管機關（即國教署）主管兒童及少年安全教育等相關事宜。</w:t>
      </w:r>
    </w:p>
    <w:p w:rsidR="0084581E" w:rsidRPr="003D1825" w:rsidRDefault="0084581E" w:rsidP="0084581E">
      <w:pPr>
        <w:pStyle w:val="3"/>
        <w:numPr>
          <w:ilvl w:val="2"/>
          <w:numId w:val="1"/>
        </w:numPr>
        <w:rPr>
          <w:rFonts w:ascii="Times New Roman" w:hAnsi="Times New Roman"/>
        </w:rPr>
      </w:pPr>
      <w:r w:rsidRPr="003D1825">
        <w:rPr>
          <w:rFonts w:ascii="Times New Roman" w:hAnsi="Times New Roman"/>
        </w:rPr>
        <w:t>為維護兒童及少年交通安全，交通部統籌推動跨中央部會及各級政府的行政院頒「道路交通秩序與交通安全改進方案」（自</w:t>
      </w:r>
      <w:r w:rsidRPr="003D1825">
        <w:rPr>
          <w:rFonts w:ascii="Times New Roman" w:hAnsi="Times New Roman"/>
        </w:rPr>
        <w:t>71</w:t>
      </w:r>
      <w:r w:rsidRPr="003D1825">
        <w:rPr>
          <w:rFonts w:ascii="Times New Roman" w:hAnsi="Times New Roman"/>
        </w:rPr>
        <w:t>年第</w:t>
      </w:r>
      <w:r w:rsidRPr="003D1825">
        <w:rPr>
          <w:rFonts w:ascii="Times New Roman" w:hAnsi="Times New Roman"/>
        </w:rPr>
        <w:t>1</w:t>
      </w:r>
      <w:r w:rsidRPr="003D1825">
        <w:rPr>
          <w:rFonts w:ascii="Times New Roman" w:hAnsi="Times New Roman"/>
        </w:rPr>
        <w:t>期執行迄今已第</w:t>
      </w:r>
      <w:r w:rsidRPr="003D1825">
        <w:rPr>
          <w:rFonts w:ascii="Times New Roman" w:hAnsi="Times New Roman"/>
        </w:rPr>
        <w:t>13</w:t>
      </w:r>
      <w:r w:rsidRPr="003D1825">
        <w:rPr>
          <w:rFonts w:ascii="Times New Roman" w:hAnsi="Times New Roman"/>
        </w:rPr>
        <w:t>期【</w:t>
      </w:r>
      <w:r w:rsidRPr="003D1825">
        <w:rPr>
          <w:rFonts w:ascii="Times New Roman" w:hAnsi="Times New Roman"/>
        </w:rPr>
        <w:t>108</w:t>
      </w:r>
      <w:r w:rsidRPr="003D1825">
        <w:rPr>
          <w:rFonts w:ascii="Times New Roman" w:hAnsi="Times New Roman"/>
        </w:rPr>
        <w:t>年</w:t>
      </w:r>
      <w:r w:rsidRPr="003D1825">
        <w:rPr>
          <w:rFonts w:ascii="Times New Roman" w:hAnsi="Times New Roman"/>
        </w:rPr>
        <w:t>~111</w:t>
      </w:r>
      <w:r w:rsidRPr="003D1825">
        <w:rPr>
          <w:rFonts w:ascii="Times New Roman" w:hAnsi="Times New Roman"/>
        </w:rPr>
        <w:t>年】）；教育部訂定「學校及社會交通安全教育執行作業要點」，明訂學校及社會交通安全教育執行重點，建立交通安全教育權責制度，供各級學校據以辦理。另依行政院</w:t>
      </w:r>
      <w:r w:rsidRPr="003D1825">
        <w:rPr>
          <w:rFonts w:ascii="Times New Roman" w:hAnsi="Times New Roman"/>
        </w:rPr>
        <w:t>105</w:t>
      </w:r>
      <w:r w:rsidRPr="003D1825">
        <w:rPr>
          <w:rFonts w:ascii="Times New Roman" w:hAnsi="Times New Roman"/>
        </w:rPr>
        <w:t>年</w:t>
      </w:r>
      <w:r w:rsidRPr="003D1825">
        <w:rPr>
          <w:rFonts w:ascii="Times New Roman" w:hAnsi="Times New Roman"/>
        </w:rPr>
        <w:t>1</w:t>
      </w:r>
      <w:r w:rsidRPr="003D1825">
        <w:rPr>
          <w:rFonts w:ascii="Times New Roman" w:hAnsi="Times New Roman"/>
        </w:rPr>
        <w:t>月</w:t>
      </w:r>
      <w:r w:rsidRPr="003D1825">
        <w:rPr>
          <w:rFonts w:ascii="Times New Roman" w:hAnsi="Times New Roman"/>
        </w:rPr>
        <w:t>12</w:t>
      </w:r>
      <w:r w:rsidRPr="003D1825">
        <w:rPr>
          <w:rFonts w:ascii="Times New Roman" w:hAnsi="Times New Roman"/>
        </w:rPr>
        <w:t>日院</w:t>
      </w:r>
      <w:proofErr w:type="gramStart"/>
      <w:r w:rsidRPr="003D1825">
        <w:rPr>
          <w:rFonts w:ascii="Times New Roman" w:hAnsi="Times New Roman"/>
        </w:rPr>
        <w:t>臺衛字</w:t>
      </w:r>
      <w:proofErr w:type="gramEnd"/>
      <w:r w:rsidRPr="003D1825">
        <w:rPr>
          <w:rFonts w:ascii="Times New Roman" w:hAnsi="Times New Roman"/>
        </w:rPr>
        <w:t>第</w:t>
      </w:r>
      <w:r w:rsidRPr="003D1825">
        <w:rPr>
          <w:rFonts w:ascii="Times New Roman" w:hAnsi="Times New Roman"/>
        </w:rPr>
        <w:t>1040067231</w:t>
      </w:r>
      <w:r w:rsidRPr="003D1825">
        <w:rPr>
          <w:rFonts w:ascii="Times New Roman" w:hAnsi="Times New Roman"/>
        </w:rPr>
        <w:t>號函核定修正之「兒童及少年安全實施方案」貳、一、</w:t>
      </w:r>
      <w:r w:rsidRPr="003D1825">
        <w:rPr>
          <w:rFonts w:ascii="Times New Roman" w:hAnsi="Times New Roman"/>
          <w:u w:val="single"/>
        </w:rPr>
        <w:t>問題分析內容顯示，</w:t>
      </w:r>
      <w:proofErr w:type="gramStart"/>
      <w:r w:rsidRPr="003D1825">
        <w:rPr>
          <w:rFonts w:ascii="Times New Roman" w:hAnsi="Times New Roman"/>
          <w:u w:val="single"/>
        </w:rPr>
        <w:t>依衛福</w:t>
      </w:r>
      <w:proofErr w:type="gramEnd"/>
      <w:r w:rsidRPr="003D1825">
        <w:rPr>
          <w:rFonts w:ascii="Times New Roman" w:hAnsi="Times New Roman"/>
          <w:u w:val="single"/>
        </w:rPr>
        <w:t>部</w:t>
      </w:r>
      <w:proofErr w:type="gramStart"/>
      <w:r w:rsidRPr="003D1825">
        <w:rPr>
          <w:rFonts w:ascii="Times New Roman" w:hAnsi="Times New Roman"/>
          <w:u w:val="single"/>
        </w:rPr>
        <w:t>10</w:t>
      </w:r>
      <w:proofErr w:type="gramEnd"/>
      <w:r w:rsidRPr="003D1825">
        <w:rPr>
          <w:rFonts w:ascii="Times New Roman" w:hAnsi="Times New Roman"/>
          <w:u w:val="single"/>
        </w:rPr>
        <w:t>2</w:t>
      </w:r>
      <w:r w:rsidRPr="003D1825">
        <w:rPr>
          <w:rFonts w:ascii="Times New Roman" w:hAnsi="Times New Roman"/>
          <w:u w:val="single"/>
        </w:rPr>
        <w:t>年度死因結果分析，「運輸事故」為</w:t>
      </w:r>
      <w:r w:rsidRPr="003D1825">
        <w:rPr>
          <w:rFonts w:ascii="Times New Roman" w:hAnsi="Times New Roman"/>
          <w:u w:val="single"/>
        </w:rPr>
        <w:t>1-19</w:t>
      </w:r>
      <w:r w:rsidRPr="003D1825">
        <w:rPr>
          <w:rFonts w:ascii="Times New Roman" w:hAnsi="Times New Roman"/>
          <w:u w:val="single"/>
        </w:rPr>
        <w:t>歲兒童</w:t>
      </w:r>
      <w:r w:rsidRPr="003D1825">
        <w:rPr>
          <w:rFonts w:ascii="Times New Roman" w:hAnsi="Times New Roman"/>
          <w:u w:val="single"/>
        </w:rPr>
        <w:lastRenderedPageBreak/>
        <w:t>及少年首要死亡原因，該方案針對「交通安全面向」訂定主要目標「完善交通環境的安全設計與管理，透過宣導、教育、執法等面向建立民眾正確觀念，維護兒童及少年行的安全」，預期績效指標為「</w:t>
      </w:r>
      <w:r w:rsidRPr="003D1825">
        <w:rPr>
          <w:rFonts w:ascii="Times New Roman" w:hAnsi="Times New Roman"/>
          <w:u w:val="single"/>
        </w:rPr>
        <w:t>1.</w:t>
      </w:r>
      <w:r w:rsidRPr="003D1825">
        <w:rPr>
          <w:rFonts w:ascii="Times New Roman" w:hAnsi="Times New Roman"/>
          <w:u w:val="single"/>
        </w:rPr>
        <w:t>對校區周邊載運兒童車輛實施路邊聯合稽查，原則每週</w:t>
      </w:r>
      <w:r w:rsidRPr="003D1825">
        <w:rPr>
          <w:rFonts w:ascii="Times New Roman" w:hAnsi="Times New Roman"/>
          <w:u w:val="single"/>
        </w:rPr>
        <w:t>2</w:t>
      </w:r>
      <w:r w:rsidRPr="003D1825">
        <w:rPr>
          <w:rFonts w:ascii="Times New Roman" w:hAnsi="Times New Roman"/>
          <w:u w:val="single"/>
        </w:rPr>
        <w:t>次，並按縣市需求機動增加聯合稽查次數，維護乘車安全環境。</w:t>
      </w:r>
      <w:r w:rsidRPr="003D1825">
        <w:rPr>
          <w:rFonts w:ascii="Times New Roman" w:hAnsi="Times New Roman"/>
          <w:u w:val="single"/>
        </w:rPr>
        <w:t>2.</w:t>
      </w:r>
      <w:r w:rsidRPr="003D1825">
        <w:rPr>
          <w:rFonts w:ascii="Times New Roman" w:hAnsi="Times New Roman"/>
          <w:u w:val="single"/>
        </w:rPr>
        <w:t>每年降低兒少交通事故死亡人數；受傷人數零成長，並</w:t>
      </w:r>
      <w:proofErr w:type="gramStart"/>
      <w:r w:rsidRPr="003D1825">
        <w:rPr>
          <w:rFonts w:ascii="Times New Roman" w:hAnsi="Times New Roman"/>
          <w:u w:val="single"/>
        </w:rPr>
        <w:t>採</w:t>
      </w:r>
      <w:proofErr w:type="gramEnd"/>
      <w:r w:rsidRPr="003D1825">
        <w:rPr>
          <w:rFonts w:ascii="Times New Roman" w:hAnsi="Times New Roman"/>
          <w:u w:val="single"/>
        </w:rPr>
        <w:t>滾動式檢討管理」</w:t>
      </w:r>
      <w:r w:rsidRPr="003D1825">
        <w:rPr>
          <w:rFonts w:ascii="Times New Roman" w:hAnsi="Times New Roman"/>
        </w:rPr>
        <w:t>。</w:t>
      </w:r>
    </w:p>
    <w:p w:rsidR="0084581E" w:rsidRPr="003D1825" w:rsidRDefault="0084581E" w:rsidP="0084581E">
      <w:pPr>
        <w:pStyle w:val="3"/>
        <w:numPr>
          <w:ilvl w:val="2"/>
          <w:numId w:val="1"/>
        </w:numPr>
        <w:rPr>
          <w:rFonts w:ascii="Times New Roman" w:hAnsi="Times New Roman"/>
        </w:rPr>
      </w:pPr>
      <w:r w:rsidRPr="003D1825">
        <w:rPr>
          <w:rFonts w:ascii="Times New Roman" w:hAnsi="Times New Roman"/>
        </w:rPr>
        <w:t>據內政部統計近</w:t>
      </w:r>
      <w:r w:rsidRPr="003D1825">
        <w:rPr>
          <w:rFonts w:ascii="Times New Roman" w:hAnsi="Times New Roman"/>
        </w:rPr>
        <w:t>6</w:t>
      </w:r>
      <w:r w:rsidRPr="003D1825">
        <w:rPr>
          <w:rFonts w:ascii="Times New Roman" w:hAnsi="Times New Roman"/>
        </w:rPr>
        <w:t>年我國兒童及少年人口數，從</w:t>
      </w:r>
      <w:r w:rsidRPr="003D1825">
        <w:rPr>
          <w:rFonts w:ascii="Times New Roman" w:hAnsi="Times New Roman"/>
        </w:rPr>
        <w:t>105</w:t>
      </w:r>
      <w:r w:rsidRPr="003D1825">
        <w:rPr>
          <w:rFonts w:ascii="Times New Roman" w:hAnsi="Times New Roman"/>
        </w:rPr>
        <w:t>年</w:t>
      </w:r>
      <w:r w:rsidRPr="003D1825">
        <w:rPr>
          <w:rFonts w:ascii="Times New Roman" w:hAnsi="Times New Roman"/>
        </w:rPr>
        <w:t>3,987,202</w:t>
      </w:r>
      <w:r w:rsidRPr="003D1825">
        <w:rPr>
          <w:rFonts w:ascii="Times New Roman" w:hAnsi="Times New Roman"/>
        </w:rPr>
        <w:t>人、</w:t>
      </w:r>
      <w:r w:rsidRPr="003D1825">
        <w:rPr>
          <w:rFonts w:ascii="Times New Roman" w:hAnsi="Times New Roman"/>
        </w:rPr>
        <w:t>106</w:t>
      </w:r>
      <w:r w:rsidRPr="003D1825">
        <w:rPr>
          <w:rFonts w:ascii="Times New Roman" w:hAnsi="Times New Roman"/>
        </w:rPr>
        <w:t>年</w:t>
      </w:r>
      <w:r w:rsidRPr="003D1825">
        <w:rPr>
          <w:rFonts w:ascii="Times New Roman" w:hAnsi="Times New Roman"/>
        </w:rPr>
        <w:t>3,900,662</w:t>
      </w:r>
      <w:r w:rsidRPr="003D1825">
        <w:rPr>
          <w:rFonts w:ascii="Times New Roman" w:hAnsi="Times New Roman"/>
        </w:rPr>
        <w:t>人、</w:t>
      </w:r>
      <w:r w:rsidRPr="003D1825">
        <w:rPr>
          <w:rFonts w:ascii="Times New Roman" w:hAnsi="Times New Roman"/>
        </w:rPr>
        <w:t>107</w:t>
      </w:r>
      <w:r w:rsidRPr="003D1825">
        <w:rPr>
          <w:rFonts w:ascii="Times New Roman" w:hAnsi="Times New Roman"/>
        </w:rPr>
        <w:t>年</w:t>
      </w:r>
      <w:r w:rsidRPr="003D1825">
        <w:rPr>
          <w:rFonts w:ascii="Times New Roman" w:hAnsi="Times New Roman"/>
        </w:rPr>
        <w:t>3,778,520</w:t>
      </w:r>
      <w:r w:rsidRPr="003D1825">
        <w:rPr>
          <w:rFonts w:ascii="Times New Roman" w:hAnsi="Times New Roman"/>
        </w:rPr>
        <w:t>人、</w:t>
      </w:r>
      <w:r w:rsidRPr="003D1825">
        <w:rPr>
          <w:rFonts w:ascii="Times New Roman" w:hAnsi="Times New Roman"/>
        </w:rPr>
        <w:t>108</w:t>
      </w:r>
      <w:r w:rsidRPr="003D1825">
        <w:rPr>
          <w:rFonts w:ascii="Times New Roman" w:hAnsi="Times New Roman"/>
        </w:rPr>
        <w:t>年</w:t>
      </w:r>
      <w:r w:rsidRPr="003D1825">
        <w:rPr>
          <w:rFonts w:ascii="Times New Roman" w:hAnsi="Times New Roman"/>
        </w:rPr>
        <w:t>3,702,207</w:t>
      </w:r>
      <w:r w:rsidRPr="003D1825">
        <w:rPr>
          <w:rFonts w:ascii="Times New Roman" w:hAnsi="Times New Roman"/>
        </w:rPr>
        <w:t>人、</w:t>
      </w:r>
      <w:r w:rsidRPr="003D1825">
        <w:rPr>
          <w:rFonts w:ascii="Times New Roman" w:hAnsi="Times New Roman"/>
        </w:rPr>
        <w:t>109</w:t>
      </w:r>
      <w:r w:rsidRPr="003D1825">
        <w:rPr>
          <w:rFonts w:ascii="Times New Roman" w:hAnsi="Times New Roman"/>
        </w:rPr>
        <w:t>年</w:t>
      </w:r>
      <w:r w:rsidRPr="003D1825">
        <w:rPr>
          <w:rFonts w:ascii="Times New Roman" w:hAnsi="Times New Roman"/>
        </w:rPr>
        <w:t>3,615,967</w:t>
      </w:r>
      <w:r w:rsidRPr="003D1825">
        <w:rPr>
          <w:rFonts w:ascii="Times New Roman" w:hAnsi="Times New Roman"/>
        </w:rPr>
        <w:t>人，至</w:t>
      </w:r>
      <w:r w:rsidRPr="003D1825">
        <w:rPr>
          <w:rFonts w:ascii="Times New Roman" w:hAnsi="Times New Roman"/>
        </w:rPr>
        <w:t>110</w:t>
      </w:r>
      <w:r w:rsidRPr="003D1825">
        <w:rPr>
          <w:rFonts w:ascii="Times New Roman" w:hAnsi="Times New Roman"/>
        </w:rPr>
        <w:t>年</w:t>
      </w:r>
      <w:r w:rsidRPr="003D1825">
        <w:rPr>
          <w:rFonts w:ascii="Times New Roman" w:hAnsi="Times New Roman"/>
        </w:rPr>
        <w:t>3,517,700</w:t>
      </w:r>
      <w:r w:rsidRPr="003D1825">
        <w:rPr>
          <w:rFonts w:ascii="Times New Roman" w:hAnsi="Times New Roman"/>
        </w:rPr>
        <w:t>人，無論是兒童數、少年數及總計，</w:t>
      </w:r>
      <w:proofErr w:type="gramStart"/>
      <w:r w:rsidRPr="003D1825">
        <w:rPr>
          <w:rFonts w:ascii="Times New Roman" w:hAnsi="Times New Roman"/>
        </w:rPr>
        <w:t>均呈顯</w:t>
      </w:r>
      <w:proofErr w:type="gramEnd"/>
      <w:r w:rsidRPr="003D1825">
        <w:rPr>
          <w:rFonts w:ascii="Times New Roman" w:hAnsi="Times New Roman"/>
        </w:rPr>
        <w:t>逐年人口減少趨勢（詳下表）；另臺灣人口自</w:t>
      </w:r>
      <w:r w:rsidRPr="003D1825">
        <w:rPr>
          <w:rFonts w:ascii="Times New Roman" w:hAnsi="Times New Roman"/>
        </w:rPr>
        <w:t>109</w:t>
      </w:r>
      <w:r w:rsidRPr="003D1825">
        <w:rPr>
          <w:rFonts w:ascii="Times New Roman" w:hAnsi="Times New Roman"/>
        </w:rPr>
        <w:t>年、</w:t>
      </w:r>
      <w:r w:rsidRPr="003D1825">
        <w:rPr>
          <w:rFonts w:ascii="Times New Roman" w:hAnsi="Times New Roman"/>
        </w:rPr>
        <w:t>110</w:t>
      </w:r>
      <w:r w:rsidRPr="003D1825">
        <w:rPr>
          <w:rFonts w:ascii="Times New Roman" w:hAnsi="Times New Roman"/>
        </w:rPr>
        <w:t>年已連續</w:t>
      </w:r>
      <w:r w:rsidRPr="003D1825">
        <w:rPr>
          <w:rFonts w:ascii="Times New Roman" w:hAnsi="Times New Roman"/>
        </w:rPr>
        <w:t>2</w:t>
      </w:r>
      <w:r w:rsidRPr="003D1825">
        <w:rPr>
          <w:rFonts w:ascii="Times New Roman" w:hAnsi="Times New Roman"/>
        </w:rPr>
        <w:t>年負成長</w:t>
      </w:r>
      <w:proofErr w:type="gramStart"/>
      <w:r w:rsidRPr="003D1825">
        <w:rPr>
          <w:rFonts w:ascii="Times New Roman" w:hAnsi="Times New Roman"/>
        </w:rPr>
        <w:t>（</w:t>
      </w:r>
      <w:proofErr w:type="gramEnd"/>
      <w:r w:rsidR="007D2E3D" w:rsidRPr="003D1825">
        <w:rPr>
          <w:rFonts w:ascii="Times New Roman" w:hAnsi="Times New Roman" w:hint="eastAsia"/>
        </w:rPr>
        <w:t>人口年增加率分別為</w:t>
      </w:r>
      <w:r w:rsidRPr="003D1825">
        <w:rPr>
          <w:rFonts w:ascii="Times New Roman" w:hAnsi="Times New Roman"/>
        </w:rPr>
        <w:t>-1.77‰</w:t>
      </w:r>
      <w:r w:rsidRPr="003D1825">
        <w:rPr>
          <w:rFonts w:ascii="Times New Roman" w:hAnsi="Times New Roman"/>
        </w:rPr>
        <w:t>、</w:t>
      </w:r>
      <w:r w:rsidRPr="003D1825">
        <w:rPr>
          <w:rFonts w:ascii="Times New Roman" w:hAnsi="Times New Roman"/>
        </w:rPr>
        <w:t>-7.89‰</w:t>
      </w:r>
      <w:r w:rsidRPr="003D1825">
        <w:rPr>
          <w:rFonts w:ascii="Times New Roman" w:hAnsi="Times New Roman"/>
        </w:rPr>
        <w:t>），且有日益惡化趨勢，少子化問題情況嚴重。</w:t>
      </w:r>
      <w:proofErr w:type="gramStart"/>
      <w:r w:rsidRPr="003D1825">
        <w:rPr>
          <w:rFonts w:ascii="Times New Roman" w:hAnsi="Times New Roman"/>
        </w:rPr>
        <w:t>次據交通部</w:t>
      </w:r>
      <w:proofErr w:type="gramEnd"/>
      <w:r w:rsidRPr="003D1825">
        <w:rPr>
          <w:rFonts w:ascii="Times New Roman" w:hAnsi="Times New Roman"/>
        </w:rPr>
        <w:t>說明我國兒童及少年交通事故傷亡近</w:t>
      </w:r>
      <w:r w:rsidRPr="003D1825">
        <w:rPr>
          <w:rFonts w:ascii="Times New Roman" w:hAnsi="Times New Roman"/>
        </w:rPr>
        <w:t>10</w:t>
      </w:r>
      <w:r w:rsidRPr="003D1825">
        <w:rPr>
          <w:rFonts w:ascii="Times New Roman" w:hAnsi="Times New Roman"/>
        </w:rPr>
        <w:t>年統計數據分析，</w:t>
      </w:r>
      <w:r w:rsidRPr="003D1825">
        <w:rPr>
          <w:rFonts w:ascii="Times New Roman" w:hAnsi="Times New Roman"/>
        </w:rPr>
        <w:t>109</w:t>
      </w:r>
      <w:r w:rsidRPr="003D1825">
        <w:rPr>
          <w:rFonts w:ascii="Times New Roman" w:hAnsi="Times New Roman"/>
        </w:rPr>
        <w:t>年死亡人數</w:t>
      </w:r>
      <w:r w:rsidRPr="003D1825">
        <w:rPr>
          <w:rFonts w:ascii="Times New Roman" w:hAnsi="Times New Roman"/>
        </w:rPr>
        <w:t>89</w:t>
      </w:r>
      <w:r w:rsidRPr="003D1825">
        <w:rPr>
          <w:rFonts w:ascii="Times New Roman" w:hAnsi="Times New Roman"/>
        </w:rPr>
        <w:t>人，較</w:t>
      </w:r>
      <w:r w:rsidRPr="003D1825">
        <w:rPr>
          <w:rFonts w:ascii="Times New Roman" w:hAnsi="Times New Roman"/>
        </w:rPr>
        <w:t>100</w:t>
      </w:r>
      <w:r w:rsidRPr="003D1825">
        <w:rPr>
          <w:rFonts w:ascii="Times New Roman" w:hAnsi="Times New Roman"/>
        </w:rPr>
        <w:t>年減少</w:t>
      </w:r>
      <w:r w:rsidRPr="003D1825">
        <w:rPr>
          <w:rFonts w:ascii="Times New Roman" w:hAnsi="Times New Roman"/>
        </w:rPr>
        <w:t>51</w:t>
      </w:r>
      <w:r w:rsidRPr="003D1825">
        <w:rPr>
          <w:rFonts w:ascii="Times New Roman" w:hAnsi="Times New Roman"/>
        </w:rPr>
        <w:t>人，降幅</w:t>
      </w:r>
      <w:r w:rsidRPr="003D1825">
        <w:rPr>
          <w:rFonts w:ascii="Times New Roman" w:hAnsi="Times New Roman"/>
        </w:rPr>
        <w:t>36.43</w:t>
      </w:r>
      <w:r w:rsidRPr="003D1825">
        <w:rPr>
          <w:rFonts w:ascii="Times New Roman" w:hAnsi="Times New Roman"/>
        </w:rPr>
        <w:t>％。</w:t>
      </w:r>
      <w:r w:rsidRPr="003D1825">
        <w:rPr>
          <w:rFonts w:ascii="Times New Roman" w:hAnsi="Times New Roman"/>
        </w:rPr>
        <w:t>109</w:t>
      </w:r>
      <w:r w:rsidRPr="003D1825">
        <w:rPr>
          <w:rFonts w:ascii="Times New Roman" w:hAnsi="Times New Roman"/>
        </w:rPr>
        <w:t>年受傷人數</w:t>
      </w:r>
      <w:r w:rsidRPr="003D1825">
        <w:rPr>
          <w:rFonts w:ascii="Times New Roman" w:hAnsi="Times New Roman"/>
        </w:rPr>
        <w:t>27,519</w:t>
      </w:r>
      <w:r w:rsidRPr="003D1825">
        <w:rPr>
          <w:rFonts w:ascii="Times New Roman" w:hAnsi="Times New Roman"/>
        </w:rPr>
        <w:t>人，較</w:t>
      </w:r>
      <w:r w:rsidRPr="003D1825">
        <w:rPr>
          <w:rFonts w:ascii="Times New Roman" w:hAnsi="Times New Roman"/>
        </w:rPr>
        <w:t>100</w:t>
      </w:r>
      <w:r w:rsidRPr="003D1825">
        <w:rPr>
          <w:rFonts w:ascii="Times New Roman" w:hAnsi="Times New Roman"/>
        </w:rPr>
        <w:t>年</w:t>
      </w:r>
      <w:r w:rsidRPr="003D1825">
        <w:rPr>
          <w:rFonts w:ascii="Times New Roman" w:hAnsi="Times New Roman"/>
        </w:rPr>
        <w:t>24,435</w:t>
      </w:r>
      <w:r w:rsidRPr="003D1825">
        <w:rPr>
          <w:rFonts w:ascii="Times New Roman" w:hAnsi="Times New Roman"/>
        </w:rPr>
        <w:t>人，增幅</w:t>
      </w:r>
      <w:r w:rsidRPr="003D1825">
        <w:rPr>
          <w:rFonts w:ascii="Times New Roman" w:hAnsi="Times New Roman"/>
        </w:rPr>
        <w:t>12.62</w:t>
      </w:r>
      <w:r w:rsidRPr="003D1825">
        <w:rPr>
          <w:rFonts w:ascii="Times New Roman" w:hAnsi="Times New Roman"/>
        </w:rPr>
        <w:t>％。其中</w:t>
      </w:r>
      <w:r w:rsidRPr="003D1825">
        <w:rPr>
          <w:rFonts w:ascii="Times New Roman" w:hAnsi="Times New Roman"/>
        </w:rPr>
        <w:t>105</w:t>
      </w:r>
      <w:r w:rsidRPr="003D1825">
        <w:rPr>
          <w:rFonts w:ascii="Times New Roman" w:hAnsi="Times New Roman"/>
        </w:rPr>
        <w:t>年至</w:t>
      </w:r>
      <w:r w:rsidRPr="003D1825">
        <w:rPr>
          <w:rFonts w:ascii="Times New Roman" w:hAnsi="Times New Roman"/>
        </w:rPr>
        <w:t>110</w:t>
      </w:r>
      <w:r w:rsidRPr="003D1825">
        <w:rPr>
          <w:rFonts w:ascii="Times New Roman" w:hAnsi="Times New Roman"/>
        </w:rPr>
        <w:t>年相關數據分析如下：</w:t>
      </w:r>
    </w:p>
    <w:p w:rsidR="0084581E" w:rsidRPr="003D1825" w:rsidRDefault="0084581E" w:rsidP="002E6CFD">
      <w:pPr>
        <w:pStyle w:val="a3"/>
        <w:numPr>
          <w:ilvl w:val="0"/>
          <w:numId w:val="131"/>
        </w:numPr>
        <w:textAlignment w:val="auto"/>
        <w:rPr>
          <w:rFonts w:ascii="Times New Roman" w:hAnsi="Times New Roman"/>
        </w:rPr>
      </w:pPr>
      <w:r w:rsidRPr="003D1825">
        <w:rPr>
          <w:rFonts w:ascii="Times New Roman" w:hAnsi="Times New Roman"/>
        </w:rPr>
        <w:t>近</w:t>
      </w:r>
      <w:r w:rsidRPr="003D1825">
        <w:rPr>
          <w:rFonts w:ascii="Times New Roman" w:hAnsi="Times New Roman"/>
        </w:rPr>
        <w:t>6</w:t>
      </w:r>
      <w:r w:rsidRPr="003D1825">
        <w:rPr>
          <w:rFonts w:ascii="Times New Roman" w:hAnsi="Times New Roman"/>
        </w:rPr>
        <w:t>年我國兒童及少年人口數統計</w:t>
      </w:r>
    </w:p>
    <w:p w:rsidR="0084581E" w:rsidRPr="003D1825" w:rsidRDefault="0084581E" w:rsidP="0084581E">
      <w:pPr>
        <w:pStyle w:val="2"/>
        <w:numPr>
          <w:ilvl w:val="0"/>
          <w:numId w:val="0"/>
        </w:numPr>
        <w:adjustRightInd w:val="0"/>
        <w:snapToGrid w:val="0"/>
        <w:ind w:left="5558" w:rightChars="-108" w:right="-367"/>
        <w:jc w:val="right"/>
        <w:rPr>
          <w:rFonts w:ascii="Times New Roman" w:hAnsi="Times New Roman"/>
          <w:sz w:val="28"/>
          <w:szCs w:val="28"/>
        </w:rPr>
      </w:pPr>
      <w:proofErr w:type="gramStart"/>
      <w:r w:rsidRPr="003D1825">
        <w:rPr>
          <w:rFonts w:ascii="Times New Roman" w:hAnsi="Times New Roman"/>
          <w:sz w:val="28"/>
          <w:szCs w:val="28"/>
        </w:rPr>
        <w:t>（</w:t>
      </w:r>
      <w:proofErr w:type="gramEnd"/>
      <w:r w:rsidRPr="003D1825">
        <w:rPr>
          <w:rFonts w:ascii="Times New Roman" w:hAnsi="Times New Roman"/>
          <w:sz w:val="28"/>
          <w:szCs w:val="28"/>
        </w:rPr>
        <w:t>單位：人</w:t>
      </w:r>
      <w:proofErr w:type="gramStart"/>
      <w:r w:rsidRPr="003D1825">
        <w:rPr>
          <w:rFonts w:ascii="Times New Roman" w:hAnsi="Times New Roman"/>
          <w:sz w:val="28"/>
          <w:szCs w:val="28"/>
        </w:rPr>
        <w:t>）</w:t>
      </w:r>
      <w:proofErr w:type="gramEnd"/>
    </w:p>
    <w:tbl>
      <w:tblPr>
        <w:tblStyle w:val="15"/>
        <w:tblW w:w="9645" w:type="dxa"/>
        <w:tblInd w:w="-431" w:type="dxa"/>
        <w:tblLayout w:type="fixed"/>
        <w:tblLook w:val="04A0" w:firstRow="1" w:lastRow="0" w:firstColumn="1" w:lastColumn="0" w:noHBand="0" w:noVBand="1"/>
      </w:tblPr>
      <w:tblGrid>
        <w:gridCol w:w="1277"/>
        <w:gridCol w:w="1393"/>
        <w:gridCol w:w="1395"/>
        <w:gridCol w:w="1395"/>
        <w:gridCol w:w="1395"/>
        <w:gridCol w:w="1395"/>
        <w:gridCol w:w="1395"/>
      </w:tblGrid>
      <w:tr w:rsidR="003D1825" w:rsidRPr="003D1825" w:rsidTr="00BB6990">
        <w:trPr>
          <w:trHeight w:val="294"/>
        </w:trPr>
        <w:tc>
          <w:tcPr>
            <w:tcW w:w="1277" w:type="dxa"/>
            <w:tcBorders>
              <w:top w:val="single" w:sz="4" w:space="0" w:color="auto"/>
              <w:left w:val="single" w:sz="4" w:space="0" w:color="auto"/>
              <w:bottom w:val="single" w:sz="4" w:space="0" w:color="auto"/>
              <w:right w:val="single" w:sz="4" w:space="0" w:color="auto"/>
              <w:tl2br w:val="single" w:sz="4" w:space="0" w:color="auto"/>
            </w:tcBorders>
            <w:shd w:val="clear" w:color="auto" w:fill="EEECE1" w:themeFill="background2"/>
            <w:vAlign w:val="center"/>
            <w:hideMark/>
          </w:tcPr>
          <w:p w:rsidR="0084581E" w:rsidRPr="003D1825" w:rsidRDefault="0084581E" w:rsidP="00C46F8C">
            <w:pPr>
              <w:adjustRightInd w:val="0"/>
              <w:snapToGrid w:val="0"/>
              <w:ind w:left="-357"/>
              <w:jc w:val="right"/>
              <w:rPr>
                <w:rFonts w:ascii="Times New Roman"/>
                <w:sz w:val="28"/>
                <w:szCs w:val="28"/>
              </w:rPr>
            </w:pPr>
            <w:r w:rsidRPr="003D1825">
              <w:rPr>
                <w:rFonts w:ascii="Times New Roman"/>
                <w:sz w:val="28"/>
                <w:szCs w:val="28"/>
              </w:rPr>
              <w:t>年度</w:t>
            </w:r>
          </w:p>
          <w:p w:rsidR="0084581E" w:rsidRPr="003D1825" w:rsidRDefault="0084581E" w:rsidP="0026263E">
            <w:pPr>
              <w:adjustRightInd w:val="0"/>
              <w:snapToGrid w:val="0"/>
              <w:jc w:val="left"/>
              <w:rPr>
                <w:rFonts w:ascii="Times New Roman"/>
                <w:sz w:val="28"/>
                <w:szCs w:val="28"/>
              </w:rPr>
            </w:pPr>
            <w:r w:rsidRPr="003D1825">
              <w:rPr>
                <w:rFonts w:ascii="Times New Roman"/>
                <w:sz w:val="28"/>
                <w:szCs w:val="28"/>
              </w:rPr>
              <w:t>項目</w:t>
            </w:r>
          </w:p>
        </w:tc>
        <w:tc>
          <w:tcPr>
            <w:tcW w:w="139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A8641C">
            <w:pPr>
              <w:adjustRightInd w:val="0"/>
              <w:snapToGrid w:val="0"/>
              <w:ind w:left="-357" w:firstLineChars="119" w:firstLine="357"/>
              <w:jc w:val="center"/>
              <w:rPr>
                <w:rFonts w:ascii="Times New Roman"/>
                <w:sz w:val="28"/>
                <w:szCs w:val="28"/>
              </w:rPr>
            </w:pPr>
            <w:r w:rsidRPr="003D1825">
              <w:rPr>
                <w:rFonts w:ascii="Times New Roman"/>
                <w:sz w:val="28"/>
                <w:szCs w:val="28"/>
              </w:rPr>
              <w:t>105</w:t>
            </w:r>
            <w:r w:rsidRPr="003D1825">
              <w:rPr>
                <w:rFonts w:ascii="Times New Roman"/>
                <w:sz w:val="28"/>
                <w:szCs w:val="28"/>
              </w:rPr>
              <w:t>年</w:t>
            </w:r>
          </w:p>
        </w:tc>
        <w:tc>
          <w:tcPr>
            <w:tcW w:w="139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A8641C">
            <w:pPr>
              <w:adjustRightInd w:val="0"/>
              <w:snapToGrid w:val="0"/>
              <w:ind w:left="-357" w:firstLineChars="119" w:firstLine="357"/>
              <w:jc w:val="center"/>
              <w:rPr>
                <w:rFonts w:ascii="Times New Roman"/>
                <w:sz w:val="28"/>
                <w:szCs w:val="28"/>
              </w:rPr>
            </w:pPr>
            <w:r w:rsidRPr="003D1825">
              <w:rPr>
                <w:rFonts w:ascii="Times New Roman"/>
                <w:sz w:val="28"/>
                <w:szCs w:val="28"/>
              </w:rPr>
              <w:t>106</w:t>
            </w:r>
            <w:r w:rsidRPr="003D1825">
              <w:rPr>
                <w:rFonts w:ascii="Times New Roman"/>
                <w:sz w:val="28"/>
                <w:szCs w:val="28"/>
              </w:rPr>
              <w:t>年</w:t>
            </w:r>
          </w:p>
        </w:tc>
        <w:tc>
          <w:tcPr>
            <w:tcW w:w="139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A8641C">
            <w:pPr>
              <w:adjustRightInd w:val="0"/>
              <w:snapToGrid w:val="0"/>
              <w:ind w:left="-357" w:firstLineChars="119" w:firstLine="357"/>
              <w:jc w:val="center"/>
              <w:rPr>
                <w:rFonts w:ascii="Times New Roman"/>
                <w:sz w:val="28"/>
                <w:szCs w:val="28"/>
              </w:rPr>
            </w:pPr>
            <w:r w:rsidRPr="003D1825">
              <w:rPr>
                <w:rFonts w:ascii="Times New Roman"/>
                <w:sz w:val="28"/>
                <w:szCs w:val="28"/>
              </w:rPr>
              <w:t>107</w:t>
            </w:r>
            <w:r w:rsidRPr="003D1825">
              <w:rPr>
                <w:rFonts w:ascii="Times New Roman"/>
                <w:sz w:val="28"/>
                <w:szCs w:val="28"/>
              </w:rPr>
              <w:t>年</w:t>
            </w:r>
          </w:p>
        </w:tc>
        <w:tc>
          <w:tcPr>
            <w:tcW w:w="139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A8641C">
            <w:pPr>
              <w:adjustRightInd w:val="0"/>
              <w:snapToGrid w:val="0"/>
              <w:ind w:left="-357" w:firstLineChars="119" w:firstLine="357"/>
              <w:jc w:val="center"/>
              <w:rPr>
                <w:rFonts w:ascii="Times New Roman"/>
                <w:sz w:val="28"/>
                <w:szCs w:val="28"/>
              </w:rPr>
            </w:pPr>
            <w:r w:rsidRPr="003D1825">
              <w:rPr>
                <w:rFonts w:ascii="Times New Roman"/>
                <w:sz w:val="28"/>
                <w:szCs w:val="28"/>
              </w:rPr>
              <w:t>108</w:t>
            </w:r>
            <w:r w:rsidRPr="003D1825">
              <w:rPr>
                <w:rFonts w:ascii="Times New Roman"/>
                <w:sz w:val="28"/>
                <w:szCs w:val="28"/>
              </w:rPr>
              <w:t>年</w:t>
            </w:r>
          </w:p>
        </w:tc>
        <w:tc>
          <w:tcPr>
            <w:tcW w:w="139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A8641C">
            <w:pPr>
              <w:adjustRightInd w:val="0"/>
              <w:snapToGrid w:val="0"/>
              <w:ind w:left="-357" w:firstLineChars="119" w:firstLine="357"/>
              <w:jc w:val="center"/>
              <w:rPr>
                <w:rFonts w:ascii="Times New Roman"/>
                <w:sz w:val="28"/>
                <w:szCs w:val="28"/>
              </w:rPr>
            </w:pPr>
            <w:r w:rsidRPr="003D1825">
              <w:rPr>
                <w:rFonts w:ascii="Times New Roman"/>
                <w:sz w:val="28"/>
                <w:szCs w:val="28"/>
              </w:rPr>
              <w:t>109</w:t>
            </w:r>
            <w:r w:rsidRPr="003D1825">
              <w:rPr>
                <w:rFonts w:ascii="Times New Roman"/>
                <w:sz w:val="28"/>
                <w:szCs w:val="28"/>
              </w:rPr>
              <w:t>年</w:t>
            </w:r>
          </w:p>
        </w:tc>
        <w:tc>
          <w:tcPr>
            <w:tcW w:w="139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A8641C">
            <w:pPr>
              <w:adjustRightInd w:val="0"/>
              <w:snapToGrid w:val="0"/>
              <w:ind w:left="-357" w:firstLineChars="119" w:firstLine="357"/>
              <w:jc w:val="center"/>
              <w:rPr>
                <w:rFonts w:ascii="Times New Roman"/>
                <w:sz w:val="28"/>
                <w:szCs w:val="28"/>
              </w:rPr>
            </w:pPr>
            <w:r w:rsidRPr="003D1825">
              <w:rPr>
                <w:rFonts w:ascii="Times New Roman"/>
                <w:sz w:val="28"/>
                <w:szCs w:val="28"/>
              </w:rPr>
              <w:t>110</w:t>
            </w:r>
            <w:r w:rsidRPr="003D1825">
              <w:rPr>
                <w:rFonts w:ascii="Times New Roman"/>
                <w:sz w:val="28"/>
                <w:szCs w:val="28"/>
              </w:rPr>
              <w:t>年</w:t>
            </w:r>
          </w:p>
        </w:tc>
      </w:tr>
      <w:tr w:rsidR="003D1825" w:rsidRPr="003D1825" w:rsidTr="00C46F8C">
        <w:trPr>
          <w:trHeight w:val="535"/>
        </w:trPr>
        <w:tc>
          <w:tcPr>
            <w:tcW w:w="1277" w:type="dxa"/>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ind w:left="-357"/>
              <w:jc w:val="center"/>
              <w:rPr>
                <w:rFonts w:ascii="Times New Roman"/>
                <w:sz w:val="28"/>
                <w:szCs w:val="28"/>
              </w:rPr>
            </w:pPr>
            <w:r w:rsidRPr="003D1825">
              <w:rPr>
                <w:rFonts w:ascii="Times New Roman"/>
                <w:sz w:val="28"/>
                <w:szCs w:val="28"/>
              </w:rPr>
              <w:t>兒童</w:t>
            </w:r>
          </w:p>
        </w:tc>
        <w:tc>
          <w:tcPr>
            <w:tcW w:w="1393" w:type="dxa"/>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ind w:left="-357"/>
              <w:jc w:val="right"/>
              <w:rPr>
                <w:rFonts w:ascii="Times New Roman"/>
                <w:spacing w:val="-6"/>
                <w:sz w:val="28"/>
                <w:szCs w:val="28"/>
              </w:rPr>
            </w:pPr>
            <w:r w:rsidRPr="003D1825">
              <w:rPr>
                <w:rFonts w:ascii="Times New Roman"/>
                <w:spacing w:val="-6"/>
                <w:sz w:val="28"/>
                <w:szCs w:val="28"/>
              </w:rPr>
              <w:t>2,449,649</w:t>
            </w:r>
          </w:p>
        </w:tc>
        <w:tc>
          <w:tcPr>
            <w:tcW w:w="1394" w:type="dxa"/>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ind w:left="-357"/>
              <w:jc w:val="right"/>
              <w:rPr>
                <w:rFonts w:ascii="Times New Roman"/>
                <w:spacing w:val="-6"/>
                <w:sz w:val="28"/>
                <w:szCs w:val="28"/>
              </w:rPr>
            </w:pPr>
            <w:r w:rsidRPr="003D1825">
              <w:rPr>
                <w:rFonts w:ascii="Times New Roman"/>
                <w:spacing w:val="-6"/>
                <w:sz w:val="28"/>
                <w:szCs w:val="28"/>
              </w:rPr>
              <w:t>2,437,779</w:t>
            </w:r>
          </w:p>
        </w:tc>
        <w:tc>
          <w:tcPr>
            <w:tcW w:w="1394" w:type="dxa"/>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ind w:left="-357"/>
              <w:jc w:val="right"/>
              <w:rPr>
                <w:rFonts w:ascii="Times New Roman"/>
                <w:spacing w:val="-6"/>
                <w:sz w:val="28"/>
                <w:szCs w:val="28"/>
              </w:rPr>
            </w:pPr>
            <w:r w:rsidRPr="003D1825">
              <w:rPr>
                <w:rFonts w:ascii="Times New Roman"/>
                <w:spacing w:val="-6"/>
                <w:sz w:val="28"/>
                <w:szCs w:val="28"/>
              </w:rPr>
              <w:t>2,414,712</w:t>
            </w:r>
          </w:p>
        </w:tc>
        <w:tc>
          <w:tcPr>
            <w:tcW w:w="1394" w:type="dxa"/>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ind w:left="-357"/>
              <w:jc w:val="right"/>
              <w:rPr>
                <w:rFonts w:ascii="Times New Roman"/>
                <w:spacing w:val="-6"/>
                <w:sz w:val="28"/>
                <w:szCs w:val="28"/>
              </w:rPr>
            </w:pPr>
            <w:r w:rsidRPr="003D1825">
              <w:rPr>
                <w:rFonts w:ascii="Times New Roman"/>
                <w:spacing w:val="-6"/>
                <w:sz w:val="28"/>
                <w:szCs w:val="28"/>
              </w:rPr>
              <w:t>2,389,411</w:t>
            </w:r>
          </w:p>
        </w:tc>
        <w:tc>
          <w:tcPr>
            <w:tcW w:w="1394" w:type="dxa"/>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ind w:left="-357"/>
              <w:jc w:val="right"/>
              <w:rPr>
                <w:rFonts w:ascii="Times New Roman"/>
                <w:spacing w:val="-6"/>
                <w:sz w:val="28"/>
                <w:szCs w:val="28"/>
              </w:rPr>
            </w:pPr>
            <w:r w:rsidRPr="003D1825">
              <w:rPr>
                <w:rFonts w:ascii="Times New Roman"/>
                <w:spacing w:val="-6"/>
                <w:sz w:val="28"/>
                <w:szCs w:val="28"/>
              </w:rPr>
              <w:t>2,352,964</w:t>
            </w:r>
          </w:p>
        </w:tc>
        <w:tc>
          <w:tcPr>
            <w:tcW w:w="1394" w:type="dxa"/>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ind w:left="-357"/>
              <w:jc w:val="right"/>
              <w:rPr>
                <w:rFonts w:ascii="Times New Roman"/>
                <w:spacing w:val="-6"/>
                <w:sz w:val="28"/>
                <w:szCs w:val="28"/>
              </w:rPr>
            </w:pPr>
            <w:r w:rsidRPr="003D1825">
              <w:rPr>
                <w:rFonts w:ascii="Times New Roman"/>
                <w:spacing w:val="-6"/>
                <w:sz w:val="28"/>
                <w:szCs w:val="28"/>
              </w:rPr>
              <w:t>2,295,929</w:t>
            </w:r>
          </w:p>
        </w:tc>
      </w:tr>
      <w:tr w:rsidR="003D1825" w:rsidRPr="003D1825" w:rsidTr="00C46F8C">
        <w:trPr>
          <w:trHeight w:val="535"/>
        </w:trPr>
        <w:tc>
          <w:tcPr>
            <w:tcW w:w="1277" w:type="dxa"/>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ind w:left="-357"/>
              <w:jc w:val="center"/>
              <w:rPr>
                <w:rFonts w:ascii="Times New Roman"/>
                <w:sz w:val="28"/>
                <w:szCs w:val="28"/>
              </w:rPr>
            </w:pPr>
            <w:r w:rsidRPr="003D1825">
              <w:rPr>
                <w:rFonts w:ascii="Times New Roman"/>
                <w:sz w:val="28"/>
                <w:szCs w:val="28"/>
              </w:rPr>
              <w:t>少年</w:t>
            </w:r>
          </w:p>
        </w:tc>
        <w:tc>
          <w:tcPr>
            <w:tcW w:w="1393" w:type="dxa"/>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ind w:left="-357"/>
              <w:jc w:val="right"/>
              <w:rPr>
                <w:rFonts w:ascii="Times New Roman"/>
                <w:spacing w:val="-6"/>
                <w:sz w:val="28"/>
                <w:szCs w:val="28"/>
              </w:rPr>
            </w:pPr>
            <w:r w:rsidRPr="003D1825">
              <w:rPr>
                <w:rFonts w:ascii="Times New Roman"/>
                <w:spacing w:val="-6"/>
                <w:sz w:val="28"/>
                <w:szCs w:val="28"/>
              </w:rPr>
              <w:t>1,537,553</w:t>
            </w:r>
          </w:p>
        </w:tc>
        <w:tc>
          <w:tcPr>
            <w:tcW w:w="1394" w:type="dxa"/>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ind w:left="-357"/>
              <w:jc w:val="right"/>
              <w:rPr>
                <w:rFonts w:ascii="Times New Roman"/>
                <w:spacing w:val="-6"/>
                <w:sz w:val="28"/>
                <w:szCs w:val="28"/>
              </w:rPr>
            </w:pPr>
            <w:r w:rsidRPr="003D1825">
              <w:rPr>
                <w:rFonts w:ascii="Times New Roman"/>
                <w:spacing w:val="-6"/>
                <w:sz w:val="28"/>
                <w:szCs w:val="28"/>
              </w:rPr>
              <w:t>1,462,883</w:t>
            </w:r>
          </w:p>
        </w:tc>
        <w:tc>
          <w:tcPr>
            <w:tcW w:w="1394" w:type="dxa"/>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ind w:left="-357"/>
              <w:jc w:val="right"/>
              <w:rPr>
                <w:rFonts w:ascii="Times New Roman"/>
                <w:spacing w:val="-6"/>
                <w:sz w:val="28"/>
                <w:szCs w:val="28"/>
              </w:rPr>
            </w:pPr>
            <w:r w:rsidRPr="003D1825">
              <w:rPr>
                <w:rFonts w:ascii="Times New Roman"/>
                <w:spacing w:val="-6"/>
                <w:sz w:val="28"/>
                <w:szCs w:val="28"/>
              </w:rPr>
              <w:t>1,363,808</w:t>
            </w:r>
          </w:p>
        </w:tc>
        <w:tc>
          <w:tcPr>
            <w:tcW w:w="1394" w:type="dxa"/>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ind w:left="-357"/>
              <w:jc w:val="right"/>
              <w:rPr>
                <w:rFonts w:ascii="Times New Roman"/>
                <w:spacing w:val="-6"/>
                <w:sz w:val="28"/>
                <w:szCs w:val="28"/>
              </w:rPr>
            </w:pPr>
            <w:r w:rsidRPr="003D1825">
              <w:rPr>
                <w:rFonts w:ascii="Times New Roman"/>
                <w:spacing w:val="-6"/>
                <w:sz w:val="28"/>
                <w:szCs w:val="28"/>
              </w:rPr>
              <w:t>1,312,796</w:t>
            </w:r>
          </w:p>
        </w:tc>
        <w:tc>
          <w:tcPr>
            <w:tcW w:w="1394" w:type="dxa"/>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ind w:left="-357"/>
              <w:jc w:val="right"/>
              <w:rPr>
                <w:rFonts w:ascii="Times New Roman"/>
                <w:spacing w:val="-6"/>
                <w:sz w:val="28"/>
                <w:szCs w:val="28"/>
              </w:rPr>
            </w:pPr>
            <w:r w:rsidRPr="003D1825">
              <w:rPr>
                <w:rFonts w:ascii="Times New Roman"/>
                <w:spacing w:val="-6"/>
                <w:sz w:val="28"/>
                <w:szCs w:val="28"/>
              </w:rPr>
              <w:t>1,263,003</w:t>
            </w:r>
          </w:p>
        </w:tc>
        <w:tc>
          <w:tcPr>
            <w:tcW w:w="1394" w:type="dxa"/>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ind w:left="-357"/>
              <w:jc w:val="right"/>
              <w:rPr>
                <w:rFonts w:ascii="Times New Roman"/>
                <w:spacing w:val="-6"/>
                <w:sz w:val="28"/>
                <w:szCs w:val="28"/>
              </w:rPr>
            </w:pPr>
            <w:r w:rsidRPr="003D1825">
              <w:rPr>
                <w:rFonts w:ascii="Times New Roman"/>
                <w:spacing w:val="-6"/>
                <w:sz w:val="28"/>
                <w:szCs w:val="28"/>
              </w:rPr>
              <w:t>1,221,771</w:t>
            </w:r>
          </w:p>
        </w:tc>
      </w:tr>
      <w:tr w:rsidR="003D1825" w:rsidRPr="003D1825" w:rsidTr="00C46F8C">
        <w:trPr>
          <w:trHeight w:val="535"/>
        </w:trPr>
        <w:tc>
          <w:tcPr>
            <w:tcW w:w="1277" w:type="dxa"/>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ind w:left="-357"/>
              <w:jc w:val="center"/>
              <w:rPr>
                <w:rFonts w:ascii="Times New Roman"/>
                <w:sz w:val="28"/>
                <w:szCs w:val="28"/>
              </w:rPr>
            </w:pPr>
            <w:r w:rsidRPr="003D1825">
              <w:rPr>
                <w:rFonts w:ascii="Times New Roman"/>
                <w:sz w:val="28"/>
                <w:szCs w:val="28"/>
              </w:rPr>
              <w:t>總計</w:t>
            </w:r>
          </w:p>
        </w:tc>
        <w:tc>
          <w:tcPr>
            <w:tcW w:w="1393" w:type="dxa"/>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ind w:left="-357"/>
              <w:jc w:val="right"/>
              <w:rPr>
                <w:rFonts w:ascii="Times New Roman"/>
                <w:spacing w:val="-6"/>
                <w:sz w:val="28"/>
                <w:szCs w:val="28"/>
              </w:rPr>
            </w:pPr>
            <w:r w:rsidRPr="003D1825">
              <w:rPr>
                <w:rFonts w:ascii="Times New Roman"/>
                <w:spacing w:val="-6"/>
                <w:sz w:val="28"/>
                <w:szCs w:val="28"/>
              </w:rPr>
              <w:t>3,987,202</w:t>
            </w:r>
          </w:p>
        </w:tc>
        <w:tc>
          <w:tcPr>
            <w:tcW w:w="1394" w:type="dxa"/>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ind w:left="-357"/>
              <w:jc w:val="right"/>
              <w:rPr>
                <w:rFonts w:ascii="Times New Roman"/>
                <w:spacing w:val="-6"/>
                <w:sz w:val="28"/>
                <w:szCs w:val="28"/>
              </w:rPr>
            </w:pPr>
            <w:r w:rsidRPr="003D1825">
              <w:rPr>
                <w:rFonts w:ascii="Times New Roman"/>
                <w:spacing w:val="-6"/>
                <w:sz w:val="28"/>
                <w:szCs w:val="28"/>
              </w:rPr>
              <w:t>3,900,662</w:t>
            </w:r>
          </w:p>
        </w:tc>
        <w:tc>
          <w:tcPr>
            <w:tcW w:w="1394" w:type="dxa"/>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ind w:left="-357"/>
              <w:jc w:val="right"/>
              <w:rPr>
                <w:rFonts w:ascii="Times New Roman"/>
                <w:spacing w:val="-6"/>
                <w:sz w:val="28"/>
                <w:szCs w:val="28"/>
              </w:rPr>
            </w:pPr>
            <w:r w:rsidRPr="003D1825">
              <w:rPr>
                <w:rFonts w:ascii="Times New Roman"/>
                <w:spacing w:val="-6"/>
                <w:sz w:val="28"/>
                <w:szCs w:val="28"/>
              </w:rPr>
              <w:t>3,778,520</w:t>
            </w:r>
          </w:p>
        </w:tc>
        <w:tc>
          <w:tcPr>
            <w:tcW w:w="1394" w:type="dxa"/>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ind w:left="-357"/>
              <w:jc w:val="right"/>
              <w:rPr>
                <w:rFonts w:ascii="Times New Roman"/>
                <w:spacing w:val="-6"/>
                <w:sz w:val="28"/>
                <w:szCs w:val="28"/>
              </w:rPr>
            </w:pPr>
            <w:r w:rsidRPr="003D1825">
              <w:rPr>
                <w:rFonts w:ascii="Times New Roman"/>
                <w:spacing w:val="-6"/>
                <w:sz w:val="28"/>
                <w:szCs w:val="28"/>
              </w:rPr>
              <w:t>3,702,207</w:t>
            </w:r>
          </w:p>
        </w:tc>
        <w:tc>
          <w:tcPr>
            <w:tcW w:w="1394" w:type="dxa"/>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ind w:left="-357"/>
              <w:jc w:val="right"/>
              <w:rPr>
                <w:rFonts w:ascii="Times New Roman"/>
                <w:spacing w:val="-6"/>
                <w:sz w:val="28"/>
                <w:szCs w:val="28"/>
              </w:rPr>
            </w:pPr>
            <w:r w:rsidRPr="003D1825">
              <w:rPr>
                <w:rFonts w:ascii="Times New Roman"/>
                <w:spacing w:val="-6"/>
                <w:sz w:val="28"/>
                <w:szCs w:val="28"/>
              </w:rPr>
              <w:t>3,615,967</w:t>
            </w:r>
          </w:p>
        </w:tc>
        <w:tc>
          <w:tcPr>
            <w:tcW w:w="1394" w:type="dxa"/>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ind w:left="-357"/>
              <w:jc w:val="right"/>
              <w:rPr>
                <w:rFonts w:ascii="Times New Roman"/>
                <w:spacing w:val="-6"/>
                <w:sz w:val="28"/>
                <w:szCs w:val="28"/>
              </w:rPr>
            </w:pPr>
            <w:r w:rsidRPr="003D1825">
              <w:rPr>
                <w:rFonts w:ascii="Times New Roman"/>
                <w:spacing w:val="-6"/>
                <w:sz w:val="28"/>
                <w:szCs w:val="28"/>
              </w:rPr>
              <w:t>3,517,700</w:t>
            </w:r>
          </w:p>
        </w:tc>
      </w:tr>
    </w:tbl>
    <w:p w:rsidR="0084581E" w:rsidRPr="003D1825" w:rsidRDefault="0084581E" w:rsidP="005D71A2">
      <w:pPr>
        <w:pStyle w:val="2"/>
        <w:numPr>
          <w:ilvl w:val="0"/>
          <w:numId w:val="0"/>
        </w:numPr>
        <w:adjustRightInd w:val="0"/>
        <w:snapToGrid w:val="0"/>
        <w:ind w:leftChars="-90" w:left="-306"/>
        <w:rPr>
          <w:rFonts w:ascii="Times New Roman" w:hAnsi="Times New Roman"/>
          <w:sz w:val="24"/>
        </w:rPr>
      </w:pPr>
      <w:r w:rsidRPr="003D1825">
        <w:rPr>
          <w:rFonts w:ascii="Times New Roman" w:hAnsi="Times New Roman"/>
          <w:sz w:val="24"/>
        </w:rPr>
        <w:t>資料來源：內政統計查詢網，本院自行整理製表。</w:t>
      </w:r>
    </w:p>
    <w:p w:rsidR="0084581E" w:rsidRPr="003D1825" w:rsidRDefault="0084581E" w:rsidP="0084581E">
      <w:pPr>
        <w:pStyle w:val="4"/>
        <w:numPr>
          <w:ilvl w:val="3"/>
          <w:numId w:val="1"/>
        </w:numPr>
        <w:ind w:left="1758" w:hanging="567"/>
        <w:rPr>
          <w:rFonts w:ascii="Times New Roman" w:hAnsi="Times New Roman"/>
        </w:rPr>
      </w:pPr>
      <w:r w:rsidRPr="003D1825">
        <w:rPr>
          <w:rFonts w:ascii="Times New Roman" w:hAnsi="Times New Roman"/>
        </w:rPr>
        <w:t>傷亡人數及所占人口比率：</w:t>
      </w:r>
    </w:p>
    <w:p w:rsidR="005D71A2" w:rsidRPr="003D1825" w:rsidRDefault="0084581E" w:rsidP="00FD1E21">
      <w:pPr>
        <w:pStyle w:val="43"/>
        <w:ind w:left="1701" w:firstLine="680"/>
        <w:rPr>
          <w:noProof/>
        </w:rPr>
      </w:pPr>
      <w:r w:rsidRPr="003D1825">
        <w:rPr>
          <w:noProof/>
        </w:rPr>
        <w:lastRenderedPageBreak/>
        <w:t>107年至110年我國兒少因交通事故死亡共計374人，受傷共103,628人，總計104,002人傷亡。近4年死亡人數並無顯著下降，110年甚較109年增加12人；受傷人數自25,247人成長至109年27,519人，110年下降至24,349人，雖傷亡人數有所下降，惟係因兒少人口下降所致，若以比率觀之，傷亡人數占兒少人口數仍由0.66％成長至0.7</w:t>
      </w:r>
      <w:r w:rsidR="001474AC" w:rsidRPr="003D1825">
        <w:rPr>
          <w:rFonts w:hint="eastAsia"/>
          <w:noProof/>
        </w:rPr>
        <w:t>0</w:t>
      </w:r>
      <w:r w:rsidRPr="003D1825">
        <w:rPr>
          <w:noProof/>
        </w:rPr>
        <w:t>％，代表至110年，每1萬名兒少中，即有</w:t>
      </w:r>
      <w:r w:rsidR="00000DD3" w:rsidRPr="003D1825">
        <w:rPr>
          <w:rFonts w:hint="eastAsia"/>
          <w:noProof/>
        </w:rPr>
        <w:t>70</w:t>
      </w:r>
      <w:r w:rsidRPr="003D1825">
        <w:rPr>
          <w:noProof/>
        </w:rPr>
        <w:t>名兒少因交通事故受傷或死亡。</w:t>
      </w:r>
    </w:p>
    <w:p w:rsidR="0084581E" w:rsidRPr="003D1825" w:rsidRDefault="005D71A2" w:rsidP="0084581E">
      <w:pPr>
        <w:pStyle w:val="1"/>
        <w:numPr>
          <w:ilvl w:val="0"/>
          <w:numId w:val="0"/>
        </w:numPr>
        <w:adjustRightInd w:val="0"/>
        <w:snapToGrid w:val="0"/>
        <w:jc w:val="center"/>
        <w:rPr>
          <w:rFonts w:ascii="Times New Roman" w:hAnsi="Times New Roman"/>
          <w:sz w:val="28"/>
        </w:rPr>
      </w:pPr>
      <w:r w:rsidRPr="003D1825">
        <w:rPr>
          <w:rFonts w:ascii="Times New Roman" w:hAnsi="Times New Roman"/>
          <w:noProof/>
        </w:rPr>
        <w:drawing>
          <wp:anchor distT="0" distB="0" distL="114300" distR="114300" simplePos="0" relativeHeight="251661312" behindDoc="0" locked="0" layoutInCell="1" allowOverlap="1" wp14:anchorId="3758029D" wp14:editId="4669194D">
            <wp:simplePos x="0" y="0"/>
            <wp:positionH relativeFrom="column">
              <wp:posOffset>689610</wp:posOffset>
            </wp:positionH>
            <wp:positionV relativeFrom="paragraph">
              <wp:posOffset>238125</wp:posOffset>
            </wp:positionV>
            <wp:extent cx="2454910" cy="1600200"/>
            <wp:effectExtent l="0" t="0" r="2540" b="0"/>
            <wp:wrapTopAndBottom/>
            <wp:docPr id="24" name="圖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Pr="003D1825">
        <w:rPr>
          <w:rFonts w:ascii="Times New Roman" w:hAnsi="Times New Roman"/>
          <w:noProof/>
        </w:rPr>
        <w:drawing>
          <wp:anchor distT="0" distB="0" distL="114300" distR="114300" simplePos="0" relativeHeight="251662336" behindDoc="0" locked="0" layoutInCell="1" allowOverlap="1" wp14:anchorId="48FC77C3" wp14:editId="188B570C">
            <wp:simplePos x="0" y="0"/>
            <wp:positionH relativeFrom="column">
              <wp:posOffset>3457575</wp:posOffset>
            </wp:positionH>
            <wp:positionV relativeFrom="paragraph">
              <wp:posOffset>241300</wp:posOffset>
            </wp:positionV>
            <wp:extent cx="2414905" cy="1609725"/>
            <wp:effectExtent l="0" t="0" r="4445" b="9525"/>
            <wp:wrapTopAndBottom/>
            <wp:docPr id="2" name="圖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84581E" w:rsidRPr="003D1825" w:rsidRDefault="0084581E" w:rsidP="0084581E">
      <w:pPr>
        <w:pStyle w:val="1"/>
        <w:numPr>
          <w:ilvl w:val="0"/>
          <w:numId w:val="0"/>
        </w:numPr>
        <w:adjustRightInd w:val="0"/>
        <w:snapToGrid w:val="0"/>
        <w:ind w:leftChars="100" w:left="991" w:hangingChars="217" w:hanging="651"/>
        <w:rPr>
          <w:rFonts w:ascii="Times New Roman" w:hAnsi="Times New Roman"/>
          <w:sz w:val="28"/>
        </w:rPr>
      </w:pPr>
      <w:r w:rsidRPr="003D1825">
        <w:rPr>
          <w:rFonts w:ascii="Times New Roman" w:hAnsi="Times New Roman"/>
          <w:sz w:val="28"/>
        </w:rPr>
        <w:t>圖</w:t>
      </w:r>
      <w:r w:rsidRPr="003D1825">
        <w:rPr>
          <w:rFonts w:ascii="Times New Roman" w:hAnsi="Times New Roman"/>
          <w:sz w:val="28"/>
        </w:rPr>
        <w:t xml:space="preserve">1 </w:t>
      </w:r>
      <w:r w:rsidRPr="003D1825">
        <w:rPr>
          <w:rFonts w:ascii="Times New Roman" w:hAnsi="Times New Roman"/>
          <w:sz w:val="28"/>
        </w:rPr>
        <w:t>近</w:t>
      </w:r>
      <w:r w:rsidR="002E6CFD" w:rsidRPr="003D1825">
        <w:rPr>
          <w:rFonts w:ascii="Times New Roman" w:hAnsi="Times New Roman" w:hint="eastAsia"/>
          <w:sz w:val="28"/>
        </w:rPr>
        <w:t>4</w:t>
      </w:r>
      <w:r w:rsidRPr="003D1825">
        <w:rPr>
          <w:rFonts w:ascii="Times New Roman" w:hAnsi="Times New Roman"/>
          <w:sz w:val="28"/>
        </w:rPr>
        <w:t>年兒少交通事故死傷人數</w:t>
      </w:r>
      <w:proofErr w:type="gramStart"/>
      <w:r w:rsidRPr="003D1825">
        <w:rPr>
          <w:rFonts w:ascii="Times New Roman" w:hAnsi="Times New Roman"/>
          <w:sz w:val="28"/>
        </w:rPr>
        <w:t>（</w:t>
      </w:r>
      <w:proofErr w:type="gramEnd"/>
      <w:r w:rsidRPr="003D1825">
        <w:rPr>
          <w:rFonts w:ascii="Times New Roman" w:hAnsi="Times New Roman"/>
          <w:sz w:val="28"/>
        </w:rPr>
        <w:t>資料來源：依據交通部數據，本院自行繪製</w:t>
      </w:r>
      <w:proofErr w:type="gramStart"/>
      <w:r w:rsidRPr="003D1825">
        <w:rPr>
          <w:rFonts w:ascii="Times New Roman" w:hAnsi="Times New Roman"/>
          <w:sz w:val="28"/>
        </w:rPr>
        <w:t>）</w:t>
      </w:r>
      <w:proofErr w:type="gramEnd"/>
    </w:p>
    <w:p w:rsidR="0084581E" w:rsidRPr="003D1825" w:rsidRDefault="0084581E" w:rsidP="0084581E">
      <w:pPr>
        <w:pStyle w:val="4"/>
        <w:numPr>
          <w:ilvl w:val="3"/>
          <w:numId w:val="1"/>
        </w:numPr>
        <w:ind w:left="1758" w:hanging="567"/>
        <w:rPr>
          <w:rFonts w:ascii="Times New Roman" w:hAnsi="Times New Roman"/>
        </w:rPr>
      </w:pPr>
      <w:r w:rsidRPr="003D1825">
        <w:rPr>
          <w:rFonts w:ascii="Times New Roman" w:hAnsi="Times New Roman"/>
        </w:rPr>
        <w:t>各縣市兒少傷亡人數：</w:t>
      </w:r>
    </w:p>
    <w:p w:rsidR="0084581E" w:rsidRPr="003D1825" w:rsidRDefault="0084581E" w:rsidP="0084581E">
      <w:pPr>
        <w:pStyle w:val="5"/>
        <w:numPr>
          <w:ilvl w:val="4"/>
          <w:numId w:val="1"/>
        </w:numPr>
        <w:rPr>
          <w:rFonts w:ascii="Times New Roman" w:hAnsi="Times New Roman"/>
        </w:rPr>
      </w:pPr>
      <w:r w:rsidRPr="003D1825">
        <w:rPr>
          <w:rFonts w:ascii="Times New Roman" w:hAnsi="Times New Roman"/>
        </w:rPr>
        <w:t>分析近</w:t>
      </w:r>
      <w:r w:rsidRPr="003D1825">
        <w:rPr>
          <w:rFonts w:ascii="Times New Roman" w:hAnsi="Times New Roman"/>
        </w:rPr>
        <w:t>4</w:t>
      </w:r>
      <w:r w:rsidRPr="003D1825">
        <w:rPr>
          <w:rFonts w:ascii="Times New Roman" w:hAnsi="Times New Roman"/>
        </w:rPr>
        <w:t>年各縣市兒少傷亡人數，單就死傷人數而言，以高雄市</w:t>
      </w:r>
      <w:r w:rsidRPr="003D1825">
        <w:rPr>
          <w:rStyle w:val="aff5"/>
          <w:rFonts w:ascii="Times New Roman" w:hAnsi="Times New Roman"/>
        </w:rPr>
        <w:footnoteReference w:id="2"/>
      </w:r>
      <w:r w:rsidRPr="003D1825">
        <w:rPr>
          <w:rFonts w:ascii="Times New Roman" w:hAnsi="Times New Roman"/>
        </w:rPr>
        <w:t>、桃園市</w:t>
      </w:r>
      <w:r w:rsidRPr="003D1825">
        <w:rPr>
          <w:rStyle w:val="aff5"/>
          <w:rFonts w:ascii="Times New Roman" w:hAnsi="Times New Roman"/>
        </w:rPr>
        <w:footnoteReference w:id="3"/>
      </w:r>
      <w:r w:rsidRPr="003D1825">
        <w:rPr>
          <w:rFonts w:ascii="Times New Roman" w:hAnsi="Times New Roman"/>
        </w:rPr>
        <w:t>、</w:t>
      </w:r>
      <w:proofErr w:type="gramStart"/>
      <w:r w:rsidRPr="003D1825">
        <w:rPr>
          <w:rFonts w:ascii="Times New Roman" w:hAnsi="Times New Roman"/>
        </w:rPr>
        <w:t>臺</w:t>
      </w:r>
      <w:proofErr w:type="gramEnd"/>
      <w:r w:rsidRPr="003D1825">
        <w:rPr>
          <w:rFonts w:ascii="Times New Roman" w:hAnsi="Times New Roman"/>
        </w:rPr>
        <w:t>南市</w:t>
      </w:r>
      <w:r w:rsidRPr="003D1825">
        <w:rPr>
          <w:rStyle w:val="aff5"/>
          <w:rFonts w:ascii="Times New Roman" w:hAnsi="Times New Roman"/>
        </w:rPr>
        <w:footnoteReference w:id="4"/>
      </w:r>
      <w:r w:rsidRPr="003D1825">
        <w:rPr>
          <w:rFonts w:ascii="Times New Roman" w:hAnsi="Times New Roman"/>
        </w:rPr>
        <w:t>、臺中市</w:t>
      </w:r>
      <w:r w:rsidRPr="003D1825">
        <w:rPr>
          <w:rStyle w:val="aff5"/>
          <w:rFonts w:ascii="Times New Roman" w:hAnsi="Times New Roman"/>
        </w:rPr>
        <w:footnoteReference w:id="5"/>
      </w:r>
      <w:r w:rsidRPr="003D1825">
        <w:rPr>
          <w:rFonts w:ascii="Times New Roman" w:hAnsi="Times New Roman"/>
        </w:rPr>
        <w:t>、新北市</w:t>
      </w:r>
      <w:r w:rsidRPr="003D1825">
        <w:rPr>
          <w:rStyle w:val="aff5"/>
          <w:rFonts w:ascii="Times New Roman" w:hAnsi="Times New Roman"/>
        </w:rPr>
        <w:footnoteReference w:id="6"/>
      </w:r>
      <w:r w:rsidRPr="003D1825">
        <w:rPr>
          <w:rFonts w:ascii="Times New Roman" w:hAnsi="Times New Roman"/>
        </w:rPr>
        <w:t>、彰化縣</w:t>
      </w:r>
      <w:r w:rsidRPr="003D1825">
        <w:rPr>
          <w:rStyle w:val="aff5"/>
          <w:rFonts w:ascii="Times New Roman" w:hAnsi="Times New Roman"/>
        </w:rPr>
        <w:footnoteReference w:id="7"/>
      </w:r>
      <w:r w:rsidRPr="003D1825">
        <w:rPr>
          <w:rFonts w:ascii="Times New Roman" w:hAnsi="Times New Roman"/>
        </w:rPr>
        <w:t>、屏東縣</w:t>
      </w:r>
      <w:r w:rsidRPr="003D1825">
        <w:rPr>
          <w:rStyle w:val="aff5"/>
          <w:rFonts w:ascii="Times New Roman" w:hAnsi="Times New Roman"/>
        </w:rPr>
        <w:footnoteReference w:id="8"/>
      </w:r>
      <w:r w:rsidRPr="003D1825">
        <w:rPr>
          <w:rFonts w:ascii="Times New Roman" w:hAnsi="Times New Roman"/>
        </w:rPr>
        <w:t>、臺北市</w:t>
      </w:r>
      <w:r w:rsidRPr="003D1825">
        <w:rPr>
          <w:rStyle w:val="aff5"/>
          <w:rFonts w:ascii="Times New Roman" w:hAnsi="Times New Roman"/>
        </w:rPr>
        <w:footnoteReference w:id="9"/>
      </w:r>
      <w:r w:rsidRPr="003D1825">
        <w:rPr>
          <w:rFonts w:ascii="Times New Roman" w:hAnsi="Times New Roman"/>
        </w:rPr>
        <w:t>為高，部分</w:t>
      </w:r>
      <w:proofErr w:type="gramStart"/>
      <w:r w:rsidRPr="003D1825">
        <w:rPr>
          <w:rFonts w:ascii="Times New Roman" w:hAnsi="Times New Roman"/>
        </w:rPr>
        <w:t>與其</w:t>
      </w:r>
      <w:proofErr w:type="gramEnd"/>
      <w:r w:rsidRPr="003D1825">
        <w:rPr>
          <w:rFonts w:ascii="Times New Roman" w:hAnsi="Times New Roman"/>
        </w:rPr>
        <w:t>兒少人口母體較高有關。</w:t>
      </w:r>
      <w:proofErr w:type="gramStart"/>
      <w:r w:rsidRPr="003D1825">
        <w:rPr>
          <w:rFonts w:ascii="Times New Roman" w:hAnsi="Times New Roman"/>
        </w:rPr>
        <w:t>爰</w:t>
      </w:r>
      <w:proofErr w:type="gramEnd"/>
      <w:r w:rsidRPr="003D1825">
        <w:rPr>
          <w:rFonts w:ascii="Times New Roman" w:hAnsi="Times New Roman"/>
        </w:rPr>
        <w:t>以</w:t>
      </w:r>
      <w:r w:rsidRPr="003D1825">
        <w:rPr>
          <w:rFonts w:ascii="Times New Roman" w:hAnsi="Times New Roman"/>
        </w:rPr>
        <w:t>0-17</w:t>
      </w:r>
      <w:r w:rsidRPr="003D1825">
        <w:rPr>
          <w:rFonts w:ascii="Times New Roman" w:hAnsi="Times New Roman"/>
        </w:rPr>
        <w:t>歲傷亡人數占該縣市兒少人口比率觀之（詳下表），傷亡整體呈現成長趨勢，六都中臺南市最</w:t>
      </w:r>
      <w:r w:rsidRPr="003D1825">
        <w:rPr>
          <w:rFonts w:ascii="Times New Roman" w:hAnsi="Times New Roman"/>
        </w:rPr>
        <w:lastRenderedPageBreak/>
        <w:t>高（</w:t>
      </w:r>
      <w:r w:rsidRPr="003D1825">
        <w:rPr>
          <w:rFonts w:ascii="Times New Roman" w:hAnsi="Times New Roman"/>
        </w:rPr>
        <w:t>0.94</w:t>
      </w:r>
      <w:r w:rsidRPr="003D1825">
        <w:rPr>
          <w:rFonts w:ascii="Times New Roman" w:hAnsi="Times New Roman"/>
        </w:rPr>
        <w:t>％），桃園市次之（</w:t>
      </w:r>
      <w:r w:rsidRPr="003D1825">
        <w:rPr>
          <w:rFonts w:ascii="Times New Roman" w:hAnsi="Times New Roman"/>
        </w:rPr>
        <w:t>0.81</w:t>
      </w:r>
      <w:r w:rsidRPr="003D1825">
        <w:rPr>
          <w:rFonts w:ascii="Times New Roman" w:hAnsi="Times New Roman"/>
        </w:rPr>
        <w:t>％）且上升幅度最大（</w:t>
      </w:r>
      <w:r w:rsidRPr="003D1825">
        <w:rPr>
          <w:rFonts w:ascii="Times New Roman" w:hAnsi="Times New Roman"/>
        </w:rPr>
        <w:t>107</w:t>
      </w:r>
      <w:r w:rsidRPr="003D1825">
        <w:rPr>
          <w:rFonts w:ascii="Times New Roman" w:hAnsi="Times New Roman"/>
        </w:rPr>
        <w:t>年</w:t>
      </w:r>
      <w:r w:rsidRPr="003D1825">
        <w:rPr>
          <w:rFonts w:ascii="Times New Roman" w:hAnsi="Times New Roman"/>
        </w:rPr>
        <w:t>0.57</w:t>
      </w:r>
      <w:r w:rsidRPr="003D1825">
        <w:rPr>
          <w:rFonts w:ascii="Times New Roman" w:hAnsi="Times New Roman"/>
        </w:rPr>
        <w:t>％，</w:t>
      </w:r>
      <w:r w:rsidRPr="003D1825">
        <w:rPr>
          <w:rFonts w:ascii="Times New Roman" w:hAnsi="Times New Roman"/>
        </w:rPr>
        <w:t>110</w:t>
      </w:r>
      <w:r w:rsidRPr="003D1825">
        <w:rPr>
          <w:rFonts w:ascii="Times New Roman" w:hAnsi="Times New Roman"/>
        </w:rPr>
        <w:t>年</w:t>
      </w:r>
      <w:r w:rsidRPr="003D1825">
        <w:rPr>
          <w:rFonts w:ascii="Times New Roman" w:hAnsi="Times New Roman"/>
        </w:rPr>
        <w:t>0.83</w:t>
      </w:r>
      <w:r w:rsidRPr="003D1825">
        <w:rPr>
          <w:rFonts w:ascii="Times New Roman" w:hAnsi="Times New Roman"/>
        </w:rPr>
        <w:t>％）。近</w:t>
      </w:r>
      <w:r w:rsidRPr="003D1825">
        <w:rPr>
          <w:rFonts w:ascii="Times New Roman" w:hAnsi="Times New Roman"/>
        </w:rPr>
        <w:t>4</w:t>
      </w:r>
      <w:r w:rsidRPr="003D1825">
        <w:rPr>
          <w:rFonts w:ascii="Times New Roman" w:hAnsi="Times New Roman"/>
        </w:rPr>
        <w:t>年平均兒少人口因交通事故傷亡率超過</w:t>
      </w:r>
      <w:r w:rsidRPr="003D1825">
        <w:rPr>
          <w:rFonts w:ascii="Times New Roman" w:hAnsi="Times New Roman"/>
        </w:rPr>
        <w:t>1</w:t>
      </w:r>
      <w:r w:rsidRPr="003D1825">
        <w:rPr>
          <w:rFonts w:ascii="Times New Roman" w:hAnsi="Times New Roman"/>
        </w:rPr>
        <w:t>％者有南投縣（</w:t>
      </w:r>
      <w:r w:rsidRPr="003D1825">
        <w:rPr>
          <w:rFonts w:ascii="Times New Roman" w:hAnsi="Times New Roman"/>
        </w:rPr>
        <w:t>1.03</w:t>
      </w:r>
      <w:r w:rsidRPr="003D1825">
        <w:rPr>
          <w:rFonts w:ascii="Times New Roman" w:hAnsi="Times New Roman"/>
        </w:rPr>
        <w:t>％）、嘉義縣（</w:t>
      </w:r>
      <w:r w:rsidRPr="003D1825">
        <w:rPr>
          <w:rFonts w:ascii="Times New Roman" w:hAnsi="Times New Roman"/>
        </w:rPr>
        <w:t>1.1</w:t>
      </w:r>
      <w:r w:rsidRPr="003D1825">
        <w:rPr>
          <w:rFonts w:ascii="Times New Roman" w:hAnsi="Times New Roman"/>
        </w:rPr>
        <w:t>％）、屏東縣（</w:t>
      </w:r>
      <w:r w:rsidRPr="003D1825">
        <w:rPr>
          <w:rFonts w:ascii="Times New Roman" w:hAnsi="Times New Roman"/>
        </w:rPr>
        <w:t>1.4</w:t>
      </w:r>
      <w:r w:rsidRPr="003D1825">
        <w:rPr>
          <w:rFonts w:ascii="Times New Roman" w:hAnsi="Times New Roman"/>
        </w:rPr>
        <w:t>％）、宜蘭縣（</w:t>
      </w:r>
      <w:r w:rsidRPr="003D1825">
        <w:rPr>
          <w:rFonts w:ascii="Times New Roman" w:hAnsi="Times New Roman"/>
        </w:rPr>
        <w:t>1.07</w:t>
      </w:r>
      <w:r w:rsidRPr="003D1825">
        <w:rPr>
          <w:rFonts w:ascii="Times New Roman" w:hAnsi="Times New Roman"/>
        </w:rPr>
        <w:t>％）、花蓮縣（</w:t>
      </w:r>
      <w:r w:rsidRPr="003D1825">
        <w:rPr>
          <w:rFonts w:ascii="Times New Roman" w:hAnsi="Times New Roman"/>
        </w:rPr>
        <w:t>1.36</w:t>
      </w:r>
      <w:r w:rsidRPr="003D1825">
        <w:rPr>
          <w:rFonts w:ascii="Times New Roman" w:hAnsi="Times New Roman"/>
        </w:rPr>
        <w:t>％）、</w:t>
      </w:r>
      <w:proofErr w:type="gramStart"/>
      <w:r w:rsidRPr="003D1825">
        <w:rPr>
          <w:rFonts w:ascii="Times New Roman" w:hAnsi="Times New Roman"/>
        </w:rPr>
        <w:t>臺</w:t>
      </w:r>
      <w:proofErr w:type="gramEnd"/>
      <w:r w:rsidRPr="003D1825">
        <w:rPr>
          <w:rFonts w:ascii="Times New Roman" w:hAnsi="Times New Roman"/>
        </w:rPr>
        <w:t>東縣（</w:t>
      </w:r>
      <w:r w:rsidRPr="003D1825">
        <w:rPr>
          <w:rFonts w:ascii="Times New Roman" w:hAnsi="Times New Roman"/>
        </w:rPr>
        <w:t>1.05</w:t>
      </w:r>
      <w:r w:rsidRPr="003D1825">
        <w:rPr>
          <w:rFonts w:ascii="Times New Roman" w:hAnsi="Times New Roman"/>
        </w:rPr>
        <w:t>％），</w:t>
      </w:r>
      <w:r w:rsidRPr="003D1825">
        <w:rPr>
          <w:rFonts w:ascii="Times New Roman" w:hAnsi="Times New Roman"/>
        </w:rPr>
        <w:t>110</w:t>
      </w:r>
      <w:r w:rsidRPr="003D1825">
        <w:rPr>
          <w:rFonts w:ascii="Times New Roman" w:hAnsi="Times New Roman"/>
        </w:rPr>
        <w:t>年則有屏東縣（</w:t>
      </w:r>
      <w:r w:rsidRPr="003D1825">
        <w:rPr>
          <w:rFonts w:ascii="Times New Roman" w:hAnsi="Times New Roman"/>
        </w:rPr>
        <w:t>1.39</w:t>
      </w:r>
      <w:r w:rsidRPr="003D1825">
        <w:rPr>
          <w:rFonts w:ascii="Times New Roman" w:hAnsi="Times New Roman"/>
        </w:rPr>
        <w:t>％）、花蓮縣（</w:t>
      </w:r>
      <w:r w:rsidRPr="003D1825">
        <w:rPr>
          <w:rFonts w:ascii="Times New Roman" w:hAnsi="Times New Roman"/>
        </w:rPr>
        <w:t>1.34</w:t>
      </w:r>
      <w:r w:rsidRPr="003D1825">
        <w:rPr>
          <w:rFonts w:ascii="Times New Roman" w:hAnsi="Times New Roman"/>
        </w:rPr>
        <w:t>％）、嘉義縣（</w:t>
      </w:r>
      <w:r w:rsidRPr="003D1825">
        <w:rPr>
          <w:rFonts w:ascii="Times New Roman" w:hAnsi="Times New Roman"/>
        </w:rPr>
        <w:t>1.22</w:t>
      </w:r>
      <w:r w:rsidRPr="003D1825">
        <w:rPr>
          <w:rFonts w:ascii="Times New Roman" w:hAnsi="Times New Roman"/>
        </w:rPr>
        <w:t>％）、彰化縣（</w:t>
      </w:r>
      <w:r w:rsidRPr="003D1825">
        <w:rPr>
          <w:rFonts w:ascii="Times New Roman" w:hAnsi="Times New Roman"/>
        </w:rPr>
        <w:t>1.04</w:t>
      </w:r>
      <w:r w:rsidRPr="003D1825">
        <w:rPr>
          <w:rFonts w:ascii="Times New Roman" w:hAnsi="Times New Roman"/>
        </w:rPr>
        <w:t>％）、南投縣（</w:t>
      </w:r>
      <w:r w:rsidRPr="003D1825">
        <w:rPr>
          <w:rFonts w:ascii="Times New Roman" w:hAnsi="Times New Roman"/>
        </w:rPr>
        <w:t>1.01</w:t>
      </w:r>
      <w:r w:rsidRPr="003D1825">
        <w:rPr>
          <w:rFonts w:ascii="Times New Roman" w:hAnsi="Times New Roman"/>
        </w:rPr>
        <w:t>％），顯示這些區域平均每年在</w:t>
      </w:r>
      <w:r w:rsidRPr="003D1825">
        <w:rPr>
          <w:rFonts w:ascii="Times New Roman" w:hAnsi="Times New Roman"/>
        </w:rPr>
        <w:t>10,000</w:t>
      </w:r>
      <w:r w:rsidRPr="003D1825">
        <w:rPr>
          <w:rFonts w:ascii="Times New Roman" w:hAnsi="Times New Roman"/>
        </w:rPr>
        <w:t>名</w:t>
      </w:r>
      <w:proofErr w:type="gramStart"/>
      <w:r w:rsidRPr="003D1825">
        <w:rPr>
          <w:rFonts w:ascii="Times New Roman" w:hAnsi="Times New Roman"/>
        </w:rPr>
        <w:t>兒少</w:t>
      </w:r>
      <w:proofErr w:type="gramEnd"/>
      <w:r w:rsidRPr="003D1825">
        <w:rPr>
          <w:rFonts w:ascii="Times New Roman" w:hAnsi="Times New Roman"/>
        </w:rPr>
        <w:t>中，即有超過</w:t>
      </w:r>
      <w:r w:rsidRPr="003D1825">
        <w:rPr>
          <w:rFonts w:ascii="Times New Roman" w:hAnsi="Times New Roman"/>
        </w:rPr>
        <w:t>100</w:t>
      </w:r>
      <w:r w:rsidRPr="003D1825">
        <w:rPr>
          <w:rFonts w:ascii="Times New Roman" w:hAnsi="Times New Roman"/>
        </w:rPr>
        <w:t>位兒少會因交通事故而傷亡。</w:t>
      </w:r>
    </w:p>
    <w:p w:rsidR="0084581E" w:rsidRPr="003D1825" w:rsidRDefault="0084581E" w:rsidP="0084581E">
      <w:pPr>
        <w:pStyle w:val="a3"/>
        <w:rPr>
          <w:rFonts w:ascii="Times New Roman" w:hAnsi="Times New Roman"/>
        </w:rPr>
      </w:pPr>
      <w:r w:rsidRPr="003D1825">
        <w:rPr>
          <w:rFonts w:ascii="Times New Roman" w:hAnsi="Times New Roman"/>
        </w:rPr>
        <w:t>各縣市近</w:t>
      </w:r>
      <w:r w:rsidRPr="003D1825">
        <w:rPr>
          <w:rFonts w:ascii="Times New Roman" w:hAnsi="Times New Roman"/>
        </w:rPr>
        <w:t>4</w:t>
      </w:r>
      <w:r w:rsidRPr="003D1825">
        <w:rPr>
          <w:rFonts w:ascii="Times New Roman" w:hAnsi="Times New Roman"/>
        </w:rPr>
        <w:t>年</w:t>
      </w:r>
      <w:r w:rsidRPr="003D1825">
        <w:rPr>
          <w:rFonts w:ascii="Times New Roman" w:hAnsi="Times New Roman"/>
        </w:rPr>
        <w:t>0-17</w:t>
      </w:r>
      <w:r w:rsidRPr="003D1825">
        <w:rPr>
          <w:rFonts w:ascii="Times New Roman" w:hAnsi="Times New Roman"/>
        </w:rPr>
        <w:t>歲傷亡人數占該縣市兒少人口比率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9"/>
        <w:gridCol w:w="735"/>
        <w:gridCol w:w="735"/>
        <w:gridCol w:w="735"/>
        <w:gridCol w:w="735"/>
        <w:gridCol w:w="735"/>
        <w:gridCol w:w="735"/>
        <w:gridCol w:w="735"/>
        <w:gridCol w:w="735"/>
        <w:gridCol w:w="735"/>
        <w:gridCol w:w="735"/>
        <w:gridCol w:w="725"/>
      </w:tblGrid>
      <w:tr w:rsidR="003D1825" w:rsidRPr="003D1825" w:rsidTr="00C46F8C">
        <w:trPr>
          <w:trHeight w:val="350"/>
        </w:trPr>
        <w:tc>
          <w:tcPr>
            <w:tcW w:w="419" w:type="pct"/>
            <w:tcBorders>
              <w:top w:val="double" w:sz="4" w:space="0" w:color="auto"/>
              <w:left w:val="double" w:sz="4" w:space="0" w:color="auto"/>
              <w:bottom w:val="doub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年度</w:t>
            </w:r>
          </w:p>
        </w:tc>
        <w:tc>
          <w:tcPr>
            <w:tcW w:w="417" w:type="pct"/>
            <w:tcBorders>
              <w:top w:val="doub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基隆市</w:t>
            </w:r>
          </w:p>
        </w:tc>
        <w:tc>
          <w:tcPr>
            <w:tcW w:w="417" w:type="pct"/>
            <w:tcBorders>
              <w:top w:val="doub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臺北市</w:t>
            </w:r>
          </w:p>
        </w:tc>
        <w:tc>
          <w:tcPr>
            <w:tcW w:w="417" w:type="pct"/>
            <w:tcBorders>
              <w:top w:val="doub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新北市</w:t>
            </w:r>
          </w:p>
        </w:tc>
        <w:tc>
          <w:tcPr>
            <w:tcW w:w="417" w:type="pct"/>
            <w:tcBorders>
              <w:top w:val="doub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桃園市</w:t>
            </w:r>
          </w:p>
        </w:tc>
        <w:tc>
          <w:tcPr>
            <w:tcW w:w="417" w:type="pct"/>
            <w:tcBorders>
              <w:top w:val="doub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新竹市</w:t>
            </w:r>
          </w:p>
        </w:tc>
        <w:tc>
          <w:tcPr>
            <w:tcW w:w="417" w:type="pct"/>
            <w:tcBorders>
              <w:top w:val="doub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新竹縣</w:t>
            </w:r>
          </w:p>
        </w:tc>
        <w:tc>
          <w:tcPr>
            <w:tcW w:w="417" w:type="pct"/>
            <w:tcBorders>
              <w:top w:val="doub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苗栗縣</w:t>
            </w:r>
          </w:p>
        </w:tc>
        <w:tc>
          <w:tcPr>
            <w:tcW w:w="417" w:type="pct"/>
            <w:tcBorders>
              <w:top w:val="doub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proofErr w:type="gramStart"/>
            <w:r w:rsidRPr="003D1825">
              <w:rPr>
                <w:rFonts w:ascii="Times New Roman"/>
                <w:kern w:val="0"/>
                <w:sz w:val="20"/>
                <w:szCs w:val="24"/>
                <w:shd w:val="clear" w:color="auto" w:fill="FFFFFF" w:themeFill="background1"/>
              </w:rPr>
              <w:t>臺</w:t>
            </w:r>
            <w:proofErr w:type="gramEnd"/>
            <w:r w:rsidRPr="003D1825">
              <w:rPr>
                <w:rFonts w:ascii="Times New Roman"/>
                <w:kern w:val="0"/>
                <w:sz w:val="20"/>
                <w:szCs w:val="24"/>
                <w:shd w:val="clear" w:color="auto" w:fill="FFFFFF" w:themeFill="background1"/>
              </w:rPr>
              <w:t>中市</w:t>
            </w:r>
          </w:p>
        </w:tc>
        <w:tc>
          <w:tcPr>
            <w:tcW w:w="417" w:type="pct"/>
            <w:tcBorders>
              <w:top w:val="doub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彰化縣</w:t>
            </w:r>
          </w:p>
        </w:tc>
        <w:tc>
          <w:tcPr>
            <w:tcW w:w="417" w:type="pct"/>
            <w:tcBorders>
              <w:top w:val="doub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南投縣</w:t>
            </w:r>
          </w:p>
        </w:tc>
        <w:tc>
          <w:tcPr>
            <w:tcW w:w="411" w:type="pct"/>
            <w:tcBorders>
              <w:top w:val="double" w:sz="4" w:space="0" w:color="auto"/>
              <w:left w:val="single" w:sz="4" w:space="0" w:color="auto"/>
              <w:bottom w:val="double" w:sz="4" w:space="0" w:color="auto"/>
              <w:right w:val="doub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雲林縣</w:t>
            </w:r>
          </w:p>
        </w:tc>
      </w:tr>
      <w:tr w:rsidR="003D1825" w:rsidRPr="003D1825" w:rsidTr="00C46F8C">
        <w:trPr>
          <w:trHeight w:val="350"/>
        </w:trPr>
        <w:tc>
          <w:tcPr>
            <w:tcW w:w="419" w:type="pct"/>
            <w:tcBorders>
              <w:top w:val="doub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107</w:t>
            </w:r>
          </w:p>
        </w:tc>
        <w:tc>
          <w:tcPr>
            <w:tcW w:w="417" w:type="pct"/>
            <w:tcBorders>
              <w:top w:val="doub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0.49%</w:t>
            </w:r>
          </w:p>
        </w:tc>
        <w:tc>
          <w:tcPr>
            <w:tcW w:w="417" w:type="pct"/>
            <w:tcBorders>
              <w:top w:val="doub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0.21%</w:t>
            </w:r>
          </w:p>
        </w:tc>
        <w:tc>
          <w:tcPr>
            <w:tcW w:w="417" w:type="pct"/>
            <w:tcBorders>
              <w:top w:val="doub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0.31%</w:t>
            </w:r>
          </w:p>
        </w:tc>
        <w:tc>
          <w:tcPr>
            <w:tcW w:w="417" w:type="pct"/>
            <w:tcBorders>
              <w:top w:val="doub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0.57%</w:t>
            </w:r>
          </w:p>
        </w:tc>
        <w:tc>
          <w:tcPr>
            <w:tcW w:w="417" w:type="pct"/>
            <w:tcBorders>
              <w:top w:val="doub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0.61%</w:t>
            </w:r>
          </w:p>
        </w:tc>
        <w:tc>
          <w:tcPr>
            <w:tcW w:w="417" w:type="pct"/>
            <w:tcBorders>
              <w:top w:val="doub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0.59%</w:t>
            </w:r>
          </w:p>
        </w:tc>
        <w:tc>
          <w:tcPr>
            <w:tcW w:w="417" w:type="pct"/>
            <w:tcBorders>
              <w:top w:val="doub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0.65%</w:t>
            </w:r>
          </w:p>
        </w:tc>
        <w:tc>
          <w:tcPr>
            <w:tcW w:w="417" w:type="pct"/>
            <w:tcBorders>
              <w:top w:val="doub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0.48%</w:t>
            </w:r>
          </w:p>
        </w:tc>
        <w:tc>
          <w:tcPr>
            <w:tcW w:w="417" w:type="pct"/>
            <w:tcBorders>
              <w:top w:val="doub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0.64%</w:t>
            </w:r>
          </w:p>
        </w:tc>
        <w:tc>
          <w:tcPr>
            <w:tcW w:w="417" w:type="pct"/>
            <w:tcBorders>
              <w:top w:val="doub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0.87%</w:t>
            </w:r>
          </w:p>
        </w:tc>
        <w:tc>
          <w:tcPr>
            <w:tcW w:w="411" w:type="pct"/>
            <w:tcBorders>
              <w:top w:val="doub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0.76%</w:t>
            </w:r>
          </w:p>
        </w:tc>
      </w:tr>
      <w:tr w:rsidR="003D1825" w:rsidRPr="003D1825" w:rsidTr="00C46F8C">
        <w:trPr>
          <w:trHeight w:val="350"/>
        </w:trPr>
        <w:tc>
          <w:tcPr>
            <w:tcW w:w="419"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108</w:t>
            </w:r>
          </w:p>
        </w:tc>
        <w:tc>
          <w:tcPr>
            <w:tcW w:w="417" w:type="pct"/>
            <w:tcBorders>
              <w:top w:val="single" w:sz="4" w:space="0" w:color="auto"/>
              <w:left w:val="single" w:sz="4" w:space="0" w:color="auto"/>
              <w:bottom w:val="single" w:sz="4" w:space="0" w:color="auto"/>
              <w:right w:val="sing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0.78%</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0.24%</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0.41%</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0.86%</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0.73%</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0.65%</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0.86%</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0.58%</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0.99%</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1.05%</w:t>
            </w:r>
          </w:p>
        </w:tc>
        <w:tc>
          <w:tcPr>
            <w:tcW w:w="411"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0.86%</w:t>
            </w:r>
          </w:p>
        </w:tc>
      </w:tr>
      <w:tr w:rsidR="003D1825" w:rsidRPr="003D1825" w:rsidTr="00C46F8C">
        <w:trPr>
          <w:trHeight w:val="350"/>
        </w:trPr>
        <w:tc>
          <w:tcPr>
            <w:tcW w:w="419"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109</w:t>
            </w:r>
          </w:p>
        </w:tc>
        <w:tc>
          <w:tcPr>
            <w:tcW w:w="417" w:type="pct"/>
            <w:tcBorders>
              <w:top w:val="single" w:sz="4" w:space="0" w:color="auto"/>
              <w:left w:val="single" w:sz="4" w:space="0" w:color="auto"/>
              <w:bottom w:val="single" w:sz="4" w:space="0" w:color="auto"/>
              <w:right w:val="sing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0.74%</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0.26%</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0.45%</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0.97%</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0.72%</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0.79%</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0.93%</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0.58%</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1.08%</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1.19%</w:t>
            </w:r>
          </w:p>
        </w:tc>
        <w:tc>
          <w:tcPr>
            <w:tcW w:w="411"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1.03%</w:t>
            </w:r>
          </w:p>
        </w:tc>
      </w:tr>
      <w:tr w:rsidR="003D1825" w:rsidRPr="003D1825" w:rsidTr="00C46F8C">
        <w:trPr>
          <w:trHeight w:val="350"/>
        </w:trPr>
        <w:tc>
          <w:tcPr>
            <w:tcW w:w="419"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110</w:t>
            </w:r>
          </w:p>
        </w:tc>
        <w:tc>
          <w:tcPr>
            <w:tcW w:w="417" w:type="pct"/>
            <w:tcBorders>
              <w:top w:val="single" w:sz="4" w:space="0" w:color="auto"/>
              <w:left w:val="single" w:sz="4" w:space="0" w:color="auto"/>
              <w:bottom w:val="single" w:sz="4" w:space="0" w:color="auto"/>
              <w:right w:val="sing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0"/>
              </w:rPr>
            </w:pPr>
            <w:r w:rsidRPr="003D1825">
              <w:rPr>
                <w:rFonts w:ascii="Times New Roman"/>
                <w:sz w:val="20"/>
              </w:rPr>
              <w:t>0.64%</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0.25%</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0.42%</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0.83%</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0.68%</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0.69%</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0.89%</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0.55%</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1.04%</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1.01%</w:t>
            </w:r>
          </w:p>
        </w:tc>
        <w:tc>
          <w:tcPr>
            <w:tcW w:w="411"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0.94%</w:t>
            </w:r>
          </w:p>
        </w:tc>
      </w:tr>
      <w:tr w:rsidR="003D1825" w:rsidRPr="003D1825" w:rsidTr="00C46F8C">
        <w:trPr>
          <w:trHeight w:val="340"/>
        </w:trPr>
        <w:tc>
          <w:tcPr>
            <w:tcW w:w="419" w:type="pct"/>
            <w:tcBorders>
              <w:top w:val="single" w:sz="4" w:space="0" w:color="auto"/>
              <w:left w:val="single" w:sz="4" w:space="0" w:color="auto"/>
              <w:bottom w:val="doub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平均</w:t>
            </w:r>
          </w:p>
        </w:tc>
        <w:tc>
          <w:tcPr>
            <w:tcW w:w="417" w:type="pct"/>
            <w:tcBorders>
              <w:top w:val="sing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0.66%</w:t>
            </w:r>
          </w:p>
        </w:tc>
        <w:tc>
          <w:tcPr>
            <w:tcW w:w="417" w:type="pct"/>
            <w:tcBorders>
              <w:top w:val="sing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0.24%</w:t>
            </w:r>
          </w:p>
        </w:tc>
        <w:tc>
          <w:tcPr>
            <w:tcW w:w="417" w:type="pct"/>
            <w:tcBorders>
              <w:top w:val="sing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0.40%</w:t>
            </w:r>
          </w:p>
        </w:tc>
        <w:tc>
          <w:tcPr>
            <w:tcW w:w="417" w:type="pct"/>
            <w:tcBorders>
              <w:top w:val="sing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0.81%</w:t>
            </w:r>
          </w:p>
        </w:tc>
        <w:tc>
          <w:tcPr>
            <w:tcW w:w="417" w:type="pct"/>
            <w:tcBorders>
              <w:top w:val="sing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0.69%</w:t>
            </w:r>
          </w:p>
        </w:tc>
        <w:tc>
          <w:tcPr>
            <w:tcW w:w="417" w:type="pct"/>
            <w:tcBorders>
              <w:top w:val="sing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0.68%</w:t>
            </w:r>
          </w:p>
        </w:tc>
        <w:tc>
          <w:tcPr>
            <w:tcW w:w="417" w:type="pct"/>
            <w:tcBorders>
              <w:top w:val="sing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0.83%</w:t>
            </w:r>
          </w:p>
        </w:tc>
        <w:tc>
          <w:tcPr>
            <w:tcW w:w="417" w:type="pct"/>
            <w:tcBorders>
              <w:top w:val="sing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0.55%</w:t>
            </w:r>
          </w:p>
        </w:tc>
        <w:tc>
          <w:tcPr>
            <w:tcW w:w="417" w:type="pct"/>
            <w:tcBorders>
              <w:top w:val="sing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0.94%</w:t>
            </w:r>
          </w:p>
        </w:tc>
        <w:tc>
          <w:tcPr>
            <w:tcW w:w="417" w:type="pct"/>
            <w:tcBorders>
              <w:top w:val="sing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1.03%</w:t>
            </w:r>
          </w:p>
        </w:tc>
        <w:tc>
          <w:tcPr>
            <w:tcW w:w="411" w:type="pct"/>
            <w:tcBorders>
              <w:top w:val="sing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0.90%</w:t>
            </w:r>
          </w:p>
        </w:tc>
      </w:tr>
      <w:tr w:rsidR="003D1825" w:rsidRPr="003D1825" w:rsidTr="00C46F8C">
        <w:trPr>
          <w:trHeight w:val="350"/>
        </w:trPr>
        <w:tc>
          <w:tcPr>
            <w:tcW w:w="419" w:type="pct"/>
            <w:tcBorders>
              <w:top w:val="double" w:sz="4" w:space="0" w:color="auto"/>
              <w:left w:val="double" w:sz="4" w:space="0" w:color="auto"/>
              <w:bottom w:val="doub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年度</w:t>
            </w:r>
          </w:p>
        </w:tc>
        <w:tc>
          <w:tcPr>
            <w:tcW w:w="417" w:type="pct"/>
            <w:tcBorders>
              <w:top w:val="doub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嘉義市</w:t>
            </w:r>
          </w:p>
        </w:tc>
        <w:tc>
          <w:tcPr>
            <w:tcW w:w="417" w:type="pct"/>
            <w:tcBorders>
              <w:top w:val="doub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嘉義縣</w:t>
            </w:r>
          </w:p>
        </w:tc>
        <w:tc>
          <w:tcPr>
            <w:tcW w:w="417" w:type="pct"/>
            <w:tcBorders>
              <w:top w:val="doub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proofErr w:type="gramStart"/>
            <w:r w:rsidRPr="003D1825">
              <w:rPr>
                <w:rFonts w:ascii="Times New Roman"/>
                <w:kern w:val="0"/>
                <w:sz w:val="20"/>
                <w:szCs w:val="24"/>
                <w:shd w:val="clear" w:color="auto" w:fill="FFFFFF" w:themeFill="background1"/>
              </w:rPr>
              <w:t>臺</w:t>
            </w:r>
            <w:proofErr w:type="gramEnd"/>
            <w:r w:rsidRPr="003D1825">
              <w:rPr>
                <w:rFonts w:ascii="Times New Roman"/>
                <w:kern w:val="0"/>
                <w:sz w:val="20"/>
                <w:szCs w:val="24"/>
                <w:shd w:val="clear" w:color="auto" w:fill="FFFFFF" w:themeFill="background1"/>
              </w:rPr>
              <w:t>南市</w:t>
            </w:r>
          </w:p>
        </w:tc>
        <w:tc>
          <w:tcPr>
            <w:tcW w:w="417" w:type="pct"/>
            <w:tcBorders>
              <w:top w:val="doub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高雄市</w:t>
            </w:r>
          </w:p>
        </w:tc>
        <w:tc>
          <w:tcPr>
            <w:tcW w:w="417" w:type="pct"/>
            <w:tcBorders>
              <w:top w:val="doub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屏東縣</w:t>
            </w:r>
          </w:p>
        </w:tc>
        <w:tc>
          <w:tcPr>
            <w:tcW w:w="417" w:type="pct"/>
            <w:tcBorders>
              <w:top w:val="doub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宜蘭縣</w:t>
            </w:r>
          </w:p>
        </w:tc>
        <w:tc>
          <w:tcPr>
            <w:tcW w:w="417" w:type="pct"/>
            <w:tcBorders>
              <w:top w:val="doub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花蓮縣</w:t>
            </w:r>
          </w:p>
        </w:tc>
        <w:tc>
          <w:tcPr>
            <w:tcW w:w="417" w:type="pct"/>
            <w:tcBorders>
              <w:top w:val="doub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proofErr w:type="gramStart"/>
            <w:r w:rsidRPr="003D1825">
              <w:rPr>
                <w:rFonts w:ascii="Times New Roman"/>
                <w:kern w:val="0"/>
                <w:sz w:val="20"/>
                <w:szCs w:val="24"/>
                <w:shd w:val="clear" w:color="auto" w:fill="FFFFFF" w:themeFill="background1"/>
              </w:rPr>
              <w:t>臺</w:t>
            </w:r>
            <w:proofErr w:type="gramEnd"/>
            <w:r w:rsidRPr="003D1825">
              <w:rPr>
                <w:rFonts w:ascii="Times New Roman"/>
                <w:kern w:val="0"/>
                <w:sz w:val="20"/>
                <w:szCs w:val="24"/>
                <w:shd w:val="clear" w:color="auto" w:fill="FFFFFF" w:themeFill="background1"/>
              </w:rPr>
              <w:t>東縣</w:t>
            </w:r>
          </w:p>
        </w:tc>
        <w:tc>
          <w:tcPr>
            <w:tcW w:w="417" w:type="pct"/>
            <w:tcBorders>
              <w:top w:val="doub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澎湖縣</w:t>
            </w:r>
          </w:p>
        </w:tc>
        <w:tc>
          <w:tcPr>
            <w:tcW w:w="417" w:type="pct"/>
            <w:tcBorders>
              <w:top w:val="double" w:sz="4" w:space="0" w:color="auto"/>
              <w:left w:val="single" w:sz="4" w:space="0" w:color="auto"/>
              <w:bottom w:val="double" w:sz="4" w:space="0" w:color="auto"/>
              <w:right w:val="sing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金門縣</w:t>
            </w:r>
          </w:p>
        </w:tc>
        <w:tc>
          <w:tcPr>
            <w:tcW w:w="411" w:type="pct"/>
            <w:tcBorders>
              <w:top w:val="double" w:sz="4" w:space="0" w:color="auto"/>
              <w:left w:val="single" w:sz="4" w:space="0" w:color="auto"/>
              <w:bottom w:val="double" w:sz="4" w:space="0" w:color="auto"/>
              <w:right w:val="doub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連江縣</w:t>
            </w:r>
          </w:p>
        </w:tc>
      </w:tr>
      <w:tr w:rsidR="003D1825" w:rsidRPr="003D1825" w:rsidTr="00C46F8C">
        <w:trPr>
          <w:trHeight w:val="350"/>
        </w:trPr>
        <w:tc>
          <w:tcPr>
            <w:tcW w:w="419" w:type="pct"/>
            <w:tcBorders>
              <w:top w:val="doub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107</w:t>
            </w:r>
          </w:p>
        </w:tc>
        <w:tc>
          <w:tcPr>
            <w:tcW w:w="417" w:type="pct"/>
            <w:tcBorders>
              <w:top w:val="doub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0.77%</w:t>
            </w:r>
          </w:p>
        </w:tc>
        <w:tc>
          <w:tcPr>
            <w:tcW w:w="417" w:type="pct"/>
            <w:tcBorders>
              <w:top w:val="doub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0.9%</w:t>
            </w:r>
          </w:p>
        </w:tc>
        <w:tc>
          <w:tcPr>
            <w:tcW w:w="417" w:type="pct"/>
            <w:tcBorders>
              <w:top w:val="doub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0.92%</w:t>
            </w:r>
          </w:p>
        </w:tc>
        <w:tc>
          <w:tcPr>
            <w:tcW w:w="417" w:type="pct"/>
            <w:tcBorders>
              <w:top w:val="doub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0.76%</w:t>
            </w:r>
          </w:p>
        </w:tc>
        <w:tc>
          <w:tcPr>
            <w:tcW w:w="417" w:type="pct"/>
            <w:tcBorders>
              <w:top w:val="doub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1.11%</w:t>
            </w:r>
          </w:p>
        </w:tc>
        <w:tc>
          <w:tcPr>
            <w:tcW w:w="417" w:type="pct"/>
            <w:tcBorders>
              <w:top w:val="doub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0.94%</w:t>
            </w:r>
          </w:p>
        </w:tc>
        <w:tc>
          <w:tcPr>
            <w:tcW w:w="417" w:type="pct"/>
            <w:tcBorders>
              <w:top w:val="doub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1.05%</w:t>
            </w:r>
          </w:p>
        </w:tc>
        <w:tc>
          <w:tcPr>
            <w:tcW w:w="417" w:type="pct"/>
            <w:tcBorders>
              <w:top w:val="doub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1.03%</w:t>
            </w:r>
          </w:p>
        </w:tc>
        <w:tc>
          <w:tcPr>
            <w:tcW w:w="417" w:type="pct"/>
            <w:tcBorders>
              <w:top w:val="doub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0.67%</w:t>
            </w:r>
          </w:p>
        </w:tc>
        <w:tc>
          <w:tcPr>
            <w:tcW w:w="417" w:type="pct"/>
            <w:tcBorders>
              <w:top w:val="doub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0.26%</w:t>
            </w:r>
          </w:p>
        </w:tc>
        <w:tc>
          <w:tcPr>
            <w:tcW w:w="411" w:type="pct"/>
            <w:tcBorders>
              <w:top w:val="doub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w:t>
            </w:r>
          </w:p>
        </w:tc>
      </w:tr>
      <w:tr w:rsidR="003D1825" w:rsidRPr="003D1825" w:rsidTr="00C46F8C">
        <w:trPr>
          <w:trHeight w:val="350"/>
        </w:trPr>
        <w:tc>
          <w:tcPr>
            <w:tcW w:w="419"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108</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0.82%</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1.03%</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0.99%</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0.82%</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1.54%</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1.14%</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1.35%</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1.21%</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0.7%</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0.4%</w:t>
            </w:r>
          </w:p>
        </w:tc>
        <w:tc>
          <w:tcPr>
            <w:tcW w:w="411"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0.33%</w:t>
            </w:r>
          </w:p>
        </w:tc>
      </w:tr>
      <w:tr w:rsidR="003D1825" w:rsidRPr="003D1825" w:rsidTr="00C46F8C">
        <w:trPr>
          <w:trHeight w:val="350"/>
        </w:trPr>
        <w:tc>
          <w:tcPr>
            <w:tcW w:w="419"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109</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0.71%</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1.24%</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0.89%</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0.86%</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1.56%</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1.26%</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1.68%</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1.05%</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0.87%</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0.56%</w:t>
            </w:r>
          </w:p>
        </w:tc>
        <w:tc>
          <w:tcPr>
            <w:tcW w:w="411"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bCs/>
                <w:kern w:val="0"/>
                <w:sz w:val="20"/>
                <w:szCs w:val="24"/>
                <w:shd w:val="clear" w:color="auto" w:fill="FFFFFF" w:themeFill="background1"/>
              </w:rPr>
            </w:pPr>
            <w:r w:rsidRPr="003D1825">
              <w:rPr>
                <w:rFonts w:ascii="Times New Roman"/>
                <w:bCs/>
                <w:kern w:val="0"/>
                <w:sz w:val="20"/>
                <w:szCs w:val="24"/>
                <w:shd w:val="clear" w:color="auto" w:fill="FFFFFF" w:themeFill="background1"/>
              </w:rPr>
              <w:t>0.22%</w:t>
            </w:r>
          </w:p>
        </w:tc>
      </w:tr>
      <w:tr w:rsidR="003D1825" w:rsidRPr="003D1825" w:rsidTr="00C46F8C">
        <w:trPr>
          <w:trHeight w:val="350"/>
        </w:trPr>
        <w:tc>
          <w:tcPr>
            <w:tcW w:w="419"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110</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kern w:val="0"/>
                <w:sz w:val="20"/>
              </w:rPr>
            </w:pPr>
            <w:r w:rsidRPr="003D1825">
              <w:rPr>
                <w:rFonts w:ascii="Times New Roman"/>
                <w:sz w:val="20"/>
              </w:rPr>
              <w:t>0.69%</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1.22%</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0.95%</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0.74%</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1.39%</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0.95%</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1.34%</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0.92%</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0.55%</w:t>
            </w:r>
          </w:p>
        </w:tc>
        <w:tc>
          <w:tcPr>
            <w:tcW w:w="41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0.47%</w:t>
            </w:r>
          </w:p>
        </w:tc>
        <w:tc>
          <w:tcPr>
            <w:tcW w:w="411"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0.17%</w:t>
            </w:r>
          </w:p>
        </w:tc>
      </w:tr>
      <w:tr w:rsidR="003D1825" w:rsidRPr="003D1825" w:rsidTr="00C46F8C">
        <w:trPr>
          <w:trHeight w:val="340"/>
        </w:trPr>
        <w:tc>
          <w:tcPr>
            <w:tcW w:w="419"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kern w:val="0"/>
                <w:sz w:val="20"/>
                <w:szCs w:val="24"/>
                <w:shd w:val="clear" w:color="auto" w:fill="FFFFFF" w:themeFill="background1"/>
              </w:rPr>
            </w:pPr>
            <w:r w:rsidRPr="003D1825">
              <w:rPr>
                <w:rFonts w:ascii="Times New Roman"/>
                <w:kern w:val="0"/>
                <w:sz w:val="20"/>
                <w:szCs w:val="24"/>
                <w:shd w:val="clear" w:color="auto" w:fill="FFFFFF" w:themeFill="background1"/>
              </w:rPr>
              <w:t>平均</w:t>
            </w:r>
          </w:p>
        </w:tc>
        <w:tc>
          <w:tcPr>
            <w:tcW w:w="417" w:type="pct"/>
            <w:tcBorders>
              <w:top w:val="single" w:sz="4" w:space="0" w:color="auto"/>
              <w:left w:val="single" w:sz="4" w:space="0" w:color="auto"/>
              <w:bottom w:val="single" w:sz="4" w:space="0" w:color="auto"/>
              <w:right w:val="single" w:sz="4" w:space="0" w:color="auto"/>
            </w:tcBorders>
            <w:noWrap/>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0.75%</w:t>
            </w:r>
          </w:p>
        </w:tc>
        <w:tc>
          <w:tcPr>
            <w:tcW w:w="417" w:type="pct"/>
            <w:tcBorders>
              <w:top w:val="single" w:sz="4" w:space="0" w:color="auto"/>
              <w:left w:val="single" w:sz="4" w:space="0" w:color="auto"/>
              <w:bottom w:val="single" w:sz="4" w:space="0" w:color="auto"/>
              <w:right w:val="single" w:sz="4" w:space="0" w:color="auto"/>
            </w:tcBorders>
            <w:noWrap/>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1.10%</w:t>
            </w:r>
          </w:p>
        </w:tc>
        <w:tc>
          <w:tcPr>
            <w:tcW w:w="417" w:type="pct"/>
            <w:tcBorders>
              <w:top w:val="single" w:sz="4" w:space="0" w:color="auto"/>
              <w:left w:val="single" w:sz="4" w:space="0" w:color="auto"/>
              <w:bottom w:val="single" w:sz="4" w:space="0" w:color="auto"/>
              <w:right w:val="single" w:sz="4" w:space="0" w:color="auto"/>
            </w:tcBorders>
            <w:noWrap/>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0.94%</w:t>
            </w:r>
          </w:p>
        </w:tc>
        <w:tc>
          <w:tcPr>
            <w:tcW w:w="417" w:type="pct"/>
            <w:tcBorders>
              <w:top w:val="single" w:sz="4" w:space="0" w:color="auto"/>
              <w:left w:val="single" w:sz="4" w:space="0" w:color="auto"/>
              <w:bottom w:val="single" w:sz="4" w:space="0" w:color="auto"/>
              <w:right w:val="single" w:sz="4" w:space="0" w:color="auto"/>
            </w:tcBorders>
            <w:noWrap/>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0.80%</w:t>
            </w:r>
          </w:p>
        </w:tc>
        <w:tc>
          <w:tcPr>
            <w:tcW w:w="417" w:type="pct"/>
            <w:tcBorders>
              <w:top w:val="single" w:sz="4" w:space="0" w:color="auto"/>
              <w:left w:val="single" w:sz="4" w:space="0" w:color="auto"/>
              <w:bottom w:val="single" w:sz="4" w:space="0" w:color="auto"/>
              <w:right w:val="single" w:sz="4" w:space="0" w:color="auto"/>
            </w:tcBorders>
            <w:noWrap/>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1.40%</w:t>
            </w:r>
          </w:p>
        </w:tc>
        <w:tc>
          <w:tcPr>
            <w:tcW w:w="417" w:type="pct"/>
            <w:tcBorders>
              <w:top w:val="single" w:sz="4" w:space="0" w:color="auto"/>
              <w:left w:val="single" w:sz="4" w:space="0" w:color="auto"/>
              <w:bottom w:val="single" w:sz="4" w:space="0" w:color="auto"/>
              <w:right w:val="single" w:sz="4" w:space="0" w:color="auto"/>
            </w:tcBorders>
            <w:noWrap/>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1.07%</w:t>
            </w:r>
          </w:p>
        </w:tc>
        <w:tc>
          <w:tcPr>
            <w:tcW w:w="417" w:type="pct"/>
            <w:tcBorders>
              <w:top w:val="single" w:sz="4" w:space="0" w:color="auto"/>
              <w:left w:val="single" w:sz="4" w:space="0" w:color="auto"/>
              <w:bottom w:val="single" w:sz="4" w:space="0" w:color="auto"/>
              <w:right w:val="single" w:sz="4" w:space="0" w:color="auto"/>
            </w:tcBorders>
            <w:noWrap/>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1.36%</w:t>
            </w:r>
          </w:p>
        </w:tc>
        <w:tc>
          <w:tcPr>
            <w:tcW w:w="417" w:type="pct"/>
            <w:tcBorders>
              <w:top w:val="single" w:sz="4" w:space="0" w:color="auto"/>
              <w:left w:val="single" w:sz="4" w:space="0" w:color="auto"/>
              <w:bottom w:val="single" w:sz="4" w:space="0" w:color="auto"/>
              <w:right w:val="single" w:sz="4" w:space="0" w:color="auto"/>
            </w:tcBorders>
            <w:noWrap/>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1.05%</w:t>
            </w:r>
          </w:p>
        </w:tc>
        <w:tc>
          <w:tcPr>
            <w:tcW w:w="417" w:type="pct"/>
            <w:tcBorders>
              <w:top w:val="single" w:sz="4" w:space="0" w:color="auto"/>
              <w:left w:val="single" w:sz="4" w:space="0" w:color="auto"/>
              <w:bottom w:val="single" w:sz="4" w:space="0" w:color="auto"/>
              <w:right w:val="single" w:sz="4" w:space="0" w:color="auto"/>
            </w:tcBorders>
            <w:noWrap/>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0.70%</w:t>
            </w:r>
          </w:p>
        </w:tc>
        <w:tc>
          <w:tcPr>
            <w:tcW w:w="417" w:type="pct"/>
            <w:tcBorders>
              <w:top w:val="single" w:sz="4" w:space="0" w:color="auto"/>
              <w:left w:val="single" w:sz="4" w:space="0" w:color="auto"/>
              <w:bottom w:val="single" w:sz="4" w:space="0" w:color="auto"/>
              <w:right w:val="single" w:sz="4" w:space="0" w:color="auto"/>
            </w:tcBorders>
            <w:noWrap/>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0.42%</w:t>
            </w:r>
          </w:p>
        </w:tc>
        <w:tc>
          <w:tcPr>
            <w:tcW w:w="411" w:type="pct"/>
            <w:tcBorders>
              <w:top w:val="single" w:sz="4" w:space="0" w:color="auto"/>
              <w:left w:val="single" w:sz="4" w:space="0" w:color="auto"/>
              <w:bottom w:val="single" w:sz="4" w:space="0" w:color="auto"/>
              <w:right w:val="single" w:sz="4" w:space="0" w:color="auto"/>
            </w:tcBorders>
            <w:noWrap/>
            <w:vAlign w:val="center"/>
            <w:hideMark/>
          </w:tcPr>
          <w:p w:rsidR="0084581E" w:rsidRPr="003D1825" w:rsidRDefault="0084581E" w:rsidP="00C46F8C">
            <w:pPr>
              <w:adjustRightInd w:val="0"/>
              <w:snapToGrid w:val="0"/>
              <w:jc w:val="center"/>
              <w:rPr>
                <w:rFonts w:ascii="Times New Roman"/>
                <w:sz w:val="20"/>
              </w:rPr>
            </w:pPr>
            <w:r w:rsidRPr="003D1825">
              <w:rPr>
                <w:rFonts w:ascii="Times New Roman"/>
                <w:sz w:val="20"/>
              </w:rPr>
              <w:t>0.18%</w:t>
            </w:r>
          </w:p>
        </w:tc>
      </w:tr>
    </w:tbl>
    <w:p w:rsidR="0084581E" w:rsidRPr="003D1825" w:rsidRDefault="0084581E" w:rsidP="0084581E">
      <w:pPr>
        <w:pStyle w:val="4"/>
        <w:numPr>
          <w:ilvl w:val="0"/>
          <w:numId w:val="0"/>
        </w:numPr>
        <w:adjustRightInd w:val="0"/>
        <w:snapToGrid w:val="0"/>
        <w:rPr>
          <w:rFonts w:ascii="Times New Roman" w:hAnsi="Times New Roman"/>
          <w:sz w:val="24"/>
        </w:rPr>
      </w:pPr>
      <w:r w:rsidRPr="003D1825">
        <w:rPr>
          <w:rFonts w:ascii="Times New Roman" w:hAnsi="Times New Roman"/>
          <w:sz w:val="24"/>
        </w:rPr>
        <w:t>資料來源：交通部，本院整理製表。</w:t>
      </w:r>
    </w:p>
    <w:p w:rsidR="0084581E" w:rsidRPr="003D1825" w:rsidRDefault="0084581E" w:rsidP="0084581E">
      <w:pPr>
        <w:pStyle w:val="5"/>
        <w:numPr>
          <w:ilvl w:val="4"/>
          <w:numId w:val="1"/>
        </w:numPr>
        <w:adjustRightInd w:val="0"/>
        <w:snapToGrid w:val="0"/>
        <w:ind w:left="2042" w:hanging="851"/>
        <w:rPr>
          <w:rFonts w:ascii="Times New Roman" w:hAnsi="Times New Roman"/>
        </w:rPr>
      </w:pPr>
      <w:r w:rsidRPr="003D1825">
        <w:rPr>
          <w:rFonts w:ascii="Times New Roman" w:hAnsi="Times New Roman"/>
        </w:rPr>
        <w:t>而依我國現行學制學齡前指</w:t>
      </w:r>
      <w:r w:rsidRPr="003D1825">
        <w:rPr>
          <w:rFonts w:ascii="Times New Roman" w:hAnsi="Times New Roman"/>
        </w:rPr>
        <w:t>0</w:t>
      </w:r>
      <w:r w:rsidRPr="003D1825">
        <w:rPr>
          <w:rFonts w:ascii="Times New Roman" w:hAnsi="Times New Roman"/>
        </w:rPr>
        <w:t>歲以上至</w:t>
      </w:r>
      <w:r w:rsidRPr="003D1825">
        <w:rPr>
          <w:rFonts w:ascii="Times New Roman" w:hAnsi="Times New Roman"/>
        </w:rPr>
        <w:t>5</w:t>
      </w:r>
      <w:r w:rsidRPr="003D1825">
        <w:rPr>
          <w:rFonts w:ascii="Times New Roman" w:hAnsi="Times New Roman"/>
        </w:rPr>
        <w:t>歲，未滿</w:t>
      </w:r>
      <w:r w:rsidRPr="003D1825">
        <w:rPr>
          <w:rFonts w:ascii="Times New Roman" w:hAnsi="Times New Roman"/>
        </w:rPr>
        <w:t>6</w:t>
      </w:r>
      <w:r w:rsidRPr="003D1825">
        <w:rPr>
          <w:rFonts w:ascii="Times New Roman" w:hAnsi="Times New Roman"/>
        </w:rPr>
        <w:t>歲；國民小學</w:t>
      </w:r>
      <w:r w:rsidRPr="003D1825">
        <w:rPr>
          <w:rFonts w:ascii="Times New Roman" w:hAnsi="Times New Roman"/>
        </w:rPr>
        <w:t>6</w:t>
      </w:r>
      <w:r w:rsidRPr="003D1825">
        <w:rPr>
          <w:rFonts w:ascii="Times New Roman" w:hAnsi="Times New Roman"/>
        </w:rPr>
        <w:t>年之在學年齡為</w:t>
      </w:r>
      <w:r w:rsidRPr="003D1825">
        <w:rPr>
          <w:rFonts w:ascii="Times New Roman" w:hAnsi="Times New Roman"/>
        </w:rPr>
        <w:t>6</w:t>
      </w:r>
      <w:r w:rsidRPr="003D1825">
        <w:rPr>
          <w:rFonts w:ascii="Times New Roman" w:hAnsi="Times New Roman"/>
        </w:rPr>
        <w:t>歲以上至</w:t>
      </w:r>
      <w:r w:rsidRPr="003D1825">
        <w:rPr>
          <w:rFonts w:ascii="Times New Roman" w:hAnsi="Times New Roman"/>
        </w:rPr>
        <w:t>11</w:t>
      </w:r>
      <w:r w:rsidRPr="003D1825">
        <w:rPr>
          <w:rFonts w:ascii="Times New Roman" w:hAnsi="Times New Roman"/>
        </w:rPr>
        <w:t>歲，未滿</w:t>
      </w:r>
      <w:r w:rsidRPr="003D1825">
        <w:rPr>
          <w:rFonts w:ascii="Times New Roman" w:hAnsi="Times New Roman"/>
        </w:rPr>
        <w:t>12</w:t>
      </w:r>
      <w:r w:rsidRPr="003D1825">
        <w:rPr>
          <w:rFonts w:ascii="Times New Roman" w:hAnsi="Times New Roman"/>
        </w:rPr>
        <w:t>歲；國民中學</w:t>
      </w:r>
      <w:r w:rsidRPr="003D1825">
        <w:rPr>
          <w:rFonts w:ascii="Times New Roman" w:hAnsi="Times New Roman"/>
        </w:rPr>
        <w:t>3</w:t>
      </w:r>
      <w:r w:rsidRPr="003D1825">
        <w:rPr>
          <w:rFonts w:ascii="Times New Roman" w:hAnsi="Times New Roman"/>
        </w:rPr>
        <w:t>年之在學年齡為</w:t>
      </w:r>
      <w:r w:rsidRPr="003D1825">
        <w:rPr>
          <w:rFonts w:ascii="Times New Roman" w:hAnsi="Times New Roman"/>
        </w:rPr>
        <w:t>12</w:t>
      </w:r>
      <w:r w:rsidRPr="003D1825">
        <w:rPr>
          <w:rFonts w:ascii="Times New Roman" w:hAnsi="Times New Roman"/>
        </w:rPr>
        <w:t>歲以上至</w:t>
      </w:r>
      <w:r w:rsidRPr="003D1825">
        <w:rPr>
          <w:rFonts w:ascii="Times New Roman" w:hAnsi="Times New Roman"/>
        </w:rPr>
        <w:t>14</w:t>
      </w:r>
      <w:r w:rsidRPr="003D1825">
        <w:rPr>
          <w:rFonts w:ascii="Times New Roman" w:hAnsi="Times New Roman"/>
        </w:rPr>
        <w:t>歲，未滿</w:t>
      </w:r>
      <w:r w:rsidRPr="003D1825">
        <w:rPr>
          <w:rFonts w:ascii="Times New Roman" w:hAnsi="Times New Roman"/>
        </w:rPr>
        <w:t>15</w:t>
      </w:r>
      <w:r w:rsidRPr="003D1825">
        <w:rPr>
          <w:rFonts w:ascii="Times New Roman" w:hAnsi="Times New Roman"/>
        </w:rPr>
        <w:t>歲；高級中學則為</w:t>
      </w:r>
      <w:r w:rsidRPr="003D1825">
        <w:rPr>
          <w:rFonts w:ascii="Times New Roman" w:hAnsi="Times New Roman"/>
        </w:rPr>
        <w:t>15</w:t>
      </w:r>
      <w:r w:rsidRPr="003D1825">
        <w:rPr>
          <w:rFonts w:ascii="Times New Roman" w:hAnsi="Times New Roman"/>
        </w:rPr>
        <w:t>歲以上至</w:t>
      </w:r>
      <w:r w:rsidRPr="003D1825">
        <w:rPr>
          <w:rFonts w:ascii="Times New Roman" w:hAnsi="Times New Roman"/>
        </w:rPr>
        <w:t>17</w:t>
      </w:r>
      <w:r w:rsidRPr="003D1825">
        <w:rPr>
          <w:rFonts w:ascii="Times New Roman" w:hAnsi="Times New Roman"/>
        </w:rPr>
        <w:t>歲，未滿</w:t>
      </w:r>
      <w:r w:rsidRPr="003D1825">
        <w:rPr>
          <w:rFonts w:ascii="Times New Roman" w:hAnsi="Times New Roman"/>
        </w:rPr>
        <w:t>18</w:t>
      </w:r>
      <w:r w:rsidRPr="003D1825">
        <w:rPr>
          <w:rFonts w:ascii="Times New Roman" w:hAnsi="Times New Roman"/>
        </w:rPr>
        <w:t>歲。以</w:t>
      </w:r>
      <w:r w:rsidRPr="003D1825">
        <w:rPr>
          <w:rFonts w:ascii="Times New Roman" w:hAnsi="Times New Roman"/>
        </w:rPr>
        <w:t>107</w:t>
      </w:r>
      <w:r w:rsidRPr="003D1825">
        <w:rPr>
          <w:rFonts w:ascii="Times New Roman" w:hAnsi="Times New Roman"/>
        </w:rPr>
        <w:t>年至</w:t>
      </w:r>
      <w:r w:rsidRPr="003D1825">
        <w:rPr>
          <w:rFonts w:ascii="Times New Roman" w:hAnsi="Times New Roman"/>
        </w:rPr>
        <w:t>110</w:t>
      </w:r>
      <w:r w:rsidRPr="003D1825">
        <w:rPr>
          <w:rFonts w:ascii="Times New Roman" w:hAnsi="Times New Roman"/>
        </w:rPr>
        <w:t>年近</w:t>
      </w:r>
      <w:r w:rsidRPr="003D1825">
        <w:rPr>
          <w:rFonts w:ascii="Times New Roman" w:hAnsi="Times New Roman"/>
        </w:rPr>
        <w:t>4</w:t>
      </w:r>
      <w:r w:rsidRPr="003D1825">
        <w:rPr>
          <w:rFonts w:ascii="Times New Roman" w:hAnsi="Times New Roman"/>
        </w:rPr>
        <w:t>年分齡之兒少傷亡數據顯示（詳下表），累計有</w:t>
      </w:r>
      <w:r w:rsidRPr="003D1825">
        <w:rPr>
          <w:rFonts w:ascii="Times New Roman" w:hAnsi="Times New Roman"/>
        </w:rPr>
        <w:t>104,002</w:t>
      </w:r>
      <w:r w:rsidRPr="003D1825">
        <w:rPr>
          <w:rFonts w:ascii="Times New Roman" w:hAnsi="Times New Roman"/>
        </w:rPr>
        <w:t>人傷亡，其中</w:t>
      </w:r>
      <w:r w:rsidRPr="003D1825">
        <w:rPr>
          <w:rFonts w:ascii="Times New Roman" w:hAnsi="Times New Roman"/>
        </w:rPr>
        <w:t>15</w:t>
      </w:r>
      <w:r w:rsidRPr="003D1825">
        <w:rPr>
          <w:rFonts w:ascii="Times New Roman" w:hAnsi="Times New Roman"/>
        </w:rPr>
        <w:t>歲以上未滿</w:t>
      </w:r>
      <w:r w:rsidRPr="003D1825">
        <w:rPr>
          <w:rFonts w:ascii="Times New Roman" w:hAnsi="Times New Roman"/>
        </w:rPr>
        <w:t>18</w:t>
      </w:r>
      <w:r w:rsidRPr="003D1825">
        <w:rPr>
          <w:rFonts w:ascii="Times New Roman" w:hAnsi="Times New Roman"/>
        </w:rPr>
        <w:t>歲者有</w:t>
      </w:r>
      <w:r w:rsidRPr="003D1825">
        <w:rPr>
          <w:rFonts w:ascii="Times New Roman" w:hAnsi="Times New Roman"/>
        </w:rPr>
        <w:t>53,169</w:t>
      </w:r>
      <w:r w:rsidRPr="003D1825">
        <w:rPr>
          <w:rFonts w:ascii="Times New Roman" w:hAnsi="Times New Roman"/>
        </w:rPr>
        <w:t>人（</w:t>
      </w:r>
      <w:r w:rsidRPr="003D1825">
        <w:rPr>
          <w:rFonts w:ascii="Times New Roman" w:hAnsi="Times New Roman"/>
        </w:rPr>
        <w:t>51.12</w:t>
      </w:r>
      <w:r w:rsidRPr="003D1825">
        <w:rPr>
          <w:rFonts w:ascii="Times New Roman" w:hAnsi="Times New Roman"/>
        </w:rPr>
        <w:t>％）為最高，超過半數。</w:t>
      </w:r>
    </w:p>
    <w:p w:rsidR="0084581E" w:rsidRPr="003D1825" w:rsidRDefault="0084581E" w:rsidP="0084581E">
      <w:pPr>
        <w:pStyle w:val="a3"/>
        <w:rPr>
          <w:rFonts w:ascii="Times New Roman" w:hAnsi="Times New Roman"/>
        </w:rPr>
      </w:pPr>
      <w:r w:rsidRPr="003D1825">
        <w:rPr>
          <w:rFonts w:ascii="Times New Roman" w:hAnsi="Times New Roman"/>
        </w:rPr>
        <w:lastRenderedPageBreak/>
        <w:t>近</w:t>
      </w:r>
      <w:r w:rsidRPr="003D1825">
        <w:rPr>
          <w:rFonts w:ascii="Times New Roman" w:hAnsi="Times New Roman"/>
        </w:rPr>
        <w:t>4</w:t>
      </w:r>
      <w:r w:rsidRPr="003D1825">
        <w:rPr>
          <w:rFonts w:ascii="Times New Roman" w:hAnsi="Times New Roman"/>
        </w:rPr>
        <w:t>年各年齡層傷亡人數比率</w:t>
      </w:r>
    </w:p>
    <w:tbl>
      <w:tblPr>
        <w:tblW w:w="51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4"/>
        <w:gridCol w:w="1506"/>
        <w:gridCol w:w="1505"/>
        <w:gridCol w:w="1507"/>
        <w:gridCol w:w="1505"/>
        <w:gridCol w:w="1505"/>
      </w:tblGrid>
      <w:tr w:rsidR="003D1825" w:rsidRPr="003D1825" w:rsidTr="00BB6990">
        <w:trPr>
          <w:trHeight w:val="340"/>
          <w:jc w:val="center"/>
        </w:trPr>
        <w:tc>
          <w:tcPr>
            <w:tcW w:w="833"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widowControl/>
              <w:adjustRightInd w:val="0"/>
              <w:snapToGrid w:val="0"/>
              <w:jc w:val="center"/>
              <w:rPr>
                <w:rFonts w:ascii="Times New Roman"/>
                <w:kern w:val="0"/>
                <w:sz w:val="28"/>
                <w:szCs w:val="28"/>
              </w:rPr>
            </w:pPr>
            <w:r w:rsidRPr="003D1825">
              <w:rPr>
                <w:rFonts w:ascii="Times New Roman"/>
                <w:kern w:val="0"/>
                <w:sz w:val="28"/>
                <w:szCs w:val="28"/>
              </w:rPr>
              <w:t>年齡</w:t>
            </w:r>
          </w:p>
        </w:tc>
        <w:tc>
          <w:tcPr>
            <w:tcW w:w="83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widowControl/>
              <w:adjustRightInd w:val="0"/>
              <w:snapToGrid w:val="0"/>
              <w:jc w:val="center"/>
              <w:rPr>
                <w:rFonts w:ascii="Times New Roman"/>
                <w:kern w:val="0"/>
                <w:sz w:val="28"/>
                <w:szCs w:val="28"/>
              </w:rPr>
            </w:pPr>
            <w:r w:rsidRPr="003D1825">
              <w:rPr>
                <w:rFonts w:ascii="Times New Roman"/>
                <w:kern w:val="0"/>
                <w:sz w:val="28"/>
                <w:szCs w:val="28"/>
              </w:rPr>
              <w:t>0-5</w:t>
            </w:r>
            <w:r w:rsidRPr="003D1825">
              <w:rPr>
                <w:rFonts w:ascii="Times New Roman"/>
                <w:kern w:val="0"/>
                <w:sz w:val="28"/>
                <w:szCs w:val="28"/>
              </w:rPr>
              <w:t>歲</w:t>
            </w:r>
          </w:p>
        </w:tc>
        <w:tc>
          <w:tcPr>
            <w:tcW w:w="833"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widowControl/>
              <w:adjustRightInd w:val="0"/>
              <w:snapToGrid w:val="0"/>
              <w:jc w:val="center"/>
              <w:rPr>
                <w:rFonts w:ascii="Times New Roman"/>
                <w:kern w:val="0"/>
                <w:sz w:val="28"/>
                <w:szCs w:val="28"/>
              </w:rPr>
            </w:pPr>
            <w:r w:rsidRPr="003D1825">
              <w:rPr>
                <w:rFonts w:ascii="Times New Roman"/>
                <w:kern w:val="0"/>
                <w:sz w:val="28"/>
                <w:szCs w:val="28"/>
              </w:rPr>
              <w:t>6-11</w:t>
            </w:r>
            <w:r w:rsidRPr="003D1825">
              <w:rPr>
                <w:rFonts w:ascii="Times New Roman"/>
                <w:kern w:val="0"/>
                <w:sz w:val="28"/>
                <w:szCs w:val="28"/>
              </w:rPr>
              <w:t>歲</w:t>
            </w:r>
          </w:p>
        </w:tc>
        <w:tc>
          <w:tcPr>
            <w:tcW w:w="83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widowControl/>
              <w:adjustRightInd w:val="0"/>
              <w:snapToGrid w:val="0"/>
              <w:jc w:val="center"/>
              <w:rPr>
                <w:rFonts w:ascii="Times New Roman"/>
                <w:kern w:val="0"/>
                <w:sz w:val="28"/>
                <w:szCs w:val="28"/>
              </w:rPr>
            </w:pPr>
            <w:r w:rsidRPr="003D1825">
              <w:rPr>
                <w:rFonts w:ascii="Times New Roman"/>
                <w:kern w:val="0"/>
                <w:sz w:val="28"/>
                <w:szCs w:val="28"/>
              </w:rPr>
              <w:t>12-14</w:t>
            </w:r>
            <w:r w:rsidRPr="003D1825">
              <w:rPr>
                <w:rFonts w:ascii="Times New Roman"/>
                <w:kern w:val="0"/>
                <w:sz w:val="28"/>
                <w:szCs w:val="28"/>
              </w:rPr>
              <w:t>歲</w:t>
            </w:r>
          </w:p>
        </w:tc>
        <w:tc>
          <w:tcPr>
            <w:tcW w:w="833"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widowControl/>
              <w:adjustRightInd w:val="0"/>
              <w:snapToGrid w:val="0"/>
              <w:jc w:val="center"/>
              <w:rPr>
                <w:rFonts w:ascii="Times New Roman"/>
                <w:kern w:val="0"/>
                <w:sz w:val="28"/>
                <w:szCs w:val="28"/>
              </w:rPr>
            </w:pPr>
            <w:r w:rsidRPr="003D1825">
              <w:rPr>
                <w:rFonts w:ascii="Times New Roman"/>
                <w:kern w:val="0"/>
                <w:sz w:val="28"/>
                <w:szCs w:val="28"/>
              </w:rPr>
              <w:t>15-17</w:t>
            </w:r>
            <w:r w:rsidRPr="003D1825">
              <w:rPr>
                <w:rFonts w:ascii="Times New Roman"/>
                <w:kern w:val="0"/>
                <w:sz w:val="28"/>
                <w:szCs w:val="28"/>
              </w:rPr>
              <w:t>歲</w:t>
            </w:r>
          </w:p>
        </w:tc>
        <w:tc>
          <w:tcPr>
            <w:tcW w:w="833"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84581E" w:rsidRPr="003D1825" w:rsidRDefault="0084581E" w:rsidP="00C46F8C">
            <w:pPr>
              <w:widowControl/>
              <w:adjustRightInd w:val="0"/>
              <w:snapToGrid w:val="0"/>
              <w:jc w:val="center"/>
              <w:rPr>
                <w:rFonts w:ascii="Times New Roman"/>
                <w:kern w:val="0"/>
                <w:sz w:val="28"/>
                <w:szCs w:val="28"/>
              </w:rPr>
            </w:pPr>
            <w:r w:rsidRPr="003D1825">
              <w:rPr>
                <w:rFonts w:ascii="Times New Roman"/>
                <w:kern w:val="0"/>
                <w:sz w:val="28"/>
                <w:szCs w:val="28"/>
              </w:rPr>
              <w:t>總計</w:t>
            </w:r>
          </w:p>
        </w:tc>
      </w:tr>
      <w:tr w:rsidR="003D1825" w:rsidRPr="003D1825" w:rsidTr="00C46F8C">
        <w:trPr>
          <w:trHeight w:val="340"/>
          <w:jc w:val="center"/>
        </w:trPr>
        <w:tc>
          <w:tcPr>
            <w:tcW w:w="833"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kern w:val="0"/>
                <w:sz w:val="28"/>
                <w:szCs w:val="28"/>
              </w:rPr>
            </w:pPr>
            <w:r w:rsidRPr="003D1825">
              <w:rPr>
                <w:rFonts w:ascii="Times New Roman"/>
                <w:kern w:val="0"/>
                <w:sz w:val="28"/>
                <w:szCs w:val="28"/>
              </w:rPr>
              <w:t>人數</w:t>
            </w:r>
          </w:p>
        </w:tc>
        <w:tc>
          <w:tcPr>
            <w:tcW w:w="834"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kern w:val="0"/>
                <w:sz w:val="28"/>
                <w:szCs w:val="28"/>
              </w:rPr>
            </w:pPr>
            <w:r w:rsidRPr="003D1825">
              <w:rPr>
                <w:rFonts w:ascii="Times New Roman"/>
                <w:kern w:val="0"/>
                <w:sz w:val="28"/>
                <w:szCs w:val="28"/>
              </w:rPr>
              <w:t>14,277</w:t>
            </w:r>
          </w:p>
        </w:tc>
        <w:tc>
          <w:tcPr>
            <w:tcW w:w="833"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kern w:val="0"/>
                <w:sz w:val="28"/>
                <w:szCs w:val="28"/>
              </w:rPr>
            </w:pPr>
            <w:r w:rsidRPr="003D1825">
              <w:rPr>
                <w:rFonts w:ascii="Times New Roman"/>
                <w:kern w:val="0"/>
                <w:sz w:val="28"/>
                <w:szCs w:val="28"/>
              </w:rPr>
              <w:t>18,716</w:t>
            </w:r>
          </w:p>
        </w:tc>
        <w:tc>
          <w:tcPr>
            <w:tcW w:w="834"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kern w:val="0"/>
                <w:sz w:val="28"/>
                <w:szCs w:val="28"/>
              </w:rPr>
            </w:pPr>
            <w:r w:rsidRPr="003D1825">
              <w:rPr>
                <w:rFonts w:ascii="Times New Roman"/>
                <w:kern w:val="0"/>
                <w:sz w:val="28"/>
                <w:szCs w:val="28"/>
              </w:rPr>
              <w:t>17,840</w:t>
            </w:r>
          </w:p>
        </w:tc>
        <w:tc>
          <w:tcPr>
            <w:tcW w:w="833"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kern w:val="0"/>
                <w:sz w:val="28"/>
                <w:szCs w:val="28"/>
              </w:rPr>
            </w:pPr>
            <w:r w:rsidRPr="003D1825">
              <w:rPr>
                <w:rFonts w:ascii="Times New Roman"/>
                <w:kern w:val="0"/>
                <w:sz w:val="28"/>
                <w:szCs w:val="28"/>
              </w:rPr>
              <w:t>53,169</w:t>
            </w:r>
          </w:p>
        </w:tc>
        <w:tc>
          <w:tcPr>
            <w:tcW w:w="833" w:type="pct"/>
            <w:tcBorders>
              <w:top w:val="single" w:sz="4" w:space="0" w:color="auto"/>
              <w:left w:val="single" w:sz="4" w:space="0" w:color="auto"/>
              <w:bottom w:val="single" w:sz="4" w:space="0" w:color="auto"/>
              <w:right w:val="sing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8"/>
                <w:szCs w:val="28"/>
              </w:rPr>
            </w:pPr>
            <w:r w:rsidRPr="003D1825">
              <w:rPr>
                <w:rFonts w:ascii="Times New Roman"/>
                <w:kern w:val="0"/>
                <w:sz w:val="28"/>
                <w:szCs w:val="28"/>
              </w:rPr>
              <w:t>104,002</w:t>
            </w:r>
          </w:p>
        </w:tc>
      </w:tr>
      <w:tr w:rsidR="003D1825" w:rsidRPr="003D1825" w:rsidTr="00C46F8C">
        <w:trPr>
          <w:trHeight w:val="340"/>
          <w:jc w:val="center"/>
        </w:trPr>
        <w:tc>
          <w:tcPr>
            <w:tcW w:w="833"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widowControl/>
              <w:adjustRightInd w:val="0"/>
              <w:snapToGrid w:val="0"/>
              <w:jc w:val="center"/>
              <w:rPr>
                <w:rFonts w:ascii="Times New Roman"/>
                <w:kern w:val="0"/>
                <w:sz w:val="28"/>
                <w:szCs w:val="28"/>
              </w:rPr>
            </w:pPr>
            <w:r w:rsidRPr="003D1825">
              <w:rPr>
                <w:rFonts w:ascii="Times New Roman"/>
                <w:kern w:val="0"/>
                <w:sz w:val="28"/>
                <w:szCs w:val="28"/>
              </w:rPr>
              <w:t>比率</w:t>
            </w:r>
          </w:p>
        </w:tc>
        <w:tc>
          <w:tcPr>
            <w:tcW w:w="834" w:type="pct"/>
            <w:tcBorders>
              <w:top w:val="single" w:sz="4" w:space="0" w:color="auto"/>
              <w:left w:val="single" w:sz="4" w:space="0" w:color="auto"/>
              <w:bottom w:val="single" w:sz="4" w:space="0" w:color="auto"/>
              <w:right w:val="sing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8"/>
                <w:szCs w:val="28"/>
              </w:rPr>
            </w:pPr>
            <w:r w:rsidRPr="003D1825">
              <w:rPr>
                <w:rFonts w:ascii="Times New Roman"/>
                <w:kern w:val="0"/>
                <w:sz w:val="28"/>
                <w:szCs w:val="28"/>
              </w:rPr>
              <w:t>13.73%</w:t>
            </w:r>
          </w:p>
        </w:tc>
        <w:tc>
          <w:tcPr>
            <w:tcW w:w="833" w:type="pct"/>
            <w:tcBorders>
              <w:top w:val="single" w:sz="4" w:space="0" w:color="auto"/>
              <w:left w:val="single" w:sz="4" w:space="0" w:color="auto"/>
              <w:bottom w:val="single" w:sz="4" w:space="0" w:color="auto"/>
              <w:right w:val="single" w:sz="4" w:space="0" w:color="auto"/>
            </w:tcBorders>
            <w:noWrap/>
            <w:vAlign w:val="center"/>
            <w:hideMark/>
          </w:tcPr>
          <w:p w:rsidR="0084581E" w:rsidRPr="003D1825" w:rsidRDefault="0084581E" w:rsidP="00C46F8C">
            <w:pPr>
              <w:adjustRightInd w:val="0"/>
              <w:snapToGrid w:val="0"/>
              <w:jc w:val="center"/>
              <w:rPr>
                <w:rFonts w:ascii="Times New Roman"/>
                <w:kern w:val="0"/>
                <w:sz w:val="28"/>
                <w:szCs w:val="28"/>
              </w:rPr>
            </w:pPr>
            <w:r w:rsidRPr="003D1825">
              <w:rPr>
                <w:rFonts w:ascii="Times New Roman"/>
                <w:kern w:val="0"/>
                <w:sz w:val="28"/>
                <w:szCs w:val="28"/>
              </w:rPr>
              <w:t>18%</w:t>
            </w:r>
          </w:p>
        </w:tc>
        <w:tc>
          <w:tcPr>
            <w:tcW w:w="834" w:type="pct"/>
            <w:tcBorders>
              <w:top w:val="single" w:sz="4" w:space="0" w:color="auto"/>
              <w:left w:val="single" w:sz="4" w:space="0" w:color="auto"/>
              <w:bottom w:val="single" w:sz="4" w:space="0" w:color="auto"/>
              <w:right w:val="single" w:sz="4" w:space="0" w:color="auto"/>
            </w:tcBorders>
            <w:noWrap/>
            <w:vAlign w:val="center"/>
            <w:hideMark/>
          </w:tcPr>
          <w:p w:rsidR="0084581E" w:rsidRPr="003D1825" w:rsidRDefault="0084581E" w:rsidP="00C46F8C">
            <w:pPr>
              <w:adjustRightInd w:val="0"/>
              <w:snapToGrid w:val="0"/>
              <w:jc w:val="center"/>
              <w:rPr>
                <w:rFonts w:ascii="Times New Roman"/>
                <w:kern w:val="0"/>
                <w:sz w:val="28"/>
                <w:szCs w:val="28"/>
              </w:rPr>
            </w:pPr>
            <w:r w:rsidRPr="003D1825">
              <w:rPr>
                <w:rFonts w:ascii="Times New Roman"/>
                <w:kern w:val="0"/>
                <w:sz w:val="28"/>
                <w:szCs w:val="28"/>
              </w:rPr>
              <w:t>17.15%</w:t>
            </w:r>
          </w:p>
        </w:tc>
        <w:tc>
          <w:tcPr>
            <w:tcW w:w="833" w:type="pct"/>
            <w:tcBorders>
              <w:top w:val="single" w:sz="4" w:space="0" w:color="auto"/>
              <w:left w:val="single" w:sz="4" w:space="0" w:color="auto"/>
              <w:bottom w:val="single" w:sz="4" w:space="0" w:color="auto"/>
              <w:right w:val="single" w:sz="4" w:space="0" w:color="auto"/>
            </w:tcBorders>
            <w:noWrap/>
            <w:vAlign w:val="center"/>
            <w:hideMark/>
          </w:tcPr>
          <w:p w:rsidR="0084581E" w:rsidRPr="003D1825" w:rsidRDefault="0084581E" w:rsidP="00C46F8C">
            <w:pPr>
              <w:adjustRightInd w:val="0"/>
              <w:snapToGrid w:val="0"/>
              <w:jc w:val="center"/>
              <w:rPr>
                <w:rFonts w:ascii="Times New Roman"/>
                <w:kern w:val="0"/>
                <w:sz w:val="28"/>
                <w:szCs w:val="28"/>
              </w:rPr>
            </w:pPr>
            <w:r w:rsidRPr="003D1825">
              <w:rPr>
                <w:rFonts w:ascii="Times New Roman"/>
                <w:kern w:val="0"/>
                <w:sz w:val="28"/>
                <w:szCs w:val="28"/>
              </w:rPr>
              <w:t>51.12%</w:t>
            </w:r>
          </w:p>
        </w:tc>
        <w:tc>
          <w:tcPr>
            <w:tcW w:w="833" w:type="pct"/>
            <w:tcBorders>
              <w:top w:val="single" w:sz="4" w:space="0" w:color="auto"/>
              <w:left w:val="single" w:sz="4" w:space="0" w:color="auto"/>
              <w:bottom w:val="single" w:sz="4" w:space="0" w:color="auto"/>
              <w:right w:val="single" w:sz="4" w:space="0" w:color="auto"/>
            </w:tcBorders>
            <w:noWrap/>
            <w:vAlign w:val="center"/>
            <w:hideMark/>
          </w:tcPr>
          <w:p w:rsidR="0084581E" w:rsidRPr="003D1825" w:rsidRDefault="0084581E" w:rsidP="00C46F8C">
            <w:pPr>
              <w:widowControl/>
              <w:adjustRightInd w:val="0"/>
              <w:snapToGrid w:val="0"/>
              <w:jc w:val="center"/>
              <w:rPr>
                <w:rFonts w:ascii="Times New Roman"/>
                <w:kern w:val="0"/>
                <w:sz w:val="28"/>
                <w:szCs w:val="28"/>
              </w:rPr>
            </w:pPr>
            <w:r w:rsidRPr="003D1825">
              <w:rPr>
                <w:rFonts w:ascii="Times New Roman"/>
                <w:kern w:val="0"/>
                <w:sz w:val="28"/>
                <w:szCs w:val="28"/>
              </w:rPr>
              <w:t>100%</w:t>
            </w:r>
          </w:p>
        </w:tc>
      </w:tr>
    </w:tbl>
    <w:p w:rsidR="0084581E" w:rsidRPr="003D1825" w:rsidRDefault="0084581E" w:rsidP="0084581E">
      <w:pPr>
        <w:pStyle w:val="4"/>
        <w:numPr>
          <w:ilvl w:val="0"/>
          <w:numId w:val="0"/>
        </w:numPr>
        <w:adjustRightInd w:val="0"/>
        <w:snapToGrid w:val="0"/>
        <w:rPr>
          <w:rFonts w:ascii="Times New Roman" w:hAnsi="Times New Roman"/>
          <w:sz w:val="24"/>
        </w:rPr>
      </w:pPr>
      <w:r w:rsidRPr="003D1825">
        <w:rPr>
          <w:rFonts w:ascii="Times New Roman" w:hAnsi="Times New Roman"/>
          <w:sz w:val="24"/>
        </w:rPr>
        <w:t>資料來源：交通部，本院整理製表。</w:t>
      </w:r>
    </w:p>
    <w:p w:rsidR="0084581E" w:rsidRPr="003D1825" w:rsidRDefault="0084581E" w:rsidP="0084581E">
      <w:pPr>
        <w:pStyle w:val="3"/>
        <w:numPr>
          <w:ilvl w:val="2"/>
          <w:numId w:val="1"/>
        </w:numPr>
        <w:rPr>
          <w:rFonts w:ascii="Times New Roman" w:hAnsi="Times New Roman"/>
        </w:rPr>
      </w:pPr>
      <w:r w:rsidRPr="003D1825">
        <w:rPr>
          <w:rFonts w:ascii="Times New Roman" w:hAnsi="Times New Roman"/>
        </w:rPr>
        <w:t>至於近</w:t>
      </w:r>
      <w:r w:rsidRPr="003D1825">
        <w:rPr>
          <w:rFonts w:ascii="Times New Roman" w:hAnsi="Times New Roman"/>
        </w:rPr>
        <w:t>3</w:t>
      </w:r>
      <w:r w:rsidRPr="003D1825">
        <w:rPr>
          <w:rFonts w:ascii="Times New Roman" w:hAnsi="Times New Roman"/>
        </w:rPr>
        <w:t>年（</w:t>
      </w:r>
      <w:r w:rsidRPr="003D1825">
        <w:rPr>
          <w:rFonts w:ascii="Times New Roman" w:hAnsi="Times New Roman"/>
        </w:rPr>
        <w:t>107</w:t>
      </w:r>
      <w:r w:rsidRPr="003D1825">
        <w:rPr>
          <w:rFonts w:ascii="Times New Roman" w:hAnsi="Times New Roman"/>
        </w:rPr>
        <w:t>年至</w:t>
      </w:r>
      <w:r w:rsidRPr="003D1825">
        <w:rPr>
          <w:rFonts w:ascii="Times New Roman" w:hAnsi="Times New Roman"/>
        </w:rPr>
        <w:t>109</w:t>
      </w:r>
      <w:r w:rsidRPr="003D1825">
        <w:rPr>
          <w:rFonts w:ascii="Times New Roman" w:hAnsi="Times New Roman"/>
        </w:rPr>
        <w:t>年）我國與</w:t>
      </w:r>
      <w:r w:rsidRPr="003D1825">
        <w:rPr>
          <w:rFonts w:ascii="Times New Roman" w:hAnsi="Times New Roman"/>
        </w:rPr>
        <w:t>OECD</w:t>
      </w:r>
      <w:r w:rsidRPr="003D1825">
        <w:rPr>
          <w:rStyle w:val="aff5"/>
          <w:rFonts w:ascii="Times New Roman" w:hAnsi="Times New Roman"/>
        </w:rPr>
        <w:footnoteReference w:id="10"/>
      </w:r>
      <w:r w:rsidRPr="003D1825">
        <w:rPr>
          <w:rFonts w:ascii="Times New Roman" w:hAnsi="Times New Roman"/>
        </w:rPr>
        <w:t>國家兒童及少年「交通事故」死亡率比較，</w:t>
      </w:r>
      <w:proofErr w:type="gramStart"/>
      <w:r w:rsidRPr="003D1825">
        <w:rPr>
          <w:rFonts w:ascii="Times New Roman" w:hAnsi="Times New Roman"/>
        </w:rPr>
        <w:t>據衛福部轉據</w:t>
      </w:r>
      <w:proofErr w:type="gramEnd"/>
      <w:r w:rsidRPr="003D1825">
        <w:rPr>
          <w:rFonts w:ascii="Times New Roman" w:hAnsi="Times New Roman"/>
        </w:rPr>
        <w:t>交通部說明表示，我國</w:t>
      </w:r>
      <w:r w:rsidRPr="003D1825">
        <w:rPr>
          <w:rFonts w:ascii="Times New Roman" w:hAnsi="Times New Roman"/>
        </w:rPr>
        <w:t>107</w:t>
      </w:r>
      <w:r w:rsidRPr="003D1825">
        <w:rPr>
          <w:rFonts w:ascii="Times New Roman" w:hAnsi="Times New Roman"/>
        </w:rPr>
        <w:t>年（</w:t>
      </w:r>
      <w:r w:rsidRPr="003D1825">
        <w:rPr>
          <w:rFonts w:ascii="Times New Roman" w:hAnsi="Times New Roman"/>
        </w:rPr>
        <w:t>2018</w:t>
      </w:r>
      <w:r w:rsidRPr="003D1825">
        <w:rPr>
          <w:rFonts w:ascii="Times New Roman" w:hAnsi="Times New Roman"/>
        </w:rPr>
        <w:t>年）兒童及少年「交通事故」死亡率每</w:t>
      </w:r>
      <w:r w:rsidRPr="003D1825">
        <w:rPr>
          <w:rFonts w:ascii="Times New Roman" w:hAnsi="Times New Roman"/>
        </w:rPr>
        <w:t>10</w:t>
      </w:r>
      <w:r w:rsidRPr="003D1825">
        <w:rPr>
          <w:rFonts w:ascii="Times New Roman" w:hAnsi="Times New Roman"/>
        </w:rPr>
        <w:t>萬人</w:t>
      </w:r>
      <w:r w:rsidRPr="003D1825">
        <w:rPr>
          <w:rFonts w:ascii="Times New Roman" w:hAnsi="Times New Roman"/>
        </w:rPr>
        <w:t>2.46</w:t>
      </w:r>
      <w:r w:rsidRPr="003D1825">
        <w:rPr>
          <w:rFonts w:ascii="Times New Roman" w:hAnsi="Times New Roman"/>
        </w:rPr>
        <w:t>人，參考</w:t>
      </w:r>
      <w:r w:rsidRPr="003D1825">
        <w:rPr>
          <w:rFonts w:ascii="Times New Roman" w:hAnsi="Times New Roman"/>
        </w:rPr>
        <w:t>Road Safety Annual Report</w:t>
      </w:r>
      <w:r w:rsidRPr="003D1825">
        <w:rPr>
          <w:rFonts w:ascii="Times New Roman" w:hAnsi="Times New Roman"/>
        </w:rPr>
        <w:t>與</w:t>
      </w:r>
      <w:r w:rsidRPr="003D1825">
        <w:rPr>
          <w:rFonts w:ascii="Times New Roman" w:hAnsi="Times New Roman"/>
        </w:rPr>
        <w:t>34</w:t>
      </w:r>
      <w:r w:rsidRPr="003D1825">
        <w:rPr>
          <w:rFonts w:ascii="Times New Roman" w:hAnsi="Times New Roman"/>
        </w:rPr>
        <w:t>個</w:t>
      </w:r>
      <w:r w:rsidRPr="003D1825">
        <w:rPr>
          <w:rFonts w:ascii="Times New Roman" w:hAnsi="Times New Roman"/>
        </w:rPr>
        <w:t>OECD</w:t>
      </w:r>
      <w:r w:rsidRPr="003D1825">
        <w:rPr>
          <w:rFonts w:ascii="Times New Roman" w:hAnsi="Times New Roman"/>
        </w:rPr>
        <w:t>國家相較，</w:t>
      </w:r>
      <w:r w:rsidRPr="003D1825">
        <w:rPr>
          <w:rFonts w:ascii="Times New Roman" w:hAnsi="Times New Roman"/>
        </w:rPr>
        <w:t>0~14</w:t>
      </w:r>
      <w:r w:rsidRPr="003D1825">
        <w:rPr>
          <w:rFonts w:ascii="Times New Roman" w:hAnsi="Times New Roman"/>
        </w:rPr>
        <w:t>歲排名</w:t>
      </w:r>
      <w:r w:rsidRPr="003D1825">
        <w:rPr>
          <w:rFonts w:ascii="Times New Roman" w:hAnsi="Times New Roman"/>
        </w:rPr>
        <w:t>22</w:t>
      </w:r>
      <w:r w:rsidRPr="003D1825">
        <w:rPr>
          <w:rFonts w:ascii="Times New Roman" w:hAnsi="Times New Roman"/>
        </w:rPr>
        <w:t>名之後、</w:t>
      </w:r>
      <w:r w:rsidRPr="003D1825">
        <w:rPr>
          <w:rFonts w:ascii="Times New Roman" w:hAnsi="Times New Roman"/>
        </w:rPr>
        <w:t>15~17</w:t>
      </w:r>
      <w:r w:rsidRPr="003D1825">
        <w:rPr>
          <w:rFonts w:ascii="Times New Roman" w:hAnsi="Times New Roman"/>
        </w:rPr>
        <w:t>歲排名</w:t>
      </w:r>
      <w:r w:rsidRPr="003D1825">
        <w:rPr>
          <w:rFonts w:ascii="Times New Roman" w:hAnsi="Times New Roman"/>
        </w:rPr>
        <w:t>28</w:t>
      </w:r>
      <w:r w:rsidRPr="003D1825">
        <w:rPr>
          <w:rFonts w:ascii="Times New Roman" w:hAnsi="Times New Roman"/>
        </w:rPr>
        <w:t>名之後，顯屬後段國家。</w:t>
      </w:r>
      <w:proofErr w:type="gramStart"/>
      <w:r w:rsidRPr="003D1825">
        <w:rPr>
          <w:rFonts w:ascii="Times New Roman" w:hAnsi="Times New Roman"/>
        </w:rPr>
        <w:t>近據交通部</w:t>
      </w:r>
      <w:proofErr w:type="gramEnd"/>
      <w:r w:rsidRPr="003D1825">
        <w:rPr>
          <w:rFonts w:ascii="Times New Roman" w:hAnsi="Times New Roman"/>
        </w:rPr>
        <w:t>110</w:t>
      </w:r>
      <w:r w:rsidRPr="003D1825">
        <w:rPr>
          <w:rFonts w:ascii="Times New Roman" w:hAnsi="Times New Roman"/>
        </w:rPr>
        <w:t>年全國各縣市兒少交通事故傷亡人數統計，死亡人數較</w:t>
      </w:r>
      <w:r w:rsidRPr="003D1825">
        <w:rPr>
          <w:rFonts w:ascii="Times New Roman" w:hAnsi="Times New Roman"/>
        </w:rPr>
        <w:t>109</w:t>
      </w:r>
      <w:r w:rsidRPr="003D1825">
        <w:rPr>
          <w:rFonts w:ascii="Times New Roman" w:hAnsi="Times New Roman"/>
        </w:rPr>
        <w:t>年增加</w:t>
      </w:r>
      <w:r w:rsidRPr="003D1825">
        <w:rPr>
          <w:rFonts w:ascii="Times New Roman" w:hAnsi="Times New Roman"/>
        </w:rPr>
        <w:t>12</w:t>
      </w:r>
      <w:r w:rsidRPr="003D1825">
        <w:rPr>
          <w:rFonts w:ascii="Times New Roman" w:hAnsi="Times New Roman"/>
        </w:rPr>
        <w:t>人，受傷人數較</w:t>
      </w:r>
      <w:r w:rsidRPr="003D1825">
        <w:rPr>
          <w:rFonts w:ascii="Times New Roman" w:hAnsi="Times New Roman"/>
        </w:rPr>
        <w:t>109</w:t>
      </w:r>
      <w:r w:rsidRPr="003D1825">
        <w:rPr>
          <w:rFonts w:ascii="Times New Roman" w:hAnsi="Times New Roman"/>
        </w:rPr>
        <w:t>年減少</w:t>
      </w:r>
      <w:r w:rsidRPr="003D1825">
        <w:rPr>
          <w:rFonts w:ascii="Times New Roman" w:hAnsi="Times New Roman"/>
        </w:rPr>
        <w:t>3,170</w:t>
      </w:r>
      <w:r w:rsidRPr="003D1825">
        <w:rPr>
          <w:rFonts w:ascii="Times New Roman" w:hAnsi="Times New Roman"/>
        </w:rPr>
        <w:t>人。另據行政院頒之第</w:t>
      </w:r>
      <w:r w:rsidRPr="003D1825">
        <w:rPr>
          <w:rFonts w:ascii="Times New Roman" w:hAnsi="Times New Roman"/>
        </w:rPr>
        <w:t>13</w:t>
      </w:r>
      <w:r w:rsidRPr="003D1825">
        <w:rPr>
          <w:rFonts w:ascii="Times New Roman" w:hAnsi="Times New Roman"/>
        </w:rPr>
        <w:t>期「道路交通秩序與交通安全改進方案」貳、我國道路事故特性說明，以各年齡層人口數計算，年輕人最為嚴重且逐年上升，突顯兒少交通事故傷亡問題之嚴重性，必須正視。</w:t>
      </w:r>
    </w:p>
    <w:p w:rsidR="005D71A2" w:rsidRPr="003D1825" w:rsidRDefault="005D71A2" w:rsidP="005D71A2">
      <w:pPr>
        <w:pStyle w:val="3"/>
        <w:numPr>
          <w:ilvl w:val="2"/>
          <w:numId w:val="1"/>
        </w:numPr>
        <w:rPr>
          <w:rFonts w:hAnsi="標楷體"/>
        </w:rPr>
      </w:pPr>
      <w:r w:rsidRPr="003D1825">
        <w:rPr>
          <w:rFonts w:hAnsi="標楷體" w:hint="eastAsia"/>
        </w:rPr>
        <w:t>此外有</w:t>
      </w:r>
      <w:proofErr w:type="gramStart"/>
      <w:r w:rsidRPr="003D1825">
        <w:rPr>
          <w:rFonts w:hAnsi="標楷體" w:hint="eastAsia"/>
        </w:rPr>
        <w:t>鑑</w:t>
      </w:r>
      <w:proofErr w:type="gramEnd"/>
      <w:r w:rsidRPr="003D1825">
        <w:rPr>
          <w:rFonts w:hAnsi="標楷體" w:hint="eastAsia"/>
        </w:rPr>
        <w:t>於臺灣每年有近3,000人因交通事故死亡，離行政院頒第13期「道路交通秩序與交通安全改進方案」設定交通事故短期（4年期）死亡目標：111年降為2,300人以下，尚有極大的差距。行政院長蘇貞昌於今（111）年1月6日行政院記者會上表示將推動2</w:t>
      </w:r>
      <w:r w:rsidRPr="003D1825">
        <w:rPr>
          <w:rFonts w:hAnsi="標楷體"/>
        </w:rPr>
        <w:t>1</w:t>
      </w:r>
      <w:r w:rsidRPr="003D1825">
        <w:rPr>
          <w:rFonts w:hAnsi="標楷體" w:hint="eastAsia"/>
        </w:rPr>
        <w:t>項道安改善計畫，</w:t>
      </w:r>
      <w:r w:rsidRPr="003D1825">
        <w:rPr>
          <w:rFonts w:ascii="Noto Sans TC" w:hAnsi="Noto Sans TC"/>
        </w:rPr>
        <w:t>宣布投入</w:t>
      </w:r>
      <w:r w:rsidR="00021CFB" w:rsidRPr="003D1825">
        <w:rPr>
          <w:rFonts w:ascii="Noto Sans TC" w:hAnsi="Noto Sans TC" w:hint="eastAsia"/>
        </w:rPr>
        <w:t>新臺幣（下同）</w:t>
      </w:r>
      <w:r w:rsidR="00021CFB" w:rsidRPr="003D1825">
        <w:rPr>
          <w:rFonts w:ascii="Noto Sans TC" w:hAnsi="Noto Sans TC" w:hint="eastAsia"/>
        </w:rPr>
        <w:t>5.8</w:t>
      </w:r>
      <w:r w:rsidRPr="003D1825">
        <w:rPr>
          <w:rFonts w:ascii="Noto Sans TC" w:hAnsi="Noto Sans TC"/>
        </w:rPr>
        <w:t>億元，</w:t>
      </w:r>
      <w:r w:rsidRPr="003D1825">
        <w:rPr>
          <w:rFonts w:ascii="Noto Sans TC" w:hAnsi="Noto Sans TC" w:hint="eastAsia"/>
        </w:rPr>
        <w:t>整合九大部會</w:t>
      </w:r>
      <w:r w:rsidRPr="003D1825">
        <w:rPr>
          <w:rFonts w:ascii="Noto Sans TC" w:hAnsi="Noto Sans TC"/>
        </w:rPr>
        <w:t>今年底前改善</w:t>
      </w:r>
      <w:r w:rsidRPr="003D1825">
        <w:rPr>
          <w:rFonts w:ascii="Noto Sans TC" w:hAnsi="Noto Sans TC" w:hint="eastAsia"/>
        </w:rPr>
        <w:t>1</w:t>
      </w:r>
      <w:r w:rsidR="00021CFB" w:rsidRPr="003D1825">
        <w:rPr>
          <w:rFonts w:ascii="Noto Sans TC" w:hAnsi="Noto Sans TC"/>
        </w:rPr>
        <w:t>,</w:t>
      </w:r>
      <w:r w:rsidRPr="003D1825">
        <w:rPr>
          <w:rFonts w:ascii="Noto Sans TC" w:hAnsi="Noto Sans TC"/>
        </w:rPr>
        <w:t>322</w:t>
      </w:r>
      <w:r w:rsidRPr="003D1825">
        <w:rPr>
          <w:rFonts w:ascii="Noto Sans TC" w:hAnsi="Noto Sans TC"/>
        </w:rPr>
        <w:t>處路口，包含行人穿越線退縮、增設庇護島左轉道、推動車道瘦身、讓直行車與待轉車分流、提前減速等。道路</w:t>
      </w:r>
      <w:r w:rsidRPr="003D1825">
        <w:rPr>
          <w:rFonts w:ascii="Noto Sans TC" w:hAnsi="Noto Sans TC"/>
        </w:rPr>
        <w:lastRenderedPageBreak/>
        <w:t>安全預算今年為</w:t>
      </w:r>
      <w:r w:rsidRPr="003D1825">
        <w:rPr>
          <w:rFonts w:ascii="Noto Sans TC" w:hAnsi="Noto Sans TC"/>
        </w:rPr>
        <w:t>3.2</w:t>
      </w:r>
      <w:r w:rsidRPr="003D1825">
        <w:rPr>
          <w:rFonts w:ascii="Noto Sans TC" w:hAnsi="Noto Sans TC"/>
        </w:rPr>
        <w:t>億元，明年也將倍增為</w:t>
      </w:r>
      <w:r w:rsidRPr="003D1825">
        <w:rPr>
          <w:rFonts w:ascii="Noto Sans TC" w:hAnsi="Noto Sans TC" w:hint="eastAsia"/>
        </w:rPr>
        <w:t>6</w:t>
      </w:r>
      <w:r w:rsidRPr="003D1825">
        <w:rPr>
          <w:rFonts w:ascii="Noto Sans TC" w:hAnsi="Noto Sans TC"/>
        </w:rPr>
        <w:t>.4</w:t>
      </w:r>
      <w:r w:rsidRPr="003D1825">
        <w:rPr>
          <w:rFonts w:ascii="Noto Sans TC" w:hAnsi="Noto Sans TC"/>
        </w:rPr>
        <w:t>億元。</w:t>
      </w:r>
      <w:r w:rsidRPr="003D1825">
        <w:rPr>
          <w:rFonts w:ascii="Noto Sans TC" w:hAnsi="Noto Sans TC" w:hint="eastAsia"/>
        </w:rPr>
        <w:t>此係</w:t>
      </w:r>
      <w:r w:rsidRPr="003D1825">
        <w:rPr>
          <w:rFonts w:hAnsi="標楷體" w:hint="eastAsia"/>
        </w:rPr>
        <w:t>從發生事故的人（年齡族群）、車（交通工具）、路（地點）相關的占比做分析，就「空間」、「工具」、「方法」等面向，提出針對道路交通安全具體改善策略。包括在空間部分要做到「危險路口、路段改善」，其次在校園、學生、機車族交通安全提升方面，經數據分析顯示，年輕人、剛考上機車駕照者肇事比例有偏高現象，為強化學生通勤安全，政府提出3項對策，務必讓路口或路段的危險性降到最低。</w:t>
      </w:r>
      <w:r w:rsidRPr="003D1825">
        <w:rPr>
          <w:rFonts w:hAnsi="標楷體" w:hint="eastAsia"/>
        </w:rPr>
        <w:tab/>
        <w:t>另據聯合報與願景工程基金會於今年1月推出之「公路正義2.0」專題，該專題報導的民調發現用路人對行人的禮讓文化已然成形，但死傷事故不減反增，顯然人本交通落後、橫向連結失靈，政府始終無法對症下藥。而報導中指出1997年瑞典議會率先通過「零死亡願景」（Vision Zero），將交通、工程、政策、公衛等跨專業統整，共同處理這個複雜的問題。根據統計，瑞典從2000年到2014年，道路交通死亡人數減半。</w:t>
      </w:r>
    </w:p>
    <w:p w:rsidR="005C24ED" w:rsidRPr="003D1825" w:rsidRDefault="005C24ED" w:rsidP="005C24ED">
      <w:pPr>
        <w:pStyle w:val="3"/>
      </w:pPr>
      <w:r w:rsidRPr="003D1825">
        <w:rPr>
          <w:rFonts w:hint="eastAsia"/>
        </w:rPr>
        <w:t>臺灣人口自109年、110年已連續2年負成長，</w:t>
      </w:r>
      <w:proofErr w:type="gramStart"/>
      <w:r w:rsidRPr="003D1825">
        <w:rPr>
          <w:rFonts w:hint="eastAsia"/>
        </w:rPr>
        <w:t>少子化</w:t>
      </w:r>
      <w:proofErr w:type="gramEnd"/>
      <w:r w:rsidRPr="003D1825">
        <w:rPr>
          <w:rFonts w:hint="eastAsia"/>
        </w:rPr>
        <w:t>問題情況嚴重，惟據交通部統計我國兒童及少年交通事故傷亡近10年數據分析，109年死亡人數89人，較100年減少51人，降幅36.43％，然110年較109年增加12人，死亡人數並無顯著下降。109年受傷人數27,519人，較100年24,435人，增幅12.62％，然110年下降至24,349人，雖傷亡人數有所下降，</w:t>
      </w:r>
      <w:proofErr w:type="gramStart"/>
      <w:r w:rsidRPr="003D1825">
        <w:rPr>
          <w:rFonts w:hint="eastAsia"/>
        </w:rPr>
        <w:t>係因兒少</w:t>
      </w:r>
      <w:proofErr w:type="gramEnd"/>
      <w:r w:rsidRPr="003D1825">
        <w:rPr>
          <w:rFonts w:hint="eastAsia"/>
        </w:rPr>
        <w:t>人口下降所致，整體傷亡</w:t>
      </w:r>
      <w:proofErr w:type="gramStart"/>
      <w:r w:rsidRPr="003D1825">
        <w:rPr>
          <w:rFonts w:hint="eastAsia"/>
        </w:rPr>
        <w:t>人數占兒</w:t>
      </w:r>
      <w:proofErr w:type="gramEnd"/>
      <w:r w:rsidRPr="003D1825">
        <w:rPr>
          <w:rFonts w:hint="eastAsia"/>
        </w:rPr>
        <w:t>少人口數由107年0.66％成長至110年0.7</w:t>
      </w:r>
      <w:r w:rsidR="001474AC" w:rsidRPr="003D1825">
        <w:rPr>
          <w:rFonts w:hint="eastAsia"/>
        </w:rPr>
        <w:t>0</w:t>
      </w:r>
      <w:r w:rsidRPr="003D1825">
        <w:rPr>
          <w:rFonts w:hint="eastAsia"/>
        </w:rPr>
        <w:t>％；另以傷亡人數占各縣市兒少人口比率觀之，近4年兒少傷亡率整體呈現成長趨勢，六都中以</w:t>
      </w:r>
      <w:proofErr w:type="gramStart"/>
      <w:r w:rsidRPr="003D1825">
        <w:rPr>
          <w:rFonts w:hint="eastAsia"/>
        </w:rPr>
        <w:t>臺</w:t>
      </w:r>
      <w:proofErr w:type="gramEnd"/>
      <w:r w:rsidRPr="003D1825">
        <w:rPr>
          <w:rFonts w:hint="eastAsia"/>
        </w:rPr>
        <w:t>南市最高（0.94％），桃園市次之（0.81％）但上升幅度最大；另傷亡率超</w:t>
      </w:r>
      <w:r w:rsidRPr="003D1825">
        <w:rPr>
          <w:rFonts w:hint="eastAsia"/>
        </w:rPr>
        <w:lastRenderedPageBreak/>
        <w:t>過1％者，則集中於直轄市以外區域，前3名分別為屏東縣（1.4％）、花蓮縣（1.36％）、嘉義縣（1.1％）；若以學制年齡分析，15歲以上未滿18歲者占比達53,169人（51.12％）為最高。歷年兒少傷亡</w:t>
      </w:r>
      <w:proofErr w:type="gramStart"/>
      <w:r w:rsidRPr="003D1825">
        <w:rPr>
          <w:rFonts w:hint="eastAsia"/>
        </w:rPr>
        <w:t>數據雖互有</w:t>
      </w:r>
      <w:proofErr w:type="gramEnd"/>
      <w:r w:rsidRPr="003D1825">
        <w:rPr>
          <w:rFonts w:hint="eastAsia"/>
        </w:rPr>
        <w:t>增減，惟我國與OECD 國家兒童及少年「交通事故」死亡率比較，顯屬後段國家，亦未達行政院「兒童及少年安全實施方案」設定之「每年降低兒少交通事故死亡人數、受傷人數零成長」預期績效指標，亟待行政院督導相關主管機關並於交通部道安會報列管積極檢討改進。</w:t>
      </w:r>
    </w:p>
    <w:p w:rsidR="005D71A2" w:rsidRPr="003D1825" w:rsidRDefault="005D71A2" w:rsidP="005D71A2">
      <w:pPr>
        <w:pStyle w:val="2"/>
        <w:numPr>
          <w:ilvl w:val="1"/>
          <w:numId w:val="1"/>
        </w:numPr>
        <w:adjustRightInd w:val="0"/>
        <w:snapToGrid w:val="0"/>
        <w:rPr>
          <w:rFonts w:hAnsi="標楷體"/>
          <w:b/>
        </w:rPr>
      </w:pPr>
      <w:r w:rsidRPr="003D1825">
        <w:rPr>
          <w:rFonts w:hAnsi="標楷體" w:hint="eastAsia"/>
          <w:b/>
        </w:rPr>
        <w:t>我國107年至110年兒少交通事故傷亡十大肇因以「未依規定讓車」最高，「未注意車前狀況」次之；以交通載具型態傷亡人數分析，以「人-乘客」最高，「機車-普通重型」次之（隨年齡越高，人數漸增）；至於取締兒少交通各類違規項目案件統計，亦以「18歲以下無照駕駛」最高。其中警方平均每年取締</w:t>
      </w:r>
      <w:r w:rsidR="004702DF" w:rsidRPr="003D1825">
        <w:rPr>
          <w:rFonts w:hAnsi="標楷體" w:hint="eastAsia"/>
          <w:b/>
        </w:rPr>
        <w:t>約</w:t>
      </w:r>
      <w:r w:rsidRPr="003D1825">
        <w:rPr>
          <w:rFonts w:hAnsi="標楷體" w:hint="eastAsia"/>
          <w:b/>
        </w:rPr>
        <w:t>4</w:t>
      </w:r>
      <w:r w:rsidR="004702DF" w:rsidRPr="003D1825">
        <w:rPr>
          <w:rFonts w:hAnsi="標楷體"/>
          <w:b/>
        </w:rPr>
        <w:t>2</w:t>
      </w:r>
      <w:r w:rsidRPr="003D1825">
        <w:rPr>
          <w:rFonts w:hAnsi="標楷體" w:hint="eastAsia"/>
          <w:b/>
        </w:rPr>
        <w:t>,000餘件兒少無照駕駛，107年至</w:t>
      </w:r>
      <w:r w:rsidR="00BB3A21" w:rsidRPr="003D1825">
        <w:rPr>
          <w:rFonts w:hAnsi="標楷體"/>
          <w:b/>
        </w:rPr>
        <w:t>110</w:t>
      </w:r>
      <w:r w:rsidRPr="003D1825">
        <w:rPr>
          <w:rFonts w:hAnsi="標楷體" w:hint="eastAsia"/>
          <w:b/>
        </w:rPr>
        <w:t>年兒少無照駕駛機車傷亡為第二，平均每年</w:t>
      </w:r>
      <w:r w:rsidR="003B4B4B" w:rsidRPr="003D1825">
        <w:rPr>
          <w:rFonts w:hAnsi="標楷體" w:hint="eastAsia"/>
          <w:b/>
        </w:rPr>
        <w:t>約</w:t>
      </w:r>
      <w:r w:rsidRPr="003D1825">
        <w:rPr>
          <w:rFonts w:hAnsi="標楷體" w:hint="eastAsia"/>
          <w:b/>
        </w:rPr>
        <w:t>7,</w:t>
      </w:r>
      <w:r w:rsidR="003B4B4B" w:rsidRPr="003D1825">
        <w:rPr>
          <w:rFonts w:hAnsi="標楷體"/>
          <w:b/>
        </w:rPr>
        <w:t>0</w:t>
      </w:r>
      <w:r w:rsidRPr="003D1825">
        <w:rPr>
          <w:rFonts w:hAnsi="標楷體" w:hint="eastAsia"/>
          <w:b/>
        </w:rPr>
        <w:t>00</w:t>
      </w:r>
      <w:r w:rsidR="00E04C58" w:rsidRPr="003D1825">
        <w:rPr>
          <w:rFonts w:hAnsi="標楷體" w:hint="eastAsia"/>
          <w:b/>
        </w:rPr>
        <w:t>餘</w:t>
      </w:r>
      <w:r w:rsidRPr="003D1825">
        <w:rPr>
          <w:rFonts w:hAnsi="標楷體" w:hint="eastAsia"/>
          <w:b/>
        </w:rPr>
        <w:t>人傷亡；兒少騎乘自行車之傷亡人數1</w:t>
      </w:r>
      <w:r w:rsidRPr="003D1825">
        <w:rPr>
          <w:rFonts w:hAnsi="標楷體"/>
          <w:b/>
        </w:rPr>
        <w:t>07</w:t>
      </w:r>
      <w:r w:rsidRPr="003D1825">
        <w:rPr>
          <w:rFonts w:hAnsi="標楷體" w:hint="eastAsia"/>
          <w:b/>
        </w:rPr>
        <w:t>年至</w:t>
      </w:r>
      <w:proofErr w:type="gramStart"/>
      <w:r w:rsidRPr="003D1825">
        <w:rPr>
          <w:rFonts w:hAnsi="標楷體" w:hint="eastAsia"/>
          <w:b/>
        </w:rPr>
        <w:t>1</w:t>
      </w:r>
      <w:r w:rsidRPr="003D1825">
        <w:rPr>
          <w:rFonts w:hAnsi="標楷體"/>
          <w:b/>
        </w:rPr>
        <w:t>10</w:t>
      </w:r>
      <w:r w:rsidRPr="003D1825">
        <w:rPr>
          <w:rFonts w:hAnsi="標楷體" w:hint="eastAsia"/>
          <w:b/>
        </w:rPr>
        <w:t>年皆</w:t>
      </w:r>
      <w:r w:rsidR="00C176ED" w:rsidRPr="003D1825">
        <w:rPr>
          <w:rFonts w:hAnsi="標楷體" w:hint="eastAsia"/>
          <w:b/>
        </w:rPr>
        <w:t>占</w:t>
      </w:r>
      <w:r w:rsidRPr="003D1825">
        <w:rPr>
          <w:rFonts w:hAnsi="標楷體" w:hint="eastAsia"/>
          <w:b/>
        </w:rPr>
        <w:t>據</w:t>
      </w:r>
      <w:proofErr w:type="gramEnd"/>
      <w:r w:rsidRPr="003D1825">
        <w:rPr>
          <w:rFonts w:hAnsi="標楷體" w:hint="eastAsia"/>
          <w:b/>
        </w:rPr>
        <w:t>第三位，而新興之電動自行車、電動輔助自行車，則為第五、六位，顯示騎乘自行車之兒少傷亡比率也持續上升，皆威脅兒少生命安全。另據警政署統計</w:t>
      </w:r>
      <w:r w:rsidRPr="003D1825">
        <w:rPr>
          <w:rFonts w:hAnsi="標楷體"/>
          <w:b/>
        </w:rPr>
        <w:t>106</w:t>
      </w:r>
      <w:r w:rsidRPr="003D1825">
        <w:rPr>
          <w:rFonts w:hAnsi="標楷體" w:hint="eastAsia"/>
          <w:b/>
        </w:rPr>
        <w:t>年至</w:t>
      </w:r>
      <w:r w:rsidRPr="003D1825">
        <w:rPr>
          <w:rFonts w:hAnsi="標楷體"/>
          <w:b/>
        </w:rPr>
        <w:t>109</w:t>
      </w:r>
      <w:r w:rsidRPr="003D1825">
        <w:rPr>
          <w:rFonts w:hAnsi="標楷體" w:hint="eastAsia"/>
          <w:b/>
        </w:rPr>
        <w:t>年交通事故逐年增加，導致兒少交通事故死傷數難以降低，此與都會區人口增加迅速，汽、機車輛數逐年成長，加之新興交通工具使用人口逐年增加衍生事故有關。政府近幾年積極推動「人本交通」理念，以尊重弱勢、保護行人、讓人與車皆能公平合理使用道路的觀念作為現代市區道路規劃重點。然此涉及各級政府交通安全的「3E政策」，即「工程」、「教育」及「執法」之長期落實執行，惟地方政府在兒少交通安全事故防制作為較偏重於「教育」及「執法」層面，「工程」層面較少</w:t>
      </w:r>
      <w:r w:rsidRPr="003D1825">
        <w:rPr>
          <w:rFonts w:hAnsi="標楷體" w:hint="eastAsia"/>
          <w:b/>
        </w:rPr>
        <w:lastRenderedPageBreak/>
        <w:t>著墨，亟待行政院</w:t>
      </w:r>
      <w:r w:rsidRPr="003D1825">
        <w:rPr>
          <w:rFonts w:hAnsi="標楷體"/>
          <w:b/>
          <w:spacing w:val="15"/>
        </w:rPr>
        <w:t>「道路交通安全精進作為</w:t>
      </w:r>
      <w:r w:rsidRPr="003D1825">
        <w:rPr>
          <w:rFonts w:hAnsi="標楷體" w:hint="eastAsia"/>
          <w:b/>
          <w:spacing w:val="15"/>
        </w:rPr>
        <w:t>」措施</w:t>
      </w:r>
      <w:r w:rsidRPr="003D1825">
        <w:rPr>
          <w:rFonts w:hAnsi="標楷體" w:hint="eastAsia"/>
          <w:b/>
        </w:rPr>
        <w:t>及地方政府督同所屬持續檢討精進，因地制宜滾動修正「3E政策」目標之優先順序，以防杜兒少交通事故傷害之發生。</w:t>
      </w:r>
    </w:p>
    <w:p w:rsidR="0084581E" w:rsidRPr="003D1825" w:rsidRDefault="0084581E" w:rsidP="0084581E">
      <w:pPr>
        <w:pStyle w:val="3"/>
        <w:numPr>
          <w:ilvl w:val="2"/>
          <w:numId w:val="1"/>
        </w:numPr>
        <w:rPr>
          <w:rFonts w:ascii="Times New Roman" w:hAnsi="Times New Roman"/>
        </w:rPr>
      </w:pPr>
      <w:r w:rsidRPr="003D1825">
        <w:rPr>
          <w:rFonts w:ascii="Times New Roman" w:hAnsi="Times New Roman"/>
        </w:rPr>
        <w:t>我國</w:t>
      </w:r>
      <w:r w:rsidRPr="003D1825">
        <w:rPr>
          <w:rFonts w:ascii="Times New Roman" w:hAnsi="Times New Roman"/>
        </w:rPr>
        <w:t>107</w:t>
      </w:r>
      <w:r w:rsidRPr="003D1825">
        <w:rPr>
          <w:rFonts w:ascii="Times New Roman" w:hAnsi="Times New Roman"/>
        </w:rPr>
        <w:t>年至</w:t>
      </w:r>
      <w:r w:rsidRPr="003D1825">
        <w:rPr>
          <w:rFonts w:ascii="Times New Roman" w:hAnsi="Times New Roman"/>
        </w:rPr>
        <w:t>110</w:t>
      </w:r>
      <w:r w:rsidRPr="003D1825">
        <w:rPr>
          <w:rFonts w:ascii="Times New Roman" w:hAnsi="Times New Roman"/>
        </w:rPr>
        <w:t>年兒少交通事故傷亡十大肇因分析：</w:t>
      </w:r>
    </w:p>
    <w:p w:rsidR="0084581E" w:rsidRPr="003D1825" w:rsidRDefault="0084581E" w:rsidP="0084581E">
      <w:pPr>
        <w:pStyle w:val="4"/>
        <w:numPr>
          <w:ilvl w:val="3"/>
          <w:numId w:val="1"/>
        </w:numPr>
        <w:ind w:left="1758" w:hanging="567"/>
        <w:rPr>
          <w:rFonts w:ascii="Times New Roman" w:hAnsi="Times New Roman"/>
        </w:rPr>
      </w:pPr>
      <w:r w:rsidRPr="003D1825">
        <w:rPr>
          <w:rFonts w:ascii="Times New Roman" w:hAnsi="Times New Roman"/>
        </w:rPr>
        <w:t>107</w:t>
      </w:r>
      <w:r w:rsidRPr="003D1825">
        <w:rPr>
          <w:rFonts w:ascii="Times New Roman" w:hAnsi="Times New Roman"/>
        </w:rPr>
        <w:t>年：</w:t>
      </w:r>
    </w:p>
    <w:p w:rsidR="0084581E" w:rsidRPr="003D1825" w:rsidRDefault="0084581E" w:rsidP="0084581E">
      <w:pPr>
        <w:pStyle w:val="2"/>
        <w:numPr>
          <w:ilvl w:val="0"/>
          <w:numId w:val="0"/>
        </w:numPr>
        <w:adjustRightInd w:val="0"/>
        <w:snapToGrid w:val="0"/>
        <w:ind w:leftChars="500" w:left="1701" w:firstLineChars="200" w:firstLine="680"/>
        <w:rPr>
          <w:rFonts w:ascii="Times New Roman" w:hAnsi="Times New Roman"/>
        </w:rPr>
      </w:pPr>
      <w:r w:rsidRPr="003D1825">
        <w:rPr>
          <w:rFonts w:ascii="Times New Roman" w:hAnsi="Times New Roman"/>
        </w:rPr>
        <w:t>以「未依規定讓車」最高，其次為「未注意車前狀況」，再次為「左轉彎未依規定」（詳下表）。</w:t>
      </w:r>
    </w:p>
    <w:p w:rsidR="0084581E" w:rsidRPr="003D1825" w:rsidRDefault="0084581E" w:rsidP="0084581E">
      <w:pPr>
        <w:pStyle w:val="a3"/>
        <w:rPr>
          <w:rFonts w:ascii="Times New Roman" w:hAnsi="Times New Roman"/>
        </w:rPr>
      </w:pPr>
      <w:r w:rsidRPr="003D1825">
        <w:rPr>
          <w:rFonts w:ascii="Times New Roman" w:hAnsi="Times New Roman"/>
        </w:rPr>
        <w:t>107</w:t>
      </w:r>
      <w:r w:rsidRPr="003D1825">
        <w:rPr>
          <w:rFonts w:ascii="Times New Roman" w:hAnsi="Times New Roman"/>
        </w:rPr>
        <w:t>年兒少交通事故傷亡十大肇因</w:t>
      </w:r>
    </w:p>
    <w:tbl>
      <w:tblPr>
        <w:tblW w:w="9555"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20"/>
        <w:gridCol w:w="2460"/>
        <w:gridCol w:w="1295"/>
        <w:gridCol w:w="1295"/>
        <w:gridCol w:w="1295"/>
        <w:gridCol w:w="1295"/>
        <w:gridCol w:w="1295"/>
      </w:tblGrid>
      <w:tr w:rsidR="003D1825" w:rsidRPr="003D1825" w:rsidTr="00C46F8C">
        <w:tc>
          <w:tcPr>
            <w:tcW w:w="621"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排序</w:t>
            </w:r>
          </w:p>
        </w:tc>
        <w:tc>
          <w:tcPr>
            <w:tcW w:w="2458"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肇因</w:t>
            </w:r>
          </w:p>
        </w:tc>
        <w:tc>
          <w:tcPr>
            <w:tcW w:w="1294"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0-5</w:t>
            </w:r>
            <w:r w:rsidRPr="003D1825">
              <w:rPr>
                <w:rFonts w:ascii="Times New Roman"/>
                <w:sz w:val="24"/>
                <w:szCs w:val="24"/>
              </w:rPr>
              <w:t>歲</w:t>
            </w:r>
          </w:p>
        </w:tc>
        <w:tc>
          <w:tcPr>
            <w:tcW w:w="1294"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6-11</w:t>
            </w:r>
            <w:r w:rsidRPr="003D1825">
              <w:rPr>
                <w:rFonts w:ascii="Times New Roman"/>
                <w:sz w:val="24"/>
                <w:szCs w:val="24"/>
              </w:rPr>
              <w:t>歲</w:t>
            </w:r>
          </w:p>
        </w:tc>
        <w:tc>
          <w:tcPr>
            <w:tcW w:w="1294"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12-14</w:t>
            </w:r>
            <w:r w:rsidRPr="003D1825">
              <w:rPr>
                <w:rFonts w:ascii="Times New Roman"/>
                <w:sz w:val="24"/>
                <w:szCs w:val="24"/>
              </w:rPr>
              <w:t>歲</w:t>
            </w:r>
          </w:p>
        </w:tc>
        <w:tc>
          <w:tcPr>
            <w:tcW w:w="1294"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15-17</w:t>
            </w:r>
            <w:r w:rsidRPr="003D1825">
              <w:rPr>
                <w:rFonts w:ascii="Times New Roman"/>
                <w:sz w:val="24"/>
                <w:szCs w:val="24"/>
              </w:rPr>
              <w:t>歲</w:t>
            </w:r>
          </w:p>
        </w:tc>
        <w:tc>
          <w:tcPr>
            <w:tcW w:w="1294"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0-17</w:t>
            </w:r>
            <w:r w:rsidRPr="003D1825">
              <w:rPr>
                <w:rFonts w:ascii="Times New Roman"/>
                <w:sz w:val="24"/>
                <w:szCs w:val="24"/>
              </w:rPr>
              <w:t>歲</w:t>
            </w:r>
          </w:p>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總計</w:t>
            </w:r>
          </w:p>
        </w:tc>
      </w:tr>
      <w:tr w:rsidR="003D1825" w:rsidRPr="003D1825" w:rsidTr="00C46F8C">
        <w:tc>
          <w:tcPr>
            <w:tcW w:w="62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1</w:t>
            </w:r>
          </w:p>
        </w:tc>
        <w:tc>
          <w:tcPr>
            <w:tcW w:w="2458"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未依規定讓車</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846</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1,118</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1,017</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3,123</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6,104</w:t>
            </w:r>
          </w:p>
        </w:tc>
      </w:tr>
      <w:tr w:rsidR="003D1825" w:rsidRPr="003D1825" w:rsidTr="00C46F8C">
        <w:tc>
          <w:tcPr>
            <w:tcW w:w="62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2</w:t>
            </w:r>
          </w:p>
        </w:tc>
        <w:tc>
          <w:tcPr>
            <w:tcW w:w="2458"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未注意車前狀況</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736</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949</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1,024</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2,750</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5,459</w:t>
            </w:r>
          </w:p>
        </w:tc>
      </w:tr>
      <w:tr w:rsidR="003D1825" w:rsidRPr="003D1825" w:rsidTr="00C46F8C">
        <w:tc>
          <w:tcPr>
            <w:tcW w:w="62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3</w:t>
            </w:r>
          </w:p>
        </w:tc>
        <w:tc>
          <w:tcPr>
            <w:tcW w:w="2458"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左轉彎未依規定</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202</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291</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407</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992</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1,892</w:t>
            </w:r>
          </w:p>
        </w:tc>
      </w:tr>
      <w:tr w:rsidR="003D1825" w:rsidRPr="003D1825" w:rsidTr="00C46F8C">
        <w:tc>
          <w:tcPr>
            <w:tcW w:w="62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4</w:t>
            </w:r>
          </w:p>
        </w:tc>
        <w:tc>
          <w:tcPr>
            <w:tcW w:w="2458"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不明原因肇事</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186</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260</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263</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758</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1,467</w:t>
            </w:r>
          </w:p>
        </w:tc>
      </w:tr>
      <w:tr w:rsidR="003D1825" w:rsidRPr="003D1825" w:rsidTr="00C46F8C">
        <w:tc>
          <w:tcPr>
            <w:tcW w:w="62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5</w:t>
            </w:r>
          </w:p>
        </w:tc>
        <w:tc>
          <w:tcPr>
            <w:tcW w:w="2458"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違反號</w:t>
            </w:r>
            <w:proofErr w:type="gramStart"/>
            <w:r w:rsidRPr="003D1825">
              <w:rPr>
                <w:rFonts w:ascii="Times New Roman"/>
                <w:sz w:val="24"/>
                <w:szCs w:val="24"/>
              </w:rPr>
              <w:t>誌</w:t>
            </w:r>
            <w:proofErr w:type="gramEnd"/>
            <w:r w:rsidRPr="003D1825">
              <w:rPr>
                <w:rFonts w:ascii="Times New Roman"/>
                <w:sz w:val="24"/>
                <w:szCs w:val="24"/>
              </w:rPr>
              <w:t>管制或指揮</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178</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236</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240</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808</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1,462</w:t>
            </w:r>
          </w:p>
        </w:tc>
      </w:tr>
      <w:tr w:rsidR="003D1825" w:rsidRPr="003D1825" w:rsidTr="00C46F8C">
        <w:tc>
          <w:tcPr>
            <w:tcW w:w="62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6</w:t>
            </w:r>
          </w:p>
        </w:tc>
        <w:tc>
          <w:tcPr>
            <w:tcW w:w="2458"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未保持行車安全距離</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190</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189</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143</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638</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1,160</w:t>
            </w:r>
          </w:p>
        </w:tc>
      </w:tr>
      <w:tr w:rsidR="003D1825" w:rsidRPr="003D1825" w:rsidTr="00C46F8C">
        <w:tc>
          <w:tcPr>
            <w:tcW w:w="62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7</w:t>
            </w:r>
          </w:p>
        </w:tc>
        <w:tc>
          <w:tcPr>
            <w:tcW w:w="2458"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其他引起事故之違規或不當行為</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138</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159</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199</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638</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1,134</w:t>
            </w:r>
          </w:p>
        </w:tc>
      </w:tr>
      <w:tr w:rsidR="003D1825" w:rsidRPr="003D1825" w:rsidTr="00C46F8C">
        <w:tc>
          <w:tcPr>
            <w:tcW w:w="62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8</w:t>
            </w:r>
          </w:p>
        </w:tc>
        <w:tc>
          <w:tcPr>
            <w:tcW w:w="2458"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違反特定標誌（線）禁制</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109</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151</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147</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470</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877</w:t>
            </w:r>
          </w:p>
        </w:tc>
      </w:tr>
      <w:tr w:rsidR="003D1825" w:rsidRPr="003D1825" w:rsidTr="00C46F8C">
        <w:tc>
          <w:tcPr>
            <w:tcW w:w="62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9</w:t>
            </w:r>
          </w:p>
        </w:tc>
        <w:tc>
          <w:tcPr>
            <w:tcW w:w="2458"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起步未注意其他車（人）安全</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148</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174</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144</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393</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859</w:t>
            </w:r>
          </w:p>
        </w:tc>
      </w:tr>
      <w:tr w:rsidR="003D1825" w:rsidRPr="003D1825" w:rsidTr="00C46F8C">
        <w:tc>
          <w:tcPr>
            <w:tcW w:w="62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10</w:t>
            </w:r>
          </w:p>
        </w:tc>
        <w:tc>
          <w:tcPr>
            <w:tcW w:w="2458"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迴轉未依規定</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57</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94</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90</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477</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718</w:t>
            </w:r>
          </w:p>
        </w:tc>
      </w:tr>
      <w:tr w:rsidR="003D1825" w:rsidRPr="003D1825" w:rsidTr="00C46F8C">
        <w:tc>
          <w:tcPr>
            <w:tcW w:w="3079" w:type="dxa"/>
            <w:gridSpan w:val="2"/>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全部肇因總計</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3,723</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4,967</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4,825</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14,093</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27,608</w:t>
            </w:r>
          </w:p>
        </w:tc>
      </w:tr>
    </w:tbl>
    <w:p w:rsidR="0084581E" w:rsidRPr="003D1825" w:rsidRDefault="0084581E" w:rsidP="0084581E">
      <w:pPr>
        <w:pStyle w:val="4"/>
        <w:numPr>
          <w:ilvl w:val="0"/>
          <w:numId w:val="0"/>
        </w:numPr>
        <w:adjustRightInd w:val="0"/>
        <w:snapToGrid w:val="0"/>
        <w:ind w:left="-336"/>
        <w:rPr>
          <w:rFonts w:ascii="Times New Roman" w:hAnsi="Times New Roman"/>
          <w:sz w:val="24"/>
        </w:rPr>
      </w:pPr>
      <w:r w:rsidRPr="003D1825">
        <w:rPr>
          <w:rFonts w:ascii="Times New Roman" w:hAnsi="Times New Roman"/>
          <w:sz w:val="24"/>
        </w:rPr>
        <w:t>資料來源：交通部</w:t>
      </w:r>
    </w:p>
    <w:p w:rsidR="0084581E" w:rsidRPr="003D1825" w:rsidRDefault="0084581E" w:rsidP="0084581E">
      <w:pPr>
        <w:pStyle w:val="4"/>
        <w:numPr>
          <w:ilvl w:val="3"/>
          <w:numId w:val="1"/>
        </w:numPr>
        <w:ind w:left="1758" w:hanging="567"/>
        <w:rPr>
          <w:rFonts w:ascii="Times New Roman" w:hAnsi="Times New Roman"/>
        </w:rPr>
      </w:pPr>
      <w:r w:rsidRPr="003D1825">
        <w:rPr>
          <w:rFonts w:ascii="Times New Roman" w:hAnsi="Times New Roman"/>
        </w:rPr>
        <w:t>108</w:t>
      </w:r>
      <w:r w:rsidRPr="003D1825">
        <w:rPr>
          <w:rFonts w:ascii="Times New Roman" w:hAnsi="Times New Roman"/>
        </w:rPr>
        <w:t>年：</w:t>
      </w:r>
    </w:p>
    <w:p w:rsidR="0084581E" w:rsidRPr="003D1825" w:rsidRDefault="0084581E" w:rsidP="0084581E">
      <w:pPr>
        <w:pStyle w:val="2"/>
        <w:numPr>
          <w:ilvl w:val="0"/>
          <w:numId w:val="0"/>
        </w:numPr>
        <w:adjustRightInd w:val="0"/>
        <w:snapToGrid w:val="0"/>
        <w:ind w:leftChars="500" w:left="1701" w:firstLineChars="200" w:firstLine="680"/>
        <w:rPr>
          <w:rFonts w:ascii="Times New Roman" w:hAnsi="Times New Roman"/>
        </w:rPr>
      </w:pPr>
      <w:r w:rsidRPr="003D1825">
        <w:rPr>
          <w:rFonts w:ascii="Times New Roman" w:hAnsi="Times New Roman"/>
        </w:rPr>
        <w:t>以「未依規定讓車」最高，其次為「未注意車前狀況」，再次為「不明原因肇事」（詳下表）。</w:t>
      </w:r>
    </w:p>
    <w:p w:rsidR="0084581E" w:rsidRPr="003D1825" w:rsidRDefault="0084581E" w:rsidP="0084581E">
      <w:pPr>
        <w:pStyle w:val="a3"/>
        <w:rPr>
          <w:rFonts w:ascii="Times New Roman" w:hAnsi="Times New Roman"/>
        </w:rPr>
      </w:pPr>
      <w:r w:rsidRPr="003D1825">
        <w:rPr>
          <w:rFonts w:ascii="Times New Roman" w:hAnsi="Times New Roman"/>
        </w:rPr>
        <w:t>108</w:t>
      </w:r>
      <w:r w:rsidRPr="003D1825">
        <w:rPr>
          <w:rFonts w:ascii="Times New Roman" w:hAnsi="Times New Roman"/>
        </w:rPr>
        <w:t>年兒少交通事故傷亡十大肇因</w:t>
      </w:r>
    </w:p>
    <w:tbl>
      <w:tblPr>
        <w:tblW w:w="9560"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29"/>
        <w:gridCol w:w="2436"/>
        <w:gridCol w:w="1299"/>
        <w:gridCol w:w="1299"/>
        <w:gridCol w:w="1299"/>
        <w:gridCol w:w="1299"/>
        <w:gridCol w:w="1299"/>
      </w:tblGrid>
      <w:tr w:rsidR="003D1825" w:rsidRPr="003D1825" w:rsidTr="00C46F8C">
        <w:tc>
          <w:tcPr>
            <w:tcW w:w="629"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排序</w:t>
            </w:r>
          </w:p>
        </w:tc>
        <w:tc>
          <w:tcPr>
            <w:tcW w:w="2436"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肇因</w:t>
            </w:r>
          </w:p>
        </w:tc>
        <w:tc>
          <w:tcPr>
            <w:tcW w:w="1299"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0-5</w:t>
            </w:r>
            <w:r w:rsidRPr="003D1825">
              <w:rPr>
                <w:rFonts w:ascii="Times New Roman"/>
                <w:sz w:val="24"/>
              </w:rPr>
              <w:t>歲</w:t>
            </w:r>
          </w:p>
        </w:tc>
        <w:tc>
          <w:tcPr>
            <w:tcW w:w="1299"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6-11</w:t>
            </w:r>
            <w:r w:rsidRPr="003D1825">
              <w:rPr>
                <w:rFonts w:ascii="Times New Roman"/>
                <w:sz w:val="24"/>
              </w:rPr>
              <w:t>歲</w:t>
            </w:r>
          </w:p>
        </w:tc>
        <w:tc>
          <w:tcPr>
            <w:tcW w:w="1299"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12-14</w:t>
            </w:r>
            <w:r w:rsidRPr="003D1825">
              <w:rPr>
                <w:rFonts w:ascii="Times New Roman"/>
                <w:sz w:val="24"/>
              </w:rPr>
              <w:t>歲</w:t>
            </w:r>
          </w:p>
        </w:tc>
        <w:tc>
          <w:tcPr>
            <w:tcW w:w="1299"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15-17</w:t>
            </w:r>
            <w:r w:rsidRPr="003D1825">
              <w:rPr>
                <w:rFonts w:ascii="Times New Roman"/>
                <w:sz w:val="24"/>
              </w:rPr>
              <w:t>歲</w:t>
            </w:r>
          </w:p>
        </w:tc>
        <w:tc>
          <w:tcPr>
            <w:tcW w:w="1299"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0-17</w:t>
            </w:r>
            <w:r w:rsidRPr="003D1825">
              <w:rPr>
                <w:rFonts w:ascii="Times New Roman"/>
                <w:sz w:val="24"/>
              </w:rPr>
              <w:t>歲</w:t>
            </w:r>
          </w:p>
          <w:p w:rsidR="0084581E" w:rsidRPr="003D1825" w:rsidRDefault="0084581E" w:rsidP="00C46F8C">
            <w:pPr>
              <w:adjustRightInd w:val="0"/>
              <w:snapToGrid w:val="0"/>
              <w:jc w:val="center"/>
              <w:rPr>
                <w:rFonts w:ascii="Times New Roman"/>
                <w:sz w:val="24"/>
              </w:rPr>
            </w:pPr>
            <w:r w:rsidRPr="003D1825">
              <w:rPr>
                <w:rFonts w:ascii="Times New Roman"/>
                <w:sz w:val="24"/>
              </w:rPr>
              <w:t>總計</w:t>
            </w:r>
          </w:p>
        </w:tc>
      </w:tr>
      <w:tr w:rsidR="003D1825" w:rsidRPr="003D1825" w:rsidTr="00C46F8C">
        <w:tc>
          <w:tcPr>
            <w:tcW w:w="62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未依規定讓車</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800</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1,053</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918</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2,850</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5,621</w:t>
            </w:r>
          </w:p>
        </w:tc>
      </w:tr>
      <w:tr w:rsidR="003D1825" w:rsidRPr="003D1825" w:rsidTr="00C46F8C">
        <w:tc>
          <w:tcPr>
            <w:tcW w:w="62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2</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未注意車前狀況</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770</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917</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849</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2,463</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4,999</w:t>
            </w:r>
          </w:p>
        </w:tc>
      </w:tr>
      <w:tr w:rsidR="003D1825" w:rsidRPr="003D1825" w:rsidTr="00C46F8C">
        <w:tc>
          <w:tcPr>
            <w:tcW w:w="62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3</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不明原因肇事</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286</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369</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316</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1,112</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2,083</w:t>
            </w:r>
          </w:p>
        </w:tc>
      </w:tr>
      <w:tr w:rsidR="003D1825" w:rsidRPr="003D1825" w:rsidTr="00C46F8C">
        <w:tc>
          <w:tcPr>
            <w:tcW w:w="62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lastRenderedPageBreak/>
              <w:t>4</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左轉彎未依規定</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192</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284</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382</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916</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1,774</w:t>
            </w:r>
          </w:p>
        </w:tc>
      </w:tr>
      <w:tr w:rsidR="003D1825" w:rsidRPr="003D1825" w:rsidTr="00C46F8C">
        <w:tc>
          <w:tcPr>
            <w:tcW w:w="62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5</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違反號</w:t>
            </w:r>
            <w:proofErr w:type="gramStart"/>
            <w:r w:rsidRPr="003D1825">
              <w:rPr>
                <w:rFonts w:ascii="Times New Roman"/>
                <w:sz w:val="24"/>
              </w:rPr>
              <w:t>誌</w:t>
            </w:r>
            <w:proofErr w:type="gramEnd"/>
            <w:r w:rsidRPr="003D1825">
              <w:rPr>
                <w:rFonts w:ascii="Times New Roman"/>
                <w:sz w:val="24"/>
              </w:rPr>
              <w:t>管制或指揮</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159</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228</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244</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836</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1,467</w:t>
            </w:r>
          </w:p>
        </w:tc>
      </w:tr>
      <w:tr w:rsidR="003D1825" w:rsidRPr="003D1825" w:rsidTr="00C46F8C">
        <w:tc>
          <w:tcPr>
            <w:tcW w:w="62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6</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其他引起事故之違規或不當行為</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182</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191</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215</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629</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1,217</w:t>
            </w:r>
          </w:p>
        </w:tc>
      </w:tr>
      <w:tr w:rsidR="003D1825" w:rsidRPr="003D1825" w:rsidTr="00C46F8C">
        <w:tc>
          <w:tcPr>
            <w:tcW w:w="62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7</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未保持行車安全距離</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181</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192</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139</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493</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1,005</w:t>
            </w:r>
          </w:p>
        </w:tc>
      </w:tr>
      <w:tr w:rsidR="003D1825" w:rsidRPr="003D1825" w:rsidTr="00C46F8C">
        <w:tc>
          <w:tcPr>
            <w:tcW w:w="62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8</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違反特定標誌（線）禁制</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111</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139</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130</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458</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838</w:t>
            </w:r>
          </w:p>
        </w:tc>
      </w:tr>
      <w:tr w:rsidR="003D1825" w:rsidRPr="003D1825" w:rsidTr="00C46F8C">
        <w:tc>
          <w:tcPr>
            <w:tcW w:w="62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9</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起步未注意其他車（人）安全</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128</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165</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149</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342</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784</w:t>
            </w:r>
          </w:p>
        </w:tc>
      </w:tr>
      <w:tr w:rsidR="003D1825" w:rsidRPr="003D1825" w:rsidTr="00C46F8C">
        <w:tc>
          <w:tcPr>
            <w:tcW w:w="62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10</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迴轉未依規定</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61</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84</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85</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431</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661</w:t>
            </w:r>
          </w:p>
        </w:tc>
      </w:tr>
      <w:tr w:rsidR="003D1825" w:rsidRPr="003D1825" w:rsidTr="00C46F8C">
        <w:tc>
          <w:tcPr>
            <w:tcW w:w="3065" w:type="dxa"/>
            <w:gridSpan w:val="2"/>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全部肇因總計</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3,814</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4,855</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4,545</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13,390</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widowControl/>
              <w:adjustRightInd w:val="0"/>
              <w:snapToGrid w:val="0"/>
              <w:jc w:val="right"/>
              <w:rPr>
                <w:rFonts w:ascii="Times New Roman"/>
                <w:sz w:val="24"/>
              </w:rPr>
            </w:pPr>
            <w:r w:rsidRPr="003D1825">
              <w:rPr>
                <w:rFonts w:ascii="Times New Roman"/>
                <w:sz w:val="24"/>
              </w:rPr>
              <w:t>26,604</w:t>
            </w:r>
          </w:p>
        </w:tc>
      </w:tr>
    </w:tbl>
    <w:p w:rsidR="0084581E" w:rsidRPr="003D1825" w:rsidRDefault="0084581E" w:rsidP="0084581E">
      <w:pPr>
        <w:pStyle w:val="4"/>
        <w:numPr>
          <w:ilvl w:val="0"/>
          <w:numId w:val="0"/>
        </w:numPr>
        <w:adjustRightInd w:val="0"/>
        <w:snapToGrid w:val="0"/>
        <w:ind w:left="-336"/>
        <w:rPr>
          <w:rFonts w:ascii="Times New Roman" w:hAnsi="Times New Roman"/>
          <w:sz w:val="24"/>
        </w:rPr>
      </w:pPr>
      <w:r w:rsidRPr="003D1825">
        <w:rPr>
          <w:rFonts w:ascii="Times New Roman" w:hAnsi="Times New Roman"/>
          <w:sz w:val="24"/>
        </w:rPr>
        <w:t>資料來源：交通部</w:t>
      </w:r>
    </w:p>
    <w:p w:rsidR="0084581E" w:rsidRPr="003D1825" w:rsidRDefault="0084581E" w:rsidP="0084581E">
      <w:pPr>
        <w:pStyle w:val="4"/>
        <w:numPr>
          <w:ilvl w:val="3"/>
          <w:numId w:val="1"/>
        </w:numPr>
        <w:adjustRightInd w:val="0"/>
        <w:snapToGrid w:val="0"/>
        <w:ind w:left="1758" w:hanging="567"/>
        <w:rPr>
          <w:rFonts w:ascii="Times New Roman" w:hAnsi="Times New Roman"/>
        </w:rPr>
      </w:pPr>
      <w:r w:rsidRPr="003D1825">
        <w:rPr>
          <w:rFonts w:ascii="Times New Roman" w:hAnsi="Times New Roman"/>
        </w:rPr>
        <w:t>109</w:t>
      </w:r>
      <w:r w:rsidRPr="003D1825">
        <w:rPr>
          <w:rFonts w:ascii="Times New Roman" w:hAnsi="Times New Roman"/>
        </w:rPr>
        <w:t>年：</w:t>
      </w:r>
    </w:p>
    <w:p w:rsidR="0084581E" w:rsidRPr="003D1825" w:rsidRDefault="0084581E" w:rsidP="0084581E">
      <w:pPr>
        <w:pStyle w:val="2"/>
        <w:numPr>
          <w:ilvl w:val="0"/>
          <w:numId w:val="0"/>
        </w:numPr>
        <w:adjustRightInd w:val="0"/>
        <w:snapToGrid w:val="0"/>
        <w:ind w:leftChars="500" w:left="1701" w:firstLineChars="200" w:firstLine="680"/>
        <w:rPr>
          <w:rFonts w:ascii="Times New Roman" w:hAnsi="Times New Roman"/>
        </w:rPr>
      </w:pPr>
      <w:r w:rsidRPr="003D1825">
        <w:rPr>
          <w:rFonts w:ascii="Times New Roman" w:hAnsi="Times New Roman"/>
        </w:rPr>
        <w:t>以「未依規定讓車」最高，其次為「未注意車前狀況」，再次為「不明原因肇事」（詳下表）。</w:t>
      </w:r>
    </w:p>
    <w:p w:rsidR="0084581E" w:rsidRPr="003D1825" w:rsidRDefault="0084581E" w:rsidP="0084581E">
      <w:pPr>
        <w:pStyle w:val="a3"/>
        <w:rPr>
          <w:rFonts w:ascii="Times New Roman" w:hAnsi="Times New Roman"/>
        </w:rPr>
      </w:pPr>
      <w:r w:rsidRPr="003D1825">
        <w:rPr>
          <w:rFonts w:ascii="Times New Roman" w:hAnsi="Times New Roman"/>
        </w:rPr>
        <w:t>109</w:t>
      </w:r>
      <w:r w:rsidRPr="003D1825">
        <w:rPr>
          <w:rFonts w:ascii="Times New Roman" w:hAnsi="Times New Roman"/>
        </w:rPr>
        <w:t>年兒少交通事故傷亡十大肇因</w:t>
      </w:r>
    </w:p>
    <w:tbl>
      <w:tblPr>
        <w:tblW w:w="9560"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29"/>
        <w:gridCol w:w="2408"/>
        <w:gridCol w:w="1304"/>
        <w:gridCol w:w="1305"/>
        <w:gridCol w:w="1304"/>
        <w:gridCol w:w="1305"/>
        <w:gridCol w:w="1305"/>
      </w:tblGrid>
      <w:tr w:rsidR="003D1825" w:rsidRPr="003D1825" w:rsidTr="00C46F8C">
        <w:tc>
          <w:tcPr>
            <w:tcW w:w="629"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排序</w:t>
            </w:r>
          </w:p>
        </w:tc>
        <w:tc>
          <w:tcPr>
            <w:tcW w:w="2408"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肇因</w:t>
            </w:r>
          </w:p>
        </w:tc>
        <w:tc>
          <w:tcPr>
            <w:tcW w:w="1304"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0-5</w:t>
            </w:r>
            <w:r w:rsidRPr="003D1825">
              <w:rPr>
                <w:rFonts w:ascii="Times New Roman"/>
                <w:sz w:val="24"/>
              </w:rPr>
              <w:t>歲</w:t>
            </w:r>
          </w:p>
        </w:tc>
        <w:tc>
          <w:tcPr>
            <w:tcW w:w="1305"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6-11</w:t>
            </w:r>
            <w:r w:rsidRPr="003D1825">
              <w:rPr>
                <w:rFonts w:ascii="Times New Roman"/>
                <w:sz w:val="24"/>
              </w:rPr>
              <w:t>歲</w:t>
            </w:r>
          </w:p>
        </w:tc>
        <w:tc>
          <w:tcPr>
            <w:tcW w:w="1304"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12-14</w:t>
            </w:r>
            <w:r w:rsidRPr="003D1825">
              <w:rPr>
                <w:rFonts w:ascii="Times New Roman"/>
                <w:sz w:val="24"/>
              </w:rPr>
              <w:t>歲</w:t>
            </w:r>
          </w:p>
        </w:tc>
        <w:tc>
          <w:tcPr>
            <w:tcW w:w="1305"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15-17</w:t>
            </w:r>
            <w:r w:rsidRPr="003D1825">
              <w:rPr>
                <w:rFonts w:ascii="Times New Roman"/>
                <w:sz w:val="24"/>
              </w:rPr>
              <w:t>歲</w:t>
            </w:r>
          </w:p>
        </w:tc>
        <w:tc>
          <w:tcPr>
            <w:tcW w:w="1305"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0-17</w:t>
            </w:r>
            <w:r w:rsidRPr="003D1825">
              <w:rPr>
                <w:rFonts w:ascii="Times New Roman"/>
                <w:sz w:val="24"/>
              </w:rPr>
              <w:t>歲</w:t>
            </w:r>
          </w:p>
          <w:p w:rsidR="0084581E" w:rsidRPr="003D1825" w:rsidRDefault="0084581E" w:rsidP="00C46F8C">
            <w:pPr>
              <w:adjustRightInd w:val="0"/>
              <w:snapToGrid w:val="0"/>
              <w:jc w:val="center"/>
              <w:rPr>
                <w:rFonts w:ascii="Times New Roman"/>
                <w:sz w:val="24"/>
              </w:rPr>
            </w:pPr>
            <w:r w:rsidRPr="003D1825">
              <w:rPr>
                <w:rFonts w:ascii="Times New Roman"/>
                <w:sz w:val="24"/>
              </w:rPr>
              <w:t>總計</w:t>
            </w:r>
          </w:p>
        </w:tc>
      </w:tr>
      <w:tr w:rsidR="003D1825" w:rsidRPr="003D1825" w:rsidTr="00C46F8C">
        <w:tc>
          <w:tcPr>
            <w:tcW w:w="62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w:t>
            </w:r>
          </w:p>
        </w:tc>
        <w:tc>
          <w:tcPr>
            <w:tcW w:w="2408"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未依規定讓車</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819</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990</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871</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2,799</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5,479</w:t>
            </w:r>
          </w:p>
        </w:tc>
      </w:tr>
      <w:tr w:rsidR="003D1825" w:rsidRPr="003D1825" w:rsidTr="00C46F8C">
        <w:tc>
          <w:tcPr>
            <w:tcW w:w="62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2</w:t>
            </w:r>
          </w:p>
        </w:tc>
        <w:tc>
          <w:tcPr>
            <w:tcW w:w="2408"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未注意車前狀況</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696</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756</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775</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2,343</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4,570</w:t>
            </w:r>
          </w:p>
        </w:tc>
      </w:tr>
      <w:tr w:rsidR="003D1825" w:rsidRPr="003D1825" w:rsidTr="00C46F8C">
        <w:tc>
          <w:tcPr>
            <w:tcW w:w="62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3</w:t>
            </w:r>
          </w:p>
        </w:tc>
        <w:tc>
          <w:tcPr>
            <w:tcW w:w="2408"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不明原因肇事</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262</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328</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303</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1,013</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1,906</w:t>
            </w:r>
          </w:p>
        </w:tc>
      </w:tr>
      <w:tr w:rsidR="003D1825" w:rsidRPr="003D1825" w:rsidTr="00C46F8C">
        <w:tc>
          <w:tcPr>
            <w:tcW w:w="62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4</w:t>
            </w:r>
          </w:p>
        </w:tc>
        <w:tc>
          <w:tcPr>
            <w:tcW w:w="2408"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左轉彎未依規定</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187</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277</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311</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895</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1,670</w:t>
            </w:r>
          </w:p>
        </w:tc>
      </w:tr>
      <w:tr w:rsidR="003D1825" w:rsidRPr="003D1825" w:rsidTr="00C46F8C">
        <w:tc>
          <w:tcPr>
            <w:tcW w:w="62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5</w:t>
            </w:r>
          </w:p>
        </w:tc>
        <w:tc>
          <w:tcPr>
            <w:tcW w:w="2408"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其他引起事故之違規或不當行為</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218</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225</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247</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738</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1,428</w:t>
            </w:r>
          </w:p>
        </w:tc>
      </w:tr>
      <w:tr w:rsidR="003D1825" w:rsidRPr="003D1825" w:rsidTr="00C46F8C">
        <w:tc>
          <w:tcPr>
            <w:tcW w:w="62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6</w:t>
            </w:r>
          </w:p>
        </w:tc>
        <w:tc>
          <w:tcPr>
            <w:tcW w:w="2408"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違反號</w:t>
            </w:r>
            <w:proofErr w:type="gramStart"/>
            <w:r w:rsidRPr="003D1825">
              <w:rPr>
                <w:rFonts w:ascii="Times New Roman"/>
                <w:sz w:val="24"/>
              </w:rPr>
              <w:t>誌</w:t>
            </w:r>
            <w:proofErr w:type="gramEnd"/>
            <w:r w:rsidRPr="003D1825">
              <w:rPr>
                <w:rFonts w:ascii="Times New Roman"/>
                <w:sz w:val="24"/>
              </w:rPr>
              <w:t>管制或指揮</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171</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190</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224</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808</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1,393</w:t>
            </w:r>
          </w:p>
        </w:tc>
      </w:tr>
      <w:tr w:rsidR="003D1825" w:rsidRPr="003D1825" w:rsidTr="00C46F8C">
        <w:tc>
          <w:tcPr>
            <w:tcW w:w="62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7</w:t>
            </w:r>
          </w:p>
        </w:tc>
        <w:tc>
          <w:tcPr>
            <w:tcW w:w="2408"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未保持行車安全距離</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180</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162</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123</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483</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948</w:t>
            </w:r>
          </w:p>
        </w:tc>
      </w:tr>
      <w:tr w:rsidR="003D1825" w:rsidRPr="003D1825" w:rsidTr="00C46F8C">
        <w:tc>
          <w:tcPr>
            <w:tcW w:w="62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8</w:t>
            </w:r>
          </w:p>
        </w:tc>
        <w:tc>
          <w:tcPr>
            <w:tcW w:w="2408"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起步未注意其他車（人）安全</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116</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149</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118</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385</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768</w:t>
            </w:r>
          </w:p>
        </w:tc>
      </w:tr>
      <w:tr w:rsidR="003D1825" w:rsidRPr="003D1825" w:rsidTr="00C46F8C">
        <w:tc>
          <w:tcPr>
            <w:tcW w:w="62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9</w:t>
            </w:r>
          </w:p>
        </w:tc>
        <w:tc>
          <w:tcPr>
            <w:tcW w:w="2408"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違反特定標誌（線）禁制</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101</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127</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112</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413</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753</w:t>
            </w:r>
          </w:p>
        </w:tc>
      </w:tr>
      <w:tr w:rsidR="003D1825" w:rsidRPr="003D1825" w:rsidTr="00C46F8C">
        <w:tc>
          <w:tcPr>
            <w:tcW w:w="62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10</w:t>
            </w:r>
          </w:p>
        </w:tc>
        <w:tc>
          <w:tcPr>
            <w:tcW w:w="2408"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車輛駕駛人</w:t>
            </w:r>
            <w:r w:rsidRPr="003D1825">
              <w:rPr>
                <w:rFonts w:ascii="Times New Roman"/>
                <w:sz w:val="24"/>
              </w:rPr>
              <w:t>-</w:t>
            </w:r>
            <w:r w:rsidRPr="003D1825">
              <w:rPr>
                <w:rFonts w:ascii="Times New Roman"/>
                <w:sz w:val="24"/>
              </w:rPr>
              <w:t>尚未發現肇事因素</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94</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113</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115</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331</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653</w:t>
            </w:r>
          </w:p>
        </w:tc>
      </w:tr>
      <w:tr w:rsidR="003D1825" w:rsidRPr="003D1825" w:rsidTr="00C46F8C">
        <w:tc>
          <w:tcPr>
            <w:tcW w:w="3037" w:type="dxa"/>
            <w:gridSpan w:val="2"/>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全部肇因總計</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3,661</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4,409</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4,254</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13,016</w:t>
            </w:r>
          </w:p>
        </w:tc>
        <w:tc>
          <w:tcPr>
            <w:tcW w:w="130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25,340</w:t>
            </w:r>
          </w:p>
        </w:tc>
      </w:tr>
    </w:tbl>
    <w:p w:rsidR="0084581E" w:rsidRPr="003D1825" w:rsidRDefault="0084581E" w:rsidP="0084581E">
      <w:pPr>
        <w:pStyle w:val="4"/>
        <w:numPr>
          <w:ilvl w:val="0"/>
          <w:numId w:val="0"/>
        </w:numPr>
        <w:adjustRightInd w:val="0"/>
        <w:snapToGrid w:val="0"/>
        <w:ind w:left="-336"/>
        <w:rPr>
          <w:rFonts w:ascii="Times New Roman" w:hAnsi="Times New Roman"/>
          <w:sz w:val="24"/>
        </w:rPr>
      </w:pPr>
      <w:r w:rsidRPr="003D1825">
        <w:rPr>
          <w:rFonts w:ascii="Times New Roman" w:hAnsi="Times New Roman"/>
          <w:sz w:val="24"/>
        </w:rPr>
        <w:t xml:space="preserve"> </w:t>
      </w:r>
      <w:r w:rsidRPr="003D1825">
        <w:rPr>
          <w:rFonts w:ascii="Times New Roman" w:hAnsi="Times New Roman"/>
          <w:sz w:val="24"/>
        </w:rPr>
        <w:t>資料來源：交通部</w:t>
      </w:r>
    </w:p>
    <w:p w:rsidR="0084581E" w:rsidRPr="003D1825" w:rsidRDefault="0084581E" w:rsidP="0084581E">
      <w:pPr>
        <w:pStyle w:val="4"/>
        <w:numPr>
          <w:ilvl w:val="3"/>
          <w:numId w:val="1"/>
        </w:numPr>
        <w:ind w:left="1758" w:hanging="567"/>
        <w:rPr>
          <w:rFonts w:ascii="Times New Roman" w:hAnsi="Times New Roman"/>
        </w:rPr>
      </w:pPr>
      <w:r w:rsidRPr="003D1825">
        <w:rPr>
          <w:rFonts w:ascii="Times New Roman" w:hAnsi="Times New Roman"/>
        </w:rPr>
        <w:t>110</w:t>
      </w:r>
      <w:r w:rsidRPr="003D1825">
        <w:rPr>
          <w:rFonts w:ascii="Times New Roman" w:hAnsi="Times New Roman"/>
        </w:rPr>
        <w:t>年：</w:t>
      </w:r>
    </w:p>
    <w:p w:rsidR="0084581E" w:rsidRPr="003D1825" w:rsidRDefault="0084581E" w:rsidP="0084581E">
      <w:pPr>
        <w:pStyle w:val="2"/>
        <w:numPr>
          <w:ilvl w:val="0"/>
          <w:numId w:val="0"/>
        </w:numPr>
        <w:adjustRightInd w:val="0"/>
        <w:snapToGrid w:val="0"/>
        <w:ind w:leftChars="500" w:left="1701" w:firstLineChars="200" w:firstLine="680"/>
        <w:rPr>
          <w:rFonts w:ascii="Times New Roman" w:hAnsi="Times New Roman"/>
        </w:rPr>
      </w:pPr>
      <w:r w:rsidRPr="003D1825">
        <w:rPr>
          <w:rFonts w:ascii="Times New Roman" w:hAnsi="Times New Roman"/>
        </w:rPr>
        <w:t>以「未依規定讓車」最高，其次為「未注意車前狀況」，再次為「左轉彎未依規定」（詳下表）。</w:t>
      </w:r>
    </w:p>
    <w:p w:rsidR="0084581E" w:rsidRPr="003D1825" w:rsidRDefault="0084581E" w:rsidP="0084581E">
      <w:pPr>
        <w:pStyle w:val="a3"/>
        <w:rPr>
          <w:rFonts w:ascii="Times New Roman" w:hAnsi="Times New Roman"/>
        </w:rPr>
      </w:pPr>
      <w:r w:rsidRPr="003D1825">
        <w:rPr>
          <w:rFonts w:ascii="Times New Roman" w:hAnsi="Times New Roman"/>
        </w:rPr>
        <w:lastRenderedPageBreak/>
        <w:t>110</w:t>
      </w:r>
      <w:r w:rsidRPr="003D1825">
        <w:rPr>
          <w:rFonts w:ascii="Times New Roman" w:hAnsi="Times New Roman"/>
        </w:rPr>
        <w:t>年兒少交通事故傷亡十大肇因</w:t>
      </w:r>
    </w:p>
    <w:tbl>
      <w:tblPr>
        <w:tblStyle w:val="afb"/>
        <w:tblW w:w="5410" w:type="pct"/>
        <w:jc w:val="center"/>
        <w:tblLook w:val="04A0" w:firstRow="1" w:lastRow="0" w:firstColumn="1" w:lastColumn="0" w:noHBand="0" w:noVBand="1"/>
      </w:tblPr>
      <w:tblGrid>
        <w:gridCol w:w="626"/>
        <w:gridCol w:w="2435"/>
        <w:gridCol w:w="1288"/>
        <w:gridCol w:w="1330"/>
        <w:gridCol w:w="1287"/>
        <w:gridCol w:w="1288"/>
        <w:gridCol w:w="1304"/>
      </w:tblGrid>
      <w:tr w:rsidR="003D1825" w:rsidRPr="003D1825" w:rsidTr="00C46F8C">
        <w:trPr>
          <w:jc w:val="center"/>
        </w:trPr>
        <w:tc>
          <w:tcPr>
            <w:tcW w:w="327"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排序</w:t>
            </w:r>
          </w:p>
        </w:tc>
        <w:tc>
          <w:tcPr>
            <w:tcW w:w="127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肇因</w:t>
            </w:r>
          </w:p>
        </w:tc>
        <w:tc>
          <w:tcPr>
            <w:tcW w:w="67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0-5</w:t>
            </w:r>
            <w:r w:rsidRPr="003D1825">
              <w:rPr>
                <w:rFonts w:ascii="Times New Roman"/>
                <w:sz w:val="24"/>
              </w:rPr>
              <w:t>歲</w:t>
            </w:r>
          </w:p>
        </w:tc>
        <w:tc>
          <w:tcPr>
            <w:tcW w:w="696"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6-11</w:t>
            </w:r>
            <w:r w:rsidRPr="003D1825">
              <w:rPr>
                <w:rFonts w:ascii="Times New Roman"/>
                <w:sz w:val="24"/>
              </w:rPr>
              <w:t>歲</w:t>
            </w:r>
          </w:p>
        </w:tc>
        <w:tc>
          <w:tcPr>
            <w:tcW w:w="673"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12-14</w:t>
            </w:r>
            <w:r w:rsidRPr="003D1825">
              <w:rPr>
                <w:rFonts w:ascii="Times New Roman"/>
                <w:sz w:val="24"/>
              </w:rPr>
              <w:t>歲</w:t>
            </w:r>
          </w:p>
        </w:tc>
        <w:tc>
          <w:tcPr>
            <w:tcW w:w="67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15-17</w:t>
            </w:r>
            <w:r w:rsidRPr="003D1825">
              <w:rPr>
                <w:rFonts w:ascii="Times New Roman"/>
                <w:sz w:val="24"/>
              </w:rPr>
              <w:t>歲</w:t>
            </w:r>
          </w:p>
        </w:tc>
        <w:tc>
          <w:tcPr>
            <w:tcW w:w="682"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0-17</w:t>
            </w:r>
            <w:r w:rsidRPr="003D1825">
              <w:rPr>
                <w:rFonts w:ascii="Times New Roman"/>
                <w:sz w:val="24"/>
              </w:rPr>
              <w:t>歲</w:t>
            </w:r>
          </w:p>
          <w:p w:rsidR="0084581E" w:rsidRPr="003D1825" w:rsidRDefault="0084581E" w:rsidP="00C46F8C">
            <w:pPr>
              <w:adjustRightInd w:val="0"/>
              <w:snapToGrid w:val="0"/>
              <w:jc w:val="center"/>
              <w:rPr>
                <w:rFonts w:ascii="Times New Roman"/>
                <w:sz w:val="24"/>
              </w:rPr>
            </w:pPr>
            <w:r w:rsidRPr="003D1825">
              <w:rPr>
                <w:rFonts w:ascii="Times New Roman"/>
                <w:sz w:val="24"/>
              </w:rPr>
              <w:t>總計</w:t>
            </w:r>
          </w:p>
        </w:tc>
      </w:tr>
      <w:tr w:rsidR="003D1825" w:rsidRPr="003D1825" w:rsidTr="00C46F8C">
        <w:trPr>
          <w:jc w:val="center"/>
        </w:trPr>
        <w:tc>
          <w:tcPr>
            <w:tcW w:w="32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1</w:t>
            </w:r>
          </w:p>
        </w:tc>
        <w:tc>
          <w:tcPr>
            <w:tcW w:w="12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未依規定讓車</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698</w:t>
            </w:r>
          </w:p>
        </w:tc>
        <w:tc>
          <w:tcPr>
            <w:tcW w:w="696"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1,031</w:t>
            </w:r>
          </w:p>
        </w:tc>
        <w:tc>
          <w:tcPr>
            <w:tcW w:w="673"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925</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2,737</w:t>
            </w:r>
          </w:p>
        </w:tc>
        <w:tc>
          <w:tcPr>
            <w:tcW w:w="682"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5,391</w:t>
            </w:r>
          </w:p>
        </w:tc>
      </w:tr>
      <w:tr w:rsidR="003D1825" w:rsidRPr="003D1825" w:rsidTr="00C46F8C">
        <w:trPr>
          <w:jc w:val="center"/>
        </w:trPr>
        <w:tc>
          <w:tcPr>
            <w:tcW w:w="32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2</w:t>
            </w:r>
          </w:p>
        </w:tc>
        <w:tc>
          <w:tcPr>
            <w:tcW w:w="12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未注意車前狀況</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649</w:t>
            </w:r>
          </w:p>
        </w:tc>
        <w:tc>
          <w:tcPr>
            <w:tcW w:w="696"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896</w:t>
            </w:r>
          </w:p>
        </w:tc>
        <w:tc>
          <w:tcPr>
            <w:tcW w:w="673"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877</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2,637</w:t>
            </w:r>
          </w:p>
        </w:tc>
        <w:tc>
          <w:tcPr>
            <w:tcW w:w="682"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5,059</w:t>
            </w:r>
          </w:p>
        </w:tc>
      </w:tr>
      <w:tr w:rsidR="003D1825" w:rsidRPr="003D1825" w:rsidTr="00C46F8C">
        <w:trPr>
          <w:jc w:val="center"/>
        </w:trPr>
        <w:tc>
          <w:tcPr>
            <w:tcW w:w="32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3</w:t>
            </w:r>
          </w:p>
        </w:tc>
        <w:tc>
          <w:tcPr>
            <w:tcW w:w="12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左轉彎未依規定</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198</w:t>
            </w:r>
          </w:p>
        </w:tc>
        <w:tc>
          <w:tcPr>
            <w:tcW w:w="696"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287</w:t>
            </w:r>
          </w:p>
        </w:tc>
        <w:tc>
          <w:tcPr>
            <w:tcW w:w="673"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387</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896</w:t>
            </w:r>
          </w:p>
        </w:tc>
        <w:tc>
          <w:tcPr>
            <w:tcW w:w="682"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1,768</w:t>
            </w:r>
          </w:p>
        </w:tc>
      </w:tr>
      <w:tr w:rsidR="003D1825" w:rsidRPr="003D1825" w:rsidTr="00C46F8C">
        <w:trPr>
          <w:jc w:val="center"/>
        </w:trPr>
        <w:tc>
          <w:tcPr>
            <w:tcW w:w="32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4</w:t>
            </w:r>
          </w:p>
        </w:tc>
        <w:tc>
          <w:tcPr>
            <w:tcW w:w="12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違反號</w:t>
            </w:r>
            <w:proofErr w:type="gramStart"/>
            <w:r w:rsidRPr="003D1825">
              <w:rPr>
                <w:rFonts w:ascii="Times New Roman"/>
                <w:sz w:val="24"/>
                <w:szCs w:val="24"/>
              </w:rPr>
              <w:t>誌</w:t>
            </w:r>
            <w:proofErr w:type="gramEnd"/>
            <w:r w:rsidRPr="003D1825">
              <w:rPr>
                <w:rFonts w:ascii="Times New Roman"/>
                <w:sz w:val="24"/>
                <w:szCs w:val="24"/>
              </w:rPr>
              <w:t>管制或指揮</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119</w:t>
            </w:r>
          </w:p>
        </w:tc>
        <w:tc>
          <w:tcPr>
            <w:tcW w:w="696"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220</w:t>
            </w:r>
          </w:p>
        </w:tc>
        <w:tc>
          <w:tcPr>
            <w:tcW w:w="673"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197</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712</w:t>
            </w:r>
          </w:p>
        </w:tc>
        <w:tc>
          <w:tcPr>
            <w:tcW w:w="682"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1,248</w:t>
            </w:r>
          </w:p>
        </w:tc>
      </w:tr>
      <w:tr w:rsidR="003D1825" w:rsidRPr="003D1825" w:rsidTr="00C46F8C">
        <w:trPr>
          <w:jc w:val="center"/>
        </w:trPr>
        <w:tc>
          <w:tcPr>
            <w:tcW w:w="32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5</w:t>
            </w:r>
          </w:p>
        </w:tc>
        <w:tc>
          <w:tcPr>
            <w:tcW w:w="12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其他引起事故之違規或不當行為</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147</w:t>
            </w:r>
          </w:p>
        </w:tc>
        <w:tc>
          <w:tcPr>
            <w:tcW w:w="696"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186</w:t>
            </w:r>
          </w:p>
        </w:tc>
        <w:tc>
          <w:tcPr>
            <w:tcW w:w="673"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212</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601</w:t>
            </w:r>
          </w:p>
        </w:tc>
        <w:tc>
          <w:tcPr>
            <w:tcW w:w="682"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1,146</w:t>
            </w:r>
          </w:p>
        </w:tc>
      </w:tr>
      <w:tr w:rsidR="003D1825" w:rsidRPr="003D1825" w:rsidTr="00C46F8C">
        <w:trPr>
          <w:jc w:val="center"/>
        </w:trPr>
        <w:tc>
          <w:tcPr>
            <w:tcW w:w="32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6</w:t>
            </w:r>
          </w:p>
        </w:tc>
        <w:tc>
          <w:tcPr>
            <w:tcW w:w="12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不明原因肇事</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117</w:t>
            </w:r>
          </w:p>
        </w:tc>
        <w:tc>
          <w:tcPr>
            <w:tcW w:w="696"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190</w:t>
            </w:r>
          </w:p>
        </w:tc>
        <w:tc>
          <w:tcPr>
            <w:tcW w:w="673"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227</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565</w:t>
            </w:r>
          </w:p>
        </w:tc>
        <w:tc>
          <w:tcPr>
            <w:tcW w:w="682"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1,099</w:t>
            </w:r>
          </w:p>
        </w:tc>
      </w:tr>
      <w:tr w:rsidR="003D1825" w:rsidRPr="003D1825" w:rsidTr="00C46F8C">
        <w:trPr>
          <w:jc w:val="center"/>
        </w:trPr>
        <w:tc>
          <w:tcPr>
            <w:tcW w:w="32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7</w:t>
            </w:r>
          </w:p>
        </w:tc>
        <w:tc>
          <w:tcPr>
            <w:tcW w:w="12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未保持行車安全距離</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146</w:t>
            </w:r>
          </w:p>
        </w:tc>
        <w:tc>
          <w:tcPr>
            <w:tcW w:w="696"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194</w:t>
            </w:r>
          </w:p>
        </w:tc>
        <w:tc>
          <w:tcPr>
            <w:tcW w:w="673"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135</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583</w:t>
            </w:r>
          </w:p>
        </w:tc>
        <w:tc>
          <w:tcPr>
            <w:tcW w:w="682"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1,058</w:t>
            </w:r>
          </w:p>
        </w:tc>
      </w:tr>
      <w:tr w:rsidR="003D1825" w:rsidRPr="003D1825" w:rsidTr="00C46F8C">
        <w:trPr>
          <w:jc w:val="center"/>
        </w:trPr>
        <w:tc>
          <w:tcPr>
            <w:tcW w:w="32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8</w:t>
            </w:r>
          </w:p>
        </w:tc>
        <w:tc>
          <w:tcPr>
            <w:tcW w:w="12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起步未注意其他車（人）安全</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109</w:t>
            </w:r>
          </w:p>
        </w:tc>
        <w:tc>
          <w:tcPr>
            <w:tcW w:w="696"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162</w:t>
            </w:r>
          </w:p>
        </w:tc>
        <w:tc>
          <w:tcPr>
            <w:tcW w:w="673"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103</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404</w:t>
            </w:r>
          </w:p>
        </w:tc>
        <w:tc>
          <w:tcPr>
            <w:tcW w:w="682"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778</w:t>
            </w:r>
          </w:p>
        </w:tc>
      </w:tr>
      <w:tr w:rsidR="003D1825" w:rsidRPr="003D1825" w:rsidTr="00C46F8C">
        <w:trPr>
          <w:jc w:val="center"/>
        </w:trPr>
        <w:tc>
          <w:tcPr>
            <w:tcW w:w="32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9</w:t>
            </w:r>
          </w:p>
        </w:tc>
        <w:tc>
          <w:tcPr>
            <w:tcW w:w="12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違反特定標誌（線）禁制</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92</w:t>
            </w:r>
          </w:p>
        </w:tc>
        <w:tc>
          <w:tcPr>
            <w:tcW w:w="696"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126</w:t>
            </w:r>
          </w:p>
        </w:tc>
        <w:tc>
          <w:tcPr>
            <w:tcW w:w="673"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112</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415</w:t>
            </w:r>
          </w:p>
        </w:tc>
        <w:tc>
          <w:tcPr>
            <w:tcW w:w="682"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745</w:t>
            </w:r>
          </w:p>
        </w:tc>
      </w:tr>
      <w:tr w:rsidR="003D1825" w:rsidRPr="003D1825" w:rsidTr="00C46F8C">
        <w:trPr>
          <w:jc w:val="center"/>
        </w:trPr>
        <w:tc>
          <w:tcPr>
            <w:tcW w:w="327"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10</w:t>
            </w:r>
          </w:p>
        </w:tc>
        <w:tc>
          <w:tcPr>
            <w:tcW w:w="12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右轉彎未依規定</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76</w:t>
            </w:r>
          </w:p>
        </w:tc>
        <w:tc>
          <w:tcPr>
            <w:tcW w:w="696"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122</w:t>
            </w:r>
          </w:p>
        </w:tc>
        <w:tc>
          <w:tcPr>
            <w:tcW w:w="673"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80</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403</w:t>
            </w:r>
          </w:p>
        </w:tc>
        <w:tc>
          <w:tcPr>
            <w:tcW w:w="682"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681</w:t>
            </w:r>
          </w:p>
        </w:tc>
      </w:tr>
      <w:tr w:rsidR="003D1825" w:rsidRPr="003D1825" w:rsidTr="00C46F8C">
        <w:trPr>
          <w:jc w:val="center"/>
        </w:trPr>
        <w:tc>
          <w:tcPr>
            <w:tcW w:w="1601" w:type="pct"/>
            <w:gridSpan w:val="2"/>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其他</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728</w:t>
            </w:r>
          </w:p>
        </w:tc>
        <w:tc>
          <w:tcPr>
            <w:tcW w:w="696"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1,071</w:t>
            </w:r>
          </w:p>
        </w:tc>
        <w:tc>
          <w:tcPr>
            <w:tcW w:w="673"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961</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2,717</w:t>
            </w:r>
          </w:p>
        </w:tc>
        <w:tc>
          <w:tcPr>
            <w:tcW w:w="682"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5,477</w:t>
            </w:r>
          </w:p>
        </w:tc>
      </w:tr>
      <w:tr w:rsidR="003D1825" w:rsidRPr="003D1825" w:rsidTr="00C46F8C">
        <w:trPr>
          <w:jc w:val="center"/>
        </w:trPr>
        <w:tc>
          <w:tcPr>
            <w:tcW w:w="1601" w:type="pct"/>
            <w:gridSpan w:val="2"/>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4"/>
                <w:szCs w:val="28"/>
              </w:rPr>
            </w:pPr>
            <w:r w:rsidRPr="003D1825">
              <w:rPr>
                <w:rFonts w:ascii="Times New Roman"/>
                <w:sz w:val="24"/>
              </w:rPr>
              <w:t>全部肇因總計</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3,079</w:t>
            </w:r>
          </w:p>
        </w:tc>
        <w:tc>
          <w:tcPr>
            <w:tcW w:w="696"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4,485</w:t>
            </w:r>
          </w:p>
        </w:tc>
        <w:tc>
          <w:tcPr>
            <w:tcW w:w="673"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4,216</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12,670</w:t>
            </w:r>
          </w:p>
        </w:tc>
        <w:tc>
          <w:tcPr>
            <w:tcW w:w="682"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24,450</w:t>
            </w:r>
          </w:p>
        </w:tc>
      </w:tr>
    </w:tbl>
    <w:p w:rsidR="0084581E" w:rsidRPr="003D1825" w:rsidRDefault="0084581E" w:rsidP="0084581E">
      <w:pPr>
        <w:pStyle w:val="4"/>
        <w:numPr>
          <w:ilvl w:val="0"/>
          <w:numId w:val="0"/>
        </w:numPr>
        <w:adjustRightInd w:val="0"/>
        <w:snapToGrid w:val="0"/>
        <w:ind w:left="-336"/>
        <w:rPr>
          <w:rFonts w:ascii="Times New Roman" w:hAnsi="Times New Roman"/>
        </w:rPr>
      </w:pPr>
      <w:r w:rsidRPr="003D1825">
        <w:rPr>
          <w:rFonts w:ascii="Times New Roman" w:hAnsi="Times New Roman"/>
          <w:sz w:val="24"/>
        </w:rPr>
        <w:t>資料來源：交通部</w:t>
      </w:r>
    </w:p>
    <w:p w:rsidR="0084581E" w:rsidRPr="003D1825" w:rsidRDefault="0084581E" w:rsidP="0084581E">
      <w:pPr>
        <w:pStyle w:val="3"/>
        <w:numPr>
          <w:ilvl w:val="2"/>
          <w:numId w:val="1"/>
        </w:numPr>
        <w:rPr>
          <w:rFonts w:ascii="Times New Roman" w:hAnsi="Times New Roman"/>
        </w:rPr>
      </w:pPr>
      <w:r w:rsidRPr="003D1825">
        <w:rPr>
          <w:rFonts w:ascii="Times New Roman" w:hAnsi="Times New Roman"/>
        </w:rPr>
        <w:t>我國</w:t>
      </w:r>
      <w:r w:rsidRPr="003D1825">
        <w:rPr>
          <w:rFonts w:ascii="Times New Roman" w:hAnsi="Times New Roman"/>
        </w:rPr>
        <w:t>107</w:t>
      </w:r>
      <w:r w:rsidRPr="003D1825">
        <w:rPr>
          <w:rFonts w:ascii="Times New Roman" w:hAnsi="Times New Roman"/>
        </w:rPr>
        <w:t>年至</w:t>
      </w:r>
      <w:r w:rsidRPr="003D1825">
        <w:rPr>
          <w:rFonts w:ascii="Times New Roman" w:hAnsi="Times New Roman"/>
        </w:rPr>
        <w:t>110</w:t>
      </w:r>
      <w:r w:rsidRPr="003D1825">
        <w:rPr>
          <w:rFonts w:ascii="Times New Roman" w:hAnsi="Times New Roman"/>
        </w:rPr>
        <w:t>年兒少交通事故交通載具型態傷亡人數分析：</w:t>
      </w:r>
    </w:p>
    <w:p w:rsidR="0084581E" w:rsidRPr="003D1825" w:rsidRDefault="0084581E" w:rsidP="0084581E">
      <w:pPr>
        <w:pStyle w:val="4"/>
        <w:numPr>
          <w:ilvl w:val="3"/>
          <w:numId w:val="1"/>
        </w:numPr>
        <w:ind w:left="1758" w:hanging="567"/>
        <w:rPr>
          <w:rFonts w:ascii="Times New Roman" w:hAnsi="Times New Roman"/>
        </w:rPr>
      </w:pPr>
      <w:r w:rsidRPr="003D1825">
        <w:rPr>
          <w:rFonts w:ascii="Times New Roman" w:hAnsi="Times New Roman"/>
        </w:rPr>
        <w:t>107</w:t>
      </w:r>
      <w:r w:rsidRPr="003D1825">
        <w:rPr>
          <w:rFonts w:ascii="Times New Roman" w:hAnsi="Times New Roman"/>
        </w:rPr>
        <w:t>年：</w:t>
      </w:r>
    </w:p>
    <w:p w:rsidR="0084581E" w:rsidRPr="003D1825" w:rsidRDefault="0084581E" w:rsidP="0084581E">
      <w:pPr>
        <w:pStyle w:val="2"/>
        <w:numPr>
          <w:ilvl w:val="0"/>
          <w:numId w:val="0"/>
        </w:numPr>
        <w:adjustRightInd w:val="0"/>
        <w:snapToGrid w:val="0"/>
        <w:ind w:leftChars="500" w:left="1701" w:firstLineChars="200" w:firstLine="680"/>
        <w:rPr>
          <w:rFonts w:ascii="Times New Roman" w:hAnsi="Times New Roman"/>
        </w:rPr>
      </w:pPr>
      <w:r w:rsidRPr="003D1825">
        <w:rPr>
          <w:rFonts w:ascii="Times New Roman" w:hAnsi="Times New Roman"/>
        </w:rPr>
        <w:t>以「人</w:t>
      </w:r>
      <w:r w:rsidRPr="003D1825">
        <w:rPr>
          <w:rFonts w:ascii="Times New Roman" w:hAnsi="Times New Roman"/>
        </w:rPr>
        <w:t>-</w:t>
      </w:r>
      <w:r w:rsidRPr="003D1825">
        <w:rPr>
          <w:rFonts w:ascii="Times New Roman" w:hAnsi="Times New Roman"/>
        </w:rPr>
        <w:t>乘客」最高，其次為「機車</w:t>
      </w:r>
      <w:r w:rsidRPr="003D1825">
        <w:rPr>
          <w:rFonts w:ascii="Times New Roman" w:hAnsi="Times New Roman"/>
        </w:rPr>
        <w:t>-</w:t>
      </w:r>
      <w:r w:rsidRPr="003D1825">
        <w:rPr>
          <w:rFonts w:ascii="Times New Roman" w:hAnsi="Times New Roman"/>
        </w:rPr>
        <w:t>普通重型」，再次為「慢車</w:t>
      </w:r>
      <w:r w:rsidRPr="003D1825">
        <w:rPr>
          <w:rFonts w:ascii="Times New Roman" w:hAnsi="Times New Roman"/>
        </w:rPr>
        <w:t>-</w:t>
      </w:r>
      <w:r w:rsidRPr="003D1825">
        <w:rPr>
          <w:rFonts w:ascii="Times New Roman" w:hAnsi="Times New Roman"/>
        </w:rPr>
        <w:t>腳踏自行車」（詳下表）。</w:t>
      </w:r>
    </w:p>
    <w:p w:rsidR="0084581E" w:rsidRPr="003D1825" w:rsidRDefault="0084581E" w:rsidP="0084581E">
      <w:pPr>
        <w:pStyle w:val="a3"/>
        <w:rPr>
          <w:rFonts w:ascii="Times New Roman" w:hAnsi="Times New Roman"/>
        </w:rPr>
      </w:pPr>
      <w:r w:rsidRPr="003D1825">
        <w:rPr>
          <w:rFonts w:ascii="Times New Roman" w:hAnsi="Times New Roman"/>
        </w:rPr>
        <w:t xml:space="preserve">　</w:t>
      </w:r>
      <w:r w:rsidRPr="003D1825">
        <w:rPr>
          <w:rFonts w:ascii="Times New Roman" w:hAnsi="Times New Roman"/>
        </w:rPr>
        <w:t>107</w:t>
      </w:r>
      <w:r w:rsidRPr="003D1825">
        <w:rPr>
          <w:rFonts w:ascii="Times New Roman" w:hAnsi="Times New Roman"/>
        </w:rPr>
        <w:t>年兒少交通事故各交通載具型態傷亡人數</w:t>
      </w:r>
    </w:p>
    <w:tbl>
      <w:tblPr>
        <w:tblW w:w="9560"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5"/>
        <w:gridCol w:w="2436"/>
        <w:gridCol w:w="1301"/>
        <w:gridCol w:w="1302"/>
        <w:gridCol w:w="1302"/>
        <w:gridCol w:w="1302"/>
        <w:gridCol w:w="1302"/>
      </w:tblGrid>
      <w:tr w:rsidR="003D1825" w:rsidRPr="003D1825" w:rsidTr="00C46F8C">
        <w:tc>
          <w:tcPr>
            <w:tcW w:w="615"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排序</w:t>
            </w:r>
          </w:p>
        </w:tc>
        <w:tc>
          <w:tcPr>
            <w:tcW w:w="2436"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交通載具型態</w:t>
            </w:r>
          </w:p>
        </w:tc>
        <w:tc>
          <w:tcPr>
            <w:tcW w:w="130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0-5</w:t>
            </w:r>
            <w:r w:rsidRPr="003D1825">
              <w:rPr>
                <w:rFonts w:ascii="Times New Roman"/>
                <w:sz w:val="24"/>
              </w:rPr>
              <w:t>歲</w:t>
            </w:r>
          </w:p>
        </w:tc>
        <w:tc>
          <w:tcPr>
            <w:tcW w:w="1302"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6-11</w:t>
            </w:r>
            <w:r w:rsidRPr="003D1825">
              <w:rPr>
                <w:rFonts w:ascii="Times New Roman"/>
                <w:sz w:val="24"/>
              </w:rPr>
              <w:t>歲</w:t>
            </w:r>
          </w:p>
        </w:tc>
        <w:tc>
          <w:tcPr>
            <w:tcW w:w="1302"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12-14</w:t>
            </w:r>
            <w:r w:rsidRPr="003D1825">
              <w:rPr>
                <w:rFonts w:ascii="Times New Roman"/>
                <w:sz w:val="24"/>
              </w:rPr>
              <w:t>歲</w:t>
            </w:r>
          </w:p>
        </w:tc>
        <w:tc>
          <w:tcPr>
            <w:tcW w:w="1302"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15-17</w:t>
            </w:r>
            <w:r w:rsidRPr="003D1825">
              <w:rPr>
                <w:rFonts w:ascii="Times New Roman"/>
                <w:sz w:val="24"/>
              </w:rPr>
              <w:t>歲</w:t>
            </w:r>
          </w:p>
        </w:tc>
        <w:tc>
          <w:tcPr>
            <w:tcW w:w="1302"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0-17</w:t>
            </w:r>
            <w:r w:rsidRPr="003D1825">
              <w:rPr>
                <w:rFonts w:ascii="Times New Roman"/>
                <w:sz w:val="24"/>
              </w:rPr>
              <w:t>歲</w:t>
            </w:r>
          </w:p>
          <w:p w:rsidR="0084581E" w:rsidRPr="003D1825" w:rsidRDefault="0084581E" w:rsidP="00C46F8C">
            <w:pPr>
              <w:adjustRightInd w:val="0"/>
              <w:snapToGrid w:val="0"/>
              <w:jc w:val="center"/>
              <w:rPr>
                <w:rFonts w:ascii="Times New Roman"/>
                <w:sz w:val="24"/>
              </w:rPr>
            </w:pPr>
            <w:r w:rsidRPr="003D1825">
              <w:rPr>
                <w:rFonts w:ascii="Times New Roman"/>
                <w:sz w:val="24"/>
              </w:rPr>
              <w:t>總計</w:t>
            </w:r>
          </w:p>
        </w:tc>
      </w:tr>
      <w:tr w:rsidR="003D1825" w:rsidRPr="003D1825" w:rsidTr="00C46F8C">
        <w:tc>
          <w:tcPr>
            <w:tcW w:w="6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人</w:t>
            </w:r>
            <w:r w:rsidRPr="003D1825">
              <w:rPr>
                <w:rFonts w:ascii="Times New Roman"/>
                <w:sz w:val="24"/>
              </w:rPr>
              <w:t>-</w:t>
            </w:r>
            <w:r w:rsidRPr="003D1825">
              <w:rPr>
                <w:rFonts w:ascii="Times New Roman"/>
                <w:sz w:val="24"/>
              </w:rPr>
              <w:t>乘客</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3,240</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3,358</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1,825</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4,139</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12,562</w:t>
            </w:r>
          </w:p>
        </w:tc>
      </w:tr>
      <w:tr w:rsidR="003D1825" w:rsidRPr="003D1825" w:rsidTr="00C46F8C">
        <w:tc>
          <w:tcPr>
            <w:tcW w:w="6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2</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機車</w:t>
            </w:r>
            <w:r w:rsidRPr="003D1825">
              <w:rPr>
                <w:rFonts w:ascii="Times New Roman"/>
                <w:sz w:val="24"/>
              </w:rPr>
              <w:t>-</w:t>
            </w:r>
            <w:r w:rsidRPr="003D1825">
              <w:rPr>
                <w:rFonts w:ascii="Times New Roman"/>
                <w:sz w:val="24"/>
              </w:rPr>
              <w:t>普通重型</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8</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402</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6,287</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6,700</w:t>
            </w:r>
          </w:p>
        </w:tc>
      </w:tr>
      <w:tr w:rsidR="003D1825" w:rsidRPr="003D1825" w:rsidTr="00C46F8C">
        <w:tc>
          <w:tcPr>
            <w:tcW w:w="6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3</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慢車</w:t>
            </w:r>
            <w:r w:rsidRPr="003D1825">
              <w:rPr>
                <w:rFonts w:ascii="Times New Roman"/>
                <w:sz w:val="24"/>
              </w:rPr>
              <w:t>-</w:t>
            </w:r>
            <w:r w:rsidRPr="003D1825">
              <w:rPr>
                <w:rFonts w:ascii="Times New Roman"/>
                <w:sz w:val="24"/>
              </w:rPr>
              <w:t>腳踏自行車</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10</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420</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1,489</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1,250</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3,169</w:t>
            </w:r>
          </w:p>
        </w:tc>
      </w:tr>
      <w:tr w:rsidR="003D1825" w:rsidRPr="003D1825" w:rsidTr="00C46F8C">
        <w:tc>
          <w:tcPr>
            <w:tcW w:w="6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4</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人</w:t>
            </w:r>
            <w:r w:rsidRPr="003D1825">
              <w:rPr>
                <w:rFonts w:ascii="Times New Roman"/>
                <w:sz w:val="24"/>
              </w:rPr>
              <w:t>-</w:t>
            </w:r>
            <w:r w:rsidRPr="003D1825">
              <w:rPr>
                <w:rFonts w:ascii="Times New Roman"/>
                <w:sz w:val="24"/>
              </w:rPr>
              <w:t>行人</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365</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578</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387</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453</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1,783</w:t>
            </w:r>
          </w:p>
        </w:tc>
      </w:tr>
      <w:tr w:rsidR="003D1825" w:rsidRPr="003D1825" w:rsidTr="00C46F8C">
        <w:tc>
          <w:tcPr>
            <w:tcW w:w="6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5</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慢車</w:t>
            </w:r>
            <w:r w:rsidRPr="003D1825">
              <w:rPr>
                <w:rFonts w:ascii="Times New Roman"/>
                <w:sz w:val="24"/>
              </w:rPr>
              <w:t>-</w:t>
            </w:r>
            <w:r w:rsidRPr="003D1825">
              <w:rPr>
                <w:rFonts w:ascii="Times New Roman"/>
                <w:sz w:val="24"/>
              </w:rPr>
              <w:t>電動自行車</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5</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86</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625</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717</w:t>
            </w:r>
          </w:p>
        </w:tc>
      </w:tr>
      <w:tr w:rsidR="003D1825" w:rsidRPr="003D1825" w:rsidTr="00C46F8C">
        <w:tc>
          <w:tcPr>
            <w:tcW w:w="6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6</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慢車</w:t>
            </w:r>
            <w:r w:rsidRPr="003D1825">
              <w:rPr>
                <w:rFonts w:ascii="Times New Roman"/>
                <w:sz w:val="24"/>
              </w:rPr>
              <w:t>-</w:t>
            </w:r>
            <w:r w:rsidRPr="003D1825">
              <w:rPr>
                <w:rFonts w:ascii="Times New Roman"/>
                <w:sz w:val="24"/>
              </w:rPr>
              <w:t>電動輔助自行車</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30</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85</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119</w:t>
            </w:r>
          </w:p>
        </w:tc>
      </w:tr>
      <w:tr w:rsidR="003D1825" w:rsidRPr="003D1825" w:rsidTr="00C46F8C">
        <w:tc>
          <w:tcPr>
            <w:tcW w:w="6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7</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人</w:t>
            </w:r>
            <w:r w:rsidRPr="003D1825">
              <w:rPr>
                <w:rFonts w:ascii="Times New Roman"/>
                <w:sz w:val="24"/>
              </w:rPr>
              <w:t>-</w:t>
            </w:r>
            <w:r w:rsidRPr="003D1825">
              <w:rPr>
                <w:rFonts w:ascii="Times New Roman"/>
                <w:sz w:val="24"/>
              </w:rPr>
              <w:t>其他人</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37</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27</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11</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44</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119</w:t>
            </w:r>
          </w:p>
        </w:tc>
      </w:tr>
      <w:tr w:rsidR="003D1825" w:rsidRPr="003D1825" w:rsidTr="00C46F8C">
        <w:tc>
          <w:tcPr>
            <w:tcW w:w="6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8</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機車</w:t>
            </w:r>
            <w:r w:rsidRPr="003D1825">
              <w:rPr>
                <w:rFonts w:ascii="Times New Roman"/>
                <w:sz w:val="24"/>
              </w:rPr>
              <w:t>-</w:t>
            </w:r>
            <w:r w:rsidRPr="003D1825">
              <w:rPr>
                <w:rFonts w:ascii="Times New Roman"/>
                <w:sz w:val="24"/>
              </w:rPr>
              <w:t>普通輕型</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0</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0</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6</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51</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57</w:t>
            </w:r>
          </w:p>
        </w:tc>
      </w:tr>
      <w:tr w:rsidR="003D1825" w:rsidRPr="003D1825" w:rsidTr="00C46F8C">
        <w:tc>
          <w:tcPr>
            <w:tcW w:w="6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9</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小客車</w:t>
            </w:r>
            <w:r w:rsidRPr="003D1825">
              <w:rPr>
                <w:rFonts w:ascii="Times New Roman"/>
                <w:sz w:val="24"/>
              </w:rPr>
              <w:t>-</w:t>
            </w:r>
            <w:r w:rsidRPr="003D1825">
              <w:rPr>
                <w:rFonts w:ascii="Times New Roman"/>
                <w:sz w:val="24"/>
              </w:rPr>
              <w:t>自用</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2</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33</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37</w:t>
            </w:r>
          </w:p>
        </w:tc>
      </w:tr>
      <w:tr w:rsidR="003D1825" w:rsidRPr="003D1825" w:rsidTr="00C46F8C">
        <w:tc>
          <w:tcPr>
            <w:tcW w:w="6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lastRenderedPageBreak/>
              <w:t>10</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機車</w:t>
            </w:r>
            <w:r w:rsidRPr="003D1825">
              <w:rPr>
                <w:rFonts w:ascii="Times New Roman"/>
                <w:sz w:val="24"/>
              </w:rPr>
              <w:t>-</w:t>
            </w:r>
            <w:r w:rsidRPr="003D1825">
              <w:rPr>
                <w:rFonts w:ascii="Times New Roman"/>
                <w:sz w:val="24"/>
              </w:rPr>
              <w:t>大型重型</w:t>
            </w:r>
            <w:r w:rsidRPr="003D1825">
              <w:rPr>
                <w:rFonts w:ascii="Times New Roman"/>
                <w:sz w:val="24"/>
              </w:rPr>
              <w:t>2</w:t>
            </w:r>
          </w:p>
          <w:p w:rsidR="0084581E" w:rsidRPr="003D1825" w:rsidRDefault="0084581E" w:rsidP="00C46F8C">
            <w:pPr>
              <w:adjustRightInd w:val="0"/>
              <w:snapToGrid w:val="0"/>
              <w:rPr>
                <w:rFonts w:ascii="Times New Roman"/>
                <w:sz w:val="24"/>
              </w:rPr>
            </w:pPr>
            <w:r w:rsidRPr="003D1825">
              <w:rPr>
                <w:rFonts w:ascii="Times New Roman"/>
                <w:sz w:val="24"/>
              </w:rPr>
              <w:t>（</w:t>
            </w:r>
            <w:r w:rsidRPr="003D1825">
              <w:rPr>
                <w:rFonts w:ascii="Times New Roman"/>
                <w:sz w:val="24"/>
              </w:rPr>
              <w:t>250-550CC</w:t>
            </w:r>
            <w:r w:rsidRPr="003D1825">
              <w:rPr>
                <w:rFonts w:ascii="Times New Roman"/>
                <w:sz w:val="24"/>
              </w:rPr>
              <w:t>）</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0</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0</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6</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7</w:t>
            </w:r>
          </w:p>
        </w:tc>
      </w:tr>
      <w:tr w:rsidR="003D1825" w:rsidRPr="003D1825" w:rsidTr="00C46F8C">
        <w:tc>
          <w:tcPr>
            <w:tcW w:w="3051" w:type="dxa"/>
            <w:gridSpan w:val="2"/>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全部交通載具總計</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3,659</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4,400</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4,240</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12,985</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25,284</w:t>
            </w:r>
          </w:p>
        </w:tc>
      </w:tr>
    </w:tbl>
    <w:p w:rsidR="0084581E" w:rsidRPr="003D1825" w:rsidRDefault="0084581E" w:rsidP="0084581E">
      <w:pPr>
        <w:pStyle w:val="4"/>
        <w:numPr>
          <w:ilvl w:val="0"/>
          <w:numId w:val="0"/>
        </w:numPr>
        <w:adjustRightInd w:val="0"/>
        <w:snapToGrid w:val="0"/>
        <w:ind w:left="-336"/>
        <w:rPr>
          <w:rFonts w:ascii="Times New Roman" w:hAnsi="Times New Roman"/>
          <w:sz w:val="24"/>
        </w:rPr>
      </w:pPr>
      <w:r w:rsidRPr="003D1825">
        <w:rPr>
          <w:rFonts w:ascii="Times New Roman" w:hAnsi="Times New Roman"/>
          <w:sz w:val="24"/>
        </w:rPr>
        <w:t>資料來源：交通部</w:t>
      </w:r>
    </w:p>
    <w:p w:rsidR="0084581E" w:rsidRPr="003D1825" w:rsidRDefault="0084581E" w:rsidP="0084581E">
      <w:pPr>
        <w:pStyle w:val="4"/>
        <w:numPr>
          <w:ilvl w:val="3"/>
          <w:numId w:val="1"/>
        </w:numPr>
        <w:ind w:left="1758" w:hanging="567"/>
        <w:rPr>
          <w:rFonts w:ascii="Times New Roman" w:hAnsi="Times New Roman"/>
        </w:rPr>
      </w:pPr>
      <w:r w:rsidRPr="003D1825">
        <w:rPr>
          <w:rFonts w:ascii="Times New Roman" w:hAnsi="Times New Roman"/>
        </w:rPr>
        <w:t>108</w:t>
      </w:r>
      <w:r w:rsidRPr="003D1825">
        <w:rPr>
          <w:rFonts w:ascii="Times New Roman" w:hAnsi="Times New Roman"/>
        </w:rPr>
        <w:t>年：</w:t>
      </w:r>
    </w:p>
    <w:p w:rsidR="0084581E" w:rsidRPr="003D1825" w:rsidRDefault="0084581E" w:rsidP="0084581E">
      <w:pPr>
        <w:pStyle w:val="2"/>
        <w:numPr>
          <w:ilvl w:val="0"/>
          <w:numId w:val="0"/>
        </w:numPr>
        <w:adjustRightInd w:val="0"/>
        <w:snapToGrid w:val="0"/>
        <w:ind w:leftChars="500" w:left="1701" w:firstLineChars="200" w:firstLine="680"/>
        <w:rPr>
          <w:rFonts w:ascii="Times New Roman" w:hAnsi="Times New Roman"/>
        </w:rPr>
      </w:pPr>
      <w:r w:rsidRPr="003D1825">
        <w:rPr>
          <w:rFonts w:ascii="Times New Roman" w:hAnsi="Times New Roman"/>
        </w:rPr>
        <w:t>以「人</w:t>
      </w:r>
      <w:r w:rsidRPr="003D1825">
        <w:rPr>
          <w:rFonts w:ascii="Times New Roman" w:hAnsi="Times New Roman"/>
        </w:rPr>
        <w:t>-</w:t>
      </w:r>
      <w:r w:rsidRPr="003D1825">
        <w:rPr>
          <w:rFonts w:ascii="Times New Roman" w:hAnsi="Times New Roman"/>
        </w:rPr>
        <w:t>乘客」最高，其次為「機車</w:t>
      </w:r>
      <w:r w:rsidRPr="003D1825">
        <w:rPr>
          <w:rFonts w:ascii="Times New Roman" w:hAnsi="Times New Roman"/>
        </w:rPr>
        <w:t>-</w:t>
      </w:r>
      <w:r w:rsidRPr="003D1825">
        <w:rPr>
          <w:rFonts w:ascii="Times New Roman" w:hAnsi="Times New Roman"/>
        </w:rPr>
        <w:t>普通重型」，再次為「慢車</w:t>
      </w:r>
      <w:r w:rsidRPr="003D1825">
        <w:rPr>
          <w:rFonts w:ascii="Times New Roman" w:hAnsi="Times New Roman"/>
        </w:rPr>
        <w:t>-</w:t>
      </w:r>
      <w:r w:rsidRPr="003D1825">
        <w:rPr>
          <w:rFonts w:ascii="Times New Roman" w:hAnsi="Times New Roman"/>
        </w:rPr>
        <w:t>腳踏自行車」（詳下表）。</w:t>
      </w:r>
    </w:p>
    <w:p w:rsidR="0084581E" w:rsidRPr="003D1825" w:rsidRDefault="0084581E" w:rsidP="0084581E">
      <w:pPr>
        <w:pStyle w:val="a3"/>
        <w:rPr>
          <w:rFonts w:ascii="Times New Roman" w:hAnsi="Times New Roman"/>
        </w:rPr>
      </w:pPr>
      <w:r w:rsidRPr="003D1825">
        <w:rPr>
          <w:rFonts w:ascii="Times New Roman" w:hAnsi="Times New Roman"/>
        </w:rPr>
        <w:t>108</w:t>
      </w:r>
      <w:r w:rsidRPr="003D1825">
        <w:rPr>
          <w:rFonts w:ascii="Times New Roman" w:hAnsi="Times New Roman"/>
        </w:rPr>
        <w:t>年兒少交通事故各交通載具型態傷亡人數</w:t>
      </w:r>
    </w:p>
    <w:tbl>
      <w:tblPr>
        <w:tblW w:w="9546"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5"/>
        <w:gridCol w:w="2436"/>
        <w:gridCol w:w="1299"/>
        <w:gridCol w:w="1299"/>
        <w:gridCol w:w="1299"/>
        <w:gridCol w:w="1299"/>
        <w:gridCol w:w="1299"/>
      </w:tblGrid>
      <w:tr w:rsidR="003D1825" w:rsidRPr="003D1825" w:rsidTr="00C46F8C">
        <w:tc>
          <w:tcPr>
            <w:tcW w:w="615"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排序</w:t>
            </w:r>
          </w:p>
        </w:tc>
        <w:tc>
          <w:tcPr>
            <w:tcW w:w="2436"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交通載具型態</w:t>
            </w:r>
          </w:p>
        </w:tc>
        <w:tc>
          <w:tcPr>
            <w:tcW w:w="1299"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0-5</w:t>
            </w:r>
            <w:r w:rsidRPr="003D1825">
              <w:rPr>
                <w:rFonts w:ascii="Times New Roman"/>
                <w:sz w:val="24"/>
              </w:rPr>
              <w:t>歲</w:t>
            </w:r>
          </w:p>
        </w:tc>
        <w:tc>
          <w:tcPr>
            <w:tcW w:w="1299"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6-11</w:t>
            </w:r>
            <w:r w:rsidRPr="003D1825">
              <w:rPr>
                <w:rFonts w:ascii="Times New Roman"/>
                <w:sz w:val="24"/>
              </w:rPr>
              <w:t>歲</w:t>
            </w:r>
          </w:p>
        </w:tc>
        <w:tc>
          <w:tcPr>
            <w:tcW w:w="1299"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12-14</w:t>
            </w:r>
            <w:r w:rsidRPr="003D1825">
              <w:rPr>
                <w:rFonts w:ascii="Times New Roman"/>
                <w:sz w:val="24"/>
              </w:rPr>
              <w:t>歲</w:t>
            </w:r>
          </w:p>
        </w:tc>
        <w:tc>
          <w:tcPr>
            <w:tcW w:w="1299"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15-17</w:t>
            </w:r>
            <w:r w:rsidRPr="003D1825">
              <w:rPr>
                <w:rFonts w:ascii="Times New Roman"/>
                <w:sz w:val="24"/>
              </w:rPr>
              <w:t>歲</w:t>
            </w:r>
          </w:p>
        </w:tc>
        <w:tc>
          <w:tcPr>
            <w:tcW w:w="1299"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0-17</w:t>
            </w:r>
            <w:r w:rsidRPr="003D1825">
              <w:rPr>
                <w:rFonts w:ascii="Times New Roman"/>
                <w:sz w:val="24"/>
              </w:rPr>
              <w:t>歲</w:t>
            </w:r>
          </w:p>
          <w:p w:rsidR="0084581E" w:rsidRPr="003D1825" w:rsidRDefault="0084581E" w:rsidP="00C46F8C">
            <w:pPr>
              <w:adjustRightInd w:val="0"/>
              <w:snapToGrid w:val="0"/>
              <w:jc w:val="center"/>
              <w:rPr>
                <w:rFonts w:ascii="Times New Roman"/>
                <w:sz w:val="24"/>
              </w:rPr>
            </w:pPr>
            <w:r w:rsidRPr="003D1825">
              <w:rPr>
                <w:rFonts w:ascii="Times New Roman"/>
                <w:sz w:val="24"/>
              </w:rPr>
              <w:t>總計</w:t>
            </w:r>
          </w:p>
        </w:tc>
      </w:tr>
      <w:tr w:rsidR="003D1825" w:rsidRPr="003D1825" w:rsidTr="00C46F8C">
        <w:tc>
          <w:tcPr>
            <w:tcW w:w="6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人</w:t>
            </w:r>
            <w:r w:rsidRPr="003D1825">
              <w:rPr>
                <w:rFonts w:ascii="Times New Roman"/>
                <w:sz w:val="24"/>
              </w:rPr>
              <w:t>-</w:t>
            </w:r>
            <w:r w:rsidRPr="003D1825">
              <w:rPr>
                <w:rFonts w:ascii="Times New Roman"/>
                <w:sz w:val="24"/>
              </w:rPr>
              <w:t>乘客</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3,624</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3,947</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2,104</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4,504</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14,179</w:t>
            </w:r>
          </w:p>
        </w:tc>
      </w:tr>
      <w:tr w:rsidR="003D1825" w:rsidRPr="003D1825" w:rsidTr="00C46F8C">
        <w:tc>
          <w:tcPr>
            <w:tcW w:w="6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2</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機車</w:t>
            </w:r>
            <w:r w:rsidRPr="003D1825">
              <w:rPr>
                <w:rFonts w:ascii="Times New Roman"/>
                <w:sz w:val="24"/>
              </w:rPr>
              <w:t>-</w:t>
            </w:r>
            <w:r w:rsidRPr="003D1825">
              <w:rPr>
                <w:rFonts w:ascii="Times New Roman"/>
                <w:sz w:val="24"/>
              </w:rPr>
              <w:t>普通重型</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6</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6</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535</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7,360</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7,907</w:t>
            </w:r>
          </w:p>
        </w:tc>
      </w:tr>
      <w:tr w:rsidR="003D1825" w:rsidRPr="003D1825" w:rsidTr="00C46F8C">
        <w:tc>
          <w:tcPr>
            <w:tcW w:w="6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3</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慢車</w:t>
            </w:r>
            <w:r w:rsidRPr="003D1825">
              <w:rPr>
                <w:rFonts w:ascii="Times New Roman"/>
                <w:sz w:val="24"/>
              </w:rPr>
              <w:t>-</w:t>
            </w:r>
            <w:r w:rsidRPr="003D1825">
              <w:rPr>
                <w:rFonts w:ascii="Times New Roman"/>
                <w:sz w:val="24"/>
              </w:rPr>
              <w:t>腳踏自行車</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17</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457</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1,762</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1,459</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3,695</w:t>
            </w:r>
          </w:p>
        </w:tc>
      </w:tr>
      <w:tr w:rsidR="003D1825" w:rsidRPr="003D1825" w:rsidTr="00C46F8C">
        <w:tc>
          <w:tcPr>
            <w:tcW w:w="6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4</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人</w:t>
            </w:r>
            <w:r w:rsidRPr="003D1825">
              <w:rPr>
                <w:rFonts w:ascii="Times New Roman"/>
                <w:sz w:val="24"/>
              </w:rPr>
              <w:t>-</w:t>
            </w:r>
            <w:r w:rsidRPr="003D1825">
              <w:rPr>
                <w:rFonts w:ascii="Times New Roman"/>
                <w:sz w:val="24"/>
              </w:rPr>
              <w:t>行人</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408</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713</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408</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485</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2,014</w:t>
            </w:r>
          </w:p>
        </w:tc>
      </w:tr>
      <w:tr w:rsidR="003D1825" w:rsidRPr="003D1825" w:rsidTr="00C46F8C">
        <w:tc>
          <w:tcPr>
            <w:tcW w:w="6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5</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慢車</w:t>
            </w:r>
            <w:r w:rsidRPr="003D1825">
              <w:rPr>
                <w:rFonts w:ascii="Times New Roman"/>
                <w:sz w:val="24"/>
              </w:rPr>
              <w:t>-</w:t>
            </w:r>
            <w:r w:rsidRPr="003D1825">
              <w:rPr>
                <w:rFonts w:ascii="Times New Roman"/>
                <w:sz w:val="24"/>
              </w:rPr>
              <w:t>電動自行車</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0</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12</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189</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853</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1,054</w:t>
            </w:r>
          </w:p>
        </w:tc>
      </w:tr>
      <w:tr w:rsidR="003D1825" w:rsidRPr="003D1825" w:rsidTr="00C46F8C">
        <w:tc>
          <w:tcPr>
            <w:tcW w:w="6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6</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慢車</w:t>
            </w:r>
            <w:r w:rsidRPr="003D1825">
              <w:rPr>
                <w:rFonts w:ascii="Times New Roman"/>
                <w:sz w:val="24"/>
              </w:rPr>
              <w:t>-</w:t>
            </w:r>
            <w:r w:rsidRPr="003D1825">
              <w:rPr>
                <w:rFonts w:ascii="Times New Roman"/>
                <w:sz w:val="24"/>
              </w:rPr>
              <w:t>電動輔助自行車</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0</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5</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46</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123</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174</w:t>
            </w:r>
          </w:p>
        </w:tc>
      </w:tr>
      <w:tr w:rsidR="003D1825" w:rsidRPr="003D1825" w:rsidTr="00C46F8C">
        <w:tc>
          <w:tcPr>
            <w:tcW w:w="6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7</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小客車</w:t>
            </w:r>
            <w:r w:rsidRPr="003D1825">
              <w:rPr>
                <w:rFonts w:ascii="Times New Roman"/>
                <w:sz w:val="24"/>
              </w:rPr>
              <w:t>-</w:t>
            </w:r>
            <w:r w:rsidRPr="003D1825">
              <w:rPr>
                <w:rFonts w:ascii="Times New Roman"/>
                <w:sz w:val="24"/>
              </w:rPr>
              <w:t>自用</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0</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8</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140</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149</w:t>
            </w:r>
          </w:p>
        </w:tc>
      </w:tr>
      <w:tr w:rsidR="003D1825" w:rsidRPr="003D1825" w:rsidTr="00C46F8C">
        <w:tc>
          <w:tcPr>
            <w:tcW w:w="6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8</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人</w:t>
            </w:r>
            <w:r w:rsidRPr="003D1825">
              <w:rPr>
                <w:rFonts w:ascii="Times New Roman"/>
                <w:sz w:val="24"/>
              </w:rPr>
              <w:t>-</w:t>
            </w:r>
            <w:r w:rsidRPr="003D1825">
              <w:rPr>
                <w:rFonts w:ascii="Times New Roman"/>
                <w:sz w:val="24"/>
              </w:rPr>
              <w:t>其他人</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26</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35</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23</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34</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118</w:t>
            </w:r>
          </w:p>
        </w:tc>
      </w:tr>
      <w:tr w:rsidR="003D1825" w:rsidRPr="003D1825" w:rsidTr="00C46F8C">
        <w:tc>
          <w:tcPr>
            <w:tcW w:w="6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9</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機車</w:t>
            </w:r>
            <w:r w:rsidRPr="003D1825">
              <w:rPr>
                <w:rFonts w:ascii="Times New Roman"/>
                <w:sz w:val="24"/>
              </w:rPr>
              <w:t>-</w:t>
            </w:r>
            <w:r w:rsidRPr="003D1825">
              <w:rPr>
                <w:rFonts w:ascii="Times New Roman"/>
                <w:sz w:val="24"/>
              </w:rPr>
              <w:t>普通輕型</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0</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6</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46</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53</w:t>
            </w:r>
          </w:p>
        </w:tc>
      </w:tr>
      <w:tr w:rsidR="003D1825" w:rsidRPr="003D1825" w:rsidTr="00C46F8C">
        <w:tc>
          <w:tcPr>
            <w:tcW w:w="6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10</w:t>
            </w:r>
          </w:p>
        </w:tc>
        <w:tc>
          <w:tcPr>
            <w:tcW w:w="243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小貨車（含客貨兩用）</w:t>
            </w:r>
            <w:r w:rsidRPr="003D1825">
              <w:rPr>
                <w:rFonts w:ascii="Times New Roman"/>
                <w:sz w:val="24"/>
              </w:rPr>
              <w:t>-</w:t>
            </w:r>
            <w:r w:rsidRPr="003D1825">
              <w:rPr>
                <w:rFonts w:ascii="Times New Roman"/>
                <w:sz w:val="24"/>
              </w:rPr>
              <w:t>自用</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0</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0</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0</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17</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17</w:t>
            </w:r>
          </w:p>
        </w:tc>
      </w:tr>
      <w:tr w:rsidR="003D1825" w:rsidRPr="003D1825" w:rsidTr="00C46F8C">
        <w:tc>
          <w:tcPr>
            <w:tcW w:w="3051" w:type="dxa"/>
            <w:gridSpan w:val="2"/>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全部交通載具總計</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4,082</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5,177</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5,081</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15,045</w:t>
            </w:r>
          </w:p>
        </w:tc>
        <w:tc>
          <w:tcPr>
            <w:tcW w:w="129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29,385</w:t>
            </w:r>
          </w:p>
        </w:tc>
      </w:tr>
    </w:tbl>
    <w:p w:rsidR="0084581E" w:rsidRPr="003D1825" w:rsidRDefault="0084581E" w:rsidP="0084581E">
      <w:pPr>
        <w:pStyle w:val="4"/>
        <w:numPr>
          <w:ilvl w:val="0"/>
          <w:numId w:val="0"/>
        </w:numPr>
        <w:adjustRightInd w:val="0"/>
        <w:snapToGrid w:val="0"/>
        <w:ind w:left="-336"/>
        <w:rPr>
          <w:rFonts w:ascii="Times New Roman" w:hAnsi="Times New Roman"/>
        </w:rPr>
      </w:pPr>
      <w:r w:rsidRPr="003D1825">
        <w:rPr>
          <w:rFonts w:ascii="Times New Roman" w:hAnsi="Times New Roman"/>
          <w:sz w:val="24"/>
        </w:rPr>
        <w:t>資料來源：交通部</w:t>
      </w:r>
    </w:p>
    <w:p w:rsidR="0084581E" w:rsidRPr="003D1825" w:rsidRDefault="0084581E" w:rsidP="0084581E">
      <w:pPr>
        <w:pStyle w:val="4"/>
        <w:numPr>
          <w:ilvl w:val="3"/>
          <w:numId w:val="1"/>
        </w:numPr>
        <w:ind w:left="1758" w:hanging="567"/>
        <w:rPr>
          <w:rFonts w:ascii="Times New Roman" w:hAnsi="Times New Roman"/>
        </w:rPr>
      </w:pPr>
      <w:r w:rsidRPr="003D1825">
        <w:rPr>
          <w:rFonts w:ascii="Times New Roman" w:hAnsi="Times New Roman"/>
        </w:rPr>
        <w:t>109</w:t>
      </w:r>
      <w:r w:rsidRPr="003D1825">
        <w:rPr>
          <w:rFonts w:ascii="Times New Roman" w:hAnsi="Times New Roman"/>
        </w:rPr>
        <w:t>年：</w:t>
      </w:r>
    </w:p>
    <w:p w:rsidR="0084581E" w:rsidRPr="003D1825" w:rsidRDefault="0084581E" w:rsidP="0084581E">
      <w:pPr>
        <w:pStyle w:val="43"/>
        <w:ind w:left="1701" w:firstLine="680"/>
        <w:rPr>
          <w:rFonts w:ascii="Times New Roman"/>
        </w:rPr>
      </w:pPr>
      <w:r w:rsidRPr="003D1825">
        <w:rPr>
          <w:rFonts w:ascii="Times New Roman"/>
        </w:rPr>
        <w:t>以「人</w:t>
      </w:r>
      <w:r w:rsidRPr="003D1825">
        <w:rPr>
          <w:rFonts w:ascii="Times New Roman"/>
        </w:rPr>
        <w:t>-</w:t>
      </w:r>
      <w:r w:rsidRPr="003D1825">
        <w:rPr>
          <w:rFonts w:ascii="Times New Roman"/>
        </w:rPr>
        <w:t>乘客」最高，其次為「機車</w:t>
      </w:r>
      <w:r w:rsidRPr="003D1825">
        <w:rPr>
          <w:rFonts w:ascii="Times New Roman"/>
        </w:rPr>
        <w:t>-</w:t>
      </w:r>
      <w:r w:rsidRPr="003D1825">
        <w:rPr>
          <w:rFonts w:ascii="Times New Roman"/>
        </w:rPr>
        <w:t>普通重型」，再次為「慢車</w:t>
      </w:r>
      <w:r w:rsidRPr="003D1825">
        <w:rPr>
          <w:rFonts w:ascii="Times New Roman"/>
        </w:rPr>
        <w:t>-</w:t>
      </w:r>
      <w:r w:rsidRPr="003D1825">
        <w:rPr>
          <w:rFonts w:ascii="Times New Roman"/>
        </w:rPr>
        <w:t>腳踏自行車」（詳下表）。</w:t>
      </w:r>
    </w:p>
    <w:p w:rsidR="0084581E" w:rsidRPr="003D1825" w:rsidRDefault="0084581E" w:rsidP="0084581E">
      <w:pPr>
        <w:pStyle w:val="a3"/>
        <w:rPr>
          <w:rFonts w:ascii="Times New Roman" w:hAnsi="Times New Roman"/>
        </w:rPr>
      </w:pPr>
      <w:r w:rsidRPr="003D1825">
        <w:rPr>
          <w:rFonts w:ascii="Times New Roman" w:hAnsi="Times New Roman"/>
        </w:rPr>
        <w:t>109</w:t>
      </w:r>
      <w:r w:rsidRPr="003D1825">
        <w:rPr>
          <w:rFonts w:ascii="Times New Roman" w:hAnsi="Times New Roman"/>
        </w:rPr>
        <w:t>年兒少交通事故各交通載具型態傷亡人數</w:t>
      </w:r>
    </w:p>
    <w:tbl>
      <w:tblPr>
        <w:tblW w:w="9546"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3"/>
        <w:gridCol w:w="2492"/>
        <w:gridCol w:w="1296"/>
        <w:gridCol w:w="1296"/>
        <w:gridCol w:w="1296"/>
        <w:gridCol w:w="1296"/>
        <w:gridCol w:w="1297"/>
      </w:tblGrid>
      <w:tr w:rsidR="003D1825" w:rsidRPr="003D1825" w:rsidTr="00C46F8C">
        <w:tc>
          <w:tcPr>
            <w:tcW w:w="573"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排序</w:t>
            </w:r>
          </w:p>
        </w:tc>
        <w:tc>
          <w:tcPr>
            <w:tcW w:w="2492"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交通載具型態</w:t>
            </w:r>
          </w:p>
        </w:tc>
        <w:tc>
          <w:tcPr>
            <w:tcW w:w="1296"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0-5</w:t>
            </w:r>
            <w:r w:rsidRPr="003D1825">
              <w:rPr>
                <w:rFonts w:ascii="Times New Roman"/>
                <w:sz w:val="24"/>
              </w:rPr>
              <w:t>歲</w:t>
            </w:r>
          </w:p>
        </w:tc>
        <w:tc>
          <w:tcPr>
            <w:tcW w:w="1296"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6-11</w:t>
            </w:r>
            <w:r w:rsidRPr="003D1825">
              <w:rPr>
                <w:rFonts w:ascii="Times New Roman"/>
                <w:sz w:val="24"/>
              </w:rPr>
              <w:t>歲</w:t>
            </w:r>
          </w:p>
        </w:tc>
        <w:tc>
          <w:tcPr>
            <w:tcW w:w="1296"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12-14</w:t>
            </w:r>
            <w:r w:rsidRPr="003D1825">
              <w:rPr>
                <w:rFonts w:ascii="Times New Roman"/>
                <w:sz w:val="24"/>
              </w:rPr>
              <w:t>歲</w:t>
            </w:r>
          </w:p>
        </w:tc>
        <w:tc>
          <w:tcPr>
            <w:tcW w:w="1296"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15-17</w:t>
            </w:r>
            <w:r w:rsidRPr="003D1825">
              <w:rPr>
                <w:rFonts w:ascii="Times New Roman"/>
                <w:sz w:val="24"/>
              </w:rPr>
              <w:t>歲</w:t>
            </w:r>
          </w:p>
        </w:tc>
        <w:tc>
          <w:tcPr>
            <w:tcW w:w="1297"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0-17</w:t>
            </w:r>
            <w:r w:rsidRPr="003D1825">
              <w:rPr>
                <w:rFonts w:ascii="Times New Roman"/>
                <w:sz w:val="24"/>
              </w:rPr>
              <w:t>歲</w:t>
            </w:r>
          </w:p>
          <w:p w:rsidR="0084581E" w:rsidRPr="003D1825" w:rsidRDefault="0084581E" w:rsidP="00C46F8C">
            <w:pPr>
              <w:adjustRightInd w:val="0"/>
              <w:snapToGrid w:val="0"/>
              <w:jc w:val="center"/>
              <w:rPr>
                <w:rFonts w:ascii="Times New Roman"/>
                <w:sz w:val="24"/>
              </w:rPr>
            </w:pPr>
            <w:r w:rsidRPr="003D1825">
              <w:rPr>
                <w:rFonts w:ascii="Times New Roman"/>
                <w:sz w:val="24"/>
              </w:rPr>
              <w:t>總計</w:t>
            </w:r>
          </w:p>
        </w:tc>
      </w:tr>
      <w:tr w:rsidR="003D1825" w:rsidRPr="003D1825" w:rsidTr="00C46F8C">
        <w:tc>
          <w:tcPr>
            <w:tcW w:w="573"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w:t>
            </w:r>
          </w:p>
        </w:tc>
        <w:tc>
          <w:tcPr>
            <w:tcW w:w="2492"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人</w:t>
            </w:r>
            <w:r w:rsidRPr="003D1825">
              <w:rPr>
                <w:rFonts w:ascii="Times New Roman"/>
                <w:sz w:val="24"/>
              </w:rPr>
              <w:t>-</w:t>
            </w:r>
            <w:r w:rsidRPr="003D1825">
              <w:rPr>
                <w:rFonts w:ascii="Times New Roman"/>
                <w:sz w:val="24"/>
              </w:rPr>
              <w:t>乘客</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3,381</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3,713</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1,957</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4,274</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13,325</w:t>
            </w:r>
          </w:p>
        </w:tc>
      </w:tr>
      <w:tr w:rsidR="003D1825" w:rsidRPr="003D1825" w:rsidTr="00C46F8C">
        <w:tc>
          <w:tcPr>
            <w:tcW w:w="573"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2</w:t>
            </w:r>
          </w:p>
        </w:tc>
        <w:tc>
          <w:tcPr>
            <w:tcW w:w="2492"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機車</w:t>
            </w:r>
            <w:r w:rsidRPr="003D1825">
              <w:rPr>
                <w:rFonts w:ascii="Times New Roman"/>
                <w:sz w:val="24"/>
              </w:rPr>
              <w:t>-</w:t>
            </w:r>
            <w:r w:rsidRPr="003D1825">
              <w:rPr>
                <w:rFonts w:ascii="Times New Roman"/>
                <w:sz w:val="24"/>
              </w:rPr>
              <w:t>普通重型</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5</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464</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6,396</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6,869</w:t>
            </w:r>
          </w:p>
        </w:tc>
      </w:tr>
      <w:tr w:rsidR="003D1825" w:rsidRPr="003D1825" w:rsidTr="00C46F8C">
        <w:tc>
          <w:tcPr>
            <w:tcW w:w="573"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3</w:t>
            </w:r>
          </w:p>
        </w:tc>
        <w:tc>
          <w:tcPr>
            <w:tcW w:w="2492"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慢車</w:t>
            </w:r>
            <w:r w:rsidRPr="003D1825">
              <w:rPr>
                <w:rFonts w:ascii="Times New Roman"/>
                <w:sz w:val="24"/>
              </w:rPr>
              <w:t>-</w:t>
            </w:r>
            <w:r w:rsidRPr="003D1825">
              <w:rPr>
                <w:rFonts w:ascii="Times New Roman"/>
                <w:sz w:val="24"/>
              </w:rPr>
              <w:t>腳踏自行車</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14</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417</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1,517</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1,265</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3,213</w:t>
            </w:r>
          </w:p>
        </w:tc>
      </w:tr>
      <w:tr w:rsidR="003D1825" w:rsidRPr="003D1825" w:rsidTr="00C46F8C">
        <w:tc>
          <w:tcPr>
            <w:tcW w:w="573"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4</w:t>
            </w:r>
          </w:p>
        </w:tc>
        <w:tc>
          <w:tcPr>
            <w:tcW w:w="2492"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人</w:t>
            </w:r>
            <w:r w:rsidRPr="003D1825">
              <w:rPr>
                <w:rFonts w:ascii="Times New Roman"/>
                <w:sz w:val="24"/>
              </w:rPr>
              <w:t>-</w:t>
            </w:r>
            <w:r w:rsidRPr="003D1825">
              <w:rPr>
                <w:rFonts w:ascii="Times New Roman"/>
                <w:sz w:val="24"/>
              </w:rPr>
              <w:t>行人</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390</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676</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371</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449</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1,886</w:t>
            </w:r>
          </w:p>
        </w:tc>
      </w:tr>
      <w:tr w:rsidR="003D1825" w:rsidRPr="003D1825" w:rsidTr="00C46F8C">
        <w:tc>
          <w:tcPr>
            <w:tcW w:w="573"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5</w:t>
            </w:r>
          </w:p>
        </w:tc>
        <w:tc>
          <w:tcPr>
            <w:tcW w:w="2492"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慢車</w:t>
            </w:r>
            <w:r w:rsidRPr="003D1825">
              <w:rPr>
                <w:rFonts w:ascii="Times New Roman"/>
                <w:sz w:val="24"/>
              </w:rPr>
              <w:t>-</w:t>
            </w:r>
            <w:r w:rsidRPr="003D1825">
              <w:rPr>
                <w:rFonts w:ascii="Times New Roman"/>
                <w:sz w:val="24"/>
              </w:rPr>
              <w:t>電動自行車</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0</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12</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164</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739</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915</w:t>
            </w:r>
          </w:p>
        </w:tc>
      </w:tr>
      <w:tr w:rsidR="003D1825" w:rsidRPr="003D1825" w:rsidTr="00C46F8C">
        <w:tc>
          <w:tcPr>
            <w:tcW w:w="573"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6</w:t>
            </w:r>
          </w:p>
        </w:tc>
        <w:tc>
          <w:tcPr>
            <w:tcW w:w="2492"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慢車</w:t>
            </w:r>
            <w:r w:rsidRPr="003D1825">
              <w:rPr>
                <w:rFonts w:ascii="Times New Roman"/>
                <w:sz w:val="24"/>
              </w:rPr>
              <w:t>-</w:t>
            </w:r>
            <w:r w:rsidRPr="003D1825">
              <w:rPr>
                <w:rFonts w:ascii="Times New Roman"/>
                <w:sz w:val="24"/>
              </w:rPr>
              <w:t>電動輔助自行車</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0</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5</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40</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101</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146</w:t>
            </w:r>
          </w:p>
        </w:tc>
      </w:tr>
      <w:tr w:rsidR="003D1825" w:rsidRPr="003D1825" w:rsidTr="00C46F8C">
        <w:tc>
          <w:tcPr>
            <w:tcW w:w="573"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7</w:t>
            </w:r>
          </w:p>
        </w:tc>
        <w:tc>
          <w:tcPr>
            <w:tcW w:w="2492"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人</w:t>
            </w:r>
            <w:r w:rsidRPr="003D1825">
              <w:rPr>
                <w:rFonts w:ascii="Times New Roman"/>
                <w:sz w:val="24"/>
              </w:rPr>
              <w:t>-</w:t>
            </w:r>
            <w:r w:rsidRPr="003D1825">
              <w:rPr>
                <w:rFonts w:ascii="Times New Roman"/>
                <w:sz w:val="24"/>
              </w:rPr>
              <w:t>其他人</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22</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19</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12</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26</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79</w:t>
            </w:r>
          </w:p>
        </w:tc>
      </w:tr>
      <w:tr w:rsidR="003D1825" w:rsidRPr="003D1825" w:rsidTr="00C46F8C">
        <w:tc>
          <w:tcPr>
            <w:tcW w:w="573"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8</w:t>
            </w:r>
          </w:p>
        </w:tc>
        <w:tc>
          <w:tcPr>
            <w:tcW w:w="2492"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小客車</w:t>
            </w:r>
            <w:r w:rsidRPr="003D1825">
              <w:rPr>
                <w:rFonts w:ascii="Times New Roman"/>
                <w:sz w:val="24"/>
              </w:rPr>
              <w:t>-</w:t>
            </w:r>
            <w:r w:rsidRPr="003D1825">
              <w:rPr>
                <w:rFonts w:ascii="Times New Roman"/>
                <w:sz w:val="24"/>
              </w:rPr>
              <w:t>自用</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0</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53</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58</w:t>
            </w:r>
          </w:p>
        </w:tc>
      </w:tr>
      <w:tr w:rsidR="003D1825" w:rsidRPr="003D1825" w:rsidTr="00C46F8C">
        <w:tc>
          <w:tcPr>
            <w:tcW w:w="573"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lastRenderedPageBreak/>
              <w:t>9</w:t>
            </w:r>
          </w:p>
        </w:tc>
        <w:tc>
          <w:tcPr>
            <w:tcW w:w="2492"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機車</w:t>
            </w:r>
            <w:r w:rsidRPr="003D1825">
              <w:rPr>
                <w:rFonts w:ascii="Times New Roman"/>
                <w:sz w:val="24"/>
              </w:rPr>
              <w:t>-</w:t>
            </w:r>
            <w:r w:rsidRPr="003D1825">
              <w:rPr>
                <w:rFonts w:ascii="Times New Roman"/>
                <w:sz w:val="24"/>
              </w:rPr>
              <w:t>普通輕型</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0</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36</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40</w:t>
            </w:r>
          </w:p>
        </w:tc>
      </w:tr>
      <w:tr w:rsidR="003D1825" w:rsidRPr="003D1825" w:rsidTr="00C46F8C">
        <w:tc>
          <w:tcPr>
            <w:tcW w:w="573"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10</w:t>
            </w:r>
          </w:p>
        </w:tc>
        <w:tc>
          <w:tcPr>
            <w:tcW w:w="2492"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rPr>
            </w:pPr>
            <w:r w:rsidRPr="003D1825">
              <w:rPr>
                <w:rFonts w:ascii="Times New Roman"/>
                <w:sz w:val="24"/>
              </w:rPr>
              <w:t>機車</w:t>
            </w:r>
            <w:r w:rsidRPr="003D1825">
              <w:rPr>
                <w:rFonts w:ascii="Times New Roman"/>
                <w:sz w:val="24"/>
              </w:rPr>
              <w:t>-</w:t>
            </w:r>
            <w:r w:rsidRPr="003D1825">
              <w:rPr>
                <w:rFonts w:ascii="Times New Roman"/>
                <w:sz w:val="24"/>
              </w:rPr>
              <w:t>大型重型</w:t>
            </w:r>
            <w:r w:rsidRPr="003D1825">
              <w:rPr>
                <w:rFonts w:ascii="Times New Roman"/>
                <w:sz w:val="24"/>
              </w:rPr>
              <w:t>2</w:t>
            </w:r>
          </w:p>
          <w:p w:rsidR="0084581E" w:rsidRPr="003D1825" w:rsidRDefault="0084581E" w:rsidP="00C46F8C">
            <w:pPr>
              <w:adjustRightInd w:val="0"/>
              <w:snapToGrid w:val="0"/>
              <w:rPr>
                <w:rFonts w:ascii="Times New Roman"/>
                <w:sz w:val="24"/>
              </w:rPr>
            </w:pPr>
            <w:r w:rsidRPr="003D1825">
              <w:rPr>
                <w:rFonts w:ascii="Times New Roman"/>
                <w:sz w:val="24"/>
              </w:rPr>
              <w:t>（</w:t>
            </w:r>
            <w:r w:rsidRPr="003D1825">
              <w:rPr>
                <w:rFonts w:ascii="Times New Roman"/>
                <w:sz w:val="24"/>
              </w:rPr>
              <w:t>250-550CC</w:t>
            </w:r>
            <w:r w:rsidRPr="003D1825">
              <w:rPr>
                <w:rFonts w:ascii="Times New Roman"/>
                <w:sz w:val="24"/>
              </w:rPr>
              <w:t>）</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0</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0</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0</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6</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6</w:t>
            </w:r>
          </w:p>
        </w:tc>
      </w:tr>
      <w:tr w:rsidR="003D1825" w:rsidRPr="003D1825" w:rsidTr="00C46F8C">
        <w:tc>
          <w:tcPr>
            <w:tcW w:w="3065" w:type="dxa"/>
            <w:gridSpan w:val="2"/>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全部交通載具總計</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3,812</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4,848</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4,532</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13,357</w:t>
            </w:r>
          </w:p>
        </w:tc>
        <w:tc>
          <w:tcPr>
            <w:tcW w:w="1297"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rPr>
            </w:pPr>
            <w:r w:rsidRPr="003D1825">
              <w:rPr>
                <w:rFonts w:ascii="Times New Roman"/>
                <w:sz w:val="24"/>
              </w:rPr>
              <w:t>26,549</w:t>
            </w:r>
          </w:p>
        </w:tc>
      </w:tr>
    </w:tbl>
    <w:p w:rsidR="0084581E" w:rsidRPr="003D1825" w:rsidRDefault="0084581E" w:rsidP="0084581E">
      <w:pPr>
        <w:pStyle w:val="4"/>
        <w:numPr>
          <w:ilvl w:val="0"/>
          <w:numId w:val="0"/>
        </w:numPr>
        <w:adjustRightInd w:val="0"/>
        <w:snapToGrid w:val="0"/>
        <w:ind w:left="-336"/>
        <w:rPr>
          <w:rFonts w:ascii="Times New Roman" w:hAnsi="Times New Roman"/>
          <w:sz w:val="24"/>
        </w:rPr>
      </w:pPr>
      <w:r w:rsidRPr="003D1825">
        <w:rPr>
          <w:rFonts w:ascii="Times New Roman" w:hAnsi="Times New Roman"/>
          <w:sz w:val="24"/>
        </w:rPr>
        <w:t>資料來源：交通部</w:t>
      </w:r>
    </w:p>
    <w:p w:rsidR="0084581E" w:rsidRPr="003D1825" w:rsidRDefault="0084581E" w:rsidP="0084581E">
      <w:pPr>
        <w:pStyle w:val="4"/>
        <w:numPr>
          <w:ilvl w:val="3"/>
          <w:numId w:val="1"/>
        </w:numPr>
        <w:ind w:left="1758" w:hanging="567"/>
        <w:rPr>
          <w:rFonts w:ascii="Times New Roman" w:hAnsi="Times New Roman"/>
        </w:rPr>
      </w:pPr>
      <w:r w:rsidRPr="003D1825">
        <w:rPr>
          <w:rFonts w:ascii="Times New Roman" w:hAnsi="Times New Roman"/>
        </w:rPr>
        <w:t>110</w:t>
      </w:r>
      <w:r w:rsidRPr="003D1825">
        <w:rPr>
          <w:rFonts w:ascii="Times New Roman" w:hAnsi="Times New Roman"/>
        </w:rPr>
        <w:t>年：</w:t>
      </w:r>
    </w:p>
    <w:p w:rsidR="0084581E" w:rsidRPr="003D1825" w:rsidRDefault="0084581E" w:rsidP="0084581E">
      <w:pPr>
        <w:pStyle w:val="2"/>
        <w:numPr>
          <w:ilvl w:val="0"/>
          <w:numId w:val="0"/>
        </w:numPr>
        <w:adjustRightInd w:val="0"/>
        <w:snapToGrid w:val="0"/>
        <w:ind w:leftChars="500" w:left="1701" w:firstLineChars="200" w:firstLine="680"/>
        <w:rPr>
          <w:rFonts w:ascii="Times New Roman" w:hAnsi="Times New Roman"/>
        </w:rPr>
      </w:pPr>
      <w:r w:rsidRPr="003D1825">
        <w:rPr>
          <w:rFonts w:ascii="Times New Roman" w:hAnsi="Times New Roman"/>
        </w:rPr>
        <w:t>以「人</w:t>
      </w:r>
      <w:r w:rsidRPr="003D1825">
        <w:rPr>
          <w:rFonts w:ascii="Times New Roman" w:hAnsi="Times New Roman"/>
        </w:rPr>
        <w:t>-</w:t>
      </w:r>
      <w:r w:rsidRPr="003D1825">
        <w:rPr>
          <w:rFonts w:ascii="Times New Roman" w:hAnsi="Times New Roman"/>
        </w:rPr>
        <w:t>乘客」最高，其次為「機車</w:t>
      </w:r>
      <w:r w:rsidRPr="003D1825">
        <w:rPr>
          <w:rFonts w:ascii="Times New Roman" w:hAnsi="Times New Roman"/>
        </w:rPr>
        <w:t>-</w:t>
      </w:r>
      <w:r w:rsidRPr="003D1825">
        <w:rPr>
          <w:rFonts w:ascii="Times New Roman" w:hAnsi="Times New Roman"/>
        </w:rPr>
        <w:t>普通重型」，再次為「慢車</w:t>
      </w:r>
      <w:r w:rsidRPr="003D1825">
        <w:rPr>
          <w:rFonts w:ascii="Times New Roman" w:hAnsi="Times New Roman"/>
        </w:rPr>
        <w:t>-</w:t>
      </w:r>
      <w:r w:rsidRPr="003D1825">
        <w:rPr>
          <w:rFonts w:ascii="Times New Roman" w:hAnsi="Times New Roman"/>
        </w:rPr>
        <w:t>腳踏自行車」（詳下表）。</w:t>
      </w:r>
    </w:p>
    <w:p w:rsidR="0084581E" w:rsidRPr="003D1825" w:rsidRDefault="0084581E" w:rsidP="0084581E">
      <w:pPr>
        <w:pStyle w:val="a3"/>
        <w:rPr>
          <w:rFonts w:ascii="Times New Roman" w:hAnsi="Times New Roman"/>
        </w:rPr>
      </w:pPr>
      <w:r w:rsidRPr="003D1825">
        <w:rPr>
          <w:rFonts w:ascii="Times New Roman" w:hAnsi="Times New Roman"/>
        </w:rPr>
        <w:t>110</w:t>
      </w:r>
      <w:r w:rsidRPr="003D1825">
        <w:rPr>
          <w:rFonts w:ascii="Times New Roman" w:hAnsi="Times New Roman"/>
        </w:rPr>
        <w:t>年兒少交通事故各交通載具型態傷亡人數</w:t>
      </w:r>
    </w:p>
    <w:tbl>
      <w:tblPr>
        <w:tblStyle w:val="afb"/>
        <w:tblW w:w="5403" w:type="pct"/>
        <w:tblInd w:w="-340" w:type="dxa"/>
        <w:tblLook w:val="04A0" w:firstRow="1" w:lastRow="0" w:firstColumn="1" w:lastColumn="0" w:noHBand="0" w:noVBand="1"/>
      </w:tblPr>
      <w:tblGrid>
        <w:gridCol w:w="578"/>
        <w:gridCol w:w="2505"/>
        <w:gridCol w:w="1314"/>
        <w:gridCol w:w="1258"/>
        <w:gridCol w:w="1287"/>
        <w:gridCol w:w="1308"/>
        <w:gridCol w:w="1296"/>
      </w:tblGrid>
      <w:tr w:rsidR="003D1825" w:rsidRPr="003D1825" w:rsidTr="00C46F8C">
        <w:tc>
          <w:tcPr>
            <w:tcW w:w="303"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排序</w:t>
            </w:r>
          </w:p>
        </w:tc>
        <w:tc>
          <w:tcPr>
            <w:tcW w:w="1312"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交通載具型態</w:t>
            </w:r>
          </w:p>
        </w:tc>
        <w:tc>
          <w:tcPr>
            <w:tcW w:w="688"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0-5</w:t>
            </w:r>
            <w:r w:rsidRPr="003D1825">
              <w:rPr>
                <w:rFonts w:ascii="Times New Roman"/>
                <w:sz w:val="24"/>
              </w:rPr>
              <w:t>歲</w:t>
            </w:r>
          </w:p>
        </w:tc>
        <w:tc>
          <w:tcPr>
            <w:tcW w:w="659"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6-11</w:t>
            </w:r>
            <w:r w:rsidRPr="003D1825">
              <w:rPr>
                <w:rFonts w:ascii="Times New Roman"/>
                <w:sz w:val="24"/>
              </w:rPr>
              <w:t>歲</w:t>
            </w:r>
          </w:p>
        </w:tc>
        <w:tc>
          <w:tcPr>
            <w:tcW w:w="67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12-14</w:t>
            </w:r>
            <w:r w:rsidRPr="003D1825">
              <w:rPr>
                <w:rFonts w:ascii="Times New Roman"/>
                <w:sz w:val="24"/>
              </w:rPr>
              <w:t>歲</w:t>
            </w:r>
          </w:p>
        </w:tc>
        <w:tc>
          <w:tcPr>
            <w:tcW w:w="685"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15-17</w:t>
            </w:r>
            <w:r w:rsidRPr="003D1825">
              <w:rPr>
                <w:rFonts w:ascii="Times New Roman"/>
                <w:sz w:val="24"/>
              </w:rPr>
              <w:t>歲</w:t>
            </w:r>
          </w:p>
        </w:tc>
        <w:tc>
          <w:tcPr>
            <w:tcW w:w="679"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0-17</w:t>
            </w:r>
            <w:r w:rsidRPr="003D1825">
              <w:rPr>
                <w:rFonts w:ascii="Times New Roman"/>
                <w:sz w:val="24"/>
              </w:rPr>
              <w:t>歲</w:t>
            </w:r>
          </w:p>
          <w:p w:rsidR="0084581E" w:rsidRPr="003D1825" w:rsidRDefault="0084581E" w:rsidP="00C46F8C">
            <w:pPr>
              <w:adjustRightInd w:val="0"/>
              <w:snapToGrid w:val="0"/>
              <w:jc w:val="center"/>
              <w:rPr>
                <w:rFonts w:ascii="Times New Roman"/>
                <w:sz w:val="24"/>
              </w:rPr>
            </w:pPr>
            <w:r w:rsidRPr="003D1825">
              <w:rPr>
                <w:rFonts w:ascii="Times New Roman"/>
                <w:sz w:val="24"/>
              </w:rPr>
              <w:t>總計</w:t>
            </w:r>
          </w:p>
        </w:tc>
      </w:tr>
      <w:tr w:rsidR="003D1825" w:rsidRPr="003D1825" w:rsidTr="00C46F8C">
        <w:tc>
          <w:tcPr>
            <w:tcW w:w="303"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w:t>
            </w:r>
          </w:p>
        </w:tc>
        <w:tc>
          <w:tcPr>
            <w:tcW w:w="1312"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left"/>
              <w:rPr>
                <w:rFonts w:ascii="Times New Roman"/>
                <w:sz w:val="24"/>
                <w:szCs w:val="24"/>
              </w:rPr>
            </w:pPr>
            <w:r w:rsidRPr="003D1825">
              <w:rPr>
                <w:rFonts w:ascii="Times New Roman"/>
                <w:sz w:val="24"/>
                <w:szCs w:val="24"/>
              </w:rPr>
              <w:t>人</w:t>
            </w:r>
            <w:r w:rsidRPr="003D1825">
              <w:rPr>
                <w:rFonts w:ascii="Times New Roman"/>
                <w:sz w:val="24"/>
                <w:szCs w:val="24"/>
              </w:rPr>
              <w:t>-</w:t>
            </w:r>
            <w:r w:rsidRPr="003D1825">
              <w:rPr>
                <w:rFonts w:ascii="Times New Roman"/>
                <w:sz w:val="24"/>
                <w:szCs w:val="24"/>
              </w:rPr>
              <w:t>乘客</w:t>
            </w:r>
          </w:p>
        </w:tc>
        <w:tc>
          <w:tcPr>
            <w:tcW w:w="688"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2,757</w:t>
            </w:r>
          </w:p>
        </w:tc>
        <w:tc>
          <w:tcPr>
            <w:tcW w:w="659"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3,623</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1,780</w:t>
            </w:r>
          </w:p>
        </w:tc>
        <w:tc>
          <w:tcPr>
            <w:tcW w:w="685"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3,923</w:t>
            </w:r>
          </w:p>
        </w:tc>
        <w:tc>
          <w:tcPr>
            <w:tcW w:w="679"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12,083</w:t>
            </w:r>
          </w:p>
        </w:tc>
      </w:tr>
      <w:tr w:rsidR="003D1825" w:rsidRPr="003D1825" w:rsidTr="00C46F8C">
        <w:tc>
          <w:tcPr>
            <w:tcW w:w="303"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2</w:t>
            </w:r>
          </w:p>
        </w:tc>
        <w:tc>
          <w:tcPr>
            <w:tcW w:w="1312"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left"/>
              <w:rPr>
                <w:rFonts w:ascii="Times New Roman"/>
                <w:sz w:val="24"/>
                <w:szCs w:val="24"/>
              </w:rPr>
            </w:pPr>
            <w:r w:rsidRPr="003D1825">
              <w:rPr>
                <w:rFonts w:ascii="Times New Roman"/>
                <w:sz w:val="24"/>
                <w:szCs w:val="24"/>
              </w:rPr>
              <w:t>機車</w:t>
            </w:r>
            <w:r w:rsidRPr="003D1825">
              <w:rPr>
                <w:rFonts w:ascii="Times New Roman"/>
                <w:sz w:val="24"/>
                <w:szCs w:val="24"/>
              </w:rPr>
              <w:t>-</w:t>
            </w:r>
            <w:r w:rsidRPr="003D1825">
              <w:rPr>
                <w:rFonts w:ascii="Times New Roman"/>
                <w:sz w:val="24"/>
                <w:szCs w:val="24"/>
              </w:rPr>
              <w:t>普通重型</w:t>
            </w:r>
          </w:p>
        </w:tc>
        <w:tc>
          <w:tcPr>
            <w:tcW w:w="688"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3</w:t>
            </w:r>
          </w:p>
        </w:tc>
        <w:tc>
          <w:tcPr>
            <w:tcW w:w="659"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6</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497</w:t>
            </w:r>
          </w:p>
        </w:tc>
        <w:tc>
          <w:tcPr>
            <w:tcW w:w="685"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6,109</w:t>
            </w:r>
          </w:p>
        </w:tc>
        <w:tc>
          <w:tcPr>
            <w:tcW w:w="679"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6,615</w:t>
            </w:r>
          </w:p>
        </w:tc>
      </w:tr>
      <w:tr w:rsidR="003D1825" w:rsidRPr="003D1825" w:rsidTr="00C46F8C">
        <w:tc>
          <w:tcPr>
            <w:tcW w:w="303"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3</w:t>
            </w:r>
          </w:p>
        </w:tc>
        <w:tc>
          <w:tcPr>
            <w:tcW w:w="1312"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left"/>
              <w:rPr>
                <w:rFonts w:ascii="Times New Roman"/>
                <w:sz w:val="24"/>
                <w:szCs w:val="24"/>
              </w:rPr>
            </w:pPr>
            <w:r w:rsidRPr="003D1825">
              <w:rPr>
                <w:rFonts w:ascii="Times New Roman"/>
                <w:sz w:val="24"/>
                <w:szCs w:val="24"/>
              </w:rPr>
              <w:t>慢車</w:t>
            </w:r>
            <w:r w:rsidRPr="003D1825">
              <w:rPr>
                <w:rFonts w:ascii="Times New Roman"/>
                <w:sz w:val="24"/>
                <w:szCs w:val="24"/>
              </w:rPr>
              <w:t>-</w:t>
            </w:r>
            <w:r w:rsidRPr="003D1825">
              <w:rPr>
                <w:rFonts w:ascii="Times New Roman"/>
                <w:sz w:val="24"/>
                <w:szCs w:val="24"/>
              </w:rPr>
              <w:t>腳踏自行車</w:t>
            </w:r>
          </w:p>
        </w:tc>
        <w:tc>
          <w:tcPr>
            <w:tcW w:w="688"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16</w:t>
            </w:r>
          </w:p>
        </w:tc>
        <w:tc>
          <w:tcPr>
            <w:tcW w:w="659"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339</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1,368</w:t>
            </w:r>
          </w:p>
        </w:tc>
        <w:tc>
          <w:tcPr>
            <w:tcW w:w="685"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1,072</w:t>
            </w:r>
          </w:p>
        </w:tc>
        <w:tc>
          <w:tcPr>
            <w:tcW w:w="679"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2,795</w:t>
            </w:r>
          </w:p>
        </w:tc>
      </w:tr>
      <w:tr w:rsidR="003D1825" w:rsidRPr="003D1825" w:rsidTr="00C46F8C">
        <w:tc>
          <w:tcPr>
            <w:tcW w:w="303"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4</w:t>
            </w:r>
          </w:p>
        </w:tc>
        <w:tc>
          <w:tcPr>
            <w:tcW w:w="1312"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left"/>
              <w:rPr>
                <w:rFonts w:ascii="Times New Roman"/>
                <w:sz w:val="24"/>
                <w:szCs w:val="24"/>
              </w:rPr>
            </w:pPr>
            <w:r w:rsidRPr="003D1825">
              <w:rPr>
                <w:rFonts w:ascii="Times New Roman"/>
                <w:sz w:val="24"/>
                <w:szCs w:val="24"/>
              </w:rPr>
              <w:t>人</w:t>
            </w:r>
            <w:r w:rsidRPr="003D1825">
              <w:rPr>
                <w:rFonts w:ascii="Times New Roman"/>
                <w:sz w:val="24"/>
                <w:szCs w:val="24"/>
              </w:rPr>
              <w:t>-</w:t>
            </w:r>
            <w:r w:rsidRPr="003D1825">
              <w:rPr>
                <w:rFonts w:ascii="Times New Roman"/>
                <w:sz w:val="24"/>
                <w:szCs w:val="24"/>
              </w:rPr>
              <w:t>行人</w:t>
            </w:r>
          </w:p>
        </w:tc>
        <w:tc>
          <w:tcPr>
            <w:tcW w:w="688"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277</w:t>
            </w:r>
          </w:p>
        </w:tc>
        <w:tc>
          <w:tcPr>
            <w:tcW w:w="659"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484</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309</w:t>
            </w:r>
          </w:p>
        </w:tc>
        <w:tc>
          <w:tcPr>
            <w:tcW w:w="685"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346</w:t>
            </w:r>
          </w:p>
        </w:tc>
        <w:tc>
          <w:tcPr>
            <w:tcW w:w="679"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1,416</w:t>
            </w:r>
          </w:p>
        </w:tc>
      </w:tr>
      <w:tr w:rsidR="003D1825" w:rsidRPr="003D1825" w:rsidTr="00C46F8C">
        <w:tc>
          <w:tcPr>
            <w:tcW w:w="303"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5</w:t>
            </w:r>
          </w:p>
        </w:tc>
        <w:tc>
          <w:tcPr>
            <w:tcW w:w="1312"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left"/>
              <w:rPr>
                <w:rFonts w:ascii="Times New Roman"/>
                <w:sz w:val="24"/>
                <w:szCs w:val="24"/>
              </w:rPr>
            </w:pPr>
            <w:r w:rsidRPr="003D1825">
              <w:rPr>
                <w:rFonts w:ascii="Times New Roman"/>
                <w:sz w:val="24"/>
                <w:szCs w:val="24"/>
              </w:rPr>
              <w:t>慢車</w:t>
            </w:r>
            <w:r w:rsidRPr="003D1825">
              <w:rPr>
                <w:rFonts w:ascii="Times New Roman"/>
                <w:sz w:val="24"/>
                <w:szCs w:val="24"/>
              </w:rPr>
              <w:t>-</w:t>
            </w:r>
            <w:r w:rsidRPr="003D1825">
              <w:rPr>
                <w:rFonts w:ascii="Times New Roman"/>
                <w:sz w:val="24"/>
                <w:szCs w:val="24"/>
              </w:rPr>
              <w:t>電動自行車</w:t>
            </w:r>
          </w:p>
        </w:tc>
        <w:tc>
          <w:tcPr>
            <w:tcW w:w="688"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2</w:t>
            </w:r>
          </w:p>
        </w:tc>
        <w:tc>
          <w:tcPr>
            <w:tcW w:w="659"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8</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189</w:t>
            </w:r>
          </w:p>
        </w:tc>
        <w:tc>
          <w:tcPr>
            <w:tcW w:w="685"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1,004</w:t>
            </w:r>
          </w:p>
        </w:tc>
        <w:tc>
          <w:tcPr>
            <w:tcW w:w="679"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1,203</w:t>
            </w:r>
          </w:p>
        </w:tc>
      </w:tr>
      <w:tr w:rsidR="003D1825" w:rsidRPr="003D1825" w:rsidTr="00C46F8C">
        <w:tc>
          <w:tcPr>
            <w:tcW w:w="303"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6</w:t>
            </w:r>
          </w:p>
        </w:tc>
        <w:tc>
          <w:tcPr>
            <w:tcW w:w="1312"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left"/>
              <w:rPr>
                <w:rFonts w:ascii="Times New Roman"/>
                <w:sz w:val="24"/>
                <w:szCs w:val="24"/>
              </w:rPr>
            </w:pPr>
            <w:r w:rsidRPr="003D1825">
              <w:rPr>
                <w:rFonts w:ascii="Times New Roman"/>
                <w:sz w:val="24"/>
                <w:szCs w:val="24"/>
              </w:rPr>
              <w:t>慢車</w:t>
            </w:r>
            <w:r w:rsidRPr="003D1825">
              <w:rPr>
                <w:rFonts w:ascii="Times New Roman"/>
                <w:sz w:val="24"/>
                <w:szCs w:val="24"/>
              </w:rPr>
              <w:t>-</w:t>
            </w:r>
            <w:r w:rsidRPr="003D1825">
              <w:rPr>
                <w:rFonts w:ascii="Times New Roman"/>
                <w:sz w:val="24"/>
                <w:szCs w:val="24"/>
              </w:rPr>
              <w:t>電動輔助自行車</w:t>
            </w:r>
          </w:p>
        </w:tc>
        <w:tc>
          <w:tcPr>
            <w:tcW w:w="688"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0</w:t>
            </w:r>
          </w:p>
        </w:tc>
        <w:tc>
          <w:tcPr>
            <w:tcW w:w="659"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6</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44</w:t>
            </w:r>
          </w:p>
        </w:tc>
        <w:tc>
          <w:tcPr>
            <w:tcW w:w="685"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81</w:t>
            </w:r>
          </w:p>
        </w:tc>
        <w:tc>
          <w:tcPr>
            <w:tcW w:w="679"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131</w:t>
            </w:r>
          </w:p>
        </w:tc>
      </w:tr>
      <w:tr w:rsidR="003D1825" w:rsidRPr="003D1825" w:rsidTr="00C46F8C">
        <w:tc>
          <w:tcPr>
            <w:tcW w:w="303"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7</w:t>
            </w:r>
          </w:p>
        </w:tc>
        <w:tc>
          <w:tcPr>
            <w:tcW w:w="1312"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left"/>
              <w:rPr>
                <w:rFonts w:ascii="Times New Roman"/>
                <w:sz w:val="24"/>
                <w:szCs w:val="24"/>
              </w:rPr>
            </w:pPr>
            <w:r w:rsidRPr="003D1825">
              <w:rPr>
                <w:rFonts w:ascii="Times New Roman"/>
                <w:sz w:val="24"/>
                <w:szCs w:val="24"/>
              </w:rPr>
              <w:t>人</w:t>
            </w:r>
            <w:r w:rsidRPr="003D1825">
              <w:rPr>
                <w:rFonts w:ascii="Times New Roman"/>
                <w:sz w:val="24"/>
                <w:szCs w:val="24"/>
              </w:rPr>
              <w:t>-</w:t>
            </w:r>
            <w:r w:rsidRPr="003D1825">
              <w:rPr>
                <w:rFonts w:ascii="Times New Roman"/>
                <w:sz w:val="24"/>
                <w:szCs w:val="24"/>
              </w:rPr>
              <w:t>其他人</w:t>
            </w:r>
          </w:p>
        </w:tc>
        <w:tc>
          <w:tcPr>
            <w:tcW w:w="688"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19</w:t>
            </w:r>
          </w:p>
        </w:tc>
        <w:tc>
          <w:tcPr>
            <w:tcW w:w="659"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14</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6</w:t>
            </w:r>
          </w:p>
        </w:tc>
        <w:tc>
          <w:tcPr>
            <w:tcW w:w="685"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13</w:t>
            </w:r>
          </w:p>
        </w:tc>
        <w:tc>
          <w:tcPr>
            <w:tcW w:w="679"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52</w:t>
            </w:r>
          </w:p>
        </w:tc>
      </w:tr>
      <w:tr w:rsidR="003D1825" w:rsidRPr="003D1825" w:rsidTr="00C46F8C">
        <w:tc>
          <w:tcPr>
            <w:tcW w:w="303"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8</w:t>
            </w:r>
          </w:p>
        </w:tc>
        <w:tc>
          <w:tcPr>
            <w:tcW w:w="1312"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left"/>
              <w:rPr>
                <w:rFonts w:ascii="Times New Roman"/>
                <w:sz w:val="24"/>
                <w:szCs w:val="24"/>
              </w:rPr>
            </w:pPr>
            <w:r w:rsidRPr="003D1825">
              <w:rPr>
                <w:rFonts w:ascii="Times New Roman"/>
                <w:sz w:val="24"/>
                <w:szCs w:val="24"/>
              </w:rPr>
              <w:t>小客車</w:t>
            </w:r>
            <w:r w:rsidRPr="003D1825">
              <w:rPr>
                <w:rFonts w:ascii="Times New Roman"/>
                <w:sz w:val="24"/>
                <w:szCs w:val="24"/>
              </w:rPr>
              <w:t>-</w:t>
            </w:r>
            <w:r w:rsidRPr="003D1825">
              <w:rPr>
                <w:rFonts w:ascii="Times New Roman"/>
                <w:sz w:val="24"/>
                <w:szCs w:val="24"/>
              </w:rPr>
              <w:t>自用</w:t>
            </w:r>
          </w:p>
        </w:tc>
        <w:tc>
          <w:tcPr>
            <w:tcW w:w="688"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2</w:t>
            </w:r>
          </w:p>
        </w:tc>
        <w:tc>
          <w:tcPr>
            <w:tcW w:w="659"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0</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5</w:t>
            </w:r>
          </w:p>
        </w:tc>
        <w:tc>
          <w:tcPr>
            <w:tcW w:w="685"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44</w:t>
            </w:r>
          </w:p>
        </w:tc>
        <w:tc>
          <w:tcPr>
            <w:tcW w:w="679"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51</w:t>
            </w:r>
          </w:p>
        </w:tc>
      </w:tr>
      <w:tr w:rsidR="003D1825" w:rsidRPr="003D1825" w:rsidTr="00C46F8C">
        <w:tc>
          <w:tcPr>
            <w:tcW w:w="303"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9</w:t>
            </w:r>
          </w:p>
        </w:tc>
        <w:tc>
          <w:tcPr>
            <w:tcW w:w="1312"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left"/>
              <w:rPr>
                <w:rFonts w:ascii="Times New Roman"/>
                <w:sz w:val="24"/>
                <w:szCs w:val="24"/>
              </w:rPr>
            </w:pPr>
            <w:r w:rsidRPr="003D1825">
              <w:rPr>
                <w:rFonts w:ascii="Times New Roman"/>
                <w:sz w:val="24"/>
                <w:szCs w:val="24"/>
              </w:rPr>
              <w:t>機車</w:t>
            </w:r>
            <w:r w:rsidRPr="003D1825">
              <w:rPr>
                <w:rFonts w:ascii="Times New Roman"/>
                <w:sz w:val="24"/>
                <w:szCs w:val="24"/>
              </w:rPr>
              <w:t>-</w:t>
            </w:r>
            <w:r w:rsidRPr="003D1825">
              <w:rPr>
                <w:rFonts w:ascii="Times New Roman"/>
                <w:sz w:val="24"/>
                <w:szCs w:val="24"/>
              </w:rPr>
              <w:t>普通輕型</w:t>
            </w:r>
          </w:p>
        </w:tc>
        <w:tc>
          <w:tcPr>
            <w:tcW w:w="688"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0</w:t>
            </w:r>
          </w:p>
        </w:tc>
        <w:tc>
          <w:tcPr>
            <w:tcW w:w="659"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0</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5</w:t>
            </w:r>
          </w:p>
        </w:tc>
        <w:tc>
          <w:tcPr>
            <w:tcW w:w="685"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39</w:t>
            </w:r>
          </w:p>
        </w:tc>
        <w:tc>
          <w:tcPr>
            <w:tcW w:w="679"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44</w:t>
            </w:r>
          </w:p>
        </w:tc>
      </w:tr>
      <w:tr w:rsidR="003D1825" w:rsidRPr="003D1825" w:rsidTr="00C46F8C">
        <w:tc>
          <w:tcPr>
            <w:tcW w:w="303"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10</w:t>
            </w:r>
          </w:p>
        </w:tc>
        <w:tc>
          <w:tcPr>
            <w:tcW w:w="1312"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left"/>
              <w:rPr>
                <w:rFonts w:ascii="Times New Roman"/>
                <w:sz w:val="24"/>
                <w:szCs w:val="24"/>
              </w:rPr>
            </w:pPr>
            <w:r w:rsidRPr="003D1825">
              <w:rPr>
                <w:rFonts w:ascii="Times New Roman"/>
                <w:sz w:val="24"/>
                <w:szCs w:val="24"/>
              </w:rPr>
              <w:t>慢車</w:t>
            </w:r>
            <w:r w:rsidRPr="003D1825">
              <w:rPr>
                <w:rFonts w:ascii="Times New Roman"/>
                <w:sz w:val="24"/>
                <w:szCs w:val="24"/>
              </w:rPr>
              <w:t>-</w:t>
            </w:r>
            <w:r w:rsidRPr="003D1825">
              <w:rPr>
                <w:rFonts w:ascii="Times New Roman"/>
                <w:sz w:val="24"/>
                <w:szCs w:val="24"/>
              </w:rPr>
              <w:t>其他慢車</w:t>
            </w:r>
          </w:p>
        </w:tc>
        <w:tc>
          <w:tcPr>
            <w:tcW w:w="688"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3</w:t>
            </w:r>
          </w:p>
        </w:tc>
        <w:tc>
          <w:tcPr>
            <w:tcW w:w="659"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3</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3</w:t>
            </w:r>
          </w:p>
        </w:tc>
        <w:tc>
          <w:tcPr>
            <w:tcW w:w="685"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8</w:t>
            </w:r>
          </w:p>
        </w:tc>
        <w:tc>
          <w:tcPr>
            <w:tcW w:w="679"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17</w:t>
            </w:r>
          </w:p>
        </w:tc>
      </w:tr>
      <w:tr w:rsidR="003D1825" w:rsidRPr="003D1825" w:rsidTr="00C46F8C">
        <w:tc>
          <w:tcPr>
            <w:tcW w:w="1615" w:type="pct"/>
            <w:gridSpan w:val="2"/>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其他</w:t>
            </w:r>
          </w:p>
        </w:tc>
        <w:tc>
          <w:tcPr>
            <w:tcW w:w="688"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0</w:t>
            </w:r>
          </w:p>
        </w:tc>
        <w:tc>
          <w:tcPr>
            <w:tcW w:w="659"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2</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10</w:t>
            </w:r>
          </w:p>
        </w:tc>
        <w:tc>
          <w:tcPr>
            <w:tcW w:w="685"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31</w:t>
            </w:r>
          </w:p>
        </w:tc>
        <w:tc>
          <w:tcPr>
            <w:tcW w:w="679"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43</w:t>
            </w:r>
          </w:p>
        </w:tc>
      </w:tr>
      <w:tr w:rsidR="003D1825" w:rsidRPr="003D1825" w:rsidTr="00C46F8C">
        <w:tc>
          <w:tcPr>
            <w:tcW w:w="1615" w:type="pct"/>
            <w:gridSpan w:val="2"/>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全部肇因總計</w:t>
            </w:r>
          </w:p>
        </w:tc>
        <w:tc>
          <w:tcPr>
            <w:tcW w:w="688"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3,079</w:t>
            </w:r>
          </w:p>
        </w:tc>
        <w:tc>
          <w:tcPr>
            <w:tcW w:w="659"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4,485</w:t>
            </w:r>
          </w:p>
        </w:tc>
        <w:tc>
          <w:tcPr>
            <w:tcW w:w="674"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4,216</w:t>
            </w:r>
          </w:p>
        </w:tc>
        <w:tc>
          <w:tcPr>
            <w:tcW w:w="685"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12,670</w:t>
            </w:r>
          </w:p>
        </w:tc>
        <w:tc>
          <w:tcPr>
            <w:tcW w:w="679"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24,450</w:t>
            </w:r>
          </w:p>
        </w:tc>
      </w:tr>
    </w:tbl>
    <w:p w:rsidR="0084581E" w:rsidRPr="003D1825" w:rsidRDefault="0084581E" w:rsidP="0084581E">
      <w:pPr>
        <w:pStyle w:val="4"/>
        <w:numPr>
          <w:ilvl w:val="0"/>
          <w:numId w:val="0"/>
        </w:numPr>
        <w:adjustRightInd w:val="0"/>
        <w:snapToGrid w:val="0"/>
        <w:ind w:left="-336"/>
        <w:rPr>
          <w:rFonts w:ascii="Times New Roman" w:hAnsi="Times New Roman"/>
          <w:sz w:val="24"/>
        </w:rPr>
      </w:pPr>
      <w:r w:rsidRPr="003D1825">
        <w:rPr>
          <w:rFonts w:ascii="Times New Roman" w:hAnsi="Times New Roman"/>
          <w:sz w:val="24"/>
        </w:rPr>
        <w:t>資料來源：交通部</w:t>
      </w:r>
    </w:p>
    <w:p w:rsidR="0084581E" w:rsidRPr="003D1825" w:rsidRDefault="0084581E" w:rsidP="0084581E">
      <w:pPr>
        <w:pStyle w:val="3"/>
        <w:numPr>
          <w:ilvl w:val="2"/>
          <w:numId w:val="1"/>
        </w:numPr>
        <w:rPr>
          <w:rFonts w:ascii="Times New Roman" w:hAnsi="Times New Roman"/>
        </w:rPr>
      </w:pPr>
      <w:r w:rsidRPr="003D1825">
        <w:rPr>
          <w:rFonts w:ascii="Times New Roman" w:hAnsi="Times New Roman"/>
        </w:rPr>
        <w:t>我國</w:t>
      </w:r>
      <w:r w:rsidRPr="003D1825">
        <w:rPr>
          <w:rFonts w:ascii="Times New Roman" w:hAnsi="Times New Roman"/>
        </w:rPr>
        <w:t>107</w:t>
      </w:r>
      <w:r w:rsidRPr="003D1825">
        <w:rPr>
          <w:rFonts w:ascii="Times New Roman" w:hAnsi="Times New Roman"/>
        </w:rPr>
        <w:t>年至</w:t>
      </w:r>
      <w:r w:rsidRPr="003D1825">
        <w:rPr>
          <w:rFonts w:ascii="Times New Roman" w:hAnsi="Times New Roman"/>
        </w:rPr>
        <w:t>110</w:t>
      </w:r>
      <w:r w:rsidRPr="003D1825">
        <w:rPr>
          <w:rFonts w:ascii="Times New Roman" w:hAnsi="Times New Roman"/>
        </w:rPr>
        <w:t>年取締兒少交通各類違規項目案件統計：</w:t>
      </w:r>
    </w:p>
    <w:p w:rsidR="0084581E" w:rsidRPr="003D1825" w:rsidRDefault="0084581E" w:rsidP="0084581E">
      <w:pPr>
        <w:pStyle w:val="4"/>
        <w:numPr>
          <w:ilvl w:val="3"/>
          <w:numId w:val="1"/>
        </w:numPr>
        <w:ind w:left="1758" w:hanging="567"/>
        <w:rPr>
          <w:rFonts w:ascii="Times New Roman" w:hAnsi="Times New Roman"/>
        </w:rPr>
      </w:pPr>
      <w:r w:rsidRPr="003D1825">
        <w:rPr>
          <w:rFonts w:ascii="Times New Roman" w:hAnsi="Times New Roman"/>
        </w:rPr>
        <w:t>107</w:t>
      </w:r>
      <w:r w:rsidRPr="003D1825">
        <w:rPr>
          <w:rFonts w:ascii="Times New Roman" w:hAnsi="Times New Roman"/>
        </w:rPr>
        <w:t>年：</w:t>
      </w:r>
    </w:p>
    <w:p w:rsidR="0084581E" w:rsidRPr="003D1825" w:rsidRDefault="0084581E" w:rsidP="0084581E">
      <w:pPr>
        <w:pStyle w:val="43"/>
        <w:ind w:left="1701" w:firstLine="680"/>
        <w:rPr>
          <w:rFonts w:ascii="Times New Roman"/>
        </w:rPr>
      </w:pPr>
      <w:r w:rsidRPr="003D1825">
        <w:rPr>
          <w:rFonts w:ascii="Times New Roman"/>
        </w:rPr>
        <w:t>以「</w:t>
      </w:r>
      <w:r w:rsidRPr="003D1825">
        <w:rPr>
          <w:rFonts w:ascii="Times New Roman"/>
        </w:rPr>
        <w:t>18</w:t>
      </w:r>
      <w:r w:rsidRPr="003D1825">
        <w:rPr>
          <w:rFonts w:ascii="Times New Roman"/>
        </w:rPr>
        <w:t>歲以下無照駕駛」最高，其次為「小客車附載幼童未依規定安置於</w:t>
      </w:r>
      <w:proofErr w:type="gramStart"/>
      <w:r w:rsidRPr="003D1825">
        <w:rPr>
          <w:rFonts w:ascii="Times New Roman"/>
        </w:rPr>
        <w:t>安全椅」</w:t>
      </w:r>
      <w:proofErr w:type="gramEnd"/>
      <w:r w:rsidRPr="003D1825">
        <w:rPr>
          <w:rFonts w:ascii="Times New Roman"/>
        </w:rPr>
        <w:t>，再次為「</w:t>
      </w:r>
      <w:proofErr w:type="gramStart"/>
      <w:r w:rsidRPr="003D1825">
        <w:rPr>
          <w:rFonts w:ascii="Times New Roman"/>
        </w:rPr>
        <w:t>酒駕且</w:t>
      </w:r>
      <w:proofErr w:type="gramEnd"/>
      <w:r w:rsidRPr="003D1825">
        <w:rPr>
          <w:rFonts w:ascii="Times New Roman"/>
        </w:rPr>
        <w:t>附載未滿</w:t>
      </w:r>
      <w:r w:rsidRPr="003D1825">
        <w:rPr>
          <w:rFonts w:ascii="Times New Roman"/>
        </w:rPr>
        <w:t>12</w:t>
      </w:r>
      <w:r w:rsidRPr="003D1825">
        <w:rPr>
          <w:rFonts w:ascii="Times New Roman"/>
        </w:rPr>
        <w:t>歲兒童」（詳下表）。</w:t>
      </w:r>
    </w:p>
    <w:p w:rsidR="0084581E" w:rsidRPr="003D1825" w:rsidRDefault="0084581E" w:rsidP="0084581E">
      <w:pPr>
        <w:pStyle w:val="a3"/>
        <w:rPr>
          <w:rFonts w:ascii="Times New Roman" w:hAnsi="Times New Roman"/>
        </w:rPr>
      </w:pPr>
      <w:r w:rsidRPr="003D1825">
        <w:rPr>
          <w:rFonts w:ascii="Times New Roman" w:hAnsi="Times New Roman"/>
        </w:rPr>
        <w:t>107</w:t>
      </w:r>
      <w:r w:rsidRPr="003D1825">
        <w:rPr>
          <w:rFonts w:ascii="Times New Roman" w:hAnsi="Times New Roman"/>
        </w:rPr>
        <w:t>年兒少相關交通違規案件統計</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2"/>
        <w:gridCol w:w="2515"/>
        <w:gridCol w:w="1315"/>
        <w:gridCol w:w="1160"/>
        <w:gridCol w:w="1159"/>
        <w:gridCol w:w="1160"/>
        <w:gridCol w:w="1160"/>
      </w:tblGrid>
      <w:tr w:rsidR="003D1825" w:rsidRPr="003D1825" w:rsidTr="00C46F8C">
        <w:tc>
          <w:tcPr>
            <w:tcW w:w="462"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排序</w:t>
            </w:r>
          </w:p>
        </w:tc>
        <w:tc>
          <w:tcPr>
            <w:tcW w:w="2515"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違規項目</w:t>
            </w:r>
          </w:p>
        </w:tc>
        <w:tc>
          <w:tcPr>
            <w:tcW w:w="1315"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0-5</w:t>
            </w:r>
            <w:r w:rsidRPr="003D1825">
              <w:rPr>
                <w:rFonts w:ascii="Times New Roman"/>
                <w:sz w:val="24"/>
                <w:szCs w:val="24"/>
              </w:rPr>
              <w:t>歲</w:t>
            </w:r>
          </w:p>
        </w:tc>
        <w:tc>
          <w:tcPr>
            <w:tcW w:w="1160"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6-11</w:t>
            </w:r>
            <w:r w:rsidRPr="003D1825">
              <w:rPr>
                <w:rFonts w:ascii="Times New Roman"/>
                <w:sz w:val="24"/>
                <w:szCs w:val="24"/>
              </w:rPr>
              <w:t>歲</w:t>
            </w:r>
          </w:p>
        </w:tc>
        <w:tc>
          <w:tcPr>
            <w:tcW w:w="1159"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12-14</w:t>
            </w:r>
            <w:r w:rsidRPr="003D1825">
              <w:rPr>
                <w:rFonts w:ascii="Times New Roman"/>
                <w:sz w:val="24"/>
                <w:szCs w:val="24"/>
              </w:rPr>
              <w:t>歲</w:t>
            </w:r>
          </w:p>
        </w:tc>
        <w:tc>
          <w:tcPr>
            <w:tcW w:w="1160"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15-17</w:t>
            </w:r>
            <w:r w:rsidRPr="003D1825">
              <w:rPr>
                <w:rFonts w:ascii="Times New Roman"/>
                <w:sz w:val="24"/>
                <w:szCs w:val="24"/>
              </w:rPr>
              <w:t>歲</w:t>
            </w:r>
          </w:p>
        </w:tc>
        <w:tc>
          <w:tcPr>
            <w:tcW w:w="1160"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0-17</w:t>
            </w:r>
            <w:r w:rsidRPr="003D1825">
              <w:rPr>
                <w:rFonts w:ascii="Times New Roman"/>
                <w:sz w:val="24"/>
                <w:szCs w:val="24"/>
              </w:rPr>
              <w:t>歲</w:t>
            </w:r>
          </w:p>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總計</w:t>
            </w:r>
          </w:p>
        </w:tc>
      </w:tr>
      <w:tr w:rsidR="003D1825" w:rsidRPr="003D1825" w:rsidTr="00C46F8C">
        <w:tc>
          <w:tcPr>
            <w:tcW w:w="46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1</w:t>
            </w:r>
          </w:p>
        </w:tc>
        <w:tc>
          <w:tcPr>
            <w:tcW w:w="25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18</w:t>
            </w:r>
            <w:r w:rsidRPr="003D1825">
              <w:rPr>
                <w:rFonts w:ascii="Times New Roman"/>
                <w:sz w:val="24"/>
                <w:szCs w:val="24"/>
              </w:rPr>
              <w:t>歲以下無照駕駛</w:t>
            </w:r>
          </w:p>
        </w:tc>
        <w:tc>
          <w:tcPr>
            <w:tcW w:w="13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0</w:t>
            </w:r>
          </w:p>
        </w:tc>
        <w:tc>
          <w:tcPr>
            <w:tcW w:w="1160"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0</w:t>
            </w:r>
          </w:p>
        </w:tc>
        <w:tc>
          <w:tcPr>
            <w:tcW w:w="115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2,273</w:t>
            </w:r>
          </w:p>
        </w:tc>
        <w:tc>
          <w:tcPr>
            <w:tcW w:w="1160"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40,176</w:t>
            </w:r>
          </w:p>
        </w:tc>
        <w:tc>
          <w:tcPr>
            <w:tcW w:w="1160"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42,449</w:t>
            </w:r>
          </w:p>
        </w:tc>
      </w:tr>
      <w:tr w:rsidR="003D1825" w:rsidRPr="003D1825" w:rsidTr="00C46F8C">
        <w:tc>
          <w:tcPr>
            <w:tcW w:w="46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2</w:t>
            </w:r>
          </w:p>
        </w:tc>
        <w:tc>
          <w:tcPr>
            <w:tcW w:w="25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小客車附載幼童未依規定安置於</w:t>
            </w:r>
            <w:proofErr w:type="gramStart"/>
            <w:r w:rsidRPr="003D1825">
              <w:rPr>
                <w:rFonts w:ascii="Times New Roman"/>
                <w:sz w:val="24"/>
                <w:szCs w:val="24"/>
              </w:rPr>
              <w:t>安全椅</w:t>
            </w:r>
            <w:proofErr w:type="gramEnd"/>
          </w:p>
        </w:tc>
        <w:tc>
          <w:tcPr>
            <w:tcW w:w="13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60"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5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60"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60"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64</w:t>
            </w:r>
          </w:p>
        </w:tc>
      </w:tr>
      <w:tr w:rsidR="003D1825" w:rsidRPr="003D1825" w:rsidTr="00C46F8C">
        <w:tc>
          <w:tcPr>
            <w:tcW w:w="46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lastRenderedPageBreak/>
              <w:t>3</w:t>
            </w:r>
          </w:p>
        </w:tc>
        <w:tc>
          <w:tcPr>
            <w:tcW w:w="25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rPr>
                <w:rFonts w:ascii="Times New Roman"/>
                <w:sz w:val="24"/>
                <w:szCs w:val="24"/>
              </w:rPr>
            </w:pPr>
            <w:proofErr w:type="gramStart"/>
            <w:r w:rsidRPr="003D1825">
              <w:rPr>
                <w:rFonts w:ascii="Times New Roman"/>
                <w:sz w:val="24"/>
                <w:szCs w:val="24"/>
              </w:rPr>
              <w:t>酒駕且</w:t>
            </w:r>
            <w:proofErr w:type="gramEnd"/>
            <w:r w:rsidRPr="003D1825">
              <w:rPr>
                <w:rFonts w:ascii="Times New Roman"/>
                <w:sz w:val="24"/>
                <w:szCs w:val="24"/>
              </w:rPr>
              <w:t>附載未滿</w:t>
            </w:r>
            <w:r w:rsidRPr="003D1825">
              <w:rPr>
                <w:rFonts w:ascii="Times New Roman"/>
                <w:sz w:val="24"/>
                <w:szCs w:val="24"/>
              </w:rPr>
              <w:t>12</w:t>
            </w:r>
            <w:r w:rsidRPr="003D1825">
              <w:rPr>
                <w:rFonts w:ascii="Times New Roman"/>
                <w:sz w:val="24"/>
                <w:szCs w:val="24"/>
              </w:rPr>
              <w:t>歲兒童</w:t>
            </w:r>
          </w:p>
        </w:tc>
        <w:tc>
          <w:tcPr>
            <w:tcW w:w="13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60"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5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60"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60"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16</w:t>
            </w:r>
          </w:p>
        </w:tc>
      </w:tr>
      <w:tr w:rsidR="003D1825" w:rsidRPr="003D1825" w:rsidTr="00C46F8C">
        <w:tc>
          <w:tcPr>
            <w:tcW w:w="462"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4</w:t>
            </w:r>
          </w:p>
        </w:tc>
        <w:tc>
          <w:tcPr>
            <w:tcW w:w="25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單獨留置車內</w:t>
            </w:r>
          </w:p>
        </w:tc>
        <w:tc>
          <w:tcPr>
            <w:tcW w:w="1315"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60"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59"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60"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60"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10</w:t>
            </w:r>
          </w:p>
        </w:tc>
      </w:tr>
      <w:tr w:rsidR="003D1825" w:rsidRPr="003D1825" w:rsidTr="00724007">
        <w:trPr>
          <w:trHeight w:val="486"/>
        </w:trPr>
        <w:tc>
          <w:tcPr>
            <w:tcW w:w="2977" w:type="dxa"/>
            <w:gridSpan w:val="2"/>
            <w:tcBorders>
              <w:top w:val="single" w:sz="4" w:space="0" w:color="000000"/>
              <w:left w:val="single" w:sz="4" w:space="0" w:color="000000"/>
              <w:bottom w:val="single" w:sz="4" w:space="0" w:color="000000"/>
              <w:right w:val="single" w:sz="4" w:space="0" w:color="000000"/>
            </w:tcBorders>
            <w:vAlign w:val="center"/>
            <w:hideMark/>
          </w:tcPr>
          <w:p w:rsidR="00724007" w:rsidRPr="003D1825" w:rsidRDefault="00724007" w:rsidP="00724007">
            <w:pPr>
              <w:adjustRightInd w:val="0"/>
              <w:snapToGrid w:val="0"/>
              <w:jc w:val="center"/>
              <w:rPr>
                <w:rFonts w:ascii="Times New Roman"/>
                <w:sz w:val="24"/>
                <w:szCs w:val="24"/>
              </w:rPr>
            </w:pPr>
            <w:r w:rsidRPr="003D1825">
              <w:rPr>
                <w:rFonts w:ascii="Times New Roman" w:hint="eastAsia"/>
                <w:sz w:val="24"/>
                <w:szCs w:val="24"/>
              </w:rPr>
              <w:t>總計</w:t>
            </w:r>
          </w:p>
        </w:tc>
        <w:tc>
          <w:tcPr>
            <w:tcW w:w="1315" w:type="dxa"/>
            <w:tcBorders>
              <w:top w:val="single" w:sz="4" w:space="0" w:color="000000"/>
              <w:left w:val="single" w:sz="4" w:space="0" w:color="000000"/>
              <w:bottom w:val="single" w:sz="4" w:space="0" w:color="000000"/>
              <w:right w:val="single" w:sz="4" w:space="0" w:color="000000"/>
            </w:tcBorders>
            <w:vAlign w:val="center"/>
            <w:hideMark/>
          </w:tcPr>
          <w:p w:rsidR="00724007" w:rsidRPr="003D1825" w:rsidRDefault="00724007" w:rsidP="00C46F8C">
            <w:pPr>
              <w:adjustRightInd w:val="0"/>
              <w:snapToGrid w:val="0"/>
              <w:jc w:val="center"/>
              <w:rPr>
                <w:rFonts w:ascii="Times New Roman"/>
                <w:sz w:val="24"/>
                <w:szCs w:val="24"/>
              </w:rPr>
            </w:pPr>
            <w:r w:rsidRPr="003D1825">
              <w:rPr>
                <w:rFonts w:ascii="Times New Roman"/>
                <w:sz w:val="24"/>
                <w:szCs w:val="24"/>
              </w:rPr>
              <w:t>-</w:t>
            </w:r>
          </w:p>
        </w:tc>
        <w:tc>
          <w:tcPr>
            <w:tcW w:w="1160" w:type="dxa"/>
            <w:tcBorders>
              <w:top w:val="single" w:sz="4" w:space="0" w:color="000000"/>
              <w:left w:val="single" w:sz="4" w:space="0" w:color="000000"/>
              <w:bottom w:val="single" w:sz="4" w:space="0" w:color="000000"/>
              <w:right w:val="single" w:sz="4" w:space="0" w:color="000000"/>
            </w:tcBorders>
            <w:vAlign w:val="center"/>
            <w:hideMark/>
          </w:tcPr>
          <w:p w:rsidR="00724007" w:rsidRPr="003D1825" w:rsidRDefault="00724007" w:rsidP="00C46F8C">
            <w:pPr>
              <w:adjustRightInd w:val="0"/>
              <w:snapToGrid w:val="0"/>
              <w:jc w:val="center"/>
              <w:rPr>
                <w:rFonts w:ascii="Times New Roman"/>
                <w:sz w:val="24"/>
                <w:szCs w:val="24"/>
              </w:rPr>
            </w:pPr>
            <w:r w:rsidRPr="003D1825">
              <w:rPr>
                <w:rFonts w:ascii="Times New Roman"/>
                <w:sz w:val="24"/>
                <w:szCs w:val="24"/>
              </w:rPr>
              <w:t>-</w:t>
            </w:r>
          </w:p>
        </w:tc>
        <w:tc>
          <w:tcPr>
            <w:tcW w:w="1159" w:type="dxa"/>
            <w:tcBorders>
              <w:top w:val="single" w:sz="4" w:space="0" w:color="000000"/>
              <w:left w:val="single" w:sz="4" w:space="0" w:color="000000"/>
              <w:bottom w:val="single" w:sz="4" w:space="0" w:color="000000"/>
              <w:right w:val="single" w:sz="4" w:space="0" w:color="000000"/>
            </w:tcBorders>
            <w:vAlign w:val="center"/>
            <w:hideMark/>
          </w:tcPr>
          <w:p w:rsidR="00724007" w:rsidRPr="003D1825" w:rsidRDefault="00724007" w:rsidP="00C46F8C">
            <w:pPr>
              <w:adjustRightInd w:val="0"/>
              <w:snapToGrid w:val="0"/>
              <w:jc w:val="center"/>
              <w:rPr>
                <w:rFonts w:ascii="Times New Roman"/>
                <w:sz w:val="24"/>
                <w:szCs w:val="24"/>
              </w:rPr>
            </w:pPr>
            <w:r w:rsidRPr="003D1825">
              <w:rPr>
                <w:rFonts w:ascii="Times New Roman"/>
                <w:sz w:val="24"/>
                <w:szCs w:val="24"/>
              </w:rPr>
              <w:t>-</w:t>
            </w:r>
          </w:p>
        </w:tc>
        <w:tc>
          <w:tcPr>
            <w:tcW w:w="1160" w:type="dxa"/>
            <w:tcBorders>
              <w:top w:val="single" w:sz="4" w:space="0" w:color="000000"/>
              <w:left w:val="single" w:sz="4" w:space="0" w:color="000000"/>
              <w:bottom w:val="single" w:sz="4" w:space="0" w:color="000000"/>
              <w:right w:val="single" w:sz="4" w:space="0" w:color="000000"/>
            </w:tcBorders>
            <w:vAlign w:val="center"/>
            <w:hideMark/>
          </w:tcPr>
          <w:p w:rsidR="00724007" w:rsidRPr="003D1825" w:rsidRDefault="00724007" w:rsidP="00C46F8C">
            <w:pPr>
              <w:adjustRightInd w:val="0"/>
              <w:snapToGrid w:val="0"/>
              <w:jc w:val="center"/>
              <w:rPr>
                <w:rFonts w:ascii="Times New Roman"/>
                <w:sz w:val="24"/>
                <w:szCs w:val="24"/>
              </w:rPr>
            </w:pPr>
            <w:r w:rsidRPr="003D1825">
              <w:rPr>
                <w:rFonts w:ascii="Times New Roman"/>
                <w:sz w:val="24"/>
                <w:szCs w:val="24"/>
              </w:rPr>
              <w:t>-</w:t>
            </w:r>
          </w:p>
        </w:tc>
        <w:tc>
          <w:tcPr>
            <w:tcW w:w="1160" w:type="dxa"/>
            <w:tcBorders>
              <w:top w:val="single" w:sz="4" w:space="0" w:color="000000"/>
              <w:left w:val="single" w:sz="4" w:space="0" w:color="000000"/>
              <w:bottom w:val="single" w:sz="4" w:space="0" w:color="000000"/>
              <w:right w:val="single" w:sz="4" w:space="0" w:color="000000"/>
            </w:tcBorders>
            <w:vAlign w:val="center"/>
            <w:hideMark/>
          </w:tcPr>
          <w:p w:rsidR="00724007" w:rsidRPr="003D1825" w:rsidRDefault="00724007" w:rsidP="00C46F8C">
            <w:pPr>
              <w:adjustRightInd w:val="0"/>
              <w:snapToGrid w:val="0"/>
              <w:jc w:val="right"/>
              <w:rPr>
                <w:rFonts w:ascii="Times New Roman"/>
                <w:sz w:val="24"/>
                <w:szCs w:val="24"/>
              </w:rPr>
            </w:pPr>
            <w:r w:rsidRPr="003D1825">
              <w:rPr>
                <w:rFonts w:ascii="Times New Roman"/>
                <w:sz w:val="24"/>
                <w:szCs w:val="24"/>
              </w:rPr>
              <w:t>42,539</w:t>
            </w:r>
          </w:p>
        </w:tc>
      </w:tr>
    </w:tbl>
    <w:p w:rsidR="0084581E" w:rsidRPr="003D1825" w:rsidRDefault="0084581E" w:rsidP="0084581E">
      <w:pPr>
        <w:pStyle w:val="4"/>
        <w:numPr>
          <w:ilvl w:val="0"/>
          <w:numId w:val="0"/>
        </w:numPr>
        <w:adjustRightInd w:val="0"/>
        <w:snapToGrid w:val="0"/>
        <w:rPr>
          <w:rFonts w:ascii="Times New Roman" w:hAnsi="Times New Roman"/>
          <w:sz w:val="24"/>
        </w:rPr>
      </w:pPr>
      <w:r w:rsidRPr="003D1825">
        <w:rPr>
          <w:rFonts w:ascii="Times New Roman" w:hAnsi="Times New Roman"/>
          <w:sz w:val="24"/>
        </w:rPr>
        <w:t>資料來源：交通部</w:t>
      </w:r>
    </w:p>
    <w:p w:rsidR="0084581E" w:rsidRPr="003D1825" w:rsidRDefault="0084581E" w:rsidP="0084581E">
      <w:pPr>
        <w:pStyle w:val="4"/>
        <w:numPr>
          <w:ilvl w:val="3"/>
          <w:numId w:val="1"/>
        </w:numPr>
        <w:ind w:left="1758" w:hanging="567"/>
        <w:rPr>
          <w:rFonts w:ascii="Times New Roman" w:hAnsi="Times New Roman"/>
        </w:rPr>
      </w:pPr>
      <w:r w:rsidRPr="003D1825">
        <w:rPr>
          <w:rFonts w:ascii="Times New Roman" w:hAnsi="Times New Roman"/>
        </w:rPr>
        <w:t>108</w:t>
      </w:r>
      <w:r w:rsidRPr="003D1825">
        <w:rPr>
          <w:rFonts w:ascii="Times New Roman" w:hAnsi="Times New Roman"/>
        </w:rPr>
        <w:t>年：</w:t>
      </w:r>
    </w:p>
    <w:p w:rsidR="0084581E" w:rsidRPr="003D1825" w:rsidRDefault="0084581E" w:rsidP="0084581E">
      <w:pPr>
        <w:pStyle w:val="2"/>
        <w:numPr>
          <w:ilvl w:val="0"/>
          <w:numId w:val="0"/>
        </w:numPr>
        <w:adjustRightInd w:val="0"/>
        <w:snapToGrid w:val="0"/>
        <w:ind w:leftChars="500" w:left="1701" w:firstLineChars="200" w:firstLine="680"/>
        <w:rPr>
          <w:rFonts w:ascii="Times New Roman" w:hAnsi="Times New Roman"/>
        </w:rPr>
      </w:pPr>
      <w:r w:rsidRPr="003D1825">
        <w:rPr>
          <w:rFonts w:ascii="Times New Roman" w:hAnsi="Times New Roman"/>
        </w:rPr>
        <w:t>以「</w:t>
      </w:r>
      <w:r w:rsidRPr="003D1825">
        <w:rPr>
          <w:rFonts w:ascii="Times New Roman" w:hAnsi="Times New Roman"/>
        </w:rPr>
        <w:t>18</w:t>
      </w:r>
      <w:r w:rsidRPr="003D1825">
        <w:rPr>
          <w:rFonts w:ascii="Times New Roman" w:hAnsi="Times New Roman"/>
        </w:rPr>
        <w:t>歲以下無照駕駛」最高，其次為「</w:t>
      </w:r>
      <w:proofErr w:type="gramStart"/>
      <w:r w:rsidRPr="003D1825">
        <w:rPr>
          <w:rFonts w:ascii="Times New Roman" w:hAnsi="Times New Roman"/>
        </w:rPr>
        <w:t>酒駕且</w:t>
      </w:r>
      <w:proofErr w:type="gramEnd"/>
      <w:r w:rsidRPr="003D1825">
        <w:rPr>
          <w:rFonts w:ascii="Times New Roman" w:hAnsi="Times New Roman"/>
        </w:rPr>
        <w:t>附載未滿</w:t>
      </w:r>
      <w:r w:rsidRPr="003D1825">
        <w:rPr>
          <w:rFonts w:ascii="Times New Roman" w:hAnsi="Times New Roman"/>
        </w:rPr>
        <w:t>12</w:t>
      </w:r>
      <w:r w:rsidRPr="003D1825">
        <w:rPr>
          <w:rFonts w:ascii="Times New Roman" w:hAnsi="Times New Roman"/>
        </w:rPr>
        <w:t>歲兒童」，再次為「小客車附載幼童未依規定安置於</w:t>
      </w:r>
      <w:proofErr w:type="gramStart"/>
      <w:r w:rsidRPr="003D1825">
        <w:rPr>
          <w:rFonts w:ascii="Times New Roman" w:hAnsi="Times New Roman"/>
        </w:rPr>
        <w:t>安全椅」</w:t>
      </w:r>
      <w:proofErr w:type="gramEnd"/>
      <w:r w:rsidRPr="003D1825">
        <w:rPr>
          <w:rFonts w:ascii="Times New Roman" w:hAnsi="Times New Roman"/>
        </w:rPr>
        <w:t>（詳下表）。</w:t>
      </w:r>
    </w:p>
    <w:p w:rsidR="0084581E" w:rsidRPr="003D1825" w:rsidRDefault="0084581E" w:rsidP="0084581E">
      <w:pPr>
        <w:pStyle w:val="a3"/>
        <w:rPr>
          <w:rFonts w:ascii="Times New Roman" w:hAnsi="Times New Roman"/>
        </w:rPr>
      </w:pPr>
      <w:r w:rsidRPr="003D1825">
        <w:rPr>
          <w:rFonts w:ascii="Times New Roman" w:hAnsi="Times New Roman"/>
        </w:rPr>
        <w:t>108</w:t>
      </w:r>
      <w:r w:rsidRPr="003D1825">
        <w:rPr>
          <w:rFonts w:ascii="Times New Roman" w:hAnsi="Times New Roman"/>
        </w:rPr>
        <w:t>年兒少相關交通違規案件統計</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48"/>
        <w:gridCol w:w="2529"/>
        <w:gridCol w:w="1190"/>
        <w:gridCol w:w="1191"/>
        <w:gridCol w:w="1191"/>
        <w:gridCol w:w="1191"/>
        <w:gridCol w:w="1191"/>
      </w:tblGrid>
      <w:tr w:rsidR="003D1825" w:rsidRPr="003D1825" w:rsidTr="00C46F8C">
        <w:tc>
          <w:tcPr>
            <w:tcW w:w="448"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排序</w:t>
            </w:r>
          </w:p>
        </w:tc>
        <w:tc>
          <w:tcPr>
            <w:tcW w:w="2529"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違規項目</w:t>
            </w:r>
          </w:p>
        </w:tc>
        <w:tc>
          <w:tcPr>
            <w:tcW w:w="1190"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0-5</w:t>
            </w:r>
            <w:r w:rsidRPr="003D1825">
              <w:rPr>
                <w:rFonts w:ascii="Times New Roman"/>
                <w:sz w:val="24"/>
                <w:szCs w:val="24"/>
              </w:rPr>
              <w:t>歲</w:t>
            </w:r>
          </w:p>
        </w:tc>
        <w:tc>
          <w:tcPr>
            <w:tcW w:w="1191"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6-11</w:t>
            </w:r>
            <w:r w:rsidRPr="003D1825">
              <w:rPr>
                <w:rFonts w:ascii="Times New Roman"/>
                <w:sz w:val="24"/>
                <w:szCs w:val="24"/>
              </w:rPr>
              <w:t>歲</w:t>
            </w:r>
          </w:p>
        </w:tc>
        <w:tc>
          <w:tcPr>
            <w:tcW w:w="1191"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12-14</w:t>
            </w:r>
            <w:r w:rsidRPr="003D1825">
              <w:rPr>
                <w:rFonts w:ascii="Times New Roman"/>
                <w:sz w:val="24"/>
                <w:szCs w:val="24"/>
              </w:rPr>
              <w:t>歲</w:t>
            </w:r>
          </w:p>
        </w:tc>
        <w:tc>
          <w:tcPr>
            <w:tcW w:w="1191"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15-17</w:t>
            </w:r>
            <w:r w:rsidRPr="003D1825">
              <w:rPr>
                <w:rFonts w:ascii="Times New Roman"/>
                <w:sz w:val="24"/>
                <w:szCs w:val="24"/>
              </w:rPr>
              <w:t>歲</w:t>
            </w:r>
          </w:p>
        </w:tc>
        <w:tc>
          <w:tcPr>
            <w:tcW w:w="1191"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0-17</w:t>
            </w:r>
            <w:r w:rsidRPr="003D1825">
              <w:rPr>
                <w:rFonts w:ascii="Times New Roman"/>
                <w:sz w:val="24"/>
                <w:szCs w:val="24"/>
              </w:rPr>
              <w:t>歲</w:t>
            </w:r>
          </w:p>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總計</w:t>
            </w:r>
          </w:p>
        </w:tc>
      </w:tr>
      <w:tr w:rsidR="003D1825" w:rsidRPr="003D1825" w:rsidTr="00C46F8C">
        <w:tc>
          <w:tcPr>
            <w:tcW w:w="448"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1</w:t>
            </w:r>
          </w:p>
        </w:tc>
        <w:tc>
          <w:tcPr>
            <w:tcW w:w="2529"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18</w:t>
            </w:r>
            <w:r w:rsidRPr="003D1825">
              <w:rPr>
                <w:rFonts w:ascii="Times New Roman"/>
                <w:sz w:val="24"/>
                <w:szCs w:val="24"/>
              </w:rPr>
              <w:t>歲以下無照駕駛</w:t>
            </w:r>
          </w:p>
        </w:tc>
        <w:tc>
          <w:tcPr>
            <w:tcW w:w="1190"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0</w:t>
            </w:r>
          </w:p>
        </w:tc>
        <w:tc>
          <w:tcPr>
            <w:tcW w:w="119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6</w:t>
            </w:r>
          </w:p>
        </w:tc>
        <w:tc>
          <w:tcPr>
            <w:tcW w:w="119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2,960</w:t>
            </w:r>
          </w:p>
        </w:tc>
        <w:tc>
          <w:tcPr>
            <w:tcW w:w="119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42,519</w:t>
            </w:r>
          </w:p>
        </w:tc>
        <w:tc>
          <w:tcPr>
            <w:tcW w:w="119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45,485</w:t>
            </w:r>
          </w:p>
        </w:tc>
      </w:tr>
      <w:tr w:rsidR="003D1825" w:rsidRPr="003D1825" w:rsidTr="00C46F8C">
        <w:tc>
          <w:tcPr>
            <w:tcW w:w="448"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2</w:t>
            </w:r>
          </w:p>
        </w:tc>
        <w:tc>
          <w:tcPr>
            <w:tcW w:w="2529"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szCs w:val="24"/>
              </w:rPr>
            </w:pPr>
            <w:proofErr w:type="gramStart"/>
            <w:r w:rsidRPr="003D1825">
              <w:rPr>
                <w:rFonts w:ascii="Times New Roman"/>
                <w:sz w:val="24"/>
                <w:szCs w:val="24"/>
              </w:rPr>
              <w:t>酒駕且</w:t>
            </w:r>
            <w:proofErr w:type="gramEnd"/>
            <w:r w:rsidRPr="003D1825">
              <w:rPr>
                <w:rFonts w:ascii="Times New Roman"/>
                <w:sz w:val="24"/>
                <w:szCs w:val="24"/>
              </w:rPr>
              <w:t>附載未滿</w:t>
            </w:r>
            <w:r w:rsidRPr="003D1825">
              <w:rPr>
                <w:rFonts w:ascii="Times New Roman"/>
                <w:sz w:val="24"/>
                <w:szCs w:val="24"/>
              </w:rPr>
              <w:t>12</w:t>
            </w:r>
            <w:r w:rsidRPr="003D1825">
              <w:rPr>
                <w:rFonts w:ascii="Times New Roman"/>
                <w:sz w:val="24"/>
                <w:szCs w:val="24"/>
              </w:rPr>
              <w:t>歲兒童</w:t>
            </w:r>
          </w:p>
        </w:tc>
        <w:tc>
          <w:tcPr>
            <w:tcW w:w="1190"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9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9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9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9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70</w:t>
            </w:r>
          </w:p>
        </w:tc>
      </w:tr>
      <w:tr w:rsidR="003D1825" w:rsidRPr="003D1825" w:rsidTr="00C46F8C">
        <w:tc>
          <w:tcPr>
            <w:tcW w:w="448"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3</w:t>
            </w:r>
          </w:p>
        </w:tc>
        <w:tc>
          <w:tcPr>
            <w:tcW w:w="2529"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小客車附載幼童未依規定安置於</w:t>
            </w:r>
            <w:proofErr w:type="gramStart"/>
            <w:r w:rsidRPr="003D1825">
              <w:rPr>
                <w:rFonts w:ascii="Times New Roman"/>
                <w:sz w:val="24"/>
                <w:szCs w:val="24"/>
              </w:rPr>
              <w:t>安全椅</w:t>
            </w:r>
            <w:proofErr w:type="gramEnd"/>
          </w:p>
        </w:tc>
        <w:tc>
          <w:tcPr>
            <w:tcW w:w="1190"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9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9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9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9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66</w:t>
            </w:r>
          </w:p>
        </w:tc>
      </w:tr>
      <w:tr w:rsidR="003D1825" w:rsidRPr="003D1825" w:rsidTr="00C46F8C">
        <w:tc>
          <w:tcPr>
            <w:tcW w:w="448"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4</w:t>
            </w:r>
          </w:p>
        </w:tc>
        <w:tc>
          <w:tcPr>
            <w:tcW w:w="2529"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單獨留置車內</w:t>
            </w:r>
          </w:p>
        </w:tc>
        <w:tc>
          <w:tcPr>
            <w:tcW w:w="1190"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9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9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9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91"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7</w:t>
            </w:r>
          </w:p>
        </w:tc>
      </w:tr>
      <w:tr w:rsidR="003D1825" w:rsidRPr="003D1825" w:rsidTr="00724007">
        <w:trPr>
          <w:trHeight w:val="475"/>
        </w:trPr>
        <w:tc>
          <w:tcPr>
            <w:tcW w:w="2977" w:type="dxa"/>
            <w:gridSpan w:val="2"/>
            <w:tcBorders>
              <w:top w:val="single" w:sz="4" w:space="0" w:color="000000"/>
              <w:left w:val="single" w:sz="4" w:space="0" w:color="000000"/>
              <w:bottom w:val="single" w:sz="4" w:space="0" w:color="000000"/>
              <w:right w:val="single" w:sz="4" w:space="0" w:color="000000"/>
            </w:tcBorders>
            <w:vAlign w:val="center"/>
            <w:hideMark/>
          </w:tcPr>
          <w:p w:rsidR="00724007" w:rsidRPr="003D1825" w:rsidRDefault="00724007" w:rsidP="00724007">
            <w:pPr>
              <w:adjustRightInd w:val="0"/>
              <w:snapToGrid w:val="0"/>
              <w:jc w:val="center"/>
              <w:rPr>
                <w:rFonts w:ascii="Times New Roman"/>
                <w:sz w:val="24"/>
                <w:szCs w:val="24"/>
              </w:rPr>
            </w:pPr>
            <w:r w:rsidRPr="003D1825">
              <w:rPr>
                <w:rFonts w:ascii="Times New Roman" w:hint="eastAsia"/>
                <w:sz w:val="24"/>
                <w:szCs w:val="24"/>
              </w:rPr>
              <w:t>總計</w:t>
            </w:r>
          </w:p>
        </w:tc>
        <w:tc>
          <w:tcPr>
            <w:tcW w:w="1190" w:type="dxa"/>
            <w:tcBorders>
              <w:top w:val="single" w:sz="4" w:space="0" w:color="000000"/>
              <w:left w:val="single" w:sz="4" w:space="0" w:color="000000"/>
              <w:bottom w:val="single" w:sz="4" w:space="0" w:color="000000"/>
              <w:right w:val="single" w:sz="4" w:space="0" w:color="000000"/>
            </w:tcBorders>
            <w:vAlign w:val="center"/>
            <w:hideMark/>
          </w:tcPr>
          <w:p w:rsidR="00724007" w:rsidRPr="003D1825" w:rsidRDefault="00724007" w:rsidP="00C46F8C">
            <w:pPr>
              <w:adjustRightInd w:val="0"/>
              <w:snapToGrid w:val="0"/>
              <w:jc w:val="center"/>
              <w:rPr>
                <w:rFonts w:ascii="Times New Roman"/>
                <w:sz w:val="24"/>
                <w:szCs w:val="24"/>
              </w:rPr>
            </w:pPr>
            <w:r w:rsidRPr="003D1825">
              <w:rPr>
                <w:rFonts w:ascii="Times New Roman"/>
                <w:sz w:val="24"/>
                <w:szCs w:val="24"/>
              </w:rPr>
              <w:t>-</w:t>
            </w:r>
          </w:p>
        </w:tc>
        <w:tc>
          <w:tcPr>
            <w:tcW w:w="1191" w:type="dxa"/>
            <w:tcBorders>
              <w:top w:val="single" w:sz="4" w:space="0" w:color="000000"/>
              <w:left w:val="single" w:sz="4" w:space="0" w:color="000000"/>
              <w:bottom w:val="single" w:sz="4" w:space="0" w:color="000000"/>
              <w:right w:val="single" w:sz="4" w:space="0" w:color="000000"/>
            </w:tcBorders>
            <w:vAlign w:val="center"/>
            <w:hideMark/>
          </w:tcPr>
          <w:p w:rsidR="00724007" w:rsidRPr="003D1825" w:rsidRDefault="00724007" w:rsidP="00C46F8C">
            <w:pPr>
              <w:adjustRightInd w:val="0"/>
              <w:snapToGrid w:val="0"/>
              <w:jc w:val="center"/>
              <w:rPr>
                <w:rFonts w:ascii="Times New Roman"/>
                <w:sz w:val="24"/>
                <w:szCs w:val="24"/>
              </w:rPr>
            </w:pPr>
            <w:r w:rsidRPr="003D1825">
              <w:rPr>
                <w:rFonts w:ascii="Times New Roman"/>
                <w:sz w:val="24"/>
                <w:szCs w:val="24"/>
              </w:rPr>
              <w:t>-</w:t>
            </w:r>
          </w:p>
        </w:tc>
        <w:tc>
          <w:tcPr>
            <w:tcW w:w="1191" w:type="dxa"/>
            <w:tcBorders>
              <w:top w:val="single" w:sz="4" w:space="0" w:color="000000"/>
              <w:left w:val="single" w:sz="4" w:space="0" w:color="000000"/>
              <w:bottom w:val="single" w:sz="4" w:space="0" w:color="000000"/>
              <w:right w:val="single" w:sz="4" w:space="0" w:color="000000"/>
            </w:tcBorders>
            <w:vAlign w:val="center"/>
            <w:hideMark/>
          </w:tcPr>
          <w:p w:rsidR="00724007" w:rsidRPr="003D1825" w:rsidRDefault="00724007" w:rsidP="00C46F8C">
            <w:pPr>
              <w:adjustRightInd w:val="0"/>
              <w:snapToGrid w:val="0"/>
              <w:jc w:val="center"/>
              <w:rPr>
                <w:rFonts w:ascii="Times New Roman"/>
                <w:sz w:val="24"/>
                <w:szCs w:val="24"/>
              </w:rPr>
            </w:pPr>
            <w:r w:rsidRPr="003D1825">
              <w:rPr>
                <w:rFonts w:ascii="Times New Roman"/>
                <w:sz w:val="24"/>
                <w:szCs w:val="24"/>
              </w:rPr>
              <w:t>-</w:t>
            </w:r>
          </w:p>
        </w:tc>
        <w:tc>
          <w:tcPr>
            <w:tcW w:w="1191" w:type="dxa"/>
            <w:tcBorders>
              <w:top w:val="single" w:sz="4" w:space="0" w:color="000000"/>
              <w:left w:val="single" w:sz="4" w:space="0" w:color="000000"/>
              <w:bottom w:val="single" w:sz="4" w:space="0" w:color="000000"/>
              <w:right w:val="single" w:sz="4" w:space="0" w:color="000000"/>
            </w:tcBorders>
            <w:vAlign w:val="center"/>
            <w:hideMark/>
          </w:tcPr>
          <w:p w:rsidR="00724007" w:rsidRPr="003D1825" w:rsidRDefault="00724007" w:rsidP="00C46F8C">
            <w:pPr>
              <w:adjustRightInd w:val="0"/>
              <w:snapToGrid w:val="0"/>
              <w:jc w:val="center"/>
              <w:rPr>
                <w:rFonts w:ascii="Times New Roman"/>
                <w:sz w:val="24"/>
                <w:szCs w:val="24"/>
              </w:rPr>
            </w:pPr>
            <w:r w:rsidRPr="003D1825">
              <w:rPr>
                <w:rFonts w:ascii="Times New Roman"/>
                <w:sz w:val="24"/>
                <w:szCs w:val="24"/>
              </w:rPr>
              <w:t>-</w:t>
            </w:r>
          </w:p>
        </w:tc>
        <w:tc>
          <w:tcPr>
            <w:tcW w:w="1191" w:type="dxa"/>
            <w:tcBorders>
              <w:top w:val="single" w:sz="4" w:space="0" w:color="000000"/>
              <w:left w:val="single" w:sz="4" w:space="0" w:color="000000"/>
              <w:bottom w:val="single" w:sz="4" w:space="0" w:color="000000"/>
              <w:right w:val="single" w:sz="4" w:space="0" w:color="000000"/>
            </w:tcBorders>
            <w:vAlign w:val="center"/>
            <w:hideMark/>
          </w:tcPr>
          <w:p w:rsidR="00724007" w:rsidRPr="003D1825" w:rsidRDefault="00724007" w:rsidP="00C46F8C">
            <w:pPr>
              <w:adjustRightInd w:val="0"/>
              <w:snapToGrid w:val="0"/>
              <w:jc w:val="right"/>
              <w:rPr>
                <w:rFonts w:ascii="Times New Roman"/>
                <w:sz w:val="24"/>
                <w:szCs w:val="24"/>
              </w:rPr>
            </w:pPr>
            <w:r w:rsidRPr="003D1825">
              <w:rPr>
                <w:rFonts w:ascii="Times New Roman"/>
                <w:sz w:val="24"/>
                <w:szCs w:val="24"/>
              </w:rPr>
              <w:t>45,628</w:t>
            </w:r>
          </w:p>
        </w:tc>
      </w:tr>
    </w:tbl>
    <w:p w:rsidR="0084581E" w:rsidRPr="003D1825" w:rsidRDefault="0084581E" w:rsidP="0084581E">
      <w:pPr>
        <w:pStyle w:val="4"/>
        <w:numPr>
          <w:ilvl w:val="0"/>
          <w:numId w:val="0"/>
        </w:numPr>
        <w:adjustRightInd w:val="0"/>
        <w:snapToGrid w:val="0"/>
        <w:rPr>
          <w:rFonts w:ascii="Times New Roman" w:hAnsi="Times New Roman"/>
          <w:sz w:val="24"/>
        </w:rPr>
      </w:pPr>
      <w:r w:rsidRPr="003D1825">
        <w:rPr>
          <w:rFonts w:ascii="Times New Roman" w:hAnsi="Times New Roman"/>
          <w:sz w:val="24"/>
        </w:rPr>
        <w:t>資料來源：交通部</w:t>
      </w:r>
    </w:p>
    <w:p w:rsidR="0084581E" w:rsidRPr="003D1825" w:rsidRDefault="0084581E" w:rsidP="0084581E">
      <w:pPr>
        <w:pStyle w:val="4"/>
        <w:numPr>
          <w:ilvl w:val="3"/>
          <w:numId w:val="1"/>
        </w:numPr>
        <w:adjustRightInd w:val="0"/>
        <w:snapToGrid w:val="0"/>
        <w:ind w:left="1758" w:hanging="567"/>
        <w:rPr>
          <w:rFonts w:ascii="Times New Roman" w:hAnsi="Times New Roman"/>
        </w:rPr>
      </w:pPr>
      <w:r w:rsidRPr="003D1825">
        <w:rPr>
          <w:rFonts w:ascii="Times New Roman" w:hAnsi="Times New Roman"/>
        </w:rPr>
        <w:t>109</w:t>
      </w:r>
      <w:r w:rsidRPr="003D1825">
        <w:rPr>
          <w:rFonts w:ascii="Times New Roman" w:hAnsi="Times New Roman"/>
        </w:rPr>
        <w:t>年：</w:t>
      </w:r>
    </w:p>
    <w:p w:rsidR="0084581E" w:rsidRPr="003D1825" w:rsidRDefault="0084581E" w:rsidP="0084581E">
      <w:pPr>
        <w:pStyle w:val="2"/>
        <w:numPr>
          <w:ilvl w:val="0"/>
          <w:numId w:val="0"/>
        </w:numPr>
        <w:adjustRightInd w:val="0"/>
        <w:snapToGrid w:val="0"/>
        <w:ind w:leftChars="500" w:left="1701" w:firstLineChars="200" w:firstLine="680"/>
        <w:rPr>
          <w:rFonts w:ascii="Times New Roman" w:hAnsi="Times New Roman"/>
        </w:rPr>
      </w:pPr>
      <w:r w:rsidRPr="003D1825">
        <w:rPr>
          <w:rFonts w:ascii="Times New Roman" w:hAnsi="Times New Roman"/>
        </w:rPr>
        <w:t>以「</w:t>
      </w:r>
      <w:r w:rsidRPr="003D1825">
        <w:rPr>
          <w:rFonts w:ascii="Times New Roman" w:hAnsi="Times New Roman"/>
        </w:rPr>
        <w:t>18</w:t>
      </w:r>
      <w:r w:rsidRPr="003D1825">
        <w:rPr>
          <w:rFonts w:ascii="Times New Roman" w:hAnsi="Times New Roman"/>
        </w:rPr>
        <w:t>歲以下無照駕駛」最高，其次為「小客車附載幼童未依規定安置於</w:t>
      </w:r>
      <w:proofErr w:type="gramStart"/>
      <w:r w:rsidRPr="003D1825">
        <w:rPr>
          <w:rFonts w:ascii="Times New Roman" w:hAnsi="Times New Roman"/>
        </w:rPr>
        <w:t>安全椅」</w:t>
      </w:r>
      <w:proofErr w:type="gramEnd"/>
      <w:r w:rsidRPr="003D1825">
        <w:rPr>
          <w:rFonts w:ascii="Times New Roman" w:hAnsi="Times New Roman"/>
        </w:rPr>
        <w:t>，再次為「</w:t>
      </w:r>
      <w:proofErr w:type="gramStart"/>
      <w:r w:rsidRPr="003D1825">
        <w:rPr>
          <w:rFonts w:ascii="Times New Roman" w:hAnsi="Times New Roman"/>
        </w:rPr>
        <w:t>酒駕且</w:t>
      </w:r>
      <w:proofErr w:type="gramEnd"/>
      <w:r w:rsidRPr="003D1825">
        <w:rPr>
          <w:rFonts w:ascii="Times New Roman" w:hAnsi="Times New Roman"/>
        </w:rPr>
        <w:t>附載未滿</w:t>
      </w:r>
      <w:r w:rsidRPr="003D1825">
        <w:rPr>
          <w:rFonts w:ascii="Times New Roman" w:hAnsi="Times New Roman"/>
        </w:rPr>
        <w:t>12</w:t>
      </w:r>
      <w:r w:rsidRPr="003D1825">
        <w:rPr>
          <w:rFonts w:ascii="Times New Roman" w:hAnsi="Times New Roman"/>
        </w:rPr>
        <w:t>歲兒童」（詳下表）。</w:t>
      </w:r>
    </w:p>
    <w:p w:rsidR="0084581E" w:rsidRPr="003D1825" w:rsidRDefault="0084581E" w:rsidP="0084581E">
      <w:pPr>
        <w:pStyle w:val="a3"/>
        <w:rPr>
          <w:rFonts w:ascii="Times New Roman" w:hAnsi="Times New Roman"/>
        </w:rPr>
      </w:pPr>
      <w:r w:rsidRPr="003D1825">
        <w:rPr>
          <w:rFonts w:ascii="Times New Roman" w:hAnsi="Times New Roman"/>
        </w:rPr>
        <w:t>109</w:t>
      </w:r>
      <w:r w:rsidRPr="003D1825">
        <w:rPr>
          <w:rFonts w:ascii="Times New Roman" w:hAnsi="Times New Roman"/>
        </w:rPr>
        <w:t>年兒少相關交通違規案件統計</w:t>
      </w:r>
    </w:p>
    <w:tbl>
      <w:tblPr>
        <w:tblW w:w="8931"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6"/>
        <w:gridCol w:w="2516"/>
        <w:gridCol w:w="1204"/>
        <w:gridCol w:w="1176"/>
        <w:gridCol w:w="1203"/>
        <w:gridCol w:w="1176"/>
        <w:gridCol w:w="1190"/>
      </w:tblGrid>
      <w:tr w:rsidR="003D1825" w:rsidRPr="003D1825" w:rsidTr="00C46F8C">
        <w:tc>
          <w:tcPr>
            <w:tcW w:w="466"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排序</w:t>
            </w:r>
          </w:p>
        </w:tc>
        <w:tc>
          <w:tcPr>
            <w:tcW w:w="2516"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違規項目</w:t>
            </w:r>
          </w:p>
        </w:tc>
        <w:tc>
          <w:tcPr>
            <w:tcW w:w="1204"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0-5</w:t>
            </w:r>
            <w:r w:rsidRPr="003D1825">
              <w:rPr>
                <w:rFonts w:ascii="Times New Roman"/>
                <w:sz w:val="24"/>
                <w:szCs w:val="24"/>
              </w:rPr>
              <w:t>歲</w:t>
            </w:r>
          </w:p>
        </w:tc>
        <w:tc>
          <w:tcPr>
            <w:tcW w:w="1176"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6-11</w:t>
            </w:r>
            <w:r w:rsidRPr="003D1825">
              <w:rPr>
                <w:rFonts w:ascii="Times New Roman"/>
                <w:sz w:val="24"/>
                <w:szCs w:val="24"/>
              </w:rPr>
              <w:t>歲</w:t>
            </w:r>
          </w:p>
        </w:tc>
        <w:tc>
          <w:tcPr>
            <w:tcW w:w="1203"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12-14</w:t>
            </w:r>
            <w:r w:rsidRPr="003D1825">
              <w:rPr>
                <w:rFonts w:ascii="Times New Roman"/>
                <w:sz w:val="24"/>
                <w:szCs w:val="24"/>
              </w:rPr>
              <w:t>歲</w:t>
            </w:r>
          </w:p>
        </w:tc>
        <w:tc>
          <w:tcPr>
            <w:tcW w:w="1176"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15-17</w:t>
            </w:r>
            <w:r w:rsidRPr="003D1825">
              <w:rPr>
                <w:rFonts w:ascii="Times New Roman"/>
                <w:sz w:val="24"/>
                <w:szCs w:val="24"/>
              </w:rPr>
              <w:t>歲</w:t>
            </w:r>
          </w:p>
        </w:tc>
        <w:tc>
          <w:tcPr>
            <w:tcW w:w="1190"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0-17</w:t>
            </w:r>
            <w:r w:rsidRPr="003D1825">
              <w:rPr>
                <w:rFonts w:ascii="Times New Roman"/>
                <w:sz w:val="24"/>
                <w:szCs w:val="24"/>
              </w:rPr>
              <w:t>歲</w:t>
            </w:r>
          </w:p>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總計</w:t>
            </w:r>
          </w:p>
        </w:tc>
      </w:tr>
      <w:tr w:rsidR="003D1825" w:rsidRPr="003D1825" w:rsidTr="00C46F8C">
        <w:tc>
          <w:tcPr>
            <w:tcW w:w="46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1</w:t>
            </w:r>
          </w:p>
        </w:tc>
        <w:tc>
          <w:tcPr>
            <w:tcW w:w="251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18</w:t>
            </w:r>
            <w:r w:rsidRPr="003D1825">
              <w:rPr>
                <w:rFonts w:ascii="Times New Roman"/>
                <w:sz w:val="24"/>
                <w:szCs w:val="24"/>
              </w:rPr>
              <w:t>歲以下無照駕駛</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0</w:t>
            </w:r>
          </w:p>
        </w:tc>
        <w:tc>
          <w:tcPr>
            <w:tcW w:w="117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3</w:t>
            </w:r>
          </w:p>
        </w:tc>
        <w:tc>
          <w:tcPr>
            <w:tcW w:w="1203"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2,908</w:t>
            </w:r>
          </w:p>
        </w:tc>
        <w:tc>
          <w:tcPr>
            <w:tcW w:w="117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42,469</w:t>
            </w:r>
          </w:p>
        </w:tc>
        <w:tc>
          <w:tcPr>
            <w:tcW w:w="1190"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45,380</w:t>
            </w:r>
          </w:p>
        </w:tc>
      </w:tr>
      <w:tr w:rsidR="003D1825" w:rsidRPr="003D1825" w:rsidTr="00C46F8C">
        <w:tc>
          <w:tcPr>
            <w:tcW w:w="46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2</w:t>
            </w:r>
          </w:p>
        </w:tc>
        <w:tc>
          <w:tcPr>
            <w:tcW w:w="251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小客車附載幼童未依規定安置於</w:t>
            </w:r>
            <w:proofErr w:type="gramStart"/>
            <w:r w:rsidRPr="003D1825">
              <w:rPr>
                <w:rFonts w:ascii="Times New Roman"/>
                <w:sz w:val="24"/>
                <w:szCs w:val="24"/>
              </w:rPr>
              <w:t>安全椅</w:t>
            </w:r>
            <w:proofErr w:type="gramEnd"/>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7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203"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7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90"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130</w:t>
            </w:r>
          </w:p>
        </w:tc>
      </w:tr>
      <w:tr w:rsidR="003D1825" w:rsidRPr="003D1825" w:rsidTr="00C46F8C">
        <w:tc>
          <w:tcPr>
            <w:tcW w:w="46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3</w:t>
            </w:r>
          </w:p>
        </w:tc>
        <w:tc>
          <w:tcPr>
            <w:tcW w:w="251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szCs w:val="24"/>
              </w:rPr>
            </w:pPr>
            <w:proofErr w:type="gramStart"/>
            <w:r w:rsidRPr="003D1825">
              <w:rPr>
                <w:rFonts w:ascii="Times New Roman"/>
                <w:sz w:val="24"/>
                <w:szCs w:val="24"/>
              </w:rPr>
              <w:t>酒駕且</w:t>
            </w:r>
            <w:proofErr w:type="gramEnd"/>
            <w:r w:rsidRPr="003D1825">
              <w:rPr>
                <w:rFonts w:ascii="Times New Roman"/>
                <w:sz w:val="24"/>
                <w:szCs w:val="24"/>
              </w:rPr>
              <w:t>附載未滿</w:t>
            </w:r>
            <w:r w:rsidRPr="003D1825">
              <w:rPr>
                <w:rFonts w:ascii="Times New Roman"/>
                <w:sz w:val="24"/>
                <w:szCs w:val="24"/>
              </w:rPr>
              <w:t>12</w:t>
            </w:r>
            <w:r w:rsidRPr="003D1825">
              <w:rPr>
                <w:rFonts w:ascii="Times New Roman"/>
                <w:sz w:val="24"/>
                <w:szCs w:val="24"/>
              </w:rPr>
              <w:t>歲兒童</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7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203"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7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90"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68</w:t>
            </w:r>
          </w:p>
        </w:tc>
      </w:tr>
      <w:tr w:rsidR="003D1825" w:rsidRPr="003D1825" w:rsidTr="00C46F8C">
        <w:tc>
          <w:tcPr>
            <w:tcW w:w="46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4</w:t>
            </w:r>
          </w:p>
        </w:tc>
        <w:tc>
          <w:tcPr>
            <w:tcW w:w="2516" w:type="dxa"/>
            <w:tcBorders>
              <w:top w:val="single" w:sz="4" w:space="0" w:color="000000"/>
              <w:left w:val="single" w:sz="4" w:space="0" w:color="000000"/>
              <w:bottom w:val="single" w:sz="4" w:space="0" w:color="000000"/>
              <w:right w:val="single" w:sz="4" w:space="0" w:color="000000"/>
            </w:tcBorders>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單獨留置車內</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7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203"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76"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center"/>
              <w:rPr>
                <w:rFonts w:ascii="Times New Roman"/>
                <w:sz w:val="24"/>
                <w:szCs w:val="24"/>
              </w:rPr>
            </w:pPr>
            <w:r w:rsidRPr="003D1825">
              <w:rPr>
                <w:rFonts w:ascii="Times New Roman"/>
                <w:sz w:val="24"/>
                <w:szCs w:val="24"/>
              </w:rPr>
              <w:t>-</w:t>
            </w:r>
          </w:p>
        </w:tc>
        <w:tc>
          <w:tcPr>
            <w:tcW w:w="1190" w:type="dxa"/>
            <w:tcBorders>
              <w:top w:val="single" w:sz="4" w:space="0" w:color="000000"/>
              <w:left w:val="single" w:sz="4" w:space="0" w:color="000000"/>
              <w:bottom w:val="single" w:sz="4" w:space="0" w:color="000000"/>
              <w:right w:val="single" w:sz="4" w:space="0" w:color="000000"/>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11</w:t>
            </w:r>
          </w:p>
        </w:tc>
      </w:tr>
      <w:tr w:rsidR="003D1825" w:rsidRPr="003D1825" w:rsidTr="00724007">
        <w:trPr>
          <w:trHeight w:val="449"/>
        </w:trPr>
        <w:tc>
          <w:tcPr>
            <w:tcW w:w="2982" w:type="dxa"/>
            <w:gridSpan w:val="2"/>
            <w:tcBorders>
              <w:top w:val="single" w:sz="4" w:space="0" w:color="000000"/>
              <w:left w:val="single" w:sz="4" w:space="0" w:color="000000"/>
              <w:bottom w:val="single" w:sz="4" w:space="0" w:color="000000"/>
              <w:right w:val="single" w:sz="4" w:space="0" w:color="000000"/>
            </w:tcBorders>
            <w:vAlign w:val="center"/>
            <w:hideMark/>
          </w:tcPr>
          <w:p w:rsidR="00724007" w:rsidRPr="003D1825" w:rsidRDefault="00724007" w:rsidP="00724007">
            <w:pPr>
              <w:adjustRightInd w:val="0"/>
              <w:snapToGrid w:val="0"/>
              <w:jc w:val="center"/>
              <w:rPr>
                <w:rFonts w:ascii="Times New Roman"/>
                <w:sz w:val="24"/>
                <w:szCs w:val="24"/>
              </w:rPr>
            </w:pPr>
            <w:r w:rsidRPr="003D1825">
              <w:rPr>
                <w:rFonts w:ascii="Times New Roman" w:hint="eastAsia"/>
                <w:sz w:val="24"/>
                <w:szCs w:val="24"/>
              </w:rPr>
              <w:t>總計</w:t>
            </w:r>
          </w:p>
        </w:tc>
        <w:tc>
          <w:tcPr>
            <w:tcW w:w="1204" w:type="dxa"/>
            <w:tcBorders>
              <w:top w:val="single" w:sz="4" w:space="0" w:color="000000"/>
              <w:left w:val="single" w:sz="4" w:space="0" w:color="000000"/>
              <w:bottom w:val="single" w:sz="4" w:space="0" w:color="000000"/>
              <w:right w:val="single" w:sz="4" w:space="0" w:color="000000"/>
            </w:tcBorders>
            <w:vAlign w:val="center"/>
            <w:hideMark/>
          </w:tcPr>
          <w:p w:rsidR="00724007" w:rsidRPr="003D1825" w:rsidRDefault="00724007" w:rsidP="00724007">
            <w:pPr>
              <w:adjustRightInd w:val="0"/>
              <w:snapToGrid w:val="0"/>
              <w:jc w:val="center"/>
              <w:rPr>
                <w:rFonts w:ascii="Times New Roman"/>
                <w:sz w:val="24"/>
                <w:szCs w:val="24"/>
              </w:rPr>
            </w:pPr>
            <w:r w:rsidRPr="003D1825">
              <w:rPr>
                <w:rFonts w:ascii="Times New Roman"/>
                <w:sz w:val="24"/>
                <w:szCs w:val="24"/>
              </w:rPr>
              <w:t>-</w:t>
            </w:r>
          </w:p>
        </w:tc>
        <w:tc>
          <w:tcPr>
            <w:tcW w:w="1176" w:type="dxa"/>
            <w:tcBorders>
              <w:top w:val="single" w:sz="4" w:space="0" w:color="000000"/>
              <w:left w:val="single" w:sz="4" w:space="0" w:color="000000"/>
              <w:bottom w:val="single" w:sz="4" w:space="0" w:color="000000"/>
              <w:right w:val="single" w:sz="4" w:space="0" w:color="000000"/>
            </w:tcBorders>
            <w:vAlign w:val="center"/>
            <w:hideMark/>
          </w:tcPr>
          <w:p w:rsidR="00724007" w:rsidRPr="003D1825" w:rsidRDefault="00724007" w:rsidP="00724007">
            <w:pPr>
              <w:adjustRightInd w:val="0"/>
              <w:snapToGrid w:val="0"/>
              <w:jc w:val="center"/>
              <w:rPr>
                <w:rFonts w:ascii="Times New Roman"/>
                <w:sz w:val="24"/>
                <w:szCs w:val="24"/>
              </w:rPr>
            </w:pPr>
            <w:r w:rsidRPr="003D1825">
              <w:rPr>
                <w:rFonts w:ascii="Times New Roman"/>
                <w:sz w:val="24"/>
                <w:szCs w:val="24"/>
              </w:rPr>
              <w:t>-</w:t>
            </w:r>
          </w:p>
        </w:tc>
        <w:tc>
          <w:tcPr>
            <w:tcW w:w="1203" w:type="dxa"/>
            <w:tcBorders>
              <w:top w:val="single" w:sz="4" w:space="0" w:color="000000"/>
              <w:left w:val="single" w:sz="4" w:space="0" w:color="000000"/>
              <w:bottom w:val="single" w:sz="4" w:space="0" w:color="000000"/>
              <w:right w:val="single" w:sz="4" w:space="0" w:color="000000"/>
            </w:tcBorders>
            <w:vAlign w:val="center"/>
            <w:hideMark/>
          </w:tcPr>
          <w:p w:rsidR="00724007" w:rsidRPr="003D1825" w:rsidRDefault="00724007" w:rsidP="00724007">
            <w:pPr>
              <w:adjustRightInd w:val="0"/>
              <w:snapToGrid w:val="0"/>
              <w:jc w:val="center"/>
              <w:rPr>
                <w:rFonts w:ascii="Times New Roman"/>
                <w:sz w:val="24"/>
                <w:szCs w:val="24"/>
              </w:rPr>
            </w:pPr>
            <w:r w:rsidRPr="003D1825">
              <w:rPr>
                <w:rFonts w:ascii="Times New Roman"/>
                <w:sz w:val="24"/>
                <w:szCs w:val="24"/>
              </w:rPr>
              <w:t>-</w:t>
            </w:r>
          </w:p>
        </w:tc>
        <w:tc>
          <w:tcPr>
            <w:tcW w:w="1176" w:type="dxa"/>
            <w:tcBorders>
              <w:top w:val="single" w:sz="4" w:space="0" w:color="000000"/>
              <w:left w:val="single" w:sz="4" w:space="0" w:color="000000"/>
              <w:bottom w:val="single" w:sz="4" w:space="0" w:color="000000"/>
              <w:right w:val="single" w:sz="4" w:space="0" w:color="000000"/>
            </w:tcBorders>
            <w:vAlign w:val="center"/>
            <w:hideMark/>
          </w:tcPr>
          <w:p w:rsidR="00724007" w:rsidRPr="003D1825" w:rsidRDefault="00724007" w:rsidP="00724007">
            <w:pPr>
              <w:adjustRightInd w:val="0"/>
              <w:snapToGrid w:val="0"/>
              <w:jc w:val="center"/>
              <w:rPr>
                <w:rFonts w:ascii="Times New Roman"/>
                <w:sz w:val="24"/>
                <w:szCs w:val="24"/>
              </w:rPr>
            </w:pPr>
            <w:r w:rsidRPr="003D1825">
              <w:rPr>
                <w:rFonts w:ascii="Times New Roman"/>
                <w:sz w:val="24"/>
                <w:szCs w:val="24"/>
              </w:rPr>
              <w:t>-</w:t>
            </w:r>
          </w:p>
        </w:tc>
        <w:tc>
          <w:tcPr>
            <w:tcW w:w="1190" w:type="dxa"/>
            <w:tcBorders>
              <w:top w:val="single" w:sz="4" w:space="0" w:color="000000"/>
              <w:left w:val="single" w:sz="4" w:space="0" w:color="000000"/>
              <w:bottom w:val="single" w:sz="4" w:space="0" w:color="000000"/>
              <w:right w:val="single" w:sz="4" w:space="0" w:color="000000"/>
            </w:tcBorders>
            <w:vAlign w:val="center"/>
            <w:hideMark/>
          </w:tcPr>
          <w:p w:rsidR="00724007" w:rsidRPr="003D1825" w:rsidRDefault="00724007" w:rsidP="00663889">
            <w:pPr>
              <w:adjustRightInd w:val="0"/>
              <w:snapToGrid w:val="0"/>
              <w:jc w:val="right"/>
              <w:rPr>
                <w:rFonts w:ascii="Times New Roman"/>
                <w:sz w:val="24"/>
                <w:szCs w:val="24"/>
              </w:rPr>
            </w:pPr>
            <w:r w:rsidRPr="003D1825">
              <w:rPr>
                <w:rFonts w:ascii="Times New Roman"/>
                <w:sz w:val="24"/>
                <w:szCs w:val="24"/>
              </w:rPr>
              <w:t>45,589</w:t>
            </w:r>
          </w:p>
        </w:tc>
      </w:tr>
    </w:tbl>
    <w:p w:rsidR="0084581E" w:rsidRPr="003D1825" w:rsidRDefault="0084581E" w:rsidP="0084581E">
      <w:pPr>
        <w:pStyle w:val="4"/>
        <w:numPr>
          <w:ilvl w:val="0"/>
          <w:numId w:val="0"/>
        </w:numPr>
        <w:adjustRightInd w:val="0"/>
        <w:snapToGrid w:val="0"/>
        <w:rPr>
          <w:rFonts w:ascii="Times New Roman" w:hAnsi="Times New Roman"/>
          <w:sz w:val="24"/>
        </w:rPr>
      </w:pPr>
      <w:r w:rsidRPr="003D1825">
        <w:rPr>
          <w:rFonts w:ascii="Times New Roman" w:hAnsi="Times New Roman"/>
          <w:sz w:val="24"/>
        </w:rPr>
        <w:t>資料來源：交通部</w:t>
      </w:r>
    </w:p>
    <w:p w:rsidR="0084581E" w:rsidRPr="003D1825" w:rsidRDefault="0084581E" w:rsidP="0084581E">
      <w:pPr>
        <w:pStyle w:val="4"/>
        <w:numPr>
          <w:ilvl w:val="3"/>
          <w:numId w:val="1"/>
        </w:numPr>
        <w:adjustRightInd w:val="0"/>
        <w:snapToGrid w:val="0"/>
        <w:ind w:left="1758" w:hanging="567"/>
        <w:rPr>
          <w:rFonts w:ascii="Times New Roman" w:hAnsi="Times New Roman"/>
        </w:rPr>
      </w:pPr>
      <w:r w:rsidRPr="003D1825">
        <w:rPr>
          <w:rFonts w:ascii="Times New Roman" w:hAnsi="Times New Roman"/>
        </w:rPr>
        <w:t>110</w:t>
      </w:r>
      <w:r w:rsidRPr="003D1825">
        <w:rPr>
          <w:rFonts w:ascii="Times New Roman" w:hAnsi="Times New Roman"/>
        </w:rPr>
        <w:t>年：</w:t>
      </w:r>
    </w:p>
    <w:p w:rsidR="0084581E" w:rsidRPr="003D1825" w:rsidRDefault="0084581E" w:rsidP="0084581E">
      <w:pPr>
        <w:pStyle w:val="2"/>
        <w:numPr>
          <w:ilvl w:val="0"/>
          <w:numId w:val="0"/>
        </w:numPr>
        <w:adjustRightInd w:val="0"/>
        <w:snapToGrid w:val="0"/>
        <w:ind w:leftChars="500" w:left="1701" w:firstLineChars="200" w:firstLine="680"/>
        <w:rPr>
          <w:rFonts w:ascii="Times New Roman" w:hAnsi="Times New Roman"/>
          <w:sz w:val="24"/>
        </w:rPr>
      </w:pPr>
      <w:r w:rsidRPr="003D1825">
        <w:rPr>
          <w:rFonts w:ascii="Times New Roman" w:hAnsi="Times New Roman"/>
        </w:rPr>
        <w:lastRenderedPageBreak/>
        <w:t>以「未滿</w:t>
      </w:r>
      <w:r w:rsidRPr="003D1825">
        <w:rPr>
          <w:rFonts w:ascii="Times New Roman" w:hAnsi="Times New Roman"/>
        </w:rPr>
        <w:t>18</w:t>
      </w:r>
      <w:r w:rsidRPr="003D1825">
        <w:rPr>
          <w:rFonts w:ascii="Times New Roman" w:hAnsi="Times New Roman"/>
        </w:rPr>
        <w:t>歲無照」最高，其次為「小客車附載幼童未依規定安置於</w:t>
      </w:r>
      <w:proofErr w:type="gramStart"/>
      <w:r w:rsidRPr="003D1825">
        <w:rPr>
          <w:rFonts w:ascii="Times New Roman" w:hAnsi="Times New Roman"/>
        </w:rPr>
        <w:t>安全椅」</w:t>
      </w:r>
      <w:proofErr w:type="gramEnd"/>
      <w:r w:rsidRPr="003D1825">
        <w:rPr>
          <w:rFonts w:ascii="Times New Roman" w:hAnsi="Times New Roman"/>
        </w:rPr>
        <w:t>，再次為「</w:t>
      </w:r>
      <w:proofErr w:type="gramStart"/>
      <w:r w:rsidRPr="003D1825">
        <w:rPr>
          <w:rFonts w:ascii="Times New Roman" w:hAnsi="Times New Roman"/>
        </w:rPr>
        <w:t>酒駕且</w:t>
      </w:r>
      <w:proofErr w:type="gramEnd"/>
      <w:r w:rsidRPr="003D1825">
        <w:rPr>
          <w:rFonts w:ascii="Times New Roman" w:hAnsi="Times New Roman"/>
        </w:rPr>
        <w:t>附載未滿</w:t>
      </w:r>
      <w:r w:rsidRPr="003D1825">
        <w:rPr>
          <w:rFonts w:ascii="Times New Roman" w:hAnsi="Times New Roman"/>
        </w:rPr>
        <w:t>12</w:t>
      </w:r>
      <w:r w:rsidRPr="003D1825">
        <w:rPr>
          <w:rFonts w:ascii="Times New Roman" w:hAnsi="Times New Roman"/>
        </w:rPr>
        <w:t>歲兒童」（詳下表）。</w:t>
      </w:r>
    </w:p>
    <w:p w:rsidR="0084581E" w:rsidRPr="003D1825" w:rsidRDefault="0084581E" w:rsidP="0084581E">
      <w:pPr>
        <w:pStyle w:val="a3"/>
        <w:rPr>
          <w:rFonts w:ascii="Times New Roman" w:hAnsi="Times New Roman"/>
          <w:sz w:val="24"/>
        </w:rPr>
      </w:pPr>
      <w:r w:rsidRPr="003D1825">
        <w:rPr>
          <w:rFonts w:ascii="Times New Roman" w:hAnsi="Times New Roman"/>
        </w:rPr>
        <w:t>110</w:t>
      </w:r>
      <w:r w:rsidRPr="003D1825">
        <w:rPr>
          <w:rFonts w:ascii="Times New Roman" w:hAnsi="Times New Roman"/>
        </w:rPr>
        <w:t>年兒少相關交通違規案件統計</w:t>
      </w:r>
    </w:p>
    <w:tbl>
      <w:tblPr>
        <w:tblStyle w:val="afb"/>
        <w:tblW w:w="5052" w:type="pct"/>
        <w:tblLook w:val="04A0" w:firstRow="1" w:lastRow="0" w:firstColumn="1" w:lastColumn="0" w:noHBand="0" w:noVBand="1"/>
      </w:tblPr>
      <w:tblGrid>
        <w:gridCol w:w="482"/>
        <w:gridCol w:w="2481"/>
        <w:gridCol w:w="1218"/>
        <w:gridCol w:w="1162"/>
        <w:gridCol w:w="1189"/>
        <w:gridCol w:w="1191"/>
        <w:gridCol w:w="1203"/>
      </w:tblGrid>
      <w:tr w:rsidR="003D1825" w:rsidRPr="003D1825" w:rsidTr="00C46F8C">
        <w:tc>
          <w:tcPr>
            <w:tcW w:w="27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排序</w:t>
            </w:r>
          </w:p>
        </w:tc>
        <w:tc>
          <w:tcPr>
            <w:tcW w:w="139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違規項目</w:t>
            </w:r>
          </w:p>
        </w:tc>
        <w:tc>
          <w:tcPr>
            <w:tcW w:w="682"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0-5</w:t>
            </w:r>
            <w:r w:rsidRPr="003D1825">
              <w:rPr>
                <w:rFonts w:ascii="Times New Roman"/>
                <w:sz w:val="24"/>
              </w:rPr>
              <w:t>歲</w:t>
            </w:r>
          </w:p>
        </w:tc>
        <w:tc>
          <w:tcPr>
            <w:tcW w:w="651"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6-11</w:t>
            </w:r>
            <w:r w:rsidRPr="003D1825">
              <w:rPr>
                <w:rFonts w:ascii="Times New Roman"/>
                <w:sz w:val="24"/>
              </w:rPr>
              <w:t>歲</w:t>
            </w:r>
          </w:p>
        </w:tc>
        <w:tc>
          <w:tcPr>
            <w:tcW w:w="666"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12-14</w:t>
            </w:r>
            <w:r w:rsidRPr="003D1825">
              <w:rPr>
                <w:rFonts w:ascii="Times New Roman"/>
                <w:sz w:val="24"/>
              </w:rPr>
              <w:t>歲</w:t>
            </w:r>
          </w:p>
        </w:tc>
        <w:tc>
          <w:tcPr>
            <w:tcW w:w="667"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15-17</w:t>
            </w:r>
            <w:r w:rsidRPr="003D1825">
              <w:rPr>
                <w:rFonts w:ascii="Times New Roman"/>
                <w:sz w:val="24"/>
              </w:rPr>
              <w:t>歲</w:t>
            </w:r>
          </w:p>
        </w:tc>
        <w:tc>
          <w:tcPr>
            <w:tcW w:w="67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0-17</w:t>
            </w:r>
            <w:r w:rsidRPr="003D1825">
              <w:rPr>
                <w:rFonts w:ascii="Times New Roman"/>
                <w:sz w:val="24"/>
              </w:rPr>
              <w:t>歲</w:t>
            </w:r>
          </w:p>
          <w:p w:rsidR="0084581E" w:rsidRPr="003D1825" w:rsidRDefault="0084581E" w:rsidP="00C46F8C">
            <w:pPr>
              <w:adjustRightInd w:val="0"/>
              <w:snapToGrid w:val="0"/>
              <w:jc w:val="center"/>
              <w:rPr>
                <w:rFonts w:ascii="Times New Roman"/>
                <w:sz w:val="24"/>
              </w:rPr>
            </w:pPr>
            <w:r w:rsidRPr="003D1825">
              <w:rPr>
                <w:rFonts w:ascii="Times New Roman"/>
                <w:sz w:val="24"/>
              </w:rPr>
              <w:t>總計</w:t>
            </w:r>
          </w:p>
        </w:tc>
      </w:tr>
      <w:tr w:rsidR="003D1825" w:rsidRPr="003D1825" w:rsidTr="00C46F8C">
        <w:tc>
          <w:tcPr>
            <w:tcW w:w="270"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center"/>
              <w:rPr>
                <w:rFonts w:ascii="Times New Roman"/>
                <w:sz w:val="24"/>
              </w:rPr>
            </w:pPr>
            <w:r w:rsidRPr="003D1825">
              <w:rPr>
                <w:rFonts w:ascii="Times New Roman"/>
                <w:sz w:val="24"/>
              </w:rPr>
              <w:t>1</w:t>
            </w:r>
          </w:p>
        </w:tc>
        <w:tc>
          <w:tcPr>
            <w:tcW w:w="1390"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rPr>
                <w:rFonts w:ascii="Times New Roman"/>
                <w:sz w:val="24"/>
                <w:szCs w:val="24"/>
              </w:rPr>
            </w:pPr>
            <w:r w:rsidRPr="003D1825">
              <w:rPr>
                <w:rFonts w:ascii="Times New Roman"/>
                <w:sz w:val="24"/>
                <w:szCs w:val="24"/>
              </w:rPr>
              <w:t>未滿</w:t>
            </w:r>
            <w:r w:rsidRPr="003D1825">
              <w:rPr>
                <w:rFonts w:ascii="Times New Roman"/>
                <w:sz w:val="24"/>
                <w:szCs w:val="24"/>
              </w:rPr>
              <w:t>18</w:t>
            </w:r>
            <w:r w:rsidRPr="003D1825">
              <w:rPr>
                <w:rFonts w:ascii="Times New Roman"/>
                <w:sz w:val="24"/>
                <w:szCs w:val="24"/>
              </w:rPr>
              <w:t>歲無照</w:t>
            </w:r>
            <w:r w:rsidR="00683D96" w:rsidRPr="003D1825">
              <w:rPr>
                <w:rFonts w:ascii="Times New Roman" w:hint="eastAsia"/>
                <w:sz w:val="24"/>
                <w:szCs w:val="24"/>
              </w:rPr>
              <w:t>駕駛</w:t>
            </w:r>
          </w:p>
        </w:tc>
        <w:tc>
          <w:tcPr>
            <w:tcW w:w="682"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0</w:t>
            </w:r>
          </w:p>
        </w:tc>
        <w:tc>
          <w:tcPr>
            <w:tcW w:w="666"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995</w:t>
            </w:r>
          </w:p>
        </w:tc>
        <w:tc>
          <w:tcPr>
            <w:tcW w:w="667" w:type="pct"/>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37,198</w:t>
            </w:r>
          </w:p>
        </w:tc>
        <w:tc>
          <w:tcPr>
            <w:tcW w:w="674" w:type="pct"/>
            <w:tcBorders>
              <w:top w:val="single" w:sz="4" w:space="0" w:color="auto"/>
              <w:left w:val="single" w:sz="4" w:space="0" w:color="auto"/>
              <w:bottom w:val="single" w:sz="4" w:space="0" w:color="auto"/>
              <w:right w:val="single" w:sz="4" w:space="0" w:color="auto"/>
            </w:tcBorders>
            <w:vAlign w:val="center"/>
            <w:hideMark/>
          </w:tcPr>
          <w:p w:rsidR="0084581E" w:rsidRPr="003D1825" w:rsidRDefault="0084581E" w:rsidP="00C46F8C">
            <w:pPr>
              <w:adjustRightInd w:val="0"/>
              <w:snapToGrid w:val="0"/>
              <w:jc w:val="right"/>
              <w:rPr>
                <w:rFonts w:ascii="Times New Roman"/>
                <w:sz w:val="24"/>
                <w:szCs w:val="24"/>
              </w:rPr>
            </w:pPr>
            <w:r w:rsidRPr="003D1825">
              <w:rPr>
                <w:rFonts w:ascii="Times New Roman"/>
                <w:sz w:val="24"/>
                <w:szCs w:val="24"/>
              </w:rPr>
              <w:t>38,193</w:t>
            </w:r>
          </w:p>
        </w:tc>
      </w:tr>
      <w:tr w:rsidR="003D1825" w:rsidRPr="003D1825" w:rsidTr="00CB5259">
        <w:tc>
          <w:tcPr>
            <w:tcW w:w="270" w:type="pct"/>
            <w:tcBorders>
              <w:top w:val="single" w:sz="4" w:space="0" w:color="auto"/>
              <w:left w:val="single" w:sz="4" w:space="0" w:color="auto"/>
              <w:bottom w:val="single" w:sz="4" w:space="0" w:color="auto"/>
              <w:right w:val="single" w:sz="4" w:space="0" w:color="auto"/>
            </w:tcBorders>
            <w:vAlign w:val="center"/>
            <w:hideMark/>
          </w:tcPr>
          <w:p w:rsidR="00140E1F" w:rsidRPr="003D1825" w:rsidRDefault="00140E1F" w:rsidP="00140E1F">
            <w:pPr>
              <w:adjustRightInd w:val="0"/>
              <w:snapToGrid w:val="0"/>
              <w:jc w:val="center"/>
              <w:rPr>
                <w:rFonts w:ascii="Times New Roman"/>
                <w:sz w:val="24"/>
              </w:rPr>
            </w:pPr>
            <w:r w:rsidRPr="003D1825">
              <w:rPr>
                <w:rFonts w:ascii="Times New Roman"/>
                <w:sz w:val="24"/>
              </w:rPr>
              <w:t>2</w:t>
            </w:r>
          </w:p>
        </w:tc>
        <w:tc>
          <w:tcPr>
            <w:tcW w:w="1390" w:type="pct"/>
            <w:tcBorders>
              <w:top w:val="single" w:sz="4" w:space="0" w:color="auto"/>
              <w:left w:val="single" w:sz="4" w:space="0" w:color="auto"/>
              <w:bottom w:val="single" w:sz="4" w:space="0" w:color="auto"/>
              <w:right w:val="single" w:sz="4" w:space="0" w:color="auto"/>
            </w:tcBorders>
            <w:vAlign w:val="center"/>
            <w:hideMark/>
          </w:tcPr>
          <w:p w:rsidR="00140E1F" w:rsidRPr="003D1825" w:rsidRDefault="00140E1F" w:rsidP="00140E1F">
            <w:pPr>
              <w:adjustRightInd w:val="0"/>
              <w:snapToGrid w:val="0"/>
              <w:rPr>
                <w:rFonts w:ascii="Times New Roman"/>
                <w:sz w:val="24"/>
                <w:szCs w:val="24"/>
              </w:rPr>
            </w:pPr>
            <w:r w:rsidRPr="003D1825">
              <w:rPr>
                <w:rFonts w:ascii="Times New Roman"/>
                <w:sz w:val="24"/>
                <w:szCs w:val="24"/>
              </w:rPr>
              <w:t>小客車附載幼童未依規定安置於</w:t>
            </w:r>
            <w:proofErr w:type="gramStart"/>
            <w:r w:rsidRPr="003D1825">
              <w:rPr>
                <w:rFonts w:ascii="Times New Roman"/>
                <w:sz w:val="24"/>
                <w:szCs w:val="24"/>
              </w:rPr>
              <w:t>安全椅</w:t>
            </w:r>
            <w:proofErr w:type="gramEnd"/>
          </w:p>
        </w:tc>
        <w:tc>
          <w:tcPr>
            <w:tcW w:w="682" w:type="pct"/>
            <w:tcBorders>
              <w:top w:val="single" w:sz="4" w:space="0" w:color="000000"/>
              <w:left w:val="single" w:sz="4" w:space="0" w:color="000000"/>
              <w:bottom w:val="single" w:sz="4" w:space="0" w:color="000000"/>
              <w:right w:val="single" w:sz="4" w:space="0" w:color="000000"/>
            </w:tcBorders>
            <w:vAlign w:val="center"/>
          </w:tcPr>
          <w:p w:rsidR="00140E1F" w:rsidRPr="003D1825" w:rsidRDefault="00140E1F" w:rsidP="00140E1F">
            <w:pPr>
              <w:adjustRightInd w:val="0"/>
              <w:snapToGrid w:val="0"/>
              <w:jc w:val="center"/>
              <w:rPr>
                <w:rFonts w:ascii="Times New Roman"/>
                <w:sz w:val="24"/>
                <w:szCs w:val="24"/>
              </w:rPr>
            </w:pPr>
            <w:r w:rsidRPr="003D1825">
              <w:rPr>
                <w:rFonts w:ascii="Times New Roman"/>
                <w:sz w:val="24"/>
                <w:szCs w:val="24"/>
              </w:rPr>
              <w:t>-</w:t>
            </w:r>
          </w:p>
        </w:tc>
        <w:tc>
          <w:tcPr>
            <w:tcW w:w="651" w:type="pct"/>
            <w:tcBorders>
              <w:top w:val="single" w:sz="4" w:space="0" w:color="000000"/>
              <w:left w:val="single" w:sz="4" w:space="0" w:color="000000"/>
              <w:bottom w:val="single" w:sz="4" w:space="0" w:color="000000"/>
              <w:right w:val="single" w:sz="4" w:space="0" w:color="000000"/>
            </w:tcBorders>
            <w:vAlign w:val="center"/>
          </w:tcPr>
          <w:p w:rsidR="00140E1F" w:rsidRPr="003D1825" w:rsidRDefault="00140E1F" w:rsidP="00140E1F">
            <w:pPr>
              <w:adjustRightInd w:val="0"/>
              <w:snapToGrid w:val="0"/>
              <w:jc w:val="center"/>
              <w:rPr>
                <w:rFonts w:ascii="Times New Roman"/>
                <w:sz w:val="24"/>
                <w:szCs w:val="24"/>
              </w:rPr>
            </w:pPr>
            <w:r w:rsidRPr="003D1825">
              <w:rPr>
                <w:rFonts w:ascii="Times New Roman"/>
                <w:sz w:val="24"/>
                <w:szCs w:val="24"/>
              </w:rPr>
              <w:t>-</w:t>
            </w:r>
          </w:p>
        </w:tc>
        <w:tc>
          <w:tcPr>
            <w:tcW w:w="666" w:type="pct"/>
            <w:tcBorders>
              <w:top w:val="single" w:sz="4" w:space="0" w:color="000000"/>
              <w:left w:val="single" w:sz="4" w:space="0" w:color="000000"/>
              <w:bottom w:val="single" w:sz="4" w:space="0" w:color="000000"/>
              <w:right w:val="single" w:sz="4" w:space="0" w:color="000000"/>
            </w:tcBorders>
            <w:vAlign w:val="center"/>
          </w:tcPr>
          <w:p w:rsidR="00140E1F" w:rsidRPr="003D1825" w:rsidRDefault="00140E1F" w:rsidP="00140E1F">
            <w:pPr>
              <w:adjustRightInd w:val="0"/>
              <w:snapToGrid w:val="0"/>
              <w:jc w:val="center"/>
              <w:rPr>
                <w:rFonts w:ascii="Times New Roman"/>
                <w:sz w:val="24"/>
                <w:szCs w:val="24"/>
              </w:rPr>
            </w:pPr>
            <w:r w:rsidRPr="003D1825">
              <w:rPr>
                <w:rFonts w:ascii="Times New Roman"/>
                <w:sz w:val="24"/>
                <w:szCs w:val="24"/>
              </w:rPr>
              <w:t>-</w:t>
            </w:r>
          </w:p>
        </w:tc>
        <w:tc>
          <w:tcPr>
            <w:tcW w:w="667" w:type="pct"/>
            <w:tcBorders>
              <w:top w:val="single" w:sz="4" w:space="0" w:color="000000"/>
              <w:left w:val="single" w:sz="4" w:space="0" w:color="000000"/>
              <w:bottom w:val="single" w:sz="4" w:space="0" w:color="000000"/>
              <w:right w:val="single" w:sz="4" w:space="0" w:color="000000"/>
            </w:tcBorders>
            <w:vAlign w:val="center"/>
          </w:tcPr>
          <w:p w:rsidR="00140E1F" w:rsidRPr="003D1825" w:rsidRDefault="00140E1F" w:rsidP="00140E1F">
            <w:pPr>
              <w:adjustRightInd w:val="0"/>
              <w:snapToGrid w:val="0"/>
              <w:jc w:val="center"/>
              <w:rPr>
                <w:rFonts w:ascii="Times New Roman"/>
                <w:sz w:val="24"/>
                <w:szCs w:val="24"/>
              </w:rPr>
            </w:pPr>
            <w:r w:rsidRPr="003D1825">
              <w:rPr>
                <w:rFonts w:ascii="Times New Roman"/>
                <w:sz w:val="24"/>
                <w:szCs w:val="24"/>
              </w:rPr>
              <w:t>-</w:t>
            </w:r>
          </w:p>
        </w:tc>
        <w:tc>
          <w:tcPr>
            <w:tcW w:w="674" w:type="pct"/>
            <w:tcBorders>
              <w:top w:val="single" w:sz="4" w:space="0" w:color="auto"/>
              <w:left w:val="single" w:sz="4" w:space="0" w:color="auto"/>
              <w:bottom w:val="single" w:sz="4" w:space="0" w:color="auto"/>
              <w:right w:val="single" w:sz="4" w:space="0" w:color="auto"/>
            </w:tcBorders>
            <w:vAlign w:val="center"/>
            <w:hideMark/>
          </w:tcPr>
          <w:p w:rsidR="00140E1F" w:rsidRPr="003D1825" w:rsidRDefault="00140E1F" w:rsidP="00140E1F">
            <w:pPr>
              <w:adjustRightInd w:val="0"/>
              <w:snapToGrid w:val="0"/>
              <w:jc w:val="right"/>
              <w:rPr>
                <w:rFonts w:ascii="Times New Roman"/>
                <w:sz w:val="24"/>
                <w:szCs w:val="24"/>
              </w:rPr>
            </w:pPr>
            <w:r w:rsidRPr="003D1825">
              <w:rPr>
                <w:rFonts w:ascii="Times New Roman"/>
                <w:sz w:val="24"/>
                <w:szCs w:val="24"/>
              </w:rPr>
              <w:t>97</w:t>
            </w:r>
          </w:p>
        </w:tc>
      </w:tr>
      <w:tr w:rsidR="003D1825" w:rsidRPr="003D1825" w:rsidTr="00CB5259">
        <w:tc>
          <w:tcPr>
            <w:tcW w:w="270" w:type="pct"/>
            <w:tcBorders>
              <w:top w:val="single" w:sz="4" w:space="0" w:color="auto"/>
              <w:left w:val="single" w:sz="4" w:space="0" w:color="auto"/>
              <w:bottom w:val="single" w:sz="4" w:space="0" w:color="auto"/>
              <w:right w:val="single" w:sz="4" w:space="0" w:color="auto"/>
            </w:tcBorders>
            <w:vAlign w:val="center"/>
            <w:hideMark/>
          </w:tcPr>
          <w:p w:rsidR="00140E1F" w:rsidRPr="003D1825" w:rsidRDefault="00140E1F" w:rsidP="00140E1F">
            <w:pPr>
              <w:adjustRightInd w:val="0"/>
              <w:snapToGrid w:val="0"/>
              <w:jc w:val="center"/>
              <w:rPr>
                <w:rFonts w:ascii="Times New Roman"/>
                <w:sz w:val="24"/>
              </w:rPr>
            </w:pPr>
            <w:r w:rsidRPr="003D1825">
              <w:rPr>
                <w:rFonts w:ascii="Times New Roman"/>
                <w:sz w:val="24"/>
              </w:rPr>
              <w:t>3</w:t>
            </w:r>
          </w:p>
        </w:tc>
        <w:tc>
          <w:tcPr>
            <w:tcW w:w="1390" w:type="pct"/>
            <w:tcBorders>
              <w:top w:val="single" w:sz="4" w:space="0" w:color="auto"/>
              <w:left w:val="single" w:sz="4" w:space="0" w:color="auto"/>
              <w:bottom w:val="single" w:sz="4" w:space="0" w:color="auto"/>
              <w:right w:val="single" w:sz="4" w:space="0" w:color="auto"/>
            </w:tcBorders>
            <w:vAlign w:val="center"/>
            <w:hideMark/>
          </w:tcPr>
          <w:p w:rsidR="00140E1F" w:rsidRPr="003D1825" w:rsidRDefault="00140E1F" w:rsidP="00140E1F">
            <w:pPr>
              <w:adjustRightInd w:val="0"/>
              <w:snapToGrid w:val="0"/>
              <w:rPr>
                <w:rFonts w:ascii="Times New Roman"/>
                <w:sz w:val="24"/>
                <w:szCs w:val="24"/>
              </w:rPr>
            </w:pPr>
            <w:proofErr w:type="gramStart"/>
            <w:r w:rsidRPr="003D1825">
              <w:rPr>
                <w:rFonts w:ascii="Times New Roman"/>
                <w:sz w:val="24"/>
                <w:szCs w:val="24"/>
              </w:rPr>
              <w:t>酒駕且</w:t>
            </w:r>
            <w:proofErr w:type="gramEnd"/>
            <w:r w:rsidRPr="003D1825">
              <w:rPr>
                <w:rFonts w:ascii="Times New Roman"/>
                <w:sz w:val="24"/>
                <w:szCs w:val="24"/>
              </w:rPr>
              <w:t>附載未滿</w:t>
            </w:r>
            <w:r w:rsidRPr="003D1825">
              <w:rPr>
                <w:rFonts w:ascii="Times New Roman"/>
                <w:sz w:val="24"/>
                <w:szCs w:val="24"/>
              </w:rPr>
              <w:t>12</w:t>
            </w:r>
            <w:r w:rsidRPr="003D1825">
              <w:rPr>
                <w:rFonts w:ascii="Times New Roman"/>
                <w:sz w:val="24"/>
                <w:szCs w:val="24"/>
              </w:rPr>
              <w:t>歲兒童</w:t>
            </w:r>
          </w:p>
        </w:tc>
        <w:tc>
          <w:tcPr>
            <w:tcW w:w="682" w:type="pct"/>
            <w:tcBorders>
              <w:top w:val="single" w:sz="4" w:space="0" w:color="000000"/>
              <w:left w:val="single" w:sz="4" w:space="0" w:color="000000"/>
              <w:bottom w:val="single" w:sz="4" w:space="0" w:color="000000"/>
              <w:right w:val="single" w:sz="4" w:space="0" w:color="000000"/>
            </w:tcBorders>
            <w:vAlign w:val="center"/>
          </w:tcPr>
          <w:p w:rsidR="00140E1F" w:rsidRPr="003D1825" w:rsidRDefault="00140E1F" w:rsidP="00140E1F">
            <w:pPr>
              <w:adjustRightInd w:val="0"/>
              <w:snapToGrid w:val="0"/>
              <w:jc w:val="center"/>
              <w:rPr>
                <w:rFonts w:ascii="Times New Roman"/>
                <w:sz w:val="24"/>
                <w:szCs w:val="24"/>
              </w:rPr>
            </w:pPr>
            <w:r w:rsidRPr="003D1825">
              <w:rPr>
                <w:rFonts w:ascii="Times New Roman"/>
                <w:sz w:val="24"/>
                <w:szCs w:val="24"/>
              </w:rPr>
              <w:t>-</w:t>
            </w:r>
          </w:p>
        </w:tc>
        <w:tc>
          <w:tcPr>
            <w:tcW w:w="651" w:type="pct"/>
            <w:tcBorders>
              <w:top w:val="single" w:sz="4" w:space="0" w:color="000000"/>
              <w:left w:val="single" w:sz="4" w:space="0" w:color="000000"/>
              <w:bottom w:val="single" w:sz="4" w:space="0" w:color="000000"/>
              <w:right w:val="single" w:sz="4" w:space="0" w:color="000000"/>
            </w:tcBorders>
            <w:vAlign w:val="center"/>
          </w:tcPr>
          <w:p w:rsidR="00140E1F" w:rsidRPr="003D1825" w:rsidRDefault="00140E1F" w:rsidP="00140E1F">
            <w:pPr>
              <w:adjustRightInd w:val="0"/>
              <w:snapToGrid w:val="0"/>
              <w:jc w:val="center"/>
              <w:rPr>
                <w:rFonts w:ascii="Times New Roman"/>
                <w:sz w:val="24"/>
                <w:szCs w:val="24"/>
              </w:rPr>
            </w:pPr>
            <w:r w:rsidRPr="003D1825">
              <w:rPr>
                <w:rFonts w:ascii="Times New Roman"/>
                <w:sz w:val="24"/>
                <w:szCs w:val="24"/>
              </w:rPr>
              <w:t>-</w:t>
            </w:r>
          </w:p>
        </w:tc>
        <w:tc>
          <w:tcPr>
            <w:tcW w:w="666" w:type="pct"/>
            <w:tcBorders>
              <w:top w:val="single" w:sz="4" w:space="0" w:color="000000"/>
              <w:left w:val="single" w:sz="4" w:space="0" w:color="000000"/>
              <w:bottom w:val="single" w:sz="4" w:space="0" w:color="000000"/>
              <w:right w:val="single" w:sz="4" w:space="0" w:color="000000"/>
            </w:tcBorders>
            <w:vAlign w:val="center"/>
          </w:tcPr>
          <w:p w:rsidR="00140E1F" w:rsidRPr="003D1825" w:rsidRDefault="00140E1F" w:rsidP="00140E1F">
            <w:pPr>
              <w:adjustRightInd w:val="0"/>
              <w:snapToGrid w:val="0"/>
              <w:jc w:val="center"/>
              <w:rPr>
                <w:rFonts w:ascii="Times New Roman"/>
                <w:sz w:val="24"/>
                <w:szCs w:val="24"/>
              </w:rPr>
            </w:pPr>
            <w:r w:rsidRPr="003D1825">
              <w:rPr>
                <w:rFonts w:ascii="Times New Roman"/>
                <w:sz w:val="24"/>
                <w:szCs w:val="24"/>
              </w:rPr>
              <w:t>-</w:t>
            </w:r>
          </w:p>
        </w:tc>
        <w:tc>
          <w:tcPr>
            <w:tcW w:w="667" w:type="pct"/>
            <w:tcBorders>
              <w:top w:val="single" w:sz="4" w:space="0" w:color="000000"/>
              <w:left w:val="single" w:sz="4" w:space="0" w:color="000000"/>
              <w:bottom w:val="single" w:sz="4" w:space="0" w:color="000000"/>
              <w:right w:val="single" w:sz="4" w:space="0" w:color="000000"/>
            </w:tcBorders>
            <w:vAlign w:val="center"/>
          </w:tcPr>
          <w:p w:rsidR="00140E1F" w:rsidRPr="003D1825" w:rsidRDefault="00140E1F" w:rsidP="00140E1F">
            <w:pPr>
              <w:adjustRightInd w:val="0"/>
              <w:snapToGrid w:val="0"/>
              <w:jc w:val="center"/>
              <w:rPr>
                <w:rFonts w:ascii="Times New Roman"/>
                <w:sz w:val="24"/>
                <w:szCs w:val="24"/>
              </w:rPr>
            </w:pPr>
            <w:r w:rsidRPr="003D1825">
              <w:rPr>
                <w:rFonts w:ascii="Times New Roman"/>
                <w:sz w:val="24"/>
                <w:szCs w:val="24"/>
              </w:rPr>
              <w:t>-</w:t>
            </w:r>
          </w:p>
        </w:tc>
        <w:tc>
          <w:tcPr>
            <w:tcW w:w="674" w:type="pct"/>
            <w:tcBorders>
              <w:top w:val="single" w:sz="4" w:space="0" w:color="auto"/>
              <w:left w:val="single" w:sz="4" w:space="0" w:color="auto"/>
              <w:bottom w:val="single" w:sz="4" w:space="0" w:color="auto"/>
              <w:right w:val="single" w:sz="4" w:space="0" w:color="auto"/>
            </w:tcBorders>
            <w:vAlign w:val="center"/>
            <w:hideMark/>
          </w:tcPr>
          <w:p w:rsidR="00140E1F" w:rsidRPr="003D1825" w:rsidRDefault="00140E1F" w:rsidP="00140E1F">
            <w:pPr>
              <w:adjustRightInd w:val="0"/>
              <w:snapToGrid w:val="0"/>
              <w:jc w:val="right"/>
              <w:rPr>
                <w:rFonts w:ascii="Times New Roman"/>
                <w:sz w:val="24"/>
                <w:szCs w:val="24"/>
              </w:rPr>
            </w:pPr>
            <w:r w:rsidRPr="003D1825">
              <w:rPr>
                <w:rFonts w:ascii="Times New Roman"/>
                <w:sz w:val="24"/>
                <w:szCs w:val="24"/>
              </w:rPr>
              <w:t>51</w:t>
            </w:r>
          </w:p>
        </w:tc>
      </w:tr>
      <w:tr w:rsidR="003D1825" w:rsidRPr="003D1825" w:rsidTr="00CB5259">
        <w:tc>
          <w:tcPr>
            <w:tcW w:w="270" w:type="pct"/>
            <w:tcBorders>
              <w:top w:val="single" w:sz="4" w:space="0" w:color="auto"/>
              <w:left w:val="single" w:sz="4" w:space="0" w:color="auto"/>
              <w:bottom w:val="single" w:sz="4" w:space="0" w:color="auto"/>
              <w:right w:val="single" w:sz="4" w:space="0" w:color="auto"/>
            </w:tcBorders>
            <w:vAlign w:val="center"/>
            <w:hideMark/>
          </w:tcPr>
          <w:p w:rsidR="00140E1F" w:rsidRPr="003D1825" w:rsidRDefault="00140E1F" w:rsidP="00140E1F">
            <w:pPr>
              <w:adjustRightInd w:val="0"/>
              <w:snapToGrid w:val="0"/>
              <w:jc w:val="center"/>
              <w:rPr>
                <w:rFonts w:ascii="Times New Roman"/>
                <w:sz w:val="24"/>
              </w:rPr>
            </w:pPr>
            <w:r w:rsidRPr="003D1825">
              <w:rPr>
                <w:rFonts w:ascii="Times New Roman"/>
                <w:sz w:val="24"/>
              </w:rPr>
              <w:t>4</w:t>
            </w:r>
          </w:p>
        </w:tc>
        <w:tc>
          <w:tcPr>
            <w:tcW w:w="1390" w:type="pct"/>
            <w:tcBorders>
              <w:top w:val="single" w:sz="4" w:space="0" w:color="auto"/>
              <w:left w:val="single" w:sz="4" w:space="0" w:color="auto"/>
              <w:bottom w:val="single" w:sz="4" w:space="0" w:color="auto"/>
              <w:right w:val="single" w:sz="4" w:space="0" w:color="auto"/>
            </w:tcBorders>
            <w:vAlign w:val="center"/>
            <w:hideMark/>
          </w:tcPr>
          <w:p w:rsidR="00140E1F" w:rsidRPr="003D1825" w:rsidRDefault="00140E1F" w:rsidP="00140E1F">
            <w:pPr>
              <w:adjustRightInd w:val="0"/>
              <w:snapToGrid w:val="0"/>
              <w:rPr>
                <w:rFonts w:ascii="Times New Roman"/>
                <w:sz w:val="24"/>
                <w:szCs w:val="24"/>
              </w:rPr>
            </w:pPr>
            <w:r w:rsidRPr="003D1825">
              <w:rPr>
                <w:rFonts w:ascii="Times New Roman"/>
                <w:sz w:val="24"/>
                <w:szCs w:val="24"/>
              </w:rPr>
              <w:t>單獨留置車內</w:t>
            </w:r>
          </w:p>
        </w:tc>
        <w:tc>
          <w:tcPr>
            <w:tcW w:w="682" w:type="pct"/>
            <w:tcBorders>
              <w:top w:val="single" w:sz="4" w:space="0" w:color="000000"/>
              <w:left w:val="single" w:sz="4" w:space="0" w:color="000000"/>
              <w:bottom w:val="single" w:sz="4" w:space="0" w:color="000000"/>
              <w:right w:val="single" w:sz="4" w:space="0" w:color="000000"/>
            </w:tcBorders>
            <w:vAlign w:val="center"/>
          </w:tcPr>
          <w:p w:rsidR="00140E1F" w:rsidRPr="003D1825" w:rsidRDefault="00140E1F" w:rsidP="00140E1F">
            <w:pPr>
              <w:adjustRightInd w:val="0"/>
              <w:snapToGrid w:val="0"/>
              <w:jc w:val="center"/>
              <w:rPr>
                <w:rFonts w:ascii="Times New Roman"/>
                <w:sz w:val="24"/>
                <w:szCs w:val="24"/>
              </w:rPr>
            </w:pPr>
            <w:r w:rsidRPr="003D1825">
              <w:rPr>
                <w:rFonts w:ascii="Times New Roman"/>
                <w:sz w:val="24"/>
                <w:szCs w:val="24"/>
              </w:rPr>
              <w:t>-</w:t>
            </w:r>
          </w:p>
        </w:tc>
        <w:tc>
          <w:tcPr>
            <w:tcW w:w="651" w:type="pct"/>
            <w:tcBorders>
              <w:top w:val="single" w:sz="4" w:space="0" w:color="000000"/>
              <w:left w:val="single" w:sz="4" w:space="0" w:color="000000"/>
              <w:bottom w:val="single" w:sz="4" w:space="0" w:color="000000"/>
              <w:right w:val="single" w:sz="4" w:space="0" w:color="000000"/>
            </w:tcBorders>
            <w:vAlign w:val="center"/>
          </w:tcPr>
          <w:p w:rsidR="00140E1F" w:rsidRPr="003D1825" w:rsidRDefault="00140E1F" w:rsidP="00140E1F">
            <w:pPr>
              <w:adjustRightInd w:val="0"/>
              <w:snapToGrid w:val="0"/>
              <w:jc w:val="center"/>
              <w:rPr>
                <w:rFonts w:ascii="Times New Roman"/>
                <w:sz w:val="24"/>
                <w:szCs w:val="24"/>
              </w:rPr>
            </w:pPr>
            <w:r w:rsidRPr="003D1825">
              <w:rPr>
                <w:rFonts w:ascii="Times New Roman"/>
                <w:sz w:val="24"/>
                <w:szCs w:val="24"/>
              </w:rPr>
              <w:t>-</w:t>
            </w:r>
          </w:p>
        </w:tc>
        <w:tc>
          <w:tcPr>
            <w:tcW w:w="666" w:type="pct"/>
            <w:tcBorders>
              <w:top w:val="single" w:sz="4" w:space="0" w:color="000000"/>
              <w:left w:val="single" w:sz="4" w:space="0" w:color="000000"/>
              <w:bottom w:val="single" w:sz="4" w:space="0" w:color="000000"/>
              <w:right w:val="single" w:sz="4" w:space="0" w:color="000000"/>
            </w:tcBorders>
            <w:vAlign w:val="center"/>
          </w:tcPr>
          <w:p w:rsidR="00140E1F" w:rsidRPr="003D1825" w:rsidRDefault="00140E1F" w:rsidP="00140E1F">
            <w:pPr>
              <w:adjustRightInd w:val="0"/>
              <w:snapToGrid w:val="0"/>
              <w:jc w:val="center"/>
              <w:rPr>
                <w:rFonts w:ascii="Times New Roman"/>
                <w:sz w:val="24"/>
                <w:szCs w:val="24"/>
              </w:rPr>
            </w:pPr>
            <w:r w:rsidRPr="003D1825">
              <w:rPr>
                <w:rFonts w:ascii="Times New Roman"/>
                <w:sz w:val="24"/>
                <w:szCs w:val="24"/>
              </w:rPr>
              <w:t>-</w:t>
            </w:r>
          </w:p>
        </w:tc>
        <w:tc>
          <w:tcPr>
            <w:tcW w:w="667" w:type="pct"/>
            <w:tcBorders>
              <w:top w:val="single" w:sz="4" w:space="0" w:color="000000"/>
              <w:left w:val="single" w:sz="4" w:space="0" w:color="000000"/>
              <w:bottom w:val="single" w:sz="4" w:space="0" w:color="000000"/>
              <w:right w:val="single" w:sz="4" w:space="0" w:color="000000"/>
            </w:tcBorders>
            <w:vAlign w:val="center"/>
          </w:tcPr>
          <w:p w:rsidR="00140E1F" w:rsidRPr="003D1825" w:rsidRDefault="00140E1F" w:rsidP="00140E1F">
            <w:pPr>
              <w:adjustRightInd w:val="0"/>
              <w:snapToGrid w:val="0"/>
              <w:jc w:val="center"/>
              <w:rPr>
                <w:rFonts w:ascii="Times New Roman"/>
                <w:sz w:val="24"/>
                <w:szCs w:val="24"/>
              </w:rPr>
            </w:pPr>
            <w:r w:rsidRPr="003D1825">
              <w:rPr>
                <w:rFonts w:ascii="Times New Roman"/>
                <w:sz w:val="24"/>
                <w:szCs w:val="24"/>
              </w:rPr>
              <w:t>-</w:t>
            </w:r>
          </w:p>
        </w:tc>
        <w:tc>
          <w:tcPr>
            <w:tcW w:w="674" w:type="pct"/>
            <w:tcBorders>
              <w:top w:val="single" w:sz="4" w:space="0" w:color="auto"/>
              <w:left w:val="single" w:sz="4" w:space="0" w:color="auto"/>
              <w:bottom w:val="single" w:sz="4" w:space="0" w:color="auto"/>
              <w:right w:val="single" w:sz="4" w:space="0" w:color="auto"/>
            </w:tcBorders>
            <w:vAlign w:val="center"/>
            <w:hideMark/>
          </w:tcPr>
          <w:p w:rsidR="00140E1F" w:rsidRPr="003D1825" w:rsidRDefault="00140E1F" w:rsidP="00140E1F">
            <w:pPr>
              <w:adjustRightInd w:val="0"/>
              <w:snapToGrid w:val="0"/>
              <w:jc w:val="right"/>
              <w:rPr>
                <w:rFonts w:ascii="Times New Roman"/>
                <w:sz w:val="24"/>
                <w:szCs w:val="24"/>
              </w:rPr>
            </w:pPr>
            <w:r w:rsidRPr="003D1825">
              <w:rPr>
                <w:rFonts w:ascii="Times New Roman"/>
                <w:sz w:val="24"/>
                <w:szCs w:val="24"/>
              </w:rPr>
              <w:t>18</w:t>
            </w:r>
          </w:p>
        </w:tc>
      </w:tr>
      <w:tr w:rsidR="003D1825" w:rsidRPr="003D1825" w:rsidTr="00CB5259">
        <w:tc>
          <w:tcPr>
            <w:tcW w:w="270" w:type="pct"/>
            <w:tcBorders>
              <w:top w:val="single" w:sz="4" w:space="0" w:color="auto"/>
              <w:left w:val="single" w:sz="4" w:space="0" w:color="auto"/>
              <w:bottom w:val="single" w:sz="4" w:space="0" w:color="auto"/>
              <w:right w:val="single" w:sz="4" w:space="0" w:color="auto"/>
            </w:tcBorders>
            <w:vAlign w:val="center"/>
            <w:hideMark/>
          </w:tcPr>
          <w:p w:rsidR="00140E1F" w:rsidRPr="003D1825" w:rsidRDefault="00140E1F" w:rsidP="00140E1F">
            <w:pPr>
              <w:adjustRightInd w:val="0"/>
              <w:snapToGrid w:val="0"/>
              <w:jc w:val="center"/>
              <w:rPr>
                <w:rFonts w:ascii="Times New Roman"/>
                <w:sz w:val="24"/>
              </w:rPr>
            </w:pPr>
            <w:r w:rsidRPr="003D1825">
              <w:rPr>
                <w:rFonts w:ascii="Times New Roman"/>
                <w:sz w:val="24"/>
              </w:rPr>
              <w:t>5</w:t>
            </w:r>
          </w:p>
        </w:tc>
        <w:tc>
          <w:tcPr>
            <w:tcW w:w="1390" w:type="pct"/>
            <w:tcBorders>
              <w:top w:val="single" w:sz="4" w:space="0" w:color="auto"/>
              <w:left w:val="single" w:sz="4" w:space="0" w:color="auto"/>
              <w:bottom w:val="single" w:sz="4" w:space="0" w:color="auto"/>
              <w:right w:val="single" w:sz="4" w:space="0" w:color="auto"/>
            </w:tcBorders>
            <w:vAlign w:val="center"/>
            <w:hideMark/>
          </w:tcPr>
          <w:p w:rsidR="00140E1F" w:rsidRPr="003D1825" w:rsidRDefault="00140E1F" w:rsidP="00140E1F">
            <w:pPr>
              <w:adjustRightInd w:val="0"/>
              <w:snapToGrid w:val="0"/>
              <w:rPr>
                <w:rFonts w:ascii="Times New Roman"/>
                <w:sz w:val="24"/>
                <w:szCs w:val="24"/>
              </w:rPr>
            </w:pPr>
            <w:r w:rsidRPr="003D1825">
              <w:rPr>
                <w:rFonts w:ascii="Times New Roman"/>
                <w:sz w:val="24"/>
                <w:szCs w:val="24"/>
              </w:rPr>
              <w:t>腳踏自行車及電動輔助自行車駕駛人附載幼童、不依規定使用合格之兒童座椅</w:t>
            </w:r>
          </w:p>
        </w:tc>
        <w:tc>
          <w:tcPr>
            <w:tcW w:w="682" w:type="pct"/>
            <w:tcBorders>
              <w:top w:val="single" w:sz="4" w:space="0" w:color="000000"/>
              <w:left w:val="single" w:sz="4" w:space="0" w:color="000000"/>
              <w:bottom w:val="single" w:sz="4" w:space="0" w:color="000000"/>
              <w:right w:val="single" w:sz="4" w:space="0" w:color="000000"/>
            </w:tcBorders>
            <w:vAlign w:val="center"/>
          </w:tcPr>
          <w:p w:rsidR="00140E1F" w:rsidRPr="003D1825" w:rsidRDefault="00140E1F" w:rsidP="00140E1F">
            <w:pPr>
              <w:adjustRightInd w:val="0"/>
              <w:snapToGrid w:val="0"/>
              <w:jc w:val="center"/>
              <w:rPr>
                <w:rFonts w:ascii="Times New Roman"/>
                <w:sz w:val="24"/>
                <w:szCs w:val="24"/>
              </w:rPr>
            </w:pPr>
            <w:r w:rsidRPr="003D1825">
              <w:rPr>
                <w:rFonts w:ascii="Times New Roman"/>
                <w:sz w:val="24"/>
                <w:szCs w:val="24"/>
              </w:rPr>
              <w:t>-</w:t>
            </w:r>
          </w:p>
        </w:tc>
        <w:tc>
          <w:tcPr>
            <w:tcW w:w="651" w:type="pct"/>
            <w:tcBorders>
              <w:top w:val="single" w:sz="4" w:space="0" w:color="000000"/>
              <w:left w:val="single" w:sz="4" w:space="0" w:color="000000"/>
              <w:bottom w:val="single" w:sz="4" w:space="0" w:color="000000"/>
              <w:right w:val="single" w:sz="4" w:space="0" w:color="000000"/>
            </w:tcBorders>
            <w:vAlign w:val="center"/>
          </w:tcPr>
          <w:p w:rsidR="00140E1F" w:rsidRPr="003D1825" w:rsidRDefault="00140E1F" w:rsidP="00140E1F">
            <w:pPr>
              <w:adjustRightInd w:val="0"/>
              <w:snapToGrid w:val="0"/>
              <w:jc w:val="center"/>
              <w:rPr>
                <w:rFonts w:ascii="Times New Roman"/>
                <w:sz w:val="24"/>
                <w:szCs w:val="24"/>
              </w:rPr>
            </w:pPr>
            <w:r w:rsidRPr="003D1825">
              <w:rPr>
                <w:rFonts w:ascii="Times New Roman"/>
                <w:sz w:val="24"/>
                <w:szCs w:val="24"/>
              </w:rPr>
              <w:t>-</w:t>
            </w:r>
          </w:p>
        </w:tc>
        <w:tc>
          <w:tcPr>
            <w:tcW w:w="666" w:type="pct"/>
            <w:tcBorders>
              <w:top w:val="single" w:sz="4" w:space="0" w:color="000000"/>
              <w:left w:val="single" w:sz="4" w:space="0" w:color="000000"/>
              <w:bottom w:val="single" w:sz="4" w:space="0" w:color="000000"/>
              <w:right w:val="single" w:sz="4" w:space="0" w:color="000000"/>
            </w:tcBorders>
            <w:vAlign w:val="center"/>
          </w:tcPr>
          <w:p w:rsidR="00140E1F" w:rsidRPr="003D1825" w:rsidRDefault="00140E1F" w:rsidP="00140E1F">
            <w:pPr>
              <w:adjustRightInd w:val="0"/>
              <w:snapToGrid w:val="0"/>
              <w:jc w:val="center"/>
              <w:rPr>
                <w:rFonts w:ascii="Times New Roman"/>
                <w:sz w:val="24"/>
                <w:szCs w:val="24"/>
              </w:rPr>
            </w:pPr>
            <w:r w:rsidRPr="003D1825">
              <w:rPr>
                <w:rFonts w:ascii="Times New Roman"/>
                <w:sz w:val="24"/>
                <w:szCs w:val="24"/>
              </w:rPr>
              <w:t>-</w:t>
            </w:r>
          </w:p>
        </w:tc>
        <w:tc>
          <w:tcPr>
            <w:tcW w:w="667" w:type="pct"/>
            <w:tcBorders>
              <w:top w:val="single" w:sz="4" w:space="0" w:color="000000"/>
              <w:left w:val="single" w:sz="4" w:space="0" w:color="000000"/>
              <w:bottom w:val="single" w:sz="4" w:space="0" w:color="000000"/>
              <w:right w:val="single" w:sz="4" w:space="0" w:color="000000"/>
            </w:tcBorders>
            <w:vAlign w:val="center"/>
          </w:tcPr>
          <w:p w:rsidR="00140E1F" w:rsidRPr="003D1825" w:rsidRDefault="00140E1F" w:rsidP="00140E1F">
            <w:pPr>
              <w:adjustRightInd w:val="0"/>
              <w:snapToGrid w:val="0"/>
              <w:jc w:val="center"/>
              <w:rPr>
                <w:rFonts w:ascii="Times New Roman"/>
                <w:sz w:val="24"/>
                <w:szCs w:val="24"/>
              </w:rPr>
            </w:pPr>
            <w:r w:rsidRPr="003D1825">
              <w:rPr>
                <w:rFonts w:ascii="Times New Roman"/>
                <w:sz w:val="24"/>
                <w:szCs w:val="24"/>
              </w:rPr>
              <w:t>-</w:t>
            </w:r>
          </w:p>
        </w:tc>
        <w:tc>
          <w:tcPr>
            <w:tcW w:w="674" w:type="pct"/>
            <w:tcBorders>
              <w:top w:val="single" w:sz="4" w:space="0" w:color="auto"/>
              <w:left w:val="single" w:sz="4" w:space="0" w:color="auto"/>
              <w:bottom w:val="single" w:sz="4" w:space="0" w:color="auto"/>
              <w:right w:val="single" w:sz="4" w:space="0" w:color="auto"/>
            </w:tcBorders>
            <w:vAlign w:val="center"/>
            <w:hideMark/>
          </w:tcPr>
          <w:p w:rsidR="00140E1F" w:rsidRPr="003D1825" w:rsidRDefault="00140E1F" w:rsidP="00140E1F">
            <w:pPr>
              <w:adjustRightInd w:val="0"/>
              <w:snapToGrid w:val="0"/>
              <w:jc w:val="right"/>
              <w:rPr>
                <w:rFonts w:ascii="Times New Roman"/>
                <w:sz w:val="24"/>
              </w:rPr>
            </w:pPr>
            <w:r w:rsidRPr="003D1825">
              <w:rPr>
                <w:rFonts w:ascii="Times New Roman"/>
                <w:sz w:val="24"/>
              </w:rPr>
              <w:t>1</w:t>
            </w:r>
          </w:p>
        </w:tc>
      </w:tr>
      <w:tr w:rsidR="003D1825" w:rsidRPr="003D1825" w:rsidTr="00724007">
        <w:trPr>
          <w:trHeight w:val="403"/>
        </w:trPr>
        <w:tc>
          <w:tcPr>
            <w:tcW w:w="1660" w:type="pct"/>
            <w:gridSpan w:val="2"/>
            <w:tcBorders>
              <w:top w:val="single" w:sz="4" w:space="0" w:color="auto"/>
              <w:left w:val="single" w:sz="4" w:space="0" w:color="auto"/>
              <w:bottom w:val="single" w:sz="4" w:space="0" w:color="auto"/>
              <w:right w:val="single" w:sz="4" w:space="0" w:color="auto"/>
            </w:tcBorders>
            <w:vAlign w:val="center"/>
            <w:hideMark/>
          </w:tcPr>
          <w:p w:rsidR="00140E1F" w:rsidRPr="003D1825" w:rsidRDefault="00140E1F" w:rsidP="00140E1F">
            <w:pPr>
              <w:adjustRightInd w:val="0"/>
              <w:snapToGrid w:val="0"/>
              <w:jc w:val="center"/>
              <w:rPr>
                <w:rFonts w:ascii="Times New Roman"/>
                <w:sz w:val="24"/>
              </w:rPr>
            </w:pPr>
            <w:r w:rsidRPr="003D1825">
              <w:rPr>
                <w:rFonts w:ascii="Times New Roman"/>
                <w:sz w:val="24"/>
              </w:rPr>
              <w:t>總計</w:t>
            </w:r>
          </w:p>
        </w:tc>
        <w:tc>
          <w:tcPr>
            <w:tcW w:w="682" w:type="pct"/>
            <w:tcBorders>
              <w:top w:val="single" w:sz="4" w:space="0" w:color="auto"/>
              <w:left w:val="single" w:sz="4" w:space="0" w:color="auto"/>
              <w:bottom w:val="single" w:sz="4" w:space="0" w:color="auto"/>
              <w:right w:val="single" w:sz="4" w:space="0" w:color="auto"/>
            </w:tcBorders>
          </w:tcPr>
          <w:p w:rsidR="00140E1F" w:rsidRPr="003D1825" w:rsidRDefault="00CB5259" w:rsidP="00140E1F">
            <w:pPr>
              <w:adjustRightInd w:val="0"/>
              <w:snapToGrid w:val="0"/>
              <w:jc w:val="center"/>
              <w:rPr>
                <w:rFonts w:ascii="Times New Roman"/>
                <w:sz w:val="24"/>
              </w:rPr>
            </w:pPr>
            <w:r w:rsidRPr="003D1825">
              <w:rPr>
                <w:rFonts w:ascii="Times New Roman" w:hint="eastAsia"/>
                <w:sz w:val="24"/>
              </w:rPr>
              <w:t>-</w:t>
            </w:r>
          </w:p>
        </w:tc>
        <w:tc>
          <w:tcPr>
            <w:tcW w:w="651" w:type="pct"/>
            <w:tcBorders>
              <w:top w:val="single" w:sz="4" w:space="0" w:color="000000"/>
              <w:left w:val="single" w:sz="4" w:space="0" w:color="000000"/>
              <w:bottom w:val="single" w:sz="4" w:space="0" w:color="000000"/>
              <w:right w:val="single" w:sz="4" w:space="0" w:color="000000"/>
            </w:tcBorders>
            <w:vAlign w:val="center"/>
          </w:tcPr>
          <w:p w:rsidR="00140E1F" w:rsidRPr="003D1825" w:rsidRDefault="00140E1F" w:rsidP="00140E1F">
            <w:pPr>
              <w:adjustRightInd w:val="0"/>
              <w:snapToGrid w:val="0"/>
              <w:jc w:val="center"/>
              <w:rPr>
                <w:rFonts w:ascii="Times New Roman"/>
                <w:sz w:val="24"/>
                <w:szCs w:val="24"/>
              </w:rPr>
            </w:pPr>
            <w:r w:rsidRPr="003D1825">
              <w:rPr>
                <w:rFonts w:ascii="Times New Roman"/>
                <w:sz w:val="24"/>
                <w:szCs w:val="24"/>
              </w:rPr>
              <w:t>-</w:t>
            </w:r>
          </w:p>
        </w:tc>
        <w:tc>
          <w:tcPr>
            <w:tcW w:w="666" w:type="pct"/>
            <w:tcBorders>
              <w:top w:val="single" w:sz="4" w:space="0" w:color="000000"/>
              <w:left w:val="single" w:sz="4" w:space="0" w:color="000000"/>
              <w:bottom w:val="single" w:sz="4" w:space="0" w:color="000000"/>
              <w:right w:val="single" w:sz="4" w:space="0" w:color="000000"/>
            </w:tcBorders>
            <w:vAlign w:val="center"/>
          </w:tcPr>
          <w:p w:rsidR="00140E1F" w:rsidRPr="003D1825" w:rsidRDefault="00140E1F" w:rsidP="00140E1F">
            <w:pPr>
              <w:adjustRightInd w:val="0"/>
              <w:snapToGrid w:val="0"/>
              <w:jc w:val="center"/>
              <w:rPr>
                <w:rFonts w:ascii="Times New Roman"/>
                <w:sz w:val="24"/>
                <w:szCs w:val="24"/>
              </w:rPr>
            </w:pPr>
            <w:r w:rsidRPr="003D1825">
              <w:rPr>
                <w:rFonts w:ascii="Times New Roman"/>
                <w:sz w:val="24"/>
                <w:szCs w:val="24"/>
              </w:rPr>
              <w:t>-</w:t>
            </w:r>
          </w:p>
        </w:tc>
        <w:tc>
          <w:tcPr>
            <w:tcW w:w="667" w:type="pct"/>
            <w:tcBorders>
              <w:top w:val="single" w:sz="4" w:space="0" w:color="000000"/>
              <w:left w:val="single" w:sz="4" w:space="0" w:color="000000"/>
              <w:bottom w:val="single" w:sz="4" w:space="0" w:color="000000"/>
              <w:right w:val="single" w:sz="4" w:space="0" w:color="000000"/>
            </w:tcBorders>
            <w:vAlign w:val="center"/>
          </w:tcPr>
          <w:p w:rsidR="00140E1F" w:rsidRPr="003D1825" w:rsidRDefault="00140E1F" w:rsidP="00140E1F">
            <w:pPr>
              <w:adjustRightInd w:val="0"/>
              <w:snapToGrid w:val="0"/>
              <w:jc w:val="center"/>
              <w:rPr>
                <w:rFonts w:ascii="Times New Roman"/>
                <w:sz w:val="24"/>
                <w:szCs w:val="24"/>
              </w:rPr>
            </w:pPr>
            <w:r w:rsidRPr="003D1825">
              <w:rPr>
                <w:rFonts w:ascii="Times New Roman"/>
                <w:sz w:val="24"/>
                <w:szCs w:val="24"/>
              </w:rPr>
              <w:t>-</w:t>
            </w:r>
          </w:p>
        </w:tc>
        <w:tc>
          <w:tcPr>
            <w:tcW w:w="674" w:type="pct"/>
            <w:tcBorders>
              <w:top w:val="single" w:sz="4" w:space="0" w:color="000000"/>
              <w:left w:val="single" w:sz="4" w:space="0" w:color="000000"/>
              <w:bottom w:val="single" w:sz="4" w:space="0" w:color="000000"/>
              <w:right w:val="single" w:sz="4" w:space="0" w:color="000000"/>
            </w:tcBorders>
            <w:vAlign w:val="center"/>
            <w:hideMark/>
          </w:tcPr>
          <w:p w:rsidR="00140E1F" w:rsidRPr="003D1825" w:rsidRDefault="00663889" w:rsidP="00663889">
            <w:pPr>
              <w:adjustRightInd w:val="0"/>
              <w:snapToGrid w:val="0"/>
              <w:jc w:val="right"/>
              <w:rPr>
                <w:rFonts w:ascii="Times New Roman"/>
                <w:sz w:val="24"/>
                <w:szCs w:val="24"/>
              </w:rPr>
            </w:pPr>
            <w:r w:rsidRPr="003D1825">
              <w:rPr>
                <w:rFonts w:ascii="Times New Roman"/>
                <w:sz w:val="24"/>
                <w:szCs w:val="24"/>
              </w:rPr>
              <w:t>38,360</w:t>
            </w:r>
          </w:p>
        </w:tc>
      </w:tr>
    </w:tbl>
    <w:p w:rsidR="0095300F" w:rsidRPr="003D1825" w:rsidRDefault="0095300F" w:rsidP="0095300F">
      <w:pPr>
        <w:pStyle w:val="afc"/>
        <w:numPr>
          <w:ilvl w:val="0"/>
          <w:numId w:val="130"/>
        </w:numPr>
        <w:spacing w:line="280" w:lineRule="exact"/>
        <w:ind w:leftChars="0" w:left="284" w:hanging="284"/>
        <w:rPr>
          <w:rFonts w:ascii="Times New Roman"/>
          <w:sz w:val="22"/>
          <w:szCs w:val="22"/>
        </w:rPr>
      </w:pPr>
      <w:r w:rsidRPr="003D1825">
        <w:rPr>
          <w:rFonts w:ascii="Times New Roman"/>
          <w:sz w:val="24"/>
        </w:rPr>
        <w:t>資料來源：交通部</w:t>
      </w:r>
    </w:p>
    <w:p w:rsidR="0095300F" w:rsidRPr="003D1825" w:rsidRDefault="0095300F" w:rsidP="0095300F">
      <w:pPr>
        <w:pStyle w:val="afc"/>
        <w:numPr>
          <w:ilvl w:val="0"/>
          <w:numId w:val="130"/>
        </w:numPr>
        <w:spacing w:line="280" w:lineRule="exact"/>
        <w:ind w:leftChars="0" w:left="284" w:hanging="284"/>
        <w:rPr>
          <w:rFonts w:ascii="Times New Roman"/>
          <w:sz w:val="22"/>
          <w:szCs w:val="22"/>
        </w:rPr>
      </w:pPr>
      <w:r w:rsidRPr="003D1825">
        <w:rPr>
          <w:rFonts w:ascii="Times New Roman"/>
          <w:sz w:val="22"/>
          <w:szCs w:val="22"/>
        </w:rPr>
        <w:t>舉發違反道路交通管理事件通知單僅有汽車所有人資料及駕駛人資料，並無同車乘客資料，故除未成年人無照駕駛可統計行為人年齡外，其他違規情形無區分年齡之可能</w:t>
      </w:r>
    </w:p>
    <w:p w:rsidR="0095300F" w:rsidRPr="003D1825" w:rsidRDefault="0095300F" w:rsidP="0095300F">
      <w:pPr>
        <w:pStyle w:val="afc"/>
        <w:numPr>
          <w:ilvl w:val="0"/>
          <w:numId w:val="130"/>
        </w:numPr>
        <w:spacing w:line="280" w:lineRule="exact"/>
        <w:ind w:leftChars="0" w:left="284" w:hanging="284"/>
        <w:rPr>
          <w:rFonts w:ascii="Times New Roman"/>
          <w:sz w:val="22"/>
          <w:szCs w:val="22"/>
        </w:rPr>
      </w:pPr>
      <w:r w:rsidRPr="003D1825">
        <w:rPr>
          <w:rFonts w:ascii="Times New Roman"/>
          <w:sz w:val="22"/>
          <w:szCs w:val="22"/>
        </w:rPr>
        <w:t>現行資料格式無法區分「</w:t>
      </w:r>
      <w:r w:rsidRPr="003D1825">
        <w:rPr>
          <w:rFonts w:ascii="Times New Roman"/>
          <w:sz w:val="22"/>
          <w:szCs w:val="22"/>
        </w:rPr>
        <w:t>6</w:t>
      </w:r>
      <w:r w:rsidRPr="003D1825">
        <w:rPr>
          <w:rFonts w:ascii="Times New Roman"/>
          <w:sz w:val="22"/>
          <w:szCs w:val="22"/>
        </w:rPr>
        <w:t>歲以下」或「需要特別看護」之兒童，單獨留於車內。</w:t>
      </w:r>
    </w:p>
    <w:p w:rsidR="0095300F" w:rsidRPr="003D1825" w:rsidRDefault="0095300F" w:rsidP="0095300F">
      <w:pPr>
        <w:pStyle w:val="afc"/>
        <w:numPr>
          <w:ilvl w:val="0"/>
          <w:numId w:val="130"/>
        </w:numPr>
        <w:spacing w:line="280" w:lineRule="exact"/>
        <w:ind w:leftChars="0" w:left="284" w:hanging="284"/>
        <w:rPr>
          <w:rFonts w:ascii="Times New Roman"/>
          <w:sz w:val="22"/>
          <w:szCs w:val="22"/>
        </w:rPr>
      </w:pPr>
      <w:r w:rsidRPr="003D1825">
        <w:rPr>
          <w:rFonts w:ascii="Times New Roman"/>
          <w:sz w:val="22"/>
          <w:szCs w:val="22"/>
        </w:rPr>
        <w:t>道路交通管理處罰條例第</w:t>
      </w:r>
      <w:r w:rsidRPr="003D1825">
        <w:rPr>
          <w:rFonts w:ascii="Times New Roman"/>
          <w:sz w:val="22"/>
          <w:szCs w:val="22"/>
        </w:rPr>
        <w:t>76</w:t>
      </w:r>
      <w:r w:rsidRPr="003D1825">
        <w:rPr>
          <w:rFonts w:ascii="Times New Roman"/>
          <w:sz w:val="22"/>
          <w:szCs w:val="22"/>
        </w:rPr>
        <w:t>條第</w:t>
      </w:r>
      <w:r w:rsidRPr="003D1825">
        <w:rPr>
          <w:rFonts w:ascii="Times New Roman"/>
          <w:sz w:val="22"/>
          <w:szCs w:val="22"/>
        </w:rPr>
        <w:t>2</w:t>
      </w:r>
      <w:r w:rsidRPr="003D1825">
        <w:rPr>
          <w:rFonts w:ascii="Times New Roman"/>
          <w:sz w:val="22"/>
          <w:szCs w:val="22"/>
        </w:rPr>
        <w:t>項第</w:t>
      </w:r>
      <w:r w:rsidRPr="003D1825">
        <w:rPr>
          <w:rFonts w:ascii="Times New Roman"/>
          <w:sz w:val="22"/>
          <w:szCs w:val="22"/>
        </w:rPr>
        <w:t>3</w:t>
      </w:r>
      <w:r w:rsidRPr="003D1825">
        <w:rPr>
          <w:rFonts w:ascii="Times New Roman"/>
          <w:sz w:val="22"/>
          <w:szCs w:val="22"/>
        </w:rPr>
        <w:t>款（含腳踏自行車及電動輔助自行車駕駛人附載幼童、不依規定使用合格之兒童座椅）：</w:t>
      </w:r>
      <w:r w:rsidRPr="003D1825">
        <w:rPr>
          <w:rFonts w:ascii="Times New Roman"/>
          <w:sz w:val="22"/>
          <w:szCs w:val="22"/>
        </w:rPr>
        <w:t>108</w:t>
      </w:r>
      <w:r w:rsidRPr="003D1825">
        <w:rPr>
          <w:rFonts w:ascii="Times New Roman"/>
          <w:sz w:val="22"/>
          <w:szCs w:val="22"/>
        </w:rPr>
        <w:t>年</w:t>
      </w:r>
      <w:r w:rsidRPr="003D1825">
        <w:rPr>
          <w:rFonts w:ascii="Times New Roman"/>
          <w:sz w:val="22"/>
          <w:szCs w:val="22"/>
        </w:rPr>
        <w:t>6</w:t>
      </w:r>
      <w:r w:rsidRPr="003D1825">
        <w:rPr>
          <w:rFonts w:ascii="Times New Roman"/>
          <w:sz w:val="22"/>
          <w:szCs w:val="22"/>
        </w:rPr>
        <w:t>月</w:t>
      </w:r>
      <w:r w:rsidRPr="003D1825">
        <w:rPr>
          <w:rFonts w:ascii="Times New Roman"/>
          <w:sz w:val="22"/>
          <w:szCs w:val="22"/>
        </w:rPr>
        <w:t>19</w:t>
      </w:r>
      <w:r w:rsidRPr="003D1825">
        <w:rPr>
          <w:rFonts w:ascii="Times New Roman"/>
          <w:sz w:val="22"/>
          <w:szCs w:val="22"/>
        </w:rPr>
        <w:t>日前尚無本規定。</w:t>
      </w:r>
    </w:p>
    <w:p w:rsidR="0095300F" w:rsidRPr="003D1825" w:rsidRDefault="0095300F" w:rsidP="0084581E">
      <w:pPr>
        <w:pStyle w:val="4"/>
        <w:numPr>
          <w:ilvl w:val="0"/>
          <w:numId w:val="0"/>
        </w:numPr>
        <w:adjustRightInd w:val="0"/>
        <w:snapToGrid w:val="0"/>
        <w:rPr>
          <w:rFonts w:ascii="Times New Roman" w:hAnsi="Times New Roman"/>
          <w:sz w:val="24"/>
        </w:rPr>
      </w:pPr>
    </w:p>
    <w:p w:rsidR="0084581E" w:rsidRPr="003D1825" w:rsidRDefault="0084581E" w:rsidP="0084581E">
      <w:pPr>
        <w:pStyle w:val="3"/>
        <w:numPr>
          <w:ilvl w:val="2"/>
          <w:numId w:val="1"/>
        </w:numPr>
        <w:rPr>
          <w:rFonts w:ascii="Times New Roman" w:hAnsi="Times New Roman"/>
        </w:rPr>
      </w:pPr>
      <w:r w:rsidRPr="003D1825">
        <w:rPr>
          <w:rFonts w:ascii="Times New Roman" w:hAnsi="Times New Roman"/>
        </w:rPr>
        <w:t>除前述之「傷亡十大肇因」、「交通載具型態」分析因子外，依據交通部及各縣市政府資料，亦有</w:t>
      </w:r>
      <w:proofErr w:type="gramStart"/>
      <w:r w:rsidRPr="003D1825">
        <w:rPr>
          <w:rFonts w:ascii="Times New Roman" w:hAnsi="Times New Roman"/>
        </w:rPr>
        <w:t>採</w:t>
      </w:r>
      <w:proofErr w:type="gramEnd"/>
      <w:r w:rsidRPr="003D1825">
        <w:rPr>
          <w:rFonts w:ascii="Times New Roman" w:hAnsi="Times New Roman"/>
        </w:rPr>
        <w:t>交通事故發生時間（月份、每日時段）等條件分析者，各地方縣市雖因地理環境、都市化等因素，而有些許差異，但與總體數據相較，大同小異。</w:t>
      </w:r>
      <w:proofErr w:type="gramStart"/>
      <w:r w:rsidRPr="003D1825">
        <w:rPr>
          <w:rFonts w:ascii="Times New Roman" w:hAnsi="Times New Roman"/>
        </w:rPr>
        <w:t>嗣</w:t>
      </w:r>
      <w:proofErr w:type="gramEnd"/>
      <w:r w:rsidRPr="003D1825">
        <w:rPr>
          <w:rFonts w:ascii="Times New Roman" w:hAnsi="Times New Roman"/>
        </w:rPr>
        <w:t>據各主管機關</w:t>
      </w:r>
      <w:proofErr w:type="gramStart"/>
      <w:r w:rsidRPr="003D1825">
        <w:rPr>
          <w:rFonts w:ascii="Times New Roman" w:hAnsi="Times New Roman"/>
        </w:rPr>
        <w:t>對於兒</w:t>
      </w:r>
      <w:proofErr w:type="gramEnd"/>
      <w:r w:rsidRPr="003D1825">
        <w:rPr>
          <w:rFonts w:ascii="Times New Roman" w:hAnsi="Times New Roman"/>
        </w:rPr>
        <w:t>少交通事故傷亡人數逐年增加之情形分析如下：</w:t>
      </w:r>
    </w:p>
    <w:p w:rsidR="0084581E" w:rsidRPr="003D1825" w:rsidRDefault="0084581E" w:rsidP="0084581E">
      <w:pPr>
        <w:pStyle w:val="4"/>
        <w:numPr>
          <w:ilvl w:val="3"/>
          <w:numId w:val="1"/>
        </w:numPr>
        <w:ind w:left="1758" w:hanging="567"/>
        <w:rPr>
          <w:rFonts w:ascii="Times New Roman" w:hAnsi="Times New Roman"/>
        </w:rPr>
      </w:pPr>
      <w:r w:rsidRPr="003D1825">
        <w:rPr>
          <w:rFonts w:ascii="Times New Roman" w:hAnsi="Times New Roman"/>
        </w:rPr>
        <w:t>交通部：</w:t>
      </w:r>
    </w:p>
    <w:p w:rsidR="0084581E" w:rsidRPr="003D1825" w:rsidRDefault="0084581E" w:rsidP="0084581E">
      <w:pPr>
        <w:pStyle w:val="2"/>
        <w:numPr>
          <w:ilvl w:val="0"/>
          <w:numId w:val="0"/>
        </w:numPr>
        <w:adjustRightInd w:val="0"/>
        <w:snapToGrid w:val="0"/>
        <w:ind w:leftChars="500" w:left="1701" w:firstLineChars="200" w:firstLine="680"/>
        <w:rPr>
          <w:rFonts w:ascii="Times New Roman" w:hAnsi="Times New Roman"/>
        </w:rPr>
      </w:pPr>
      <w:r w:rsidRPr="003D1825">
        <w:rPr>
          <w:rFonts w:ascii="Times New Roman" w:hAnsi="Times New Roman"/>
        </w:rPr>
        <w:t>依據我國</w:t>
      </w:r>
      <w:r w:rsidRPr="003D1825">
        <w:rPr>
          <w:rFonts w:ascii="Times New Roman" w:hAnsi="Times New Roman"/>
        </w:rPr>
        <w:t>104</w:t>
      </w:r>
      <w:r w:rsidRPr="003D1825">
        <w:rPr>
          <w:rFonts w:ascii="Times New Roman" w:hAnsi="Times New Roman"/>
        </w:rPr>
        <w:t>年至</w:t>
      </w:r>
      <w:r w:rsidRPr="003D1825">
        <w:rPr>
          <w:rFonts w:ascii="Times New Roman" w:hAnsi="Times New Roman"/>
        </w:rPr>
        <w:t>108</w:t>
      </w:r>
      <w:r w:rsidRPr="003D1825">
        <w:rPr>
          <w:rFonts w:ascii="Times New Roman" w:hAnsi="Times New Roman"/>
        </w:rPr>
        <w:t>年平均之</w:t>
      </w:r>
      <w:r w:rsidRPr="003D1825">
        <w:rPr>
          <w:rFonts w:ascii="Times New Roman" w:hAnsi="Times New Roman"/>
        </w:rPr>
        <w:t>6</w:t>
      </w:r>
      <w:r w:rsidRPr="003D1825">
        <w:rPr>
          <w:rFonts w:ascii="Times New Roman" w:hAnsi="Times New Roman"/>
        </w:rPr>
        <w:t>至</w:t>
      </w:r>
      <w:r w:rsidRPr="003D1825">
        <w:rPr>
          <w:rFonts w:ascii="Times New Roman" w:hAnsi="Times New Roman"/>
        </w:rPr>
        <w:t>17</w:t>
      </w:r>
      <w:r w:rsidRPr="003D1825">
        <w:rPr>
          <w:rFonts w:ascii="Times New Roman" w:hAnsi="Times New Roman"/>
        </w:rPr>
        <w:t>歲（學習階段）兒童及少年交通事故傷亡人數，從當事者</w:t>
      </w:r>
      <w:r w:rsidRPr="003D1825">
        <w:rPr>
          <w:rFonts w:ascii="Times New Roman" w:hAnsi="Times New Roman"/>
        </w:rPr>
        <w:lastRenderedPageBreak/>
        <w:t>區分等角度分析：</w:t>
      </w:r>
    </w:p>
    <w:p w:rsidR="0084581E" w:rsidRPr="003D1825" w:rsidRDefault="0084581E" w:rsidP="0084581E">
      <w:pPr>
        <w:pStyle w:val="5"/>
        <w:numPr>
          <w:ilvl w:val="4"/>
          <w:numId w:val="1"/>
        </w:numPr>
        <w:adjustRightInd w:val="0"/>
        <w:snapToGrid w:val="0"/>
        <w:rPr>
          <w:rFonts w:ascii="Times New Roman" w:hAnsi="Times New Roman"/>
        </w:rPr>
      </w:pPr>
      <w:r w:rsidRPr="003D1825">
        <w:rPr>
          <w:rFonts w:ascii="Times New Roman" w:hAnsi="Times New Roman"/>
        </w:rPr>
        <w:t>當事者區分：</w:t>
      </w:r>
    </w:p>
    <w:p w:rsidR="0084581E" w:rsidRPr="003D1825" w:rsidRDefault="0084581E" w:rsidP="0084581E">
      <w:pPr>
        <w:pStyle w:val="6"/>
        <w:numPr>
          <w:ilvl w:val="5"/>
          <w:numId w:val="1"/>
        </w:numPr>
        <w:adjustRightInd w:val="0"/>
        <w:snapToGrid w:val="0"/>
        <w:rPr>
          <w:rFonts w:ascii="Times New Roman" w:hAnsi="Times New Roman"/>
          <w:u w:val="single"/>
        </w:rPr>
      </w:pPr>
      <w:r w:rsidRPr="003D1825">
        <w:rPr>
          <w:rFonts w:ascii="Times New Roman" w:hAnsi="Times New Roman"/>
          <w:u w:val="single"/>
        </w:rPr>
        <w:t>整體而言以「乘客」最高，其次為「機車騎士」，再次為「自行車騎士」。</w:t>
      </w:r>
    </w:p>
    <w:p w:rsidR="0084581E" w:rsidRPr="003D1825" w:rsidRDefault="0084581E" w:rsidP="0084581E">
      <w:pPr>
        <w:pStyle w:val="6"/>
        <w:numPr>
          <w:ilvl w:val="5"/>
          <w:numId w:val="1"/>
        </w:numPr>
        <w:adjustRightInd w:val="0"/>
        <w:snapToGrid w:val="0"/>
        <w:rPr>
          <w:rFonts w:ascii="Times New Roman" w:hAnsi="Times New Roman"/>
        </w:rPr>
      </w:pPr>
      <w:r w:rsidRPr="003D1825">
        <w:rPr>
          <w:rFonts w:ascii="Times New Roman" w:hAnsi="Times New Roman"/>
        </w:rPr>
        <w:t>6</w:t>
      </w:r>
      <w:r w:rsidRPr="003D1825">
        <w:rPr>
          <w:rFonts w:ascii="Times New Roman" w:hAnsi="Times New Roman"/>
        </w:rPr>
        <w:t>至</w:t>
      </w:r>
      <w:r w:rsidRPr="003D1825">
        <w:rPr>
          <w:rFonts w:ascii="Times New Roman" w:hAnsi="Times New Roman"/>
        </w:rPr>
        <w:t>11</w:t>
      </w:r>
      <w:r w:rsidRPr="003D1825">
        <w:rPr>
          <w:rFonts w:ascii="Times New Roman" w:hAnsi="Times New Roman"/>
        </w:rPr>
        <w:t>歲：主要為乘客，其次為行人及自行車騎士。</w:t>
      </w:r>
    </w:p>
    <w:p w:rsidR="0084581E" w:rsidRPr="003D1825" w:rsidRDefault="0084581E" w:rsidP="0084581E">
      <w:pPr>
        <w:pStyle w:val="6"/>
        <w:numPr>
          <w:ilvl w:val="5"/>
          <w:numId w:val="1"/>
        </w:numPr>
        <w:adjustRightInd w:val="0"/>
        <w:snapToGrid w:val="0"/>
        <w:rPr>
          <w:rFonts w:ascii="Times New Roman" w:hAnsi="Times New Roman"/>
        </w:rPr>
      </w:pPr>
      <w:r w:rsidRPr="003D1825">
        <w:rPr>
          <w:rFonts w:ascii="Times New Roman" w:hAnsi="Times New Roman"/>
        </w:rPr>
        <w:t>12</w:t>
      </w:r>
      <w:r w:rsidRPr="003D1825">
        <w:rPr>
          <w:rFonts w:ascii="Times New Roman" w:hAnsi="Times New Roman"/>
        </w:rPr>
        <w:t>至</w:t>
      </w:r>
      <w:r w:rsidRPr="003D1825">
        <w:rPr>
          <w:rFonts w:ascii="Times New Roman" w:hAnsi="Times New Roman"/>
        </w:rPr>
        <w:t>14</w:t>
      </w:r>
      <w:r w:rsidRPr="003D1825">
        <w:rPr>
          <w:rFonts w:ascii="Times New Roman" w:hAnsi="Times New Roman"/>
        </w:rPr>
        <w:t>歲：主要為乘客，其次為自行車騎士及機車騎士。</w:t>
      </w:r>
    </w:p>
    <w:p w:rsidR="0084581E" w:rsidRPr="003D1825" w:rsidRDefault="0084581E" w:rsidP="0084581E">
      <w:pPr>
        <w:pStyle w:val="6"/>
        <w:numPr>
          <w:ilvl w:val="5"/>
          <w:numId w:val="1"/>
        </w:numPr>
        <w:adjustRightInd w:val="0"/>
        <w:snapToGrid w:val="0"/>
        <w:rPr>
          <w:rFonts w:ascii="Times New Roman" w:hAnsi="Times New Roman"/>
        </w:rPr>
      </w:pPr>
      <w:r w:rsidRPr="003D1825">
        <w:rPr>
          <w:rFonts w:ascii="Times New Roman" w:hAnsi="Times New Roman"/>
        </w:rPr>
        <w:t>15</w:t>
      </w:r>
      <w:r w:rsidRPr="003D1825">
        <w:rPr>
          <w:rFonts w:ascii="Times New Roman" w:hAnsi="Times New Roman"/>
        </w:rPr>
        <w:t>至</w:t>
      </w:r>
      <w:r w:rsidRPr="003D1825">
        <w:rPr>
          <w:rFonts w:ascii="Times New Roman" w:hAnsi="Times New Roman"/>
        </w:rPr>
        <w:t>17</w:t>
      </w:r>
      <w:r w:rsidRPr="003D1825">
        <w:rPr>
          <w:rFonts w:ascii="Times New Roman" w:hAnsi="Times New Roman"/>
        </w:rPr>
        <w:t>歲：主要為機車騎士，其次為乘客及自行車騎士。</w:t>
      </w:r>
    </w:p>
    <w:p w:rsidR="0084581E" w:rsidRPr="003D1825" w:rsidRDefault="0084581E" w:rsidP="0084581E">
      <w:pPr>
        <w:pStyle w:val="5"/>
        <w:numPr>
          <w:ilvl w:val="4"/>
          <w:numId w:val="1"/>
        </w:numPr>
        <w:adjustRightInd w:val="0"/>
        <w:snapToGrid w:val="0"/>
        <w:rPr>
          <w:rFonts w:ascii="Times New Roman" w:hAnsi="Times New Roman"/>
        </w:rPr>
      </w:pPr>
      <w:r w:rsidRPr="003D1825">
        <w:rPr>
          <w:rFonts w:ascii="Times New Roman" w:hAnsi="Times New Roman"/>
          <w:u w:val="single"/>
        </w:rPr>
        <w:t>事故發生時間：受傷人數以</w:t>
      </w:r>
      <w:r w:rsidRPr="003D1825">
        <w:rPr>
          <w:rFonts w:ascii="Times New Roman" w:hAnsi="Times New Roman"/>
          <w:u w:val="single"/>
        </w:rPr>
        <w:t>6</w:t>
      </w:r>
      <w:r w:rsidRPr="003D1825">
        <w:rPr>
          <w:rFonts w:ascii="Times New Roman" w:hAnsi="Times New Roman"/>
          <w:u w:val="single"/>
        </w:rPr>
        <w:t>至</w:t>
      </w:r>
      <w:r w:rsidRPr="003D1825">
        <w:rPr>
          <w:rFonts w:ascii="Times New Roman" w:hAnsi="Times New Roman"/>
          <w:u w:val="single"/>
        </w:rPr>
        <w:t>7</w:t>
      </w:r>
      <w:r w:rsidRPr="003D1825">
        <w:rPr>
          <w:rFonts w:ascii="Times New Roman" w:hAnsi="Times New Roman"/>
          <w:u w:val="single"/>
        </w:rPr>
        <w:t>月較其他月份為高</w:t>
      </w:r>
      <w:r w:rsidRPr="003D1825">
        <w:rPr>
          <w:rFonts w:ascii="Times New Roman" w:hAnsi="Times New Roman"/>
        </w:rPr>
        <w:t>。</w:t>
      </w:r>
    </w:p>
    <w:p w:rsidR="0084581E" w:rsidRPr="003D1825" w:rsidRDefault="0084581E" w:rsidP="0084581E">
      <w:pPr>
        <w:pStyle w:val="5"/>
        <w:numPr>
          <w:ilvl w:val="4"/>
          <w:numId w:val="1"/>
        </w:numPr>
        <w:adjustRightInd w:val="0"/>
        <w:snapToGrid w:val="0"/>
        <w:rPr>
          <w:rFonts w:ascii="Times New Roman" w:hAnsi="Times New Roman"/>
        </w:rPr>
      </w:pPr>
      <w:r w:rsidRPr="003D1825">
        <w:rPr>
          <w:rFonts w:ascii="Times New Roman" w:hAnsi="Times New Roman"/>
          <w:u w:val="single"/>
        </w:rPr>
        <w:t>事故發生縣市別（地點）：</w:t>
      </w:r>
      <w:r w:rsidRPr="003D1825">
        <w:rPr>
          <w:rFonts w:ascii="Times New Roman" w:hAnsi="Times New Roman"/>
          <w:u w:val="single"/>
        </w:rPr>
        <w:t>108</w:t>
      </w:r>
      <w:r w:rsidRPr="003D1825">
        <w:rPr>
          <w:rFonts w:ascii="Times New Roman" w:hAnsi="Times New Roman"/>
          <w:u w:val="single"/>
        </w:rPr>
        <w:t>年每十萬人死傷數以屏東縣、花蓮縣、</w:t>
      </w:r>
      <w:proofErr w:type="gramStart"/>
      <w:r w:rsidRPr="003D1825">
        <w:rPr>
          <w:rFonts w:ascii="Times New Roman" w:hAnsi="Times New Roman"/>
          <w:u w:val="single"/>
        </w:rPr>
        <w:t>臺</w:t>
      </w:r>
      <w:proofErr w:type="gramEnd"/>
      <w:r w:rsidRPr="003D1825">
        <w:rPr>
          <w:rFonts w:ascii="Times New Roman" w:hAnsi="Times New Roman"/>
          <w:u w:val="single"/>
        </w:rPr>
        <w:t>東縣最多</w:t>
      </w:r>
      <w:r w:rsidRPr="003D1825">
        <w:rPr>
          <w:rFonts w:ascii="Times New Roman" w:hAnsi="Times New Roman"/>
        </w:rPr>
        <w:t>。</w:t>
      </w:r>
    </w:p>
    <w:p w:rsidR="0084581E" w:rsidRPr="003D1825" w:rsidRDefault="0084581E" w:rsidP="0084581E">
      <w:pPr>
        <w:pStyle w:val="5"/>
        <w:numPr>
          <w:ilvl w:val="4"/>
          <w:numId w:val="1"/>
        </w:numPr>
        <w:adjustRightInd w:val="0"/>
        <w:snapToGrid w:val="0"/>
        <w:rPr>
          <w:rFonts w:ascii="Times New Roman" w:hAnsi="Times New Roman"/>
        </w:rPr>
      </w:pPr>
      <w:r w:rsidRPr="003D1825">
        <w:rPr>
          <w:rFonts w:ascii="Times New Roman" w:hAnsi="Times New Roman"/>
        </w:rPr>
        <w:t>機車無照事故：死亡人數</w:t>
      </w:r>
      <w:r w:rsidRPr="003D1825">
        <w:rPr>
          <w:rFonts w:ascii="Times New Roman" w:hAnsi="Times New Roman"/>
        </w:rPr>
        <w:t>104</w:t>
      </w:r>
      <w:r w:rsidRPr="003D1825">
        <w:rPr>
          <w:rFonts w:ascii="Times New Roman" w:hAnsi="Times New Roman"/>
        </w:rPr>
        <w:t>年</w:t>
      </w:r>
      <w:r w:rsidRPr="003D1825">
        <w:rPr>
          <w:rFonts w:ascii="Times New Roman" w:hAnsi="Times New Roman"/>
        </w:rPr>
        <w:t>48</w:t>
      </w:r>
      <w:r w:rsidRPr="003D1825">
        <w:rPr>
          <w:rFonts w:ascii="Times New Roman" w:hAnsi="Times New Roman"/>
        </w:rPr>
        <w:t>人，</w:t>
      </w:r>
      <w:r w:rsidRPr="003D1825">
        <w:rPr>
          <w:rFonts w:ascii="Times New Roman" w:hAnsi="Times New Roman"/>
        </w:rPr>
        <w:t>108</w:t>
      </w:r>
      <w:r w:rsidRPr="003D1825">
        <w:rPr>
          <w:rFonts w:ascii="Times New Roman" w:hAnsi="Times New Roman"/>
        </w:rPr>
        <w:t>年</w:t>
      </w:r>
      <w:r w:rsidRPr="003D1825">
        <w:rPr>
          <w:rFonts w:ascii="Times New Roman" w:hAnsi="Times New Roman"/>
        </w:rPr>
        <w:t>43</w:t>
      </w:r>
      <w:r w:rsidRPr="003D1825">
        <w:rPr>
          <w:rFonts w:ascii="Times New Roman" w:hAnsi="Times New Roman"/>
        </w:rPr>
        <w:t>人，降幅</w:t>
      </w:r>
      <w:r w:rsidRPr="003D1825">
        <w:rPr>
          <w:rFonts w:ascii="Times New Roman" w:hAnsi="Times New Roman"/>
        </w:rPr>
        <w:t>10.42</w:t>
      </w:r>
      <w:r w:rsidRPr="003D1825">
        <w:rPr>
          <w:rFonts w:ascii="Times New Roman" w:hAnsi="Times New Roman"/>
        </w:rPr>
        <w:t>％；受傷人數</w:t>
      </w:r>
      <w:r w:rsidRPr="003D1825">
        <w:rPr>
          <w:rFonts w:ascii="Times New Roman" w:hAnsi="Times New Roman"/>
        </w:rPr>
        <w:t>104</w:t>
      </w:r>
      <w:r w:rsidRPr="003D1825">
        <w:rPr>
          <w:rFonts w:ascii="Times New Roman" w:hAnsi="Times New Roman"/>
        </w:rPr>
        <w:t>年</w:t>
      </w:r>
      <w:r w:rsidRPr="003D1825">
        <w:rPr>
          <w:rFonts w:ascii="Times New Roman" w:hAnsi="Times New Roman"/>
        </w:rPr>
        <w:t>7,516</w:t>
      </w:r>
      <w:r w:rsidRPr="003D1825">
        <w:rPr>
          <w:rFonts w:ascii="Times New Roman" w:hAnsi="Times New Roman"/>
        </w:rPr>
        <w:t>人，</w:t>
      </w:r>
      <w:r w:rsidRPr="003D1825">
        <w:rPr>
          <w:rFonts w:ascii="Times New Roman" w:hAnsi="Times New Roman"/>
        </w:rPr>
        <w:t>108</w:t>
      </w:r>
      <w:r w:rsidRPr="003D1825">
        <w:rPr>
          <w:rFonts w:ascii="Times New Roman" w:hAnsi="Times New Roman"/>
        </w:rPr>
        <w:t>年</w:t>
      </w:r>
      <w:r w:rsidRPr="003D1825">
        <w:rPr>
          <w:rFonts w:ascii="Times New Roman" w:hAnsi="Times New Roman"/>
        </w:rPr>
        <w:t>6,868</w:t>
      </w:r>
      <w:r w:rsidRPr="003D1825">
        <w:rPr>
          <w:rFonts w:ascii="Times New Roman" w:hAnsi="Times New Roman"/>
        </w:rPr>
        <w:t>人，降幅</w:t>
      </w:r>
      <w:r w:rsidRPr="003D1825">
        <w:rPr>
          <w:rFonts w:ascii="Times New Roman" w:hAnsi="Times New Roman"/>
        </w:rPr>
        <w:t>8.62</w:t>
      </w:r>
      <w:r w:rsidRPr="003D1825">
        <w:rPr>
          <w:rFonts w:ascii="Times New Roman" w:hAnsi="Times New Roman"/>
        </w:rPr>
        <w:t>％。</w:t>
      </w:r>
    </w:p>
    <w:p w:rsidR="0084581E" w:rsidRPr="003D1825" w:rsidRDefault="0084581E" w:rsidP="0084581E">
      <w:pPr>
        <w:pStyle w:val="5"/>
        <w:numPr>
          <w:ilvl w:val="4"/>
          <w:numId w:val="1"/>
        </w:numPr>
        <w:adjustRightInd w:val="0"/>
        <w:snapToGrid w:val="0"/>
        <w:rPr>
          <w:rFonts w:ascii="Times New Roman" w:hAnsi="Times New Roman"/>
        </w:rPr>
      </w:pPr>
      <w:r w:rsidRPr="003D1825">
        <w:rPr>
          <w:rFonts w:ascii="Times New Roman" w:hAnsi="Times New Roman"/>
          <w:u w:val="single"/>
        </w:rPr>
        <w:t>自行車（含電動）事故傷亡類型及型態：事故傷亡以「側撞」、「路口</w:t>
      </w:r>
      <w:proofErr w:type="gramStart"/>
      <w:r w:rsidRPr="003D1825">
        <w:rPr>
          <w:rFonts w:ascii="Times New Roman" w:hAnsi="Times New Roman"/>
          <w:u w:val="single"/>
        </w:rPr>
        <w:t>交岔撞</w:t>
      </w:r>
      <w:proofErr w:type="gramEnd"/>
      <w:r w:rsidRPr="003D1825">
        <w:rPr>
          <w:rFonts w:ascii="Times New Roman" w:hAnsi="Times New Roman"/>
          <w:u w:val="single"/>
        </w:rPr>
        <w:t>」為多</w:t>
      </w:r>
      <w:r w:rsidRPr="003D1825">
        <w:rPr>
          <w:rFonts w:ascii="Times New Roman" w:hAnsi="Times New Roman"/>
        </w:rPr>
        <w:t>。</w:t>
      </w:r>
    </w:p>
    <w:p w:rsidR="0084581E" w:rsidRPr="003D1825" w:rsidRDefault="0084581E" w:rsidP="0084581E">
      <w:pPr>
        <w:pStyle w:val="4"/>
        <w:numPr>
          <w:ilvl w:val="3"/>
          <w:numId w:val="1"/>
        </w:numPr>
        <w:adjustRightInd w:val="0"/>
        <w:snapToGrid w:val="0"/>
        <w:ind w:left="1758" w:hanging="567"/>
        <w:rPr>
          <w:rFonts w:ascii="Times New Roman" w:hAnsi="Times New Roman"/>
        </w:rPr>
      </w:pPr>
      <w:r w:rsidRPr="003D1825">
        <w:rPr>
          <w:rFonts w:ascii="Times New Roman" w:hAnsi="Times New Roman"/>
        </w:rPr>
        <w:t>教育部：</w:t>
      </w:r>
    </w:p>
    <w:p w:rsidR="0084581E" w:rsidRPr="003D1825" w:rsidRDefault="0084581E" w:rsidP="0084581E">
      <w:pPr>
        <w:pStyle w:val="2"/>
        <w:numPr>
          <w:ilvl w:val="0"/>
          <w:numId w:val="0"/>
        </w:numPr>
        <w:adjustRightInd w:val="0"/>
        <w:snapToGrid w:val="0"/>
        <w:ind w:leftChars="500" w:left="1701" w:firstLineChars="200" w:firstLine="680"/>
        <w:rPr>
          <w:rFonts w:ascii="Times New Roman" w:hAnsi="Times New Roman"/>
        </w:rPr>
      </w:pPr>
      <w:r w:rsidRPr="003D1825">
        <w:rPr>
          <w:rFonts w:ascii="Times New Roman" w:hAnsi="Times New Roman"/>
        </w:rPr>
        <w:t>依據該部</w:t>
      </w:r>
      <w:r w:rsidRPr="003D1825">
        <w:rPr>
          <w:rFonts w:ascii="Times New Roman" w:hAnsi="Times New Roman"/>
        </w:rPr>
        <w:t>108</w:t>
      </w:r>
      <w:r w:rsidRPr="003D1825">
        <w:rPr>
          <w:rFonts w:ascii="Times New Roman" w:hAnsi="Times New Roman"/>
        </w:rPr>
        <w:t>年各級學校校園安全及災害事件分析報告綜合分析，學生交通意外事件以「高級中等學校」發生率較高，通報率於學期時段為高，顯示隨著年齡增加，學生在道路使用自主性及接觸交通工具頻率亦增</w:t>
      </w:r>
      <w:proofErr w:type="gramStart"/>
      <w:r w:rsidRPr="003D1825">
        <w:rPr>
          <w:rFonts w:ascii="Times New Roman" w:hAnsi="Times New Roman"/>
        </w:rPr>
        <w:t>（</w:t>
      </w:r>
      <w:proofErr w:type="gramEnd"/>
      <w:r w:rsidRPr="003D1825">
        <w:rPr>
          <w:rFonts w:ascii="Times New Roman" w:hAnsi="Times New Roman"/>
        </w:rPr>
        <w:t>如：自行車、機車等</w:t>
      </w:r>
      <w:proofErr w:type="gramStart"/>
      <w:r w:rsidRPr="003D1825">
        <w:rPr>
          <w:rFonts w:ascii="Times New Roman" w:hAnsi="Times New Roman"/>
        </w:rPr>
        <w:t>）</w:t>
      </w:r>
      <w:proofErr w:type="gramEnd"/>
      <w:r w:rsidRPr="003D1825">
        <w:rPr>
          <w:rFonts w:ascii="Times New Roman" w:hAnsi="Times New Roman"/>
        </w:rPr>
        <w:t>。因此，除需加強學生「安全過路口」、「路權」及「安全防禦駕駛」等知能，以強化學生安全教育的自我保護觀念與宣導外，並應深究事故發生原因，以</w:t>
      </w:r>
      <w:proofErr w:type="gramStart"/>
      <w:r w:rsidRPr="003D1825">
        <w:rPr>
          <w:rFonts w:ascii="Times New Roman" w:hAnsi="Times New Roman"/>
        </w:rPr>
        <w:t>研</w:t>
      </w:r>
      <w:proofErr w:type="gramEnd"/>
      <w:r w:rsidRPr="003D1825">
        <w:rPr>
          <w:rFonts w:ascii="Times New Roman" w:hAnsi="Times New Roman"/>
        </w:rPr>
        <w:t>擬有效之防範措施，有效改善學生交通安全問題。</w:t>
      </w:r>
    </w:p>
    <w:p w:rsidR="0084581E" w:rsidRPr="003D1825" w:rsidRDefault="0084581E" w:rsidP="0084581E">
      <w:pPr>
        <w:pStyle w:val="4"/>
        <w:numPr>
          <w:ilvl w:val="3"/>
          <w:numId w:val="1"/>
        </w:numPr>
        <w:adjustRightInd w:val="0"/>
        <w:snapToGrid w:val="0"/>
        <w:ind w:left="1758" w:hanging="567"/>
        <w:rPr>
          <w:rFonts w:ascii="Times New Roman" w:hAnsi="Times New Roman"/>
        </w:rPr>
      </w:pPr>
      <w:r w:rsidRPr="003D1825">
        <w:rPr>
          <w:rFonts w:ascii="Times New Roman" w:hAnsi="Times New Roman"/>
        </w:rPr>
        <w:t>內政部：</w:t>
      </w:r>
    </w:p>
    <w:p w:rsidR="0084581E" w:rsidRPr="003D1825" w:rsidRDefault="0084581E" w:rsidP="0084581E">
      <w:pPr>
        <w:pStyle w:val="2"/>
        <w:numPr>
          <w:ilvl w:val="0"/>
          <w:numId w:val="0"/>
        </w:numPr>
        <w:adjustRightInd w:val="0"/>
        <w:snapToGrid w:val="0"/>
        <w:ind w:leftChars="500" w:left="1701" w:firstLineChars="200" w:firstLine="680"/>
        <w:rPr>
          <w:rFonts w:ascii="Times New Roman" w:hAnsi="Times New Roman"/>
        </w:rPr>
      </w:pPr>
      <w:r w:rsidRPr="003D1825">
        <w:rPr>
          <w:rFonts w:ascii="Times New Roman" w:hAnsi="Times New Roman"/>
          <w:u w:val="single"/>
        </w:rPr>
        <w:t>警政署統計</w:t>
      </w:r>
      <w:r w:rsidRPr="003D1825">
        <w:rPr>
          <w:rFonts w:ascii="Times New Roman" w:hAnsi="Times New Roman"/>
          <w:u w:val="single"/>
        </w:rPr>
        <w:t>106</w:t>
      </w:r>
      <w:r w:rsidRPr="003D1825">
        <w:rPr>
          <w:rFonts w:ascii="Times New Roman" w:hAnsi="Times New Roman"/>
          <w:u w:val="single"/>
        </w:rPr>
        <w:t>年至</w:t>
      </w:r>
      <w:r w:rsidRPr="003D1825">
        <w:rPr>
          <w:rFonts w:ascii="Times New Roman" w:hAnsi="Times New Roman"/>
          <w:u w:val="single"/>
        </w:rPr>
        <w:t>109</w:t>
      </w:r>
      <w:r w:rsidRPr="003D1825">
        <w:rPr>
          <w:rFonts w:ascii="Times New Roman" w:hAnsi="Times New Roman"/>
          <w:u w:val="single"/>
        </w:rPr>
        <w:t>年交通事故逐年增</w:t>
      </w:r>
      <w:r w:rsidRPr="003D1825">
        <w:rPr>
          <w:rFonts w:ascii="Times New Roman" w:hAnsi="Times New Roman"/>
          <w:u w:val="single"/>
        </w:rPr>
        <w:lastRenderedPageBreak/>
        <w:t>加，導致兒少交通事故死傷數難以降低</w:t>
      </w:r>
      <w:r w:rsidRPr="003D1825">
        <w:rPr>
          <w:rFonts w:ascii="Times New Roman" w:hAnsi="Times New Roman"/>
        </w:rPr>
        <w:t>，分析原因如下：</w:t>
      </w:r>
    </w:p>
    <w:p w:rsidR="0084581E" w:rsidRPr="003D1825" w:rsidRDefault="0084581E" w:rsidP="0084581E">
      <w:pPr>
        <w:pStyle w:val="5"/>
        <w:numPr>
          <w:ilvl w:val="4"/>
          <w:numId w:val="1"/>
        </w:numPr>
        <w:adjustRightInd w:val="0"/>
        <w:snapToGrid w:val="0"/>
        <w:rPr>
          <w:rFonts w:ascii="Times New Roman" w:hAnsi="Times New Roman"/>
        </w:rPr>
      </w:pPr>
      <w:r w:rsidRPr="003D1825">
        <w:rPr>
          <w:rFonts w:ascii="Times New Roman" w:hAnsi="Times New Roman"/>
          <w:u w:val="single"/>
        </w:rPr>
        <w:t>近年來都會區人口增加迅速，汽、機車輛數逐年成長</w:t>
      </w:r>
      <w:r w:rsidRPr="003D1825">
        <w:rPr>
          <w:rFonts w:ascii="Times New Roman" w:hAnsi="Times New Roman"/>
        </w:rPr>
        <w:t>，</w:t>
      </w:r>
      <w:r w:rsidRPr="003D1825">
        <w:rPr>
          <w:rFonts w:ascii="Times New Roman" w:hAnsi="Times New Roman"/>
        </w:rPr>
        <w:t>109</w:t>
      </w:r>
      <w:r w:rsidRPr="003D1825">
        <w:rPr>
          <w:rFonts w:ascii="Times New Roman" w:hAnsi="Times New Roman"/>
        </w:rPr>
        <w:t>年</w:t>
      </w:r>
      <w:r w:rsidRPr="003D1825">
        <w:rPr>
          <w:rFonts w:ascii="Times New Roman" w:hAnsi="Times New Roman"/>
        </w:rPr>
        <w:t>12</w:t>
      </w:r>
      <w:r w:rsidRPr="003D1825">
        <w:rPr>
          <w:rFonts w:ascii="Times New Roman" w:hAnsi="Times New Roman"/>
        </w:rPr>
        <w:t>月底已達</w:t>
      </w:r>
      <w:r w:rsidRPr="003D1825">
        <w:rPr>
          <w:rFonts w:ascii="Times New Roman" w:hAnsi="Times New Roman"/>
        </w:rPr>
        <w:t>2,231</w:t>
      </w:r>
      <w:r w:rsidRPr="003D1825">
        <w:rPr>
          <w:rFonts w:ascii="Times New Roman" w:hAnsi="Times New Roman"/>
        </w:rPr>
        <w:t>萬</w:t>
      </w:r>
      <w:r w:rsidRPr="003D1825">
        <w:rPr>
          <w:rFonts w:ascii="Times New Roman" w:hAnsi="Times New Roman"/>
        </w:rPr>
        <w:t>2,836</w:t>
      </w:r>
      <w:r w:rsidRPr="003D1825">
        <w:rPr>
          <w:rFonts w:ascii="Times New Roman" w:hAnsi="Times New Roman"/>
        </w:rPr>
        <w:t>輛，較</w:t>
      </w:r>
      <w:r w:rsidRPr="003D1825">
        <w:rPr>
          <w:rFonts w:ascii="Times New Roman" w:hAnsi="Times New Roman"/>
        </w:rPr>
        <w:t>108</w:t>
      </w:r>
      <w:r w:rsidRPr="003D1825">
        <w:rPr>
          <w:rFonts w:ascii="Times New Roman" w:hAnsi="Times New Roman"/>
        </w:rPr>
        <w:t>年同期增加</w:t>
      </w:r>
      <w:r w:rsidRPr="003D1825">
        <w:rPr>
          <w:rFonts w:ascii="Times New Roman" w:hAnsi="Times New Roman"/>
        </w:rPr>
        <w:t>24</w:t>
      </w:r>
      <w:r w:rsidRPr="003D1825">
        <w:rPr>
          <w:rFonts w:ascii="Times New Roman" w:hAnsi="Times New Roman"/>
        </w:rPr>
        <w:t>萬</w:t>
      </w:r>
      <w:r w:rsidRPr="003D1825">
        <w:rPr>
          <w:rFonts w:ascii="Times New Roman" w:hAnsi="Times New Roman"/>
        </w:rPr>
        <w:t>4,601</w:t>
      </w:r>
      <w:r w:rsidRPr="003D1825">
        <w:rPr>
          <w:rFonts w:ascii="Times New Roman" w:hAnsi="Times New Roman"/>
        </w:rPr>
        <w:t>輛。</w:t>
      </w:r>
      <w:r w:rsidRPr="003D1825">
        <w:rPr>
          <w:rFonts w:ascii="Times New Roman" w:hAnsi="Times New Roman"/>
          <w:u w:val="single"/>
        </w:rPr>
        <w:t>且新興交通工具（如電動自行車）使用人口增加，數量已突破</w:t>
      </w:r>
      <w:r w:rsidRPr="003D1825">
        <w:rPr>
          <w:rFonts w:ascii="Times New Roman" w:hAnsi="Times New Roman"/>
          <w:u w:val="single"/>
        </w:rPr>
        <w:t>55</w:t>
      </w:r>
      <w:r w:rsidRPr="003D1825">
        <w:rPr>
          <w:rFonts w:ascii="Times New Roman" w:hAnsi="Times New Roman"/>
          <w:u w:val="single"/>
        </w:rPr>
        <w:t>萬輛，衍生事故逐年增加</w:t>
      </w:r>
      <w:r w:rsidRPr="003D1825">
        <w:rPr>
          <w:rFonts w:ascii="Times New Roman" w:hAnsi="Times New Roman"/>
        </w:rPr>
        <w:t>。在道路里程面積增加有限，高度人口稠密、車輛擁擠之條件下，道路交通環境更加複雜。</w:t>
      </w:r>
    </w:p>
    <w:p w:rsidR="0084581E" w:rsidRPr="003D1825" w:rsidRDefault="0084581E" w:rsidP="0084581E">
      <w:pPr>
        <w:pStyle w:val="5"/>
        <w:numPr>
          <w:ilvl w:val="4"/>
          <w:numId w:val="1"/>
        </w:numPr>
        <w:adjustRightInd w:val="0"/>
        <w:snapToGrid w:val="0"/>
        <w:rPr>
          <w:rFonts w:ascii="Times New Roman" w:hAnsi="Times New Roman"/>
        </w:rPr>
      </w:pPr>
      <w:r w:rsidRPr="003D1825">
        <w:rPr>
          <w:rFonts w:ascii="Times New Roman" w:hAnsi="Times New Roman"/>
        </w:rPr>
        <w:t>交通事故主要肇因用路人疏忽、分心駕駛及違規行為所致，加以交通安全風險意識不足，導致事故頻傳。</w:t>
      </w:r>
    </w:p>
    <w:p w:rsidR="0084581E" w:rsidRPr="003D1825" w:rsidRDefault="0084581E" w:rsidP="0084581E">
      <w:pPr>
        <w:pStyle w:val="5"/>
        <w:numPr>
          <w:ilvl w:val="4"/>
          <w:numId w:val="1"/>
        </w:numPr>
        <w:adjustRightInd w:val="0"/>
        <w:snapToGrid w:val="0"/>
        <w:rPr>
          <w:rFonts w:ascii="Times New Roman" w:hAnsi="Times New Roman"/>
        </w:rPr>
      </w:pPr>
      <w:r w:rsidRPr="003D1825">
        <w:rPr>
          <w:rFonts w:ascii="Times New Roman" w:hAnsi="Times New Roman"/>
        </w:rPr>
        <w:t>分析未滿</w:t>
      </w:r>
      <w:r w:rsidRPr="003D1825">
        <w:rPr>
          <w:rFonts w:ascii="Times New Roman" w:hAnsi="Times New Roman"/>
        </w:rPr>
        <w:t>17</w:t>
      </w:r>
      <w:r w:rsidRPr="003D1825">
        <w:rPr>
          <w:rFonts w:ascii="Times New Roman" w:hAnsi="Times New Roman"/>
        </w:rPr>
        <w:t>歲兒少交通事故中，以「乘客」最多，</w:t>
      </w:r>
      <w:proofErr w:type="gramStart"/>
      <w:r w:rsidRPr="003D1825">
        <w:rPr>
          <w:rFonts w:ascii="Times New Roman" w:hAnsi="Times New Roman"/>
        </w:rPr>
        <w:t>占兒少</w:t>
      </w:r>
      <w:proofErr w:type="gramEnd"/>
      <w:r w:rsidRPr="003D1825">
        <w:rPr>
          <w:rFonts w:ascii="Times New Roman" w:hAnsi="Times New Roman"/>
        </w:rPr>
        <w:t>交通事故傷亡數約</w:t>
      </w:r>
      <w:proofErr w:type="gramStart"/>
      <w:r w:rsidRPr="003D1825">
        <w:rPr>
          <w:rFonts w:ascii="Times New Roman" w:hAnsi="Times New Roman"/>
        </w:rPr>
        <w:t>5</w:t>
      </w:r>
      <w:r w:rsidRPr="003D1825">
        <w:rPr>
          <w:rFonts w:ascii="Times New Roman" w:hAnsi="Times New Roman"/>
        </w:rPr>
        <w:t>成</w:t>
      </w:r>
      <w:proofErr w:type="gramEnd"/>
      <w:r w:rsidRPr="003D1825">
        <w:rPr>
          <w:rFonts w:ascii="Times New Roman" w:hAnsi="Times New Roman"/>
        </w:rPr>
        <w:t>，「騎乘機車」約占</w:t>
      </w:r>
      <w:proofErr w:type="gramStart"/>
      <w:r w:rsidRPr="003D1825">
        <w:rPr>
          <w:rFonts w:ascii="Times New Roman" w:hAnsi="Times New Roman"/>
        </w:rPr>
        <w:t>2</w:t>
      </w:r>
      <w:r w:rsidRPr="003D1825">
        <w:rPr>
          <w:rFonts w:ascii="Times New Roman" w:hAnsi="Times New Roman"/>
        </w:rPr>
        <w:t>成</w:t>
      </w:r>
      <w:proofErr w:type="gramEnd"/>
      <w:r w:rsidRPr="003D1825">
        <w:rPr>
          <w:rFonts w:ascii="Times New Roman" w:hAnsi="Times New Roman"/>
        </w:rPr>
        <w:t>7</w:t>
      </w:r>
      <w:r w:rsidRPr="003D1825">
        <w:rPr>
          <w:rFonts w:ascii="Times New Roman" w:hAnsi="Times New Roman"/>
        </w:rPr>
        <w:t>，「騎乘自行車」占</w:t>
      </w:r>
      <w:proofErr w:type="gramStart"/>
      <w:r w:rsidRPr="003D1825">
        <w:rPr>
          <w:rFonts w:ascii="Times New Roman" w:hAnsi="Times New Roman"/>
        </w:rPr>
        <w:t>1</w:t>
      </w:r>
      <w:r w:rsidRPr="003D1825">
        <w:rPr>
          <w:rFonts w:ascii="Times New Roman" w:hAnsi="Times New Roman"/>
        </w:rPr>
        <w:t>成</w:t>
      </w:r>
      <w:proofErr w:type="gramEnd"/>
      <w:r w:rsidRPr="003D1825">
        <w:rPr>
          <w:rFonts w:ascii="Times New Roman" w:hAnsi="Times New Roman"/>
        </w:rPr>
        <w:t>6</w:t>
      </w:r>
      <w:r w:rsidRPr="003D1825">
        <w:rPr>
          <w:rFonts w:ascii="Times New Roman" w:hAnsi="Times New Roman"/>
        </w:rPr>
        <w:t>。兒少乘坐車輛發生交通事故案件中，又以乘坐「機車」占</w:t>
      </w:r>
      <w:proofErr w:type="gramStart"/>
      <w:r w:rsidRPr="003D1825">
        <w:rPr>
          <w:rFonts w:ascii="Times New Roman" w:hAnsi="Times New Roman"/>
        </w:rPr>
        <w:t>8</w:t>
      </w:r>
      <w:r w:rsidRPr="003D1825">
        <w:rPr>
          <w:rFonts w:ascii="Times New Roman" w:hAnsi="Times New Roman"/>
        </w:rPr>
        <w:t>成</w:t>
      </w:r>
      <w:proofErr w:type="gramEnd"/>
      <w:r w:rsidRPr="003D1825">
        <w:rPr>
          <w:rFonts w:ascii="Times New Roman" w:hAnsi="Times New Roman"/>
        </w:rPr>
        <w:t>最多，乘坐「小客車」占</w:t>
      </w:r>
      <w:proofErr w:type="gramStart"/>
      <w:r w:rsidRPr="003D1825">
        <w:rPr>
          <w:rFonts w:ascii="Times New Roman" w:hAnsi="Times New Roman"/>
        </w:rPr>
        <w:t>1</w:t>
      </w:r>
      <w:r w:rsidRPr="003D1825">
        <w:rPr>
          <w:rFonts w:ascii="Times New Roman" w:hAnsi="Times New Roman"/>
        </w:rPr>
        <w:t>成</w:t>
      </w:r>
      <w:proofErr w:type="gramEnd"/>
      <w:r w:rsidRPr="003D1825">
        <w:rPr>
          <w:rFonts w:ascii="Times New Roman" w:hAnsi="Times New Roman"/>
        </w:rPr>
        <w:t>多次之。</w:t>
      </w:r>
    </w:p>
    <w:p w:rsidR="0084581E" w:rsidRPr="003D1825" w:rsidRDefault="0084581E" w:rsidP="0084581E">
      <w:pPr>
        <w:pStyle w:val="5"/>
        <w:numPr>
          <w:ilvl w:val="4"/>
          <w:numId w:val="1"/>
        </w:numPr>
        <w:adjustRightInd w:val="0"/>
        <w:snapToGrid w:val="0"/>
        <w:rPr>
          <w:rFonts w:ascii="Times New Roman" w:hAnsi="Times New Roman"/>
        </w:rPr>
      </w:pPr>
      <w:r w:rsidRPr="003D1825">
        <w:rPr>
          <w:rFonts w:ascii="Times New Roman" w:hAnsi="Times New Roman"/>
        </w:rPr>
        <w:t>統計兒童及少年為「行人」時，未遵守交通規則因而造成死傷有</w:t>
      </w:r>
      <w:r w:rsidRPr="003D1825">
        <w:rPr>
          <w:rFonts w:ascii="Times New Roman" w:hAnsi="Times New Roman"/>
        </w:rPr>
        <w:t>2,220</w:t>
      </w:r>
      <w:r w:rsidRPr="003D1825">
        <w:rPr>
          <w:rFonts w:ascii="Times New Roman" w:hAnsi="Times New Roman"/>
        </w:rPr>
        <w:t>人，其中又以「未依規定行走行人穿越道、地下道、天橋而穿越道路」及「穿越道路未注意左右來車」肇事最多。</w:t>
      </w:r>
    </w:p>
    <w:p w:rsidR="006C416D" w:rsidRPr="003D1825" w:rsidRDefault="006C416D" w:rsidP="006C416D">
      <w:pPr>
        <w:pStyle w:val="4"/>
      </w:pPr>
      <w:r w:rsidRPr="003D1825">
        <w:rPr>
          <w:rFonts w:hint="eastAsia"/>
          <w:u w:val="single"/>
        </w:rPr>
        <w:t>綜上所述</w:t>
      </w:r>
      <w:r w:rsidR="00665F7F" w:rsidRPr="003D1825">
        <w:rPr>
          <w:rFonts w:hint="eastAsia"/>
          <w:u w:val="single"/>
        </w:rPr>
        <w:t>，</w:t>
      </w:r>
      <w:r w:rsidRPr="003D1825">
        <w:rPr>
          <w:rFonts w:hint="eastAsia"/>
          <w:u w:val="single"/>
        </w:rPr>
        <w:t>107年至</w:t>
      </w:r>
      <w:r w:rsidR="00DB52BB" w:rsidRPr="003D1825">
        <w:rPr>
          <w:u w:val="single"/>
        </w:rPr>
        <w:t>110</w:t>
      </w:r>
      <w:r w:rsidRPr="003D1825">
        <w:rPr>
          <w:rFonts w:hint="eastAsia"/>
          <w:u w:val="single"/>
        </w:rPr>
        <w:t>年兒少無照駕駛機車傷亡為第二，近</w:t>
      </w:r>
      <w:r w:rsidR="00553845" w:rsidRPr="003D1825">
        <w:rPr>
          <w:u w:val="single"/>
        </w:rPr>
        <w:t>4</w:t>
      </w:r>
      <w:r w:rsidRPr="003D1825">
        <w:rPr>
          <w:rFonts w:hint="eastAsia"/>
          <w:u w:val="single"/>
        </w:rPr>
        <w:t>年平均每年</w:t>
      </w:r>
      <w:r w:rsidR="00553845" w:rsidRPr="003D1825">
        <w:rPr>
          <w:rFonts w:hint="eastAsia"/>
          <w:u w:val="single"/>
        </w:rPr>
        <w:t>約</w:t>
      </w:r>
      <w:r w:rsidRPr="003D1825">
        <w:rPr>
          <w:rFonts w:hint="eastAsia"/>
          <w:u w:val="single"/>
        </w:rPr>
        <w:t>7,</w:t>
      </w:r>
      <w:r w:rsidR="00553845" w:rsidRPr="003D1825">
        <w:rPr>
          <w:u w:val="single"/>
        </w:rPr>
        <w:t>0</w:t>
      </w:r>
      <w:r w:rsidRPr="003D1825">
        <w:rPr>
          <w:rFonts w:hint="eastAsia"/>
          <w:u w:val="single"/>
        </w:rPr>
        <w:t>00</w:t>
      </w:r>
      <w:r w:rsidR="00553845" w:rsidRPr="003D1825">
        <w:rPr>
          <w:rFonts w:hint="eastAsia"/>
          <w:u w:val="single"/>
        </w:rPr>
        <w:t>餘</w:t>
      </w:r>
      <w:r w:rsidRPr="003D1825">
        <w:rPr>
          <w:rFonts w:hint="eastAsia"/>
          <w:u w:val="single"/>
        </w:rPr>
        <w:t>人傷亡。警方平均每年取締</w:t>
      </w:r>
      <w:r w:rsidR="00946969" w:rsidRPr="003D1825">
        <w:rPr>
          <w:rFonts w:hint="eastAsia"/>
          <w:u w:val="single"/>
        </w:rPr>
        <w:t>約</w:t>
      </w:r>
      <w:r w:rsidRPr="003D1825">
        <w:rPr>
          <w:rFonts w:hint="eastAsia"/>
          <w:u w:val="single"/>
        </w:rPr>
        <w:t>4</w:t>
      </w:r>
      <w:r w:rsidR="00946969" w:rsidRPr="003D1825">
        <w:rPr>
          <w:u w:val="single"/>
        </w:rPr>
        <w:t>2</w:t>
      </w:r>
      <w:r w:rsidRPr="003D1825">
        <w:rPr>
          <w:rFonts w:hint="eastAsia"/>
          <w:u w:val="single"/>
        </w:rPr>
        <w:t>,000餘件兒少無照駕駛機車，仍未能有效改善</w:t>
      </w:r>
      <w:r w:rsidRPr="003D1825">
        <w:rPr>
          <w:rFonts w:hint="eastAsia"/>
        </w:rPr>
        <w:t>。對此警政署分析可能原因為「交通法令知識薄弱」、「駕駛經驗能力不足」、「不熟悉車輛操作與效能」、「欠缺風險感知與防禦駕駛觀念」、「易分心駕駛」及「道路環境不完善」等，除落實嚴正執法外，應透過「學校及家庭教育扎根」、「監理制度檢討與修法」、「改善偏鄉地區公共運輸服務」及「完善交通工程設施」等措施進</w:t>
      </w:r>
      <w:r w:rsidRPr="003D1825">
        <w:rPr>
          <w:rFonts w:hint="eastAsia"/>
        </w:rPr>
        <w:lastRenderedPageBreak/>
        <w:t>行。本院諮詢專家亦指出</w:t>
      </w:r>
      <w:proofErr w:type="gramStart"/>
      <w:r w:rsidRPr="003D1825">
        <w:rPr>
          <w:rFonts w:hint="eastAsia"/>
        </w:rPr>
        <w:t>目前兒</w:t>
      </w:r>
      <w:proofErr w:type="gramEnd"/>
      <w:r w:rsidRPr="003D1825">
        <w:rPr>
          <w:rFonts w:hint="eastAsia"/>
        </w:rPr>
        <w:t>少無照駕駛的道安講習，大多都是看影片，沒有去深刻瞭解無照駕駛者成因及需求有效協助改善，實須相關部會持續介入改善。</w:t>
      </w:r>
      <w:r w:rsidR="007463EC" w:rsidRPr="003D1825">
        <w:rPr>
          <w:rFonts w:hint="eastAsia"/>
        </w:rPr>
        <w:t>另查臺北市之兒少交通事故防制作為，透過社會安全網加強未成年無照駕駛違規累犯者關懷輔導處遇作為（區分「就學」、「未就學」兩部分），由交通警察大隊每月提供未成年無照駕駛累犯名單，後由教育局、社會局、少輔會比對運用，分別執行因應措施流程，進行輔導處遇，對違規駕駛人從心理層面進行行為矯正，實為較佳之做法，可作為交通部、衛福部參考</w:t>
      </w:r>
      <w:proofErr w:type="gramStart"/>
      <w:r w:rsidR="007463EC" w:rsidRPr="003D1825">
        <w:rPr>
          <w:rFonts w:hint="eastAsia"/>
        </w:rPr>
        <w:t>研</w:t>
      </w:r>
      <w:proofErr w:type="gramEnd"/>
      <w:r w:rsidR="007463EC" w:rsidRPr="003D1825">
        <w:rPr>
          <w:rFonts w:hint="eastAsia"/>
        </w:rPr>
        <w:t>議</w:t>
      </w:r>
      <w:r w:rsidR="00930562" w:rsidRPr="003D1825">
        <w:rPr>
          <w:rFonts w:hint="eastAsia"/>
        </w:rPr>
        <w:t>之方向</w:t>
      </w:r>
      <w:r w:rsidR="007463EC" w:rsidRPr="003D1825">
        <w:rPr>
          <w:rFonts w:hint="eastAsia"/>
        </w:rPr>
        <w:t>。</w:t>
      </w:r>
    </w:p>
    <w:p w:rsidR="006C416D" w:rsidRPr="003D1825" w:rsidRDefault="006C416D" w:rsidP="006C416D">
      <w:pPr>
        <w:pStyle w:val="4"/>
      </w:pPr>
      <w:r w:rsidRPr="003D1825">
        <w:rPr>
          <w:rFonts w:hint="eastAsia"/>
        </w:rPr>
        <w:t>此外自行車及電動自行車造成兒少傷亡比率也逐年上升，兒少騎乘自行車之傷亡人數107年至110年於整體兒少傷亡</w:t>
      </w:r>
      <w:proofErr w:type="gramStart"/>
      <w:r w:rsidRPr="003D1825">
        <w:rPr>
          <w:rFonts w:hint="eastAsia"/>
        </w:rPr>
        <w:t>中皆</w:t>
      </w:r>
      <w:r w:rsidR="00DC7BC2" w:rsidRPr="003D1825">
        <w:rPr>
          <w:rFonts w:hint="eastAsia"/>
        </w:rPr>
        <w:t>占</w:t>
      </w:r>
      <w:r w:rsidRPr="003D1825">
        <w:rPr>
          <w:rFonts w:hint="eastAsia"/>
        </w:rPr>
        <w:t>據</w:t>
      </w:r>
      <w:proofErr w:type="gramEnd"/>
      <w:r w:rsidRPr="003D1825">
        <w:rPr>
          <w:rFonts w:hint="eastAsia"/>
        </w:rPr>
        <w:t>第3位，而新興之電動自行車、電動輔助自行車，則皆為第5、6位，騎乘自行車之兒少傷亡比率持續上升。電動自行車及電動輔助自行車因容易取得且法律未規範考照，廣獲青少年喜愛及使用。交通部於約詢時分析，當縣市大眾運輸狀況發展不好，兒少就會使用自己的交通工具，如電動自行車，惟相關騎乘之教育、法規建立、行車知識宣導</w:t>
      </w:r>
      <w:proofErr w:type="gramStart"/>
      <w:r w:rsidRPr="003D1825">
        <w:rPr>
          <w:rFonts w:hint="eastAsia"/>
        </w:rPr>
        <w:t>仍待跨部會</w:t>
      </w:r>
      <w:proofErr w:type="gramEnd"/>
      <w:r w:rsidRPr="003D1825">
        <w:rPr>
          <w:rFonts w:hint="eastAsia"/>
        </w:rPr>
        <w:t>建立，以因應新興交通工具發展。</w:t>
      </w:r>
      <w:bookmarkStart w:id="0" w:name="_GoBack"/>
      <w:bookmarkEnd w:id="0"/>
    </w:p>
    <w:p w:rsidR="006C416D" w:rsidRPr="003D1825" w:rsidRDefault="006C416D" w:rsidP="006C416D">
      <w:pPr>
        <w:pStyle w:val="3"/>
        <w:numPr>
          <w:ilvl w:val="2"/>
          <w:numId w:val="1"/>
        </w:numPr>
        <w:rPr>
          <w:rFonts w:hAnsi="標楷體"/>
        </w:rPr>
      </w:pPr>
      <w:r w:rsidRPr="003D1825">
        <w:rPr>
          <w:rFonts w:hint="eastAsia"/>
        </w:rPr>
        <w:t>隨著經濟建設及都市發展，社會人口結構改變等因素，道路的功能已從解決交通問題，延伸至對都市生活的關注，透過強調人性化之都市空間與運輸系統發展效率，兼顧環境的負荷與民眾的安全以綠色永續交通的建設思維，來達到以人為本的交通環境。政府近幾年積極推動並具體落實「人本交通」理念，有別於以往強調車流順暢「以車為本」的道</w:t>
      </w:r>
      <w:r w:rsidRPr="003D1825">
        <w:rPr>
          <w:rFonts w:hint="eastAsia"/>
        </w:rPr>
        <w:lastRenderedPageBreak/>
        <w:t>路規劃，隨著社會進步，尊重弱勢、保護行人、讓人與車皆能公平合理使用道路的觀念，已成為現代市區道路規劃的重點。目前政府改善交通安全主要係從</w:t>
      </w:r>
      <w:r w:rsidRPr="003D1825">
        <w:t>3E</w:t>
      </w:r>
      <w:r w:rsidRPr="003D1825">
        <w:rPr>
          <w:rFonts w:hint="eastAsia"/>
        </w:rPr>
        <w:t>政策（工程</w:t>
      </w:r>
      <w:r w:rsidRPr="003D1825">
        <w:t>Engineering</w:t>
      </w:r>
      <w:r w:rsidRPr="003D1825">
        <w:rPr>
          <w:rFonts w:hint="eastAsia"/>
        </w:rPr>
        <w:t>、教育</w:t>
      </w:r>
      <w:r w:rsidRPr="003D1825">
        <w:t>Educatio</w:t>
      </w:r>
      <w:r w:rsidRPr="003D1825">
        <w:rPr>
          <w:rFonts w:hint="eastAsia"/>
        </w:rPr>
        <w:t>n、執法Enforcement）著手，期透過完善的道路工程，妥善的駕駛教育以及執法手段，提供安全且人性化的交通環境，並同時兼顧國際發展趨勢。</w:t>
      </w:r>
    </w:p>
    <w:p w:rsidR="006C416D" w:rsidRPr="003D1825" w:rsidRDefault="006C416D" w:rsidP="00220A07">
      <w:pPr>
        <w:pStyle w:val="3"/>
        <w:rPr>
          <w:rFonts w:hAnsi="標楷體"/>
        </w:rPr>
      </w:pPr>
      <w:r w:rsidRPr="003D1825">
        <w:rPr>
          <w:rFonts w:hint="eastAsia"/>
        </w:rPr>
        <w:t>據查行政院核頒之第13期「道路交通秩序與交通安全改進方案」附件2，</w:t>
      </w:r>
      <w:proofErr w:type="gramStart"/>
      <w:r w:rsidRPr="003D1825">
        <w:rPr>
          <w:rFonts w:hint="eastAsia"/>
        </w:rPr>
        <w:t>臚</w:t>
      </w:r>
      <w:proofErr w:type="gramEnd"/>
      <w:r w:rsidRPr="003D1825">
        <w:rPr>
          <w:rFonts w:hint="eastAsia"/>
        </w:rPr>
        <w:t>列該期重點工作區分表，其區分項「加強道路交通工程設施與管理」、「強化公路監理執行與管理」、「精進道路交通執法與品質」、「加強道路交通安全教育」、「加強道路交通安全宣導」等，實已涵括目前政府改善交通安全之3E政策。</w:t>
      </w:r>
      <w:r w:rsidR="00BD021D" w:rsidRPr="003D1825">
        <w:rPr>
          <w:rFonts w:hint="eastAsia"/>
        </w:rPr>
        <w:t>惟據六都直轄市及地方縣市政府說明針對兒少交通事故之防制作法，於教育及執法層面較有中央政策之統籌規劃，而在工程層面部分，以通學道(巷)政策為例（詳下表），各縣市</w:t>
      </w:r>
      <w:r w:rsidR="00E93102" w:rsidRPr="003D1825">
        <w:rPr>
          <w:rFonts w:hint="eastAsia"/>
        </w:rPr>
        <w:t>作</w:t>
      </w:r>
      <w:r w:rsidR="00BD021D" w:rsidRPr="003D1825">
        <w:rPr>
          <w:rFonts w:hint="eastAsia"/>
        </w:rPr>
        <w:t>法不一，亟待中央瞭解地方需求及各種不同狀況，統籌規劃辦理</w:t>
      </w:r>
      <w:r w:rsidRPr="003D1825">
        <w:rPr>
          <w:rFonts w:hint="eastAsia"/>
        </w:rPr>
        <w:t>。對此，本院諮詢專家學者亦有不同看法，A表示：「我認為應該要環境、工程、法規的各種強化」，</w:t>
      </w:r>
      <w:r w:rsidRPr="003D1825">
        <w:t>B</w:t>
      </w:r>
      <w:r w:rsidRPr="003D1825">
        <w:rPr>
          <w:rFonts w:hint="eastAsia"/>
        </w:rPr>
        <w:t>表示：「在交通3E上我認為教育最重要，教育是占70%」，並舉出韓國在相關法規中甚至明訂</w:t>
      </w:r>
      <w:proofErr w:type="gramStart"/>
      <w:r w:rsidRPr="003D1825">
        <w:rPr>
          <w:rFonts w:hint="eastAsia"/>
        </w:rPr>
        <w:t>學生需上交通安全</w:t>
      </w:r>
      <w:proofErr w:type="gramEnd"/>
      <w:r w:rsidRPr="003D1825">
        <w:rPr>
          <w:rFonts w:hint="eastAsia"/>
        </w:rPr>
        <w:t>課程。故</w:t>
      </w:r>
      <w:r w:rsidRPr="003D1825">
        <w:t>3E</w:t>
      </w:r>
      <w:r w:rsidRPr="003D1825">
        <w:rPr>
          <w:rFonts w:hint="eastAsia"/>
        </w:rPr>
        <w:t>政策究應如何權衡輕重，以達成人本交通尊重行人路權之理念，行政院及各縣市政府允宜因地制宜滾動修正「3E政策」目標之優先順序。</w:t>
      </w:r>
      <w:r w:rsidR="009C6E91" w:rsidRPr="003D1825">
        <w:rPr>
          <w:rFonts w:hAnsi="標楷體" w:hint="eastAsia"/>
        </w:rPr>
        <w:t>近</w:t>
      </w:r>
      <w:r w:rsidR="004F51BB" w:rsidRPr="003D1825">
        <w:rPr>
          <w:rFonts w:hAnsi="標楷體" w:hint="eastAsia"/>
        </w:rPr>
        <w:t>日</w:t>
      </w:r>
      <w:r w:rsidR="004962D2" w:rsidRPr="003D1825">
        <w:rPr>
          <w:rFonts w:hAnsi="標楷體" w:hint="eastAsia"/>
        </w:rPr>
        <w:t>行政院於</w:t>
      </w:r>
      <w:r w:rsidR="003542D0" w:rsidRPr="003D1825">
        <w:rPr>
          <w:rFonts w:hAnsi="標楷體" w:hint="eastAsia"/>
        </w:rPr>
        <w:t>1</w:t>
      </w:r>
      <w:r w:rsidR="003542D0" w:rsidRPr="003D1825">
        <w:rPr>
          <w:rFonts w:hAnsi="標楷體"/>
        </w:rPr>
        <w:t>11</w:t>
      </w:r>
      <w:r w:rsidR="003542D0" w:rsidRPr="003D1825">
        <w:rPr>
          <w:rFonts w:hAnsi="標楷體" w:hint="eastAsia"/>
        </w:rPr>
        <w:t>年5月</w:t>
      </w:r>
      <w:r w:rsidR="00BB1B26" w:rsidRPr="003D1825">
        <w:rPr>
          <w:rFonts w:hAnsi="標楷體" w:hint="eastAsia"/>
        </w:rPr>
        <w:t>5日院會</w:t>
      </w:r>
      <w:r w:rsidR="00C17F1B" w:rsidRPr="003D1825">
        <w:rPr>
          <w:rFonts w:hAnsi="標楷體" w:hint="eastAsia"/>
        </w:rPr>
        <w:t>通過</w:t>
      </w:r>
      <w:r w:rsidR="00BB1B26" w:rsidRPr="003D1825">
        <w:rPr>
          <w:rFonts w:hAnsi="標楷體" w:hint="eastAsia"/>
        </w:rPr>
        <w:t>「臺灣首部國家人權行動計畫」</w:t>
      </w:r>
      <w:r w:rsidR="00C17F1B" w:rsidRPr="003D1825">
        <w:rPr>
          <w:rFonts w:hAnsi="標楷體" w:hint="eastAsia"/>
        </w:rPr>
        <w:t>，</w:t>
      </w:r>
      <w:r w:rsidR="00893CC3" w:rsidRPr="003D1825">
        <w:rPr>
          <w:rFonts w:hAnsi="標楷體" w:hint="eastAsia"/>
        </w:rPr>
        <w:t>在八</w:t>
      </w:r>
      <w:r w:rsidR="00BB1B26" w:rsidRPr="003D1825">
        <w:rPr>
          <w:rFonts w:hAnsi="標楷體" w:hint="eastAsia"/>
        </w:rPr>
        <w:t>大人權議題</w:t>
      </w:r>
      <w:r w:rsidR="00255782" w:rsidRPr="003D1825">
        <w:rPr>
          <w:rFonts w:hAnsi="標楷體" w:hint="eastAsia"/>
        </w:rPr>
        <w:t>中</w:t>
      </w:r>
      <w:r w:rsidR="00893CC3" w:rsidRPr="003D1825">
        <w:rPr>
          <w:rFonts w:hAnsi="標楷體" w:hint="eastAsia"/>
        </w:rPr>
        <w:t>之「</w:t>
      </w:r>
      <w:r w:rsidR="00255782" w:rsidRPr="003D1825">
        <w:rPr>
          <w:rFonts w:hAnsi="標楷體" w:hint="eastAsia"/>
        </w:rPr>
        <w:t>強化生命權保障</w:t>
      </w:r>
      <w:r w:rsidR="00893CC3" w:rsidRPr="003D1825">
        <w:rPr>
          <w:rFonts w:hAnsi="標楷體" w:hint="eastAsia"/>
        </w:rPr>
        <w:t>」</w:t>
      </w:r>
      <w:r w:rsidR="007C0B53" w:rsidRPr="003D1825">
        <w:rPr>
          <w:rFonts w:hAnsi="標楷體" w:hint="eastAsia"/>
        </w:rPr>
        <w:t>方面，</w:t>
      </w:r>
      <w:r w:rsidR="006E0CF9" w:rsidRPr="003D1825">
        <w:rPr>
          <w:rFonts w:hAnsi="標楷體" w:hint="eastAsia"/>
        </w:rPr>
        <w:t>降低年輕人口群交通事故意外死亡人數</w:t>
      </w:r>
      <w:r w:rsidR="00D80A5B" w:rsidRPr="003D1825">
        <w:rPr>
          <w:rFonts w:hAnsi="標楷體" w:hint="eastAsia"/>
        </w:rPr>
        <w:t>，</w:t>
      </w:r>
      <w:r w:rsidR="00A636BB" w:rsidRPr="003D1825">
        <w:rPr>
          <w:rFonts w:hAnsi="標楷體" w:hint="eastAsia"/>
        </w:rPr>
        <w:t>亦</w:t>
      </w:r>
      <w:r w:rsidR="003D50DA" w:rsidRPr="003D1825">
        <w:rPr>
          <w:rFonts w:hAnsi="標楷體" w:hint="eastAsia"/>
        </w:rPr>
        <w:t>為</w:t>
      </w:r>
      <w:r w:rsidR="00A16E5A" w:rsidRPr="003D1825">
        <w:rPr>
          <w:rFonts w:hAnsi="標楷體" w:hint="eastAsia"/>
        </w:rPr>
        <w:t>其努力重點，</w:t>
      </w:r>
      <w:r w:rsidR="00A636BB" w:rsidRPr="003D1825">
        <w:rPr>
          <w:rFonts w:hAnsi="標楷體" w:hint="eastAsia"/>
        </w:rPr>
        <w:t>執行期程2</w:t>
      </w:r>
      <w:r w:rsidR="00A636BB" w:rsidRPr="003D1825">
        <w:rPr>
          <w:rFonts w:hAnsi="標楷體"/>
        </w:rPr>
        <w:t>021</w:t>
      </w:r>
      <w:r w:rsidR="00B82A1A" w:rsidRPr="003D1825">
        <w:rPr>
          <w:rFonts w:hAnsi="標楷體" w:hint="eastAsia"/>
        </w:rPr>
        <w:t>年</w:t>
      </w:r>
      <w:r w:rsidR="00A636BB" w:rsidRPr="003D1825">
        <w:rPr>
          <w:rFonts w:hAnsi="標楷體"/>
        </w:rPr>
        <w:t>~</w:t>
      </w:r>
      <w:r w:rsidR="00B82A1A" w:rsidRPr="003D1825">
        <w:rPr>
          <w:rFonts w:hAnsi="標楷體"/>
        </w:rPr>
        <w:t>2023</w:t>
      </w:r>
      <w:r w:rsidR="00B82A1A" w:rsidRPr="003D1825">
        <w:rPr>
          <w:rFonts w:hAnsi="標楷體" w:hint="eastAsia"/>
        </w:rPr>
        <w:t>年，</w:t>
      </w:r>
      <w:r w:rsidR="00C111C1" w:rsidRPr="003D1825">
        <w:rPr>
          <w:rFonts w:hAnsi="標楷體" w:hint="eastAsia"/>
        </w:rPr>
        <w:t>關鍵績效指標為「</w:t>
      </w:r>
      <w:r w:rsidR="00124A78" w:rsidRPr="003D1825">
        <w:rPr>
          <w:rFonts w:hAnsi="標楷體" w:hint="eastAsia"/>
        </w:rPr>
        <w:t>年輕人口群交通事故死亡人數降為</w:t>
      </w:r>
      <w:r w:rsidR="00124A78" w:rsidRPr="003D1825">
        <w:rPr>
          <w:rFonts w:hAnsi="標楷體" w:hint="eastAsia"/>
        </w:rPr>
        <w:lastRenderedPageBreak/>
        <w:t>300人</w:t>
      </w:r>
      <w:r w:rsidR="00C111C1" w:rsidRPr="003D1825">
        <w:rPr>
          <w:rFonts w:hAnsi="標楷體" w:hint="eastAsia"/>
        </w:rPr>
        <w:t>」</w:t>
      </w:r>
      <w:r w:rsidR="00451F9A" w:rsidRPr="003D1825">
        <w:rPr>
          <w:rFonts w:hAnsi="標楷體" w:hint="eastAsia"/>
        </w:rPr>
        <w:t>，本指標</w:t>
      </w:r>
      <w:r w:rsidR="00975182" w:rsidRPr="003D1825">
        <w:rPr>
          <w:rFonts w:hAnsi="標楷體" w:hint="eastAsia"/>
        </w:rPr>
        <w:t>雖係</w:t>
      </w:r>
      <w:r w:rsidR="00451F9A" w:rsidRPr="003D1825">
        <w:rPr>
          <w:rFonts w:hAnsi="標楷體" w:hint="eastAsia"/>
        </w:rPr>
        <w:t>針對18-24歲年輕人，</w:t>
      </w:r>
      <w:proofErr w:type="gramStart"/>
      <w:r w:rsidR="00451F9A" w:rsidRPr="003D1825">
        <w:rPr>
          <w:rFonts w:hAnsi="標楷體" w:hint="eastAsia"/>
        </w:rPr>
        <w:t>惟兒少</w:t>
      </w:r>
      <w:proofErr w:type="gramEnd"/>
      <w:r w:rsidR="00451F9A" w:rsidRPr="003D1825">
        <w:rPr>
          <w:rFonts w:hAnsi="標楷體" w:hint="eastAsia"/>
        </w:rPr>
        <w:t>為年輕人之前身，其安全意識對爾後成人作為影響甚鉅，</w:t>
      </w:r>
      <w:r w:rsidR="008602E7" w:rsidRPr="003D1825">
        <w:rPr>
          <w:rFonts w:hAnsi="標楷體" w:hint="eastAsia"/>
        </w:rPr>
        <w:t>實</w:t>
      </w:r>
      <w:r w:rsidR="00451F9A" w:rsidRPr="003D1825">
        <w:rPr>
          <w:rFonts w:hAnsi="標楷體" w:hint="eastAsia"/>
        </w:rPr>
        <w:t>應同等重視兒少死亡預防情形，向下紮根。</w:t>
      </w:r>
    </w:p>
    <w:p w:rsidR="00982CDF" w:rsidRPr="003D1825" w:rsidRDefault="00982CDF" w:rsidP="003C7863">
      <w:pPr>
        <w:pStyle w:val="a3"/>
        <w:ind w:left="1134" w:hanging="850"/>
      </w:pPr>
      <w:r w:rsidRPr="003D1825">
        <w:rPr>
          <w:rFonts w:hint="eastAsia"/>
        </w:rPr>
        <w:t>直轄市及地方縣市政府針對兒少交通安全事故防制3E政策之「工程」層面（</w:t>
      </w:r>
      <w:r w:rsidR="003C7863" w:rsidRPr="003D1825">
        <w:rPr>
          <w:rFonts w:hint="eastAsia"/>
        </w:rPr>
        <w:t>以</w:t>
      </w:r>
      <w:r w:rsidRPr="003D1825">
        <w:rPr>
          <w:rFonts w:hint="eastAsia"/>
        </w:rPr>
        <w:t>通學道/巷</w:t>
      </w:r>
      <w:r w:rsidR="003C7863" w:rsidRPr="003D1825">
        <w:rPr>
          <w:rFonts w:hint="eastAsia"/>
        </w:rPr>
        <w:t>為例</w:t>
      </w:r>
      <w:r w:rsidRPr="003D1825">
        <w:rPr>
          <w:rFonts w:hint="eastAsia"/>
        </w:rPr>
        <w:t>）之辦理情形</w:t>
      </w:r>
    </w:p>
    <w:tbl>
      <w:tblPr>
        <w:tblStyle w:val="afb"/>
        <w:tblW w:w="8788" w:type="dxa"/>
        <w:tblInd w:w="279" w:type="dxa"/>
        <w:tblLook w:val="04A0" w:firstRow="1" w:lastRow="0" w:firstColumn="1" w:lastColumn="0" w:noHBand="0" w:noVBand="1"/>
      </w:tblPr>
      <w:tblGrid>
        <w:gridCol w:w="2835"/>
        <w:gridCol w:w="5953"/>
      </w:tblGrid>
      <w:tr w:rsidR="003D1825" w:rsidRPr="003D1825" w:rsidTr="00BB6990">
        <w:tc>
          <w:tcPr>
            <w:tcW w:w="283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3C7863" w:rsidRPr="003D1825" w:rsidRDefault="003C7863" w:rsidP="00E93102">
            <w:pPr>
              <w:pStyle w:val="1"/>
              <w:numPr>
                <w:ilvl w:val="0"/>
                <w:numId w:val="0"/>
              </w:numPr>
              <w:adjustRightInd w:val="0"/>
              <w:snapToGrid w:val="0"/>
              <w:jc w:val="center"/>
              <w:rPr>
                <w:rFonts w:ascii="Times New Roman" w:hAnsi="Times New Roman"/>
                <w:sz w:val="28"/>
              </w:rPr>
            </w:pPr>
            <w:r w:rsidRPr="003D1825">
              <w:rPr>
                <w:rFonts w:ascii="Times New Roman" w:hAnsi="Times New Roman"/>
                <w:sz w:val="28"/>
              </w:rPr>
              <w:t>直轄市及縣市政府</w:t>
            </w:r>
          </w:p>
        </w:tc>
        <w:tc>
          <w:tcPr>
            <w:tcW w:w="595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3C7863" w:rsidRPr="003D1825" w:rsidRDefault="003C7863" w:rsidP="00E93102">
            <w:pPr>
              <w:pStyle w:val="1"/>
              <w:numPr>
                <w:ilvl w:val="0"/>
                <w:numId w:val="0"/>
              </w:numPr>
              <w:adjustRightInd w:val="0"/>
              <w:snapToGrid w:val="0"/>
              <w:jc w:val="center"/>
              <w:rPr>
                <w:rFonts w:ascii="Times New Roman" w:hAnsi="Times New Roman"/>
                <w:sz w:val="28"/>
              </w:rPr>
            </w:pPr>
            <w:r w:rsidRPr="003D1825">
              <w:rPr>
                <w:rFonts w:ascii="Times New Roman" w:hAnsi="Times New Roman" w:hint="eastAsia"/>
                <w:sz w:val="28"/>
              </w:rPr>
              <w:t>說明摘要</w:t>
            </w:r>
          </w:p>
        </w:tc>
      </w:tr>
      <w:tr w:rsidR="003D1825" w:rsidRPr="003D1825" w:rsidTr="00E93102">
        <w:tc>
          <w:tcPr>
            <w:tcW w:w="2835" w:type="dxa"/>
            <w:tcBorders>
              <w:top w:val="single" w:sz="4" w:space="0" w:color="auto"/>
              <w:left w:val="single" w:sz="4" w:space="0" w:color="auto"/>
              <w:bottom w:val="single" w:sz="4" w:space="0" w:color="auto"/>
              <w:right w:val="single" w:sz="4" w:space="0" w:color="auto"/>
            </w:tcBorders>
            <w:vAlign w:val="center"/>
            <w:hideMark/>
          </w:tcPr>
          <w:p w:rsidR="003C7863" w:rsidRPr="003D1825" w:rsidRDefault="003C7863" w:rsidP="00E93102">
            <w:pPr>
              <w:pStyle w:val="1"/>
              <w:numPr>
                <w:ilvl w:val="0"/>
                <w:numId w:val="0"/>
              </w:numPr>
              <w:adjustRightInd w:val="0"/>
              <w:snapToGrid w:val="0"/>
              <w:jc w:val="center"/>
              <w:rPr>
                <w:rFonts w:ascii="Times New Roman" w:hAnsi="Times New Roman"/>
                <w:sz w:val="28"/>
              </w:rPr>
            </w:pPr>
            <w:r w:rsidRPr="003D1825">
              <w:rPr>
                <w:rFonts w:ascii="Times New Roman" w:hAnsi="Times New Roman"/>
                <w:sz w:val="28"/>
              </w:rPr>
              <w:t>基隆市政府</w:t>
            </w:r>
          </w:p>
        </w:tc>
        <w:tc>
          <w:tcPr>
            <w:tcW w:w="5953" w:type="dxa"/>
            <w:tcBorders>
              <w:top w:val="single" w:sz="4" w:space="0" w:color="auto"/>
              <w:left w:val="single" w:sz="4" w:space="0" w:color="auto"/>
              <w:bottom w:val="single" w:sz="4" w:space="0" w:color="auto"/>
              <w:right w:val="single" w:sz="4" w:space="0" w:color="auto"/>
            </w:tcBorders>
            <w:hideMark/>
          </w:tcPr>
          <w:p w:rsidR="003C7863" w:rsidRPr="003D1825" w:rsidRDefault="003C7863" w:rsidP="00E93102">
            <w:pPr>
              <w:pStyle w:val="1"/>
              <w:numPr>
                <w:ilvl w:val="0"/>
                <w:numId w:val="0"/>
              </w:numPr>
              <w:adjustRightInd w:val="0"/>
              <w:snapToGrid w:val="0"/>
              <w:rPr>
                <w:rFonts w:ascii="Times New Roman" w:hAnsi="Times New Roman"/>
                <w:sz w:val="28"/>
              </w:rPr>
            </w:pPr>
            <w:r w:rsidRPr="003D1825">
              <w:rPr>
                <w:rFonts w:ascii="Times New Roman" w:hAnsi="Times New Roman" w:hint="eastAsia"/>
                <w:sz w:val="28"/>
              </w:rPr>
              <w:t>市內各級學校現無通學巷道設置，未來將視實際需要及道路條件予以規劃評估。</w:t>
            </w:r>
          </w:p>
        </w:tc>
      </w:tr>
      <w:tr w:rsidR="003D1825" w:rsidRPr="003D1825" w:rsidTr="00E93102">
        <w:tc>
          <w:tcPr>
            <w:tcW w:w="2835" w:type="dxa"/>
            <w:tcBorders>
              <w:top w:val="single" w:sz="4" w:space="0" w:color="auto"/>
              <w:left w:val="single" w:sz="4" w:space="0" w:color="auto"/>
              <w:bottom w:val="single" w:sz="4" w:space="0" w:color="auto"/>
              <w:right w:val="single" w:sz="4" w:space="0" w:color="auto"/>
            </w:tcBorders>
            <w:vAlign w:val="center"/>
            <w:hideMark/>
          </w:tcPr>
          <w:p w:rsidR="003C7863" w:rsidRPr="003D1825" w:rsidRDefault="003C7863" w:rsidP="00E93102">
            <w:pPr>
              <w:pStyle w:val="1"/>
              <w:numPr>
                <w:ilvl w:val="0"/>
                <w:numId w:val="0"/>
              </w:numPr>
              <w:adjustRightInd w:val="0"/>
              <w:snapToGrid w:val="0"/>
              <w:jc w:val="center"/>
              <w:rPr>
                <w:rFonts w:ascii="Times New Roman" w:hAnsi="Times New Roman"/>
                <w:sz w:val="28"/>
              </w:rPr>
            </w:pPr>
            <w:r w:rsidRPr="003D1825">
              <w:rPr>
                <w:rFonts w:ascii="Times New Roman" w:hAnsi="Times New Roman"/>
                <w:sz w:val="28"/>
              </w:rPr>
              <w:t>新北市政府</w:t>
            </w:r>
          </w:p>
        </w:tc>
        <w:tc>
          <w:tcPr>
            <w:tcW w:w="5953" w:type="dxa"/>
            <w:tcBorders>
              <w:top w:val="single" w:sz="4" w:space="0" w:color="auto"/>
              <w:left w:val="single" w:sz="4" w:space="0" w:color="auto"/>
              <w:bottom w:val="single" w:sz="4" w:space="0" w:color="auto"/>
              <w:right w:val="single" w:sz="4" w:space="0" w:color="auto"/>
            </w:tcBorders>
            <w:hideMark/>
          </w:tcPr>
          <w:p w:rsidR="003C7863" w:rsidRPr="003D1825" w:rsidRDefault="003C7863" w:rsidP="00E93102">
            <w:pPr>
              <w:pStyle w:val="1"/>
              <w:numPr>
                <w:ilvl w:val="0"/>
                <w:numId w:val="0"/>
              </w:numPr>
              <w:adjustRightInd w:val="0"/>
              <w:snapToGrid w:val="0"/>
              <w:rPr>
                <w:rFonts w:ascii="Times New Roman" w:hAnsi="Times New Roman"/>
                <w:sz w:val="28"/>
              </w:rPr>
            </w:pPr>
            <w:r w:rsidRPr="003D1825">
              <w:rPr>
                <w:rFonts w:ascii="Times New Roman" w:hAnsi="Times New Roman" w:hint="eastAsia"/>
                <w:sz w:val="28"/>
              </w:rPr>
              <w:t>交通局</w:t>
            </w:r>
            <w:r w:rsidRPr="003D1825">
              <w:rPr>
                <w:rFonts w:ascii="Times New Roman" w:hAnsi="Times New Roman" w:hint="eastAsia"/>
                <w:sz w:val="28"/>
              </w:rPr>
              <w:t>1</w:t>
            </w:r>
            <w:r w:rsidRPr="003D1825">
              <w:rPr>
                <w:rFonts w:ascii="Times New Roman" w:hAnsi="Times New Roman"/>
                <w:sz w:val="28"/>
              </w:rPr>
              <w:t>08</w:t>
            </w:r>
            <w:r w:rsidRPr="003D1825">
              <w:rPr>
                <w:rFonts w:ascii="Times New Roman" w:hAnsi="Times New Roman" w:hint="eastAsia"/>
                <w:sz w:val="28"/>
              </w:rPr>
              <w:t>年推動</w:t>
            </w:r>
            <w:r w:rsidRPr="003D1825">
              <w:rPr>
                <w:rFonts w:hAnsi="標楷體" w:hint="eastAsia"/>
                <w:sz w:val="28"/>
              </w:rPr>
              <w:t>「新北市</w:t>
            </w:r>
            <w:proofErr w:type="gramStart"/>
            <w:r w:rsidRPr="003D1825">
              <w:rPr>
                <w:rFonts w:hAnsi="標楷體" w:hint="eastAsia"/>
                <w:sz w:val="28"/>
              </w:rPr>
              <w:t>通學巷弄</w:t>
            </w:r>
            <w:proofErr w:type="gramEnd"/>
            <w:r w:rsidRPr="003D1825">
              <w:rPr>
                <w:rFonts w:hAnsi="標楷體" w:hint="eastAsia"/>
                <w:sz w:val="28"/>
              </w:rPr>
              <w:t>改善計畫」，工務局養護工程處針對學校周邊通行環境辦理改善。</w:t>
            </w:r>
          </w:p>
        </w:tc>
      </w:tr>
      <w:tr w:rsidR="003D1825" w:rsidRPr="003D1825" w:rsidTr="00E93102">
        <w:tc>
          <w:tcPr>
            <w:tcW w:w="2835" w:type="dxa"/>
            <w:tcBorders>
              <w:top w:val="single" w:sz="4" w:space="0" w:color="auto"/>
              <w:left w:val="single" w:sz="4" w:space="0" w:color="auto"/>
              <w:bottom w:val="single" w:sz="4" w:space="0" w:color="auto"/>
              <w:right w:val="single" w:sz="4" w:space="0" w:color="auto"/>
            </w:tcBorders>
            <w:vAlign w:val="center"/>
            <w:hideMark/>
          </w:tcPr>
          <w:p w:rsidR="003C7863" w:rsidRPr="003D1825" w:rsidRDefault="003C7863" w:rsidP="00E93102">
            <w:pPr>
              <w:pStyle w:val="1"/>
              <w:numPr>
                <w:ilvl w:val="0"/>
                <w:numId w:val="0"/>
              </w:numPr>
              <w:adjustRightInd w:val="0"/>
              <w:snapToGrid w:val="0"/>
              <w:jc w:val="center"/>
              <w:rPr>
                <w:rFonts w:ascii="Times New Roman" w:hAnsi="Times New Roman"/>
                <w:sz w:val="28"/>
              </w:rPr>
            </w:pPr>
            <w:r w:rsidRPr="003D1825">
              <w:rPr>
                <w:rFonts w:ascii="Times New Roman" w:hAnsi="Times New Roman"/>
                <w:sz w:val="28"/>
              </w:rPr>
              <w:t>臺北市政府</w:t>
            </w:r>
          </w:p>
        </w:tc>
        <w:tc>
          <w:tcPr>
            <w:tcW w:w="5953" w:type="dxa"/>
            <w:tcBorders>
              <w:top w:val="single" w:sz="4" w:space="0" w:color="auto"/>
              <w:left w:val="single" w:sz="4" w:space="0" w:color="auto"/>
              <w:bottom w:val="single" w:sz="4" w:space="0" w:color="auto"/>
              <w:right w:val="single" w:sz="4" w:space="0" w:color="auto"/>
            </w:tcBorders>
            <w:hideMark/>
          </w:tcPr>
          <w:p w:rsidR="003C7863" w:rsidRPr="003D1825" w:rsidRDefault="003C7863" w:rsidP="00E93102">
            <w:pPr>
              <w:adjustRightInd w:val="0"/>
              <w:snapToGrid w:val="0"/>
              <w:rPr>
                <w:rFonts w:ascii="Times New Roman"/>
              </w:rPr>
            </w:pPr>
            <w:r w:rsidRPr="003D1825">
              <w:rPr>
                <w:rFonts w:ascii="Times New Roman" w:hint="eastAsia"/>
                <w:sz w:val="28"/>
              </w:rPr>
              <w:t>交通局自</w:t>
            </w:r>
            <w:r w:rsidRPr="003D1825">
              <w:rPr>
                <w:rFonts w:ascii="Times New Roman" w:hint="eastAsia"/>
                <w:sz w:val="28"/>
              </w:rPr>
              <w:t>101</w:t>
            </w:r>
            <w:r w:rsidRPr="003D1825">
              <w:rPr>
                <w:rFonts w:ascii="Times New Roman" w:hint="eastAsia"/>
                <w:sz w:val="28"/>
              </w:rPr>
              <w:t>年起逐年針對國小辦理通學環境改善，設置標誌、</w:t>
            </w:r>
            <w:proofErr w:type="gramStart"/>
            <w:r w:rsidRPr="003D1825">
              <w:rPr>
                <w:rFonts w:ascii="Times New Roman" w:hint="eastAsia"/>
                <w:sz w:val="28"/>
              </w:rPr>
              <w:t>通學巷時段</w:t>
            </w:r>
            <w:proofErr w:type="gramEnd"/>
            <w:r w:rsidRPr="003D1825">
              <w:rPr>
                <w:rFonts w:ascii="Times New Roman" w:hint="eastAsia"/>
                <w:sz w:val="28"/>
              </w:rPr>
              <w:t>管制等。</w:t>
            </w:r>
          </w:p>
        </w:tc>
      </w:tr>
      <w:tr w:rsidR="003D1825" w:rsidRPr="003D1825" w:rsidTr="00E93102">
        <w:tc>
          <w:tcPr>
            <w:tcW w:w="2835" w:type="dxa"/>
            <w:tcBorders>
              <w:top w:val="single" w:sz="4" w:space="0" w:color="auto"/>
              <w:left w:val="single" w:sz="4" w:space="0" w:color="auto"/>
              <w:bottom w:val="single" w:sz="4" w:space="0" w:color="auto"/>
              <w:right w:val="single" w:sz="4" w:space="0" w:color="auto"/>
            </w:tcBorders>
            <w:vAlign w:val="center"/>
            <w:hideMark/>
          </w:tcPr>
          <w:p w:rsidR="003C7863" w:rsidRPr="003D1825" w:rsidRDefault="003C7863" w:rsidP="00E93102">
            <w:pPr>
              <w:pStyle w:val="1"/>
              <w:numPr>
                <w:ilvl w:val="0"/>
                <w:numId w:val="0"/>
              </w:numPr>
              <w:adjustRightInd w:val="0"/>
              <w:snapToGrid w:val="0"/>
              <w:jc w:val="center"/>
              <w:rPr>
                <w:rFonts w:ascii="Times New Roman" w:hAnsi="Times New Roman"/>
                <w:sz w:val="28"/>
              </w:rPr>
            </w:pPr>
            <w:r w:rsidRPr="003D1825">
              <w:rPr>
                <w:rFonts w:ascii="Times New Roman" w:hAnsi="Times New Roman"/>
                <w:sz w:val="28"/>
              </w:rPr>
              <w:t>桃園市政府</w:t>
            </w:r>
          </w:p>
        </w:tc>
        <w:tc>
          <w:tcPr>
            <w:tcW w:w="5953" w:type="dxa"/>
            <w:tcBorders>
              <w:top w:val="single" w:sz="4" w:space="0" w:color="auto"/>
              <w:left w:val="single" w:sz="4" w:space="0" w:color="auto"/>
              <w:bottom w:val="single" w:sz="4" w:space="0" w:color="auto"/>
              <w:right w:val="single" w:sz="4" w:space="0" w:color="auto"/>
            </w:tcBorders>
            <w:hideMark/>
          </w:tcPr>
          <w:p w:rsidR="003C7863" w:rsidRPr="003D1825" w:rsidRDefault="003C7863" w:rsidP="00E93102">
            <w:pPr>
              <w:pStyle w:val="1"/>
              <w:numPr>
                <w:ilvl w:val="0"/>
                <w:numId w:val="0"/>
              </w:numPr>
              <w:adjustRightInd w:val="0"/>
              <w:snapToGrid w:val="0"/>
              <w:rPr>
                <w:rFonts w:ascii="Times New Roman" w:hAnsi="Times New Roman"/>
                <w:sz w:val="28"/>
              </w:rPr>
            </w:pPr>
            <w:r w:rsidRPr="003D1825">
              <w:rPr>
                <w:rFonts w:ascii="Times New Roman" w:hAnsi="Times New Roman" w:hint="eastAsia"/>
                <w:sz w:val="28"/>
              </w:rPr>
              <w:t>該府</w:t>
            </w:r>
            <w:r w:rsidR="007C1D99" w:rsidRPr="003D1825">
              <w:rPr>
                <w:rFonts w:ascii="Times New Roman" w:hAnsi="Times New Roman" w:hint="eastAsia"/>
                <w:sz w:val="28"/>
              </w:rPr>
              <w:t>交通局、教育局共同討論年度納入通學環境改善之學校，</w:t>
            </w:r>
            <w:r w:rsidRPr="003D1825">
              <w:rPr>
                <w:rFonts w:ascii="Times New Roman" w:hAnsi="Times New Roman" w:hint="eastAsia"/>
                <w:sz w:val="28"/>
              </w:rPr>
              <w:t>持續性辦理通學巷道人行空間改善計畫。</w:t>
            </w:r>
          </w:p>
        </w:tc>
      </w:tr>
      <w:tr w:rsidR="003D1825" w:rsidRPr="003D1825" w:rsidTr="00E93102">
        <w:tc>
          <w:tcPr>
            <w:tcW w:w="2835" w:type="dxa"/>
            <w:tcBorders>
              <w:top w:val="single" w:sz="4" w:space="0" w:color="auto"/>
              <w:left w:val="single" w:sz="4" w:space="0" w:color="auto"/>
              <w:bottom w:val="single" w:sz="4" w:space="0" w:color="auto"/>
              <w:right w:val="single" w:sz="4" w:space="0" w:color="auto"/>
            </w:tcBorders>
            <w:vAlign w:val="center"/>
            <w:hideMark/>
          </w:tcPr>
          <w:p w:rsidR="003C7863" w:rsidRPr="003D1825" w:rsidRDefault="003C7863" w:rsidP="00E93102">
            <w:pPr>
              <w:pStyle w:val="1"/>
              <w:numPr>
                <w:ilvl w:val="0"/>
                <w:numId w:val="0"/>
              </w:numPr>
              <w:adjustRightInd w:val="0"/>
              <w:snapToGrid w:val="0"/>
              <w:jc w:val="center"/>
              <w:rPr>
                <w:rFonts w:ascii="Times New Roman" w:hAnsi="Times New Roman"/>
                <w:sz w:val="28"/>
              </w:rPr>
            </w:pPr>
            <w:r w:rsidRPr="003D1825">
              <w:rPr>
                <w:rFonts w:ascii="Times New Roman" w:hAnsi="Times New Roman"/>
                <w:sz w:val="28"/>
              </w:rPr>
              <w:t>新竹縣政府</w:t>
            </w:r>
          </w:p>
        </w:tc>
        <w:tc>
          <w:tcPr>
            <w:tcW w:w="5953" w:type="dxa"/>
            <w:tcBorders>
              <w:top w:val="single" w:sz="4" w:space="0" w:color="auto"/>
              <w:left w:val="single" w:sz="4" w:space="0" w:color="auto"/>
              <w:bottom w:val="single" w:sz="4" w:space="0" w:color="auto"/>
              <w:right w:val="single" w:sz="4" w:space="0" w:color="auto"/>
            </w:tcBorders>
            <w:hideMark/>
          </w:tcPr>
          <w:p w:rsidR="003C7863" w:rsidRPr="003D1825" w:rsidRDefault="003C7863" w:rsidP="00E93102">
            <w:pPr>
              <w:pStyle w:val="1"/>
              <w:numPr>
                <w:ilvl w:val="0"/>
                <w:numId w:val="0"/>
              </w:numPr>
              <w:adjustRightInd w:val="0"/>
              <w:snapToGrid w:val="0"/>
              <w:rPr>
                <w:rFonts w:ascii="Times New Roman" w:hAnsi="Times New Roman"/>
                <w:sz w:val="28"/>
              </w:rPr>
            </w:pPr>
            <w:r w:rsidRPr="003D1825">
              <w:rPr>
                <w:rFonts w:ascii="Times New Roman" w:hAnsi="Times New Roman" w:hint="eastAsia"/>
                <w:sz w:val="28"/>
              </w:rPr>
              <w:t>該縣目前尚無學校</w:t>
            </w:r>
            <w:proofErr w:type="gramStart"/>
            <w:r w:rsidRPr="003D1825">
              <w:rPr>
                <w:rFonts w:ascii="Times New Roman" w:hAnsi="Times New Roman" w:hint="eastAsia"/>
                <w:sz w:val="28"/>
              </w:rPr>
              <w:t>通學巷規劃</w:t>
            </w:r>
            <w:proofErr w:type="gramEnd"/>
            <w:r w:rsidRPr="003D1825">
              <w:rPr>
                <w:rFonts w:ascii="Times New Roman" w:hAnsi="Times New Roman" w:hint="eastAsia"/>
                <w:sz w:val="28"/>
              </w:rPr>
              <w:t>案例，涉及周邊住戶協調溝通後，才能達成共識。</w:t>
            </w:r>
          </w:p>
        </w:tc>
      </w:tr>
      <w:tr w:rsidR="003D1825" w:rsidRPr="003D1825" w:rsidTr="00E93102">
        <w:tc>
          <w:tcPr>
            <w:tcW w:w="2835" w:type="dxa"/>
            <w:tcBorders>
              <w:top w:val="single" w:sz="4" w:space="0" w:color="auto"/>
              <w:left w:val="single" w:sz="4" w:space="0" w:color="auto"/>
              <w:bottom w:val="single" w:sz="4" w:space="0" w:color="auto"/>
              <w:right w:val="single" w:sz="4" w:space="0" w:color="auto"/>
            </w:tcBorders>
            <w:vAlign w:val="center"/>
            <w:hideMark/>
          </w:tcPr>
          <w:p w:rsidR="003C7863" w:rsidRPr="003D1825" w:rsidRDefault="003C7863" w:rsidP="00E93102">
            <w:pPr>
              <w:pStyle w:val="1"/>
              <w:numPr>
                <w:ilvl w:val="0"/>
                <w:numId w:val="0"/>
              </w:numPr>
              <w:adjustRightInd w:val="0"/>
              <w:snapToGrid w:val="0"/>
              <w:jc w:val="center"/>
              <w:rPr>
                <w:rFonts w:ascii="Times New Roman" w:hAnsi="Times New Roman"/>
                <w:sz w:val="28"/>
              </w:rPr>
            </w:pPr>
            <w:r w:rsidRPr="003D1825">
              <w:rPr>
                <w:rFonts w:ascii="Times New Roman" w:hAnsi="Times New Roman"/>
                <w:sz w:val="28"/>
              </w:rPr>
              <w:t>新竹市政府</w:t>
            </w:r>
          </w:p>
        </w:tc>
        <w:tc>
          <w:tcPr>
            <w:tcW w:w="5953" w:type="dxa"/>
            <w:tcBorders>
              <w:top w:val="single" w:sz="4" w:space="0" w:color="auto"/>
              <w:left w:val="single" w:sz="4" w:space="0" w:color="auto"/>
              <w:bottom w:val="single" w:sz="4" w:space="0" w:color="auto"/>
              <w:right w:val="single" w:sz="4" w:space="0" w:color="auto"/>
            </w:tcBorders>
            <w:hideMark/>
          </w:tcPr>
          <w:p w:rsidR="003C7863" w:rsidRPr="003D1825" w:rsidRDefault="003C7863" w:rsidP="00E93102">
            <w:pPr>
              <w:pStyle w:val="1"/>
              <w:numPr>
                <w:ilvl w:val="0"/>
                <w:numId w:val="0"/>
              </w:numPr>
              <w:adjustRightInd w:val="0"/>
              <w:snapToGrid w:val="0"/>
              <w:rPr>
                <w:rFonts w:ascii="Times New Roman" w:hAnsi="Times New Roman"/>
                <w:sz w:val="28"/>
              </w:rPr>
            </w:pPr>
            <w:r w:rsidRPr="003D1825">
              <w:rPr>
                <w:rFonts w:ascii="Times New Roman" w:hAnsi="Times New Roman" w:hint="eastAsia"/>
                <w:sz w:val="28"/>
              </w:rPr>
              <w:t>規劃交通寧靜區，完成易肇事地點改善，興建通學步道，建置人行道，設置專用號誌燈，劃設標線型人行道等。</w:t>
            </w:r>
          </w:p>
        </w:tc>
      </w:tr>
      <w:tr w:rsidR="003D1825" w:rsidRPr="003D1825" w:rsidTr="00E93102">
        <w:tc>
          <w:tcPr>
            <w:tcW w:w="2835" w:type="dxa"/>
            <w:tcBorders>
              <w:top w:val="single" w:sz="4" w:space="0" w:color="auto"/>
              <w:left w:val="single" w:sz="4" w:space="0" w:color="auto"/>
              <w:bottom w:val="single" w:sz="4" w:space="0" w:color="auto"/>
              <w:right w:val="single" w:sz="4" w:space="0" w:color="auto"/>
            </w:tcBorders>
            <w:vAlign w:val="center"/>
            <w:hideMark/>
          </w:tcPr>
          <w:p w:rsidR="003C7863" w:rsidRPr="003D1825" w:rsidRDefault="003C7863" w:rsidP="00E93102">
            <w:pPr>
              <w:pStyle w:val="1"/>
              <w:numPr>
                <w:ilvl w:val="0"/>
                <w:numId w:val="0"/>
              </w:numPr>
              <w:adjustRightInd w:val="0"/>
              <w:snapToGrid w:val="0"/>
              <w:jc w:val="center"/>
              <w:rPr>
                <w:rFonts w:ascii="Times New Roman" w:hAnsi="Times New Roman"/>
                <w:sz w:val="28"/>
              </w:rPr>
            </w:pPr>
            <w:r w:rsidRPr="003D1825">
              <w:rPr>
                <w:rFonts w:ascii="Times New Roman" w:hAnsi="Times New Roman"/>
                <w:sz w:val="28"/>
              </w:rPr>
              <w:t>苗栗縣政府</w:t>
            </w:r>
          </w:p>
        </w:tc>
        <w:tc>
          <w:tcPr>
            <w:tcW w:w="5953" w:type="dxa"/>
            <w:tcBorders>
              <w:top w:val="single" w:sz="4" w:space="0" w:color="auto"/>
              <w:left w:val="single" w:sz="4" w:space="0" w:color="auto"/>
              <w:bottom w:val="single" w:sz="4" w:space="0" w:color="auto"/>
              <w:right w:val="single" w:sz="4" w:space="0" w:color="auto"/>
            </w:tcBorders>
            <w:hideMark/>
          </w:tcPr>
          <w:p w:rsidR="003C7863" w:rsidRPr="003D1825" w:rsidRDefault="003C7863" w:rsidP="00E93102">
            <w:pPr>
              <w:pStyle w:val="1"/>
              <w:numPr>
                <w:ilvl w:val="0"/>
                <w:numId w:val="0"/>
              </w:numPr>
              <w:adjustRightInd w:val="0"/>
              <w:snapToGrid w:val="0"/>
              <w:rPr>
                <w:rFonts w:ascii="Times New Roman" w:hAnsi="Times New Roman"/>
                <w:sz w:val="28"/>
              </w:rPr>
            </w:pPr>
            <w:r w:rsidRPr="003D1825">
              <w:rPr>
                <w:rFonts w:ascii="Times New Roman" w:hAnsi="Times New Roman" w:hint="eastAsia"/>
                <w:sz w:val="28"/>
              </w:rPr>
              <w:t>發掘轄內不合理交通工程，函請相關單位改善，</w:t>
            </w:r>
            <w:proofErr w:type="gramStart"/>
            <w:r w:rsidRPr="003D1825">
              <w:rPr>
                <w:rFonts w:ascii="Times New Roman" w:hAnsi="Times New Roman" w:hint="eastAsia"/>
                <w:sz w:val="28"/>
              </w:rPr>
              <w:t>於易肇事</w:t>
            </w:r>
            <w:proofErr w:type="gramEnd"/>
            <w:r w:rsidRPr="003D1825">
              <w:rPr>
                <w:rFonts w:ascii="Times New Roman" w:hAnsi="Times New Roman" w:hint="eastAsia"/>
                <w:sz w:val="28"/>
              </w:rPr>
              <w:t>路段（口）</w:t>
            </w:r>
            <w:proofErr w:type="gramStart"/>
            <w:r w:rsidRPr="003D1825">
              <w:rPr>
                <w:rFonts w:ascii="Times New Roman" w:hAnsi="Times New Roman" w:hint="eastAsia"/>
                <w:sz w:val="28"/>
              </w:rPr>
              <w:t>使用爆閃</w:t>
            </w:r>
            <w:proofErr w:type="gramEnd"/>
            <w:r w:rsidRPr="003D1825">
              <w:rPr>
                <w:rFonts w:ascii="Times New Roman" w:hAnsi="Times New Roman" w:hint="eastAsia"/>
                <w:sz w:val="28"/>
              </w:rPr>
              <w:t>燈，</w:t>
            </w:r>
            <w:proofErr w:type="gramStart"/>
            <w:r w:rsidRPr="003D1825">
              <w:rPr>
                <w:rFonts w:ascii="Times New Roman" w:hAnsi="Times New Roman" w:hint="eastAsia"/>
                <w:sz w:val="28"/>
              </w:rPr>
              <w:t>警示用路</w:t>
            </w:r>
            <w:proofErr w:type="gramEnd"/>
            <w:r w:rsidRPr="003D1825">
              <w:rPr>
                <w:rFonts w:ascii="Times New Roman" w:hAnsi="Times New Roman" w:hint="eastAsia"/>
                <w:sz w:val="28"/>
              </w:rPr>
              <w:t>人。該縣高中</w:t>
            </w:r>
            <w:r w:rsidRPr="003D1825">
              <w:rPr>
                <w:rFonts w:hAnsi="標楷體" w:hint="eastAsia"/>
                <w:sz w:val="28"/>
              </w:rPr>
              <w:t>（</w:t>
            </w:r>
            <w:r w:rsidRPr="003D1825">
              <w:rPr>
                <w:rFonts w:ascii="Times New Roman" w:hAnsi="Times New Roman" w:hint="eastAsia"/>
                <w:sz w:val="28"/>
              </w:rPr>
              <w:t>職</w:t>
            </w:r>
            <w:r w:rsidRPr="003D1825">
              <w:rPr>
                <w:rFonts w:hAnsi="標楷體" w:hint="eastAsia"/>
                <w:sz w:val="28"/>
              </w:rPr>
              <w:t>）、國中小，</w:t>
            </w:r>
            <w:proofErr w:type="gramStart"/>
            <w:r w:rsidRPr="003D1825">
              <w:rPr>
                <w:rFonts w:hAnsi="標楷體" w:hint="eastAsia"/>
                <w:sz w:val="28"/>
              </w:rPr>
              <w:t>均無設置通學</w:t>
            </w:r>
            <w:proofErr w:type="gramEnd"/>
            <w:r w:rsidRPr="003D1825">
              <w:rPr>
                <w:rFonts w:hAnsi="標楷體" w:hint="eastAsia"/>
                <w:sz w:val="28"/>
              </w:rPr>
              <w:t>巷。</w:t>
            </w:r>
          </w:p>
        </w:tc>
      </w:tr>
      <w:tr w:rsidR="003D1825" w:rsidRPr="003D1825" w:rsidTr="00E93102">
        <w:tc>
          <w:tcPr>
            <w:tcW w:w="2835" w:type="dxa"/>
            <w:tcBorders>
              <w:top w:val="single" w:sz="4" w:space="0" w:color="auto"/>
              <w:left w:val="single" w:sz="4" w:space="0" w:color="auto"/>
              <w:bottom w:val="single" w:sz="4" w:space="0" w:color="auto"/>
              <w:right w:val="single" w:sz="4" w:space="0" w:color="auto"/>
            </w:tcBorders>
            <w:vAlign w:val="center"/>
            <w:hideMark/>
          </w:tcPr>
          <w:p w:rsidR="003C7863" w:rsidRPr="003D1825" w:rsidRDefault="003C7863" w:rsidP="00E93102">
            <w:pPr>
              <w:pStyle w:val="1"/>
              <w:numPr>
                <w:ilvl w:val="0"/>
                <w:numId w:val="0"/>
              </w:numPr>
              <w:adjustRightInd w:val="0"/>
              <w:snapToGrid w:val="0"/>
              <w:jc w:val="center"/>
              <w:rPr>
                <w:rFonts w:ascii="Times New Roman" w:hAnsi="Times New Roman"/>
                <w:sz w:val="28"/>
              </w:rPr>
            </w:pPr>
            <w:proofErr w:type="gramStart"/>
            <w:r w:rsidRPr="003D1825">
              <w:rPr>
                <w:rFonts w:ascii="Times New Roman" w:hAnsi="Times New Roman"/>
                <w:sz w:val="28"/>
              </w:rPr>
              <w:t>臺</w:t>
            </w:r>
            <w:proofErr w:type="gramEnd"/>
            <w:r w:rsidRPr="003D1825">
              <w:rPr>
                <w:rFonts w:ascii="Times New Roman" w:hAnsi="Times New Roman"/>
                <w:sz w:val="28"/>
              </w:rPr>
              <w:t>中市政府</w:t>
            </w:r>
          </w:p>
        </w:tc>
        <w:tc>
          <w:tcPr>
            <w:tcW w:w="5953" w:type="dxa"/>
            <w:tcBorders>
              <w:top w:val="single" w:sz="4" w:space="0" w:color="auto"/>
              <w:left w:val="single" w:sz="4" w:space="0" w:color="auto"/>
              <w:bottom w:val="single" w:sz="4" w:space="0" w:color="auto"/>
              <w:right w:val="single" w:sz="4" w:space="0" w:color="auto"/>
            </w:tcBorders>
            <w:hideMark/>
          </w:tcPr>
          <w:p w:rsidR="003C7863" w:rsidRPr="003D1825" w:rsidRDefault="007C1D99" w:rsidP="00E93102">
            <w:pPr>
              <w:pStyle w:val="1"/>
              <w:numPr>
                <w:ilvl w:val="0"/>
                <w:numId w:val="0"/>
              </w:numPr>
              <w:adjustRightInd w:val="0"/>
              <w:snapToGrid w:val="0"/>
              <w:rPr>
                <w:rFonts w:ascii="Times New Roman" w:hAnsi="Times New Roman"/>
                <w:sz w:val="28"/>
              </w:rPr>
            </w:pPr>
            <w:r w:rsidRPr="003D1825">
              <w:rPr>
                <w:rFonts w:ascii="Times New Roman" w:hAnsi="Times New Roman" w:hint="eastAsia"/>
                <w:sz w:val="28"/>
              </w:rPr>
              <w:t>該市目前未設置</w:t>
            </w:r>
            <w:proofErr w:type="gramStart"/>
            <w:r w:rsidRPr="003D1825">
              <w:rPr>
                <w:rFonts w:ascii="Times New Roman" w:hAnsi="Times New Roman" w:hint="eastAsia"/>
                <w:sz w:val="28"/>
              </w:rPr>
              <w:t>通學巷</w:t>
            </w:r>
            <w:proofErr w:type="gramEnd"/>
            <w:r w:rsidRPr="003D1825">
              <w:rPr>
                <w:rFonts w:ascii="Times New Roman" w:hAnsi="Times New Roman" w:hint="eastAsia"/>
                <w:sz w:val="28"/>
              </w:rPr>
              <w:t>，以學校周邊安全之交通工程，如設置</w:t>
            </w:r>
            <w:r w:rsidR="003C7863" w:rsidRPr="003D1825">
              <w:rPr>
                <w:rFonts w:ascii="Times New Roman" w:hAnsi="Times New Roman" w:hint="eastAsia"/>
                <w:sz w:val="28"/>
              </w:rPr>
              <w:t>標線型人行道，繪設綠色斑馬線，標誌、標線，辦理</w:t>
            </w:r>
            <w:r w:rsidRPr="003D1825">
              <w:rPr>
                <w:rFonts w:ascii="Times New Roman" w:hAnsi="Times New Roman" w:hint="eastAsia"/>
                <w:sz w:val="28"/>
              </w:rPr>
              <w:t>「</w:t>
            </w:r>
            <w:proofErr w:type="gramStart"/>
            <w:r w:rsidR="003C7863" w:rsidRPr="003D1825">
              <w:rPr>
                <w:rFonts w:ascii="Times New Roman" w:hAnsi="Times New Roman" w:hint="eastAsia"/>
                <w:sz w:val="28"/>
              </w:rPr>
              <w:t>人行道安學計</w:t>
            </w:r>
            <w:proofErr w:type="gramEnd"/>
            <w:r w:rsidR="003C7863" w:rsidRPr="003D1825">
              <w:rPr>
                <w:rFonts w:ascii="Times New Roman" w:hAnsi="Times New Roman" w:hint="eastAsia"/>
                <w:sz w:val="28"/>
              </w:rPr>
              <w:t>畫</w:t>
            </w:r>
            <w:r w:rsidRPr="003D1825">
              <w:rPr>
                <w:rFonts w:ascii="Times New Roman" w:hAnsi="Times New Roman" w:hint="eastAsia"/>
                <w:sz w:val="28"/>
              </w:rPr>
              <w:t>」</w:t>
            </w:r>
            <w:r w:rsidR="003C7863" w:rsidRPr="003D1825">
              <w:rPr>
                <w:rFonts w:ascii="Times New Roman" w:hAnsi="Times New Roman" w:hint="eastAsia"/>
                <w:sz w:val="28"/>
              </w:rPr>
              <w:t>。</w:t>
            </w:r>
          </w:p>
        </w:tc>
      </w:tr>
      <w:tr w:rsidR="003D1825" w:rsidRPr="003D1825" w:rsidTr="00E93102">
        <w:tc>
          <w:tcPr>
            <w:tcW w:w="2835" w:type="dxa"/>
            <w:tcBorders>
              <w:top w:val="single" w:sz="4" w:space="0" w:color="auto"/>
              <w:left w:val="single" w:sz="4" w:space="0" w:color="auto"/>
              <w:bottom w:val="single" w:sz="4" w:space="0" w:color="auto"/>
              <w:right w:val="single" w:sz="4" w:space="0" w:color="auto"/>
            </w:tcBorders>
            <w:vAlign w:val="center"/>
            <w:hideMark/>
          </w:tcPr>
          <w:p w:rsidR="003C7863" w:rsidRPr="003D1825" w:rsidRDefault="003C7863" w:rsidP="00E93102">
            <w:pPr>
              <w:pStyle w:val="1"/>
              <w:numPr>
                <w:ilvl w:val="0"/>
                <w:numId w:val="0"/>
              </w:numPr>
              <w:adjustRightInd w:val="0"/>
              <w:snapToGrid w:val="0"/>
              <w:jc w:val="center"/>
              <w:rPr>
                <w:rFonts w:ascii="Times New Roman" w:hAnsi="Times New Roman"/>
                <w:sz w:val="28"/>
              </w:rPr>
            </w:pPr>
            <w:r w:rsidRPr="003D1825">
              <w:rPr>
                <w:rFonts w:ascii="Times New Roman" w:hAnsi="Times New Roman"/>
                <w:sz w:val="28"/>
              </w:rPr>
              <w:t>彰化縣政府</w:t>
            </w:r>
          </w:p>
        </w:tc>
        <w:tc>
          <w:tcPr>
            <w:tcW w:w="5953" w:type="dxa"/>
            <w:tcBorders>
              <w:top w:val="single" w:sz="4" w:space="0" w:color="auto"/>
              <w:left w:val="single" w:sz="4" w:space="0" w:color="auto"/>
              <w:bottom w:val="single" w:sz="4" w:space="0" w:color="auto"/>
              <w:right w:val="single" w:sz="4" w:space="0" w:color="auto"/>
            </w:tcBorders>
            <w:hideMark/>
          </w:tcPr>
          <w:p w:rsidR="003C7863" w:rsidRPr="003D1825" w:rsidRDefault="003C7863" w:rsidP="00E93102">
            <w:pPr>
              <w:pStyle w:val="1"/>
              <w:numPr>
                <w:ilvl w:val="0"/>
                <w:numId w:val="0"/>
              </w:numPr>
              <w:adjustRightInd w:val="0"/>
              <w:snapToGrid w:val="0"/>
              <w:rPr>
                <w:rFonts w:ascii="Times New Roman" w:hAnsi="Times New Roman"/>
                <w:sz w:val="28"/>
              </w:rPr>
            </w:pPr>
            <w:r w:rsidRPr="003D1825">
              <w:rPr>
                <w:rFonts w:ascii="Times New Roman" w:hAnsi="Times New Roman" w:hint="eastAsia"/>
                <w:sz w:val="28"/>
              </w:rPr>
              <w:t>該縣</w:t>
            </w:r>
            <w:r w:rsidRPr="003D1825">
              <w:rPr>
                <w:rFonts w:ascii="Times New Roman" w:hAnsi="Times New Roman" w:hint="eastAsia"/>
                <w:sz w:val="28"/>
              </w:rPr>
              <w:t>110</w:t>
            </w:r>
            <w:r w:rsidRPr="003D1825">
              <w:rPr>
                <w:rFonts w:ascii="Times New Roman" w:hAnsi="Times New Roman" w:hint="eastAsia"/>
                <w:sz w:val="28"/>
              </w:rPr>
              <w:t>年調查，有</w:t>
            </w:r>
            <w:r w:rsidRPr="003D1825">
              <w:rPr>
                <w:rFonts w:ascii="Times New Roman" w:hAnsi="Times New Roman" w:hint="eastAsia"/>
                <w:sz w:val="28"/>
              </w:rPr>
              <w:t>36</w:t>
            </w:r>
            <w:r w:rsidRPr="003D1825">
              <w:rPr>
                <w:rFonts w:ascii="Times New Roman" w:hAnsi="Times New Roman" w:hint="eastAsia"/>
                <w:sz w:val="28"/>
              </w:rPr>
              <w:t>校國中小學有通學步道需求，向內政部營建署申請「市區道路人本環境建設計畫」。</w:t>
            </w:r>
          </w:p>
        </w:tc>
      </w:tr>
      <w:tr w:rsidR="003D1825" w:rsidRPr="003D1825" w:rsidTr="00E93102">
        <w:tc>
          <w:tcPr>
            <w:tcW w:w="2835" w:type="dxa"/>
            <w:tcBorders>
              <w:top w:val="single" w:sz="4" w:space="0" w:color="auto"/>
              <w:left w:val="single" w:sz="4" w:space="0" w:color="auto"/>
              <w:bottom w:val="single" w:sz="4" w:space="0" w:color="auto"/>
              <w:right w:val="single" w:sz="4" w:space="0" w:color="auto"/>
            </w:tcBorders>
            <w:vAlign w:val="center"/>
            <w:hideMark/>
          </w:tcPr>
          <w:p w:rsidR="003C7863" w:rsidRPr="003D1825" w:rsidRDefault="003C7863" w:rsidP="00E93102">
            <w:pPr>
              <w:pStyle w:val="1"/>
              <w:numPr>
                <w:ilvl w:val="0"/>
                <w:numId w:val="0"/>
              </w:numPr>
              <w:adjustRightInd w:val="0"/>
              <w:snapToGrid w:val="0"/>
              <w:jc w:val="center"/>
              <w:rPr>
                <w:rFonts w:ascii="Times New Roman" w:hAnsi="Times New Roman"/>
                <w:sz w:val="28"/>
              </w:rPr>
            </w:pPr>
            <w:r w:rsidRPr="003D1825">
              <w:rPr>
                <w:rFonts w:ascii="Times New Roman" w:hAnsi="Times New Roman"/>
                <w:sz w:val="28"/>
              </w:rPr>
              <w:t>南投縣政府</w:t>
            </w:r>
          </w:p>
        </w:tc>
        <w:tc>
          <w:tcPr>
            <w:tcW w:w="5953" w:type="dxa"/>
            <w:tcBorders>
              <w:top w:val="single" w:sz="4" w:space="0" w:color="auto"/>
              <w:left w:val="single" w:sz="4" w:space="0" w:color="auto"/>
              <w:bottom w:val="single" w:sz="4" w:space="0" w:color="auto"/>
              <w:right w:val="single" w:sz="4" w:space="0" w:color="auto"/>
            </w:tcBorders>
            <w:hideMark/>
          </w:tcPr>
          <w:p w:rsidR="003C7863" w:rsidRPr="003D1825" w:rsidRDefault="003C7863" w:rsidP="00E93102">
            <w:pPr>
              <w:pStyle w:val="1"/>
              <w:numPr>
                <w:ilvl w:val="0"/>
                <w:numId w:val="0"/>
              </w:numPr>
              <w:adjustRightInd w:val="0"/>
              <w:snapToGrid w:val="0"/>
              <w:rPr>
                <w:rFonts w:ascii="Times New Roman" w:hAnsi="Times New Roman"/>
                <w:sz w:val="28"/>
              </w:rPr>
            </w:pPr>
            <w:r w:rsidRPr="003D1825">
              <w:rPr>
                <w:rFonts w:ascii="Times New Roman" w:hAnsi="Times New Roman" w:hint="eastAsia"/>
                <w:sz w:val="28"/>
              </w:rPr>
              <w:t>該縣無設置</w:t>
            </w:r>
            <w:proofErr w:type="gramStart"/>
            <w:r w:rsidRPr="003D1825">
              <w:rPr>
                <w:rFonts w:ascii="Times New Roman" w:hAnsi="Times New Roman" w:hint="eastAsia"/>
                <w:sz w:val="28"/>
              </w:rPr>
              <w:t>通學巷</w:t>
            </w:r>
            <w:proofErr w:type="gramEnd"/>
            <w:r w:rsidRPr="003D1825">
              <w:rPr>
                <w:rFonts w:ascii="Times New Roman" w:hAnsi="Times New Roman" w:hint="eastAsia"/>
                <w:sz w:val="28"/>
              </w:rPr>
              <w:t>，縣道安會報針對校園周邊易發生危險區域辦理會勘改善，如路口交通設施標誌。</w:t>
            </w:r>
          </w:p>
        </w:tc>
      </w:tr>
      <w:tr w:rsidR="003D1825" w:rsidRPr="003D1825" w:rsidTr="00E93102">
        <w:tc>
          <w:tcPr>
            <w:tcW w:w="2835" w:type="dxa"/>
            <w:tcBorders>
              <w:top w:val="single" w:sz="4" w:space="0" w:color="auto"/>
              <w:left w:val="single" w:sz="4" w:space="0" w:color="auto"/>
              <w:bottom w:val="single" w:sz="4" w:space="0" w:color="auto"/>
              <w:right w:val="single" w:sz="4" w:space="0" w:color="auto"/>
            </w:tcBorders>
            <w:vAlign w:val="center"/>
            <w:hideMark/>
          </w:tcPr>
          <w:p w:rsidR="003C7863" w:rsidRPr="003D1825" w:rsidRDefault="003C7863" w:rsidP="00E93102">
            <w:pPr>
              <w:pStyle w:val="1"/>
              <w:numPr>
                <w:ilvl w:val="0"/>
                <w:numId w:val="0"/>
              </w:numPr>
              <w:adjustRightInd w:val="0"/>
              <w:snapToGrid w:val="0"/>
              <w:jc w:val="center"/>
              <w:rPr>
                <w:rFonts w:ascii="Times New Roman" w:hAnsi="Times New Roman"/>
                <w:sz w:val="28"/>
              </w:rPr>
            </w:pPr>
            <w:r w:rsidRPr="003D1825">
              <w:rPr>
                <w:rFonts w:ascii="Times New Roman" w:hAnsi="Times New Roman"/>
                <w:sz w:val="28"/>
              </w:rPr>
              <w:lastRenderedPageBreak/>
              <w:t>雲林縣政府</w:t>
            </w:r>
          </w:p>
        </w:tc>
        <w:tc>
          <w:tcPr>
            <w:tcW w:w="5953" w:type="dxa"/>
            <w:tcBorders>
              <w:top w:val="single" w:sz="4" w:space="0" w:color="auto"/>
              <w:left w:val="single" w:sz="4" w:space="0" w:color="auto"/>
              <w:bottom w:val="single" w:sz="4" w:space="0" w:color="auto"/>
              <w:right w:val="single" w:sz="4" w:space="0" w:color="auto"/>
            </w:tcBorders>
            <w:hideMark/>
          </w:tcPr>
          <w:p w:rsidR="003C7863" w:rsidRPr="003D1825" w:rsidRDefault="003C7863" w:rsidP="00E93102">
            <w:pPr>
              <w:pStyle w:val="1"/>
              <w:numPr>
                <w:ilvl w:val="0"/>
                <w:numId w:val="0"/>
              </w:numPr>
              <w:adjustRightInd w:val="0"/>
              <w:snapToGrid w:val="0"/>
              <w:rPr>
                <w:rFonts w:ascii="Times New Roman" w:hAnsi="Times New Roman"/>
                <w:sz w:val="28"/>
              </w:rPr>
            </w:pPr>
            <w:r w:rsidRPr="003D1825">
              <w:rPr>
                <w:rFonts w:ascii="Times New Roman" w:hAnsi="Times New Roman" w:hint="eastAsia"/>
                <w:sz w:val="28"/>
              </w:rPr>
              <w:t>該縣目前並無</w:t>
            </w:r>
            <w:proofErr w:type="gramStart"/>
            <w:r w:rsidRPr="003D1825">
              <w:rPr>
                <w:rFonts w:ascii="Times New Roman" w:hAnsi="Times New Roman" w:hint="eastAsia"/>
                <w:sz w:val="28"/>
              </w:rPr>
              <w:t>通學巷設置</w:t>
            </w:r>
            <w:proofErr w:type="gramEnd"/>
            <w:r w:rsidRPr="003D1825">
              <w:rPr>
                <w:rFonts w:ascii="Times New Roman" w:hAnsi="Times New Roman" w:hint="eastAsia"/>
                <w:sz w:val="28"/>
              </w:rPr>
              <w:t>，</w:t>
            </w:r>
            <w:proofErr w:type="gramStart"/>
            <w:r w:rsidRPr="003D1825">
              <w:rPr>
                <w:rFonts w:ascii="Times New Roman" w:hAnsi="Times New Roman" w:hint="eastAsia"/>
                <w:sz w:val="28"/>
              </w:rPr>
              <w:t>以劃</w:t>
            </w:r>
            <w:proofErr w:type="gramEnd"/>
            <w:r w:rsidRPr="003D1825">
              <w:rPr>
                <w:rFonts w:ascii="Times New Roman" w:hAnsi="Times New Roman" w:hint="eastAsia"/>
                <w:sz w:val="28"/>
              </w:rPr>
              <w:t>設交通標線，增設標誌、號誌，改善學校周邊交通環境。</w:t>
            </w:r>
          </w:p>
        </w:tc>
      </w:tr>
      <w:tr w:rsidR="003D1825" w:rsidRPr="003D1825" w:rsidTr="00E93102">
        <w:tc>
          <w:tcPr>
            <w:tcW w:w="2835" w:type="dxa"/>
            <w:tcBorders>
              <w:top w:val="single" w:sz="4" w:space="0" w:color="auto"/>
              <w:left w:val="single" w:sz="4" w:space="0" w:color="auto"/>
              <w:bottom w:val="single" w:sz="4" w:space="0" w:color="auto"/>
              <w:right w:val="single" w:sz="4" w:space="0" w:color="auto"/>
            </w:tcBorders>
            <w:vAlign w:val="center"/>
            <w:hideMark/>
          </w:tcPr>
          <w:p w:rsidR="003C7863" w:rsidRPr="003D1825" w:rsidRDefault="003C7863" w:rsidP="00E93102">
            <w:pPr>
              <w:pStyle w:val="1"/>
              <w:numPr>
                <w:ilvl w:val="0"/>
                <w:numId w:val="0"/>
              </w:numPr>
              <w:adjustRightInd w:val="0"/>
              <w:snapToGrid w:val="0"/>
              <w:jc w:val="center"/>
              <w:rPr>
                <w:rFonts w:ascii="Times New Roman" w:hAnsi="Times New Roman"/>
                <w:sz w:val="28"/>
              </w:rPr>
            </w:pPr>
            <w:r w:rsidRPr="003D1825">
              <w:rPr>
                <w:rFonts w:ascii="Times New Roman" w:hAnsi="Times New Roman"/>
                <w:sz w:val="28"/>
              </w:rPr>
              <w:t>嘉義縣政府</w:t>
            </w:r>
          </w:p>
        </w:tc>
        <w:tc>
          <w:tcPr>
            <w:tcW w:w="5953" w:type="dxa"/>
            <w:tcBorders>
              <w:top w:val="single" w:sz="4" w:space="0" w:color="auto"/>
              <w:left w:val="single" w:sz="4" w:space="0" w:color="auto"/>
              <w:bottom w:val="single" w:sz="4" w:space="0" w:color="auto"/>
              <w:right w:val="single" w:sz="4" w:space="0" w:color="auto"/>
            </w:tcBorders>
            <w:hideMark/>
          </w:tcPr>
          <w:p w:rsidR="003C7863" w:rsidRPr="003D1825" w:rsidRDefault="003C7863" w:rsidP="00E93102">
            <w:pPr>
              <w:pStyle w:val="1"/>
              <w:numPr>
                <w:ilvl w:val="0"/>
                <w:numId w:val="0"/>
              </w:numPr>
              <w:adjustRightInd w:val="0"/>
              <w:snapToGrid w:val="0"/>
              <w:rPr>
                <w:rFonts w:ascii="Times New Roman" w:hAnsi="Times New Roman"/>
                <w:sz w:val="28"/>
              </w:rPr>
            </w:pPr>
            <w:r w:rsidRPr="003D1825">
              <w:rPr>
                <w:rFonts w:ascii="Times New Roman" w:hAnsi="Times New Roman" w:hint="eastAsia"/>
                <w:sz w:val="28"/>
              </w:rPr>
              <w:t>部分設置</w:t>
            </w:r>
            <w:proofErr w:type="gramStart"/>
            <w:r w:rsidRPr="003D1825">
              <w:rPr>
                <w:rFonts w:ascii="Times New Roman" w:hAnsi="Times New Roman" w:hint="eastAsia"/>
                <w:sz w:val="28"/>
              </w:rPr>
              <w:t>通學巷</w:t>
            </w:r>
            <w:proofErr w:type="gramEnd"/>
            <w:r w:rsidRPr="003D1825">
              <w:rPr>
                <w:rFonts w:ascii="Times New Roman" w:hAnsi="Times New Roman" w:hint="eastAsia"/>
                <w:sz w:val="28"/>
              </w:rPr>
              <w:t>、通學歩道。</w:t>
            </w:r>
          </w:p>
        </w:tc>
      </w:tr>
      <w:tr w:rsidR="003D1825" w:rsidRPr="003D1825" w:rsidTr="00E93102">
        <w:tc>
          <w:tcPr>
            <w:tcW w:w="2835" w:type="dxa"/>
            <w:tcBorders>
              <w:top w:val="single" w:sz="4" w:space="0" w:color="auto"/>
              <w:left w:val="single" w:sz="4" w:space="0" w:color="auto"/>
              <w:bottom w:val="single" w:sz="4" w:space="0" w:color="auto"/>
              <w:right w:val="single" w:sz="4" w:space="0" w:color="auto"/>
            </w:tcBorders>
            <w:vAlign w:val="center"/>
            <w:hideMark/>
          </w:tcPr>
          <w:p w:rsidR="003C7863" w:rsidRPr="003D1825" w:rsidRDefault="003C7863" w:rsidP="00E93102">
            <w:pPr>
              <w:pStyle w:val="1"/>
              <w:numPr>
                <w:ilvl w:val="0"/>
                <w:numId w:val="0"/>
              </w:numPr>
              <w:adjustRightInd w:val="0"/>
              <w:snapToGrid w:val="0"/>
              <w:jc w:val="center"/>
              <w:rPr>
                <w:rFonts w:ascii="Times New Roman" w:hAnsi="Times New Roman"/>
                <w:sz w:val="28"/>
              </w:rPr>
            </w:pPr>
            <w:r w:rsidRPr="003D1825">
              <w:rPr>
                <w:rFonts w:ascii="Times New Roman" w:hAnsi="Times New Roman"/>
                <w:sz w:val="28"/>
              </w:rPr>
              <w:t>嘉義市政府</w:t>
            </w:r>
          </w:p>
        </w:tc>
        <w:tc>
          <w:tcPr>
            <w:tcW w:w="5953" w:type="dxa"/>
            <w:tcBorders>
              <w:top w:val="single" w:sz="4" w:space="0" w:color="auto"/>
              <w:left w:val="single" w:sz="4" w:space="0" w:color="auto"/>
              <w:bottom w:val="single" w:sz="4" w:space="0" w:color="auto"/>
              <w:right w:val="single" w:sz="4" w:space="0" w:color="auto"/>
            </w:tcBorders>
            <w:hideMark/>
          </w:tcPr>
          <w:p w:rsidR="003C7863" w:rsidRPr="003D1825" w:rsidRDefault="003C7863" w:rsidP="00E93102">
            <w:pPr>
              <w:pStyle w:val="1"/>
              <w:numPr>
                <w:ilvl w:val="0"/>
                <w:numId w:val="0"/>
              </w:numPr>
              <w:adjustRightInd w:val="0"/>
              <w:snapToGrid w:val="0"/>
              <w:rPr>
                <w:rFonts w:ascii="Times New Roman" w:hAnsi="Times New Roman"/>
                <w:sz w:val="28"/>
              </w:rPr>
            </w:pPr>
            <w:r w:rsidRPr="003D1825">
              <w:rPr>
                <w:rFonts w:ascii="Times New Roman" w:hAnsi="Times New Roman" w:hint="eastAsia"/>
                <w:sz w:val="28"/>
              </w:rPr>
              <w:t>該市並無特別設立通</w:t>
            </w:r>
            <w:proofErr w:type="gramStart"/>
            <w:r w:rsidRPr="003D1825">
              <w:rPr>
                <w:rFonts w:ascii="Times New Roman" w:hAnsi="Times New Roman" w:hint="eastAsia"/>
                <w:sz w:val="28"/>
              </w:rPr>
              <w:t>學巷牌</w:t>
            </w:r>
            <w:proofErr w:type="gramEnd"/>
            <w:r w:rsidRPr="003D1825">
              <w:rPr>
                <w:rFonts w:ascii="Times New Roman" w:hAnsi="Times New Roman" w:hint="eastAsia"/>
                <w:sz w:val="28"/>
              </w:rPr>
              <w:t>面，但仍有針對學校周邊標誌、標線、號誌進行改善。</w:t>
            </w:r>
          </w:p>
        </w:tc>
      </w:tr>
      <w:tr w:rsidR="003D1825" w:rsidRPr="003D1825" w:rsidTr="00E93102">
        <w:tc>
          <w:tcPr>
            <w:tcW w:w="2835" w:type="dxa"/>
            <w:tcBorders>
              <w:top w:val="single" w:sz="4" w:space="0" w:color="auto"/>
              <w:left w:val="single" w:sz="4" w:space="0" w:color="auto"/>
              <w:bottom w:val="single" w:sz="4" w:space="0" w:color="auto"/>
              <w:right w:val="single" w:sz="4" w:space="0" w:color="auto"/>
            </w:tcBorders>
            <w:vAlign w:val="center"/>
            <w:hideMark/>
          </w:tcPr>
          <w:p w:rsidR="003C7863" w:rsidRPr="003D1825" w:rsidRDefault="003C7863" w:rsidP="00E93102">
            <w:pPr>
              <w:pStyle w:val="1"/>
              <w:numPr>
                <w:ilvl w:val="0"/>
                <w:numId w:val="0"/>
              </w:numPr>
              <w:adjustRightInd w:val="0"/>
              <w:snapToGrid w:val="0"/>
              <w:jc w:val="center"/>
              <w:rPr>
                <w:rFonts w:ascii="Times New Roman" w:hAnsi="Times New Roman"/>
                <w:sz w:val="28"/>
              </w:rPr>
            </w:pPr>
            <w:proofErr w:type="gramStart"/>
            <w:r w:rsidRPr="003D1825">
              <w:rPr>
                <w:rFonts w:ascii="Times New Roman" w:hAnsi="Times New Roman"/>
                <w:sz w:val="28"/>
              </w:rPr>
              <w:t>臺</w:t>
            </w:r>
            <w:proofErr w:type="gramEnd"/>
            <w:r w:rsidRPr="003D1825">
              <w:rPr>
                <w:rFonts w:ascii="Times New Roman" w:hAnsi="Times New Roman"/>
                <w:sz w:val="28"/>
              </w:rPr>
              <w:t>南市政府</w:t>
            </w:r>
          </w:p>
        </w:tc>
        <w:tc>
          <w:tcPr>
            <w:tcW w:w="5953" w:type="dxa"/>
            <w:tcBorders>
              <w:top w:val="single" w:sz="4" w:space="0" w:color="auto"/>
              <w:left w:val="single" w:sz="4" w:space="0" w:color="auto"/>
              <w:bottom w:val="single" w:sz="4" w:space="0" w:color="auto"/>
              <w:right w:val="single" w:sz="4" w:space="0" w:color="auto"/>
            </w:tcBorders>
            <w:hideMark/>
          </w:tcPr>
          <w:p w:rsidR="003C7863" w:rsidRPr="003D1825" w:rsidRDefault="003C7863" w:rsidP="00E93102">
            <w:pPr>
              <w:pStyle w:val="1"/>
              <w:numPr>
                <w:ilvl w:val="0"/>
                <w:numId w:val="0"/>
              </w:numPr>
              <w:adjustRightInd w:val="0"/>
              <w:snapToGrid w:val="0"/>
              <w:rPr>
                <w:rFonts w:ascii="Times New Roman" w:hAnsi="Times New Roman"/>
                <w:sz w:val="28"/>
              </w:rPr>
            </w:pPr>
            <w:r w:rsidRPr="003D1825">
              <w:rPr>
                <w:rFonts w:ascii="Times New Roman" w:hAnsi="Times New Roman" w:hint="eastAsia"/>
                <w:sz w:val="28"/>
              </w:rPr>
              <w:t>於部份國中小</w:t>
            </w:r>
            <w:r w:rsidR="007623BA" w:rsidRPr="003D1825">
              <w:rPr>
                <w:rFonts w:ascii="Times New Roman" w:hAnsi="Times New Roman" w:hint="eastAsia"/>
                <w:sz w:val="28"/>
              </w:rPr>
              <w:t>、高中</w:t>
            </w:r>
            <w:r w:rsidRPr="003D1825">
              <w:rPr>
                <w:rFonts w:ascii="Times New Roman" w:hAnsi="Times New Roman" w:hint="eastAsia"/>
                <w:sz w:val="28"/>
              </w:rPr>
              <w:t>建置安全通學步道，至於未設置</w:t>
            </w:r>
            <w:r w:rsidR="007623BA" w:rsidRPr="003D1825">
              <w:rPr>
                <w:rFonts w:ascii="Times New Roman" w:hAnsi="Times New Roman" w:hint="eastAsia"/>
                <w:sz w:val="28"/>
              </w:rPr>
              <w:t>學校之</w:t>
            </w:r>
            <w:r w:rsidRPr="003D1825">
              <w:rPr>
                <w:rFonts w:ascii="Times New Roman" w:hAnsi="Times New Roman" w:hint="eastAsia"/>
                <w:sz w:val="28"/>
              </w:rPr>
              <w:t>原因，</w:t>
            </w:r>
            <w:r w:rsidR="007623BA" w:rsidRPr="003D1825">
              <w:rPr>
                <w:rFonts w:ascii="Times New Roman" w:hAnsi="Times New Roman" w:hint="eastAsia"/>
                <w:sz w:val="28"/>
              </w:rPr>
              <w:t>為</w:t>
            </w:r>
            <w:r w:rsidRPr="003D1825">
              <w:rPr>
                <w:rFonts w:ascii="Times New Roman" w:hAnsi="Times New Roman" w:hint="eastAsia"/>
                <w:sz w:val="28"/>
              </w:rPr>
              <w:t>周邊交通條件不允許、家長接送車輛可進入校區。</w:t>
            </w:r>
          </w:p>
        </w:tc>
      </w:tr>
      <w:tr w:rsidR="003D1825" w:rsidRPr="003D1825" w:rsidTr="00E93102">
        <w:tc>
          <w:tcPr>
            <w:tcW w:w="2835" w:type="dxa"/>
            <w:tcBorders>
              <w:top w:val="single" w:sz="4" w:space="0" w:color="auto"/>
              <w:left w:val="single" w:sz="4" w:space="0" w:color="auto"/>
              <w:bottom w:val="single" w:sz="4" w:space="0" w:color="auto"/>
              <w:right w:val="single" w:sz="4" w:space="0" w:color="auto"/>
            </w:tcBorders>
            <w:vAlign w:val="center"/>
            <w:hideMark/>
          </w:tcPr>
          <w:p w:rsidR="003C7863" w:rsidRPr="003D1825" w:rsidRDefault="003C7863" w:rsidP="00E93102">
            <w:pPr>
              <w:pStyle w:val="1"/>
              <w:numPr>
                <w:ilvl w:val="0"/>
                <w:numId w:val="0"/>
              </w:numPr>
              <w:adjustRightInd w:val="0"/>
              <w:snapToGrid w:val="0"/>
              <w:jc w:val="center"/>
              <w:rPr>
                <w:rFonts w:ascii="Times New Roman" w:hAnsi="Times New Roman"/>
                <w:sz w:val="28"/>
              </w:rPr>
            </w:pPr>
            <w:r w:rsidRPr="003D1825">
              <w:rPr>
                <w:rFonts w:ascii="Times New Roman" w:hAnsi="Times New Roman"/>
                <w:sz w:val="28"/>
              </w:rPr>
              <w:t>高雄市政府</w:t>
            </w:r>
          </w:p>
        </w:tc>
        <w:tc>
          <w:tcPr>
            <w:tcW w:w="5953" w:type="dxa"/>
            <w:tcBorders>
              <w:top w:val="single" w:sz="4" w:space="0" w:color="auto"/>
              <w:left w:val="single" w:sz="4" w:space="0" w:color="auto"/>
              <w:bottom w:val="single" w:sz="4" w:space="0" w:color="auto"/>
              <w:right w:val="single" w:sz="4" w:space="0" w:color="auto"/>
            </w:tcBorders>
            <w:hideMark/>
          </w:tcPr>
          <w:p w:rsidR="003C7863" w:rsidRPr="003D1825" w:rsidRDefault="003C7863" w:rsidP="00E93102">
            <w:pPr>
              <w:pStyle w:val="1"/>
              <w:numPr>
                <w:ilvl w:val="0"/>
                <w:numId w:val="0"/>
              </w:numPr>
              <w:adjustRightInd w:val="0"/>
              <w:snapToGrid w:val="0"/>
              <w:rPr>
                <w:rFonts w:ascii="Times New Roman" w:hAnsi="Times New Roman"/>
                <w:sz w:val="28"/>
              </w:rPr>
            </w:pPr>
            <w:r w:rsidRPr="003D1825">
              <w:rPr>
                <w:rFonts w:ascii="Times New Roman" w:hAnsi="Times New Roman" w:hint="eastAsia"/>
                <w:sz w:val="28"/>
              </w:rPr>
              <w:t>自</w:t>
            </w:r>
            <w:r w:rsidRPr="003D1825">
              <w:rPr>
                <w:rFonts w:ascii="Times New Roman" w:hAnsi="Times New Roman" w:hint="eastAsia"/>
                <w:sz w:val="28"/>
              </w:rPr>
              <w:t>92</w:t>
            </w:r>
            <w:r w:rsidRPr="003D1825">
              <w:rPr>
                <w:rFonts w:ascii="Times New Roman" w:hAnsi="Times New Roman" w:hint="eastAsia"/>
                <w:sz w:val="28"/>
              </w:rPr>
              <w:t>年起辦理「社區通學步道」設置，規劃上放學臨停接送區，通學步道改善，</w:t>
            </w:r>
            <w:proofErr w:type="gramStart"/>
            <w:r w:rsidRPr="003D1825">
              <w:rPr>
                <w:rFonts w:ascii="Times New Roman" w:hAnsi="Times New Roman" w:hint="eastAsia"/>
                <w:sz w:val="28"/>
              </w:rPr>
              <w:t>增繪對角線</w:t>
            </w:r>
            <w:proofErr w:type="gramEnd"/>
            <w:r w:rsidRPr="003D1825">
              <w:rPr>
                <w:rFonts w:ascii="Times New Roman" w:hAnsi="Times New Roman" w:hint="eastAsia"/>
                <w:sz w:val="28"/>
              </w:rPr>
              <w:t>行人</w:t>
            </w:r>
            <w:proofErr w:type="gramStart"/>
            <w:r w:rsidRPr="003D1825">
              <w:rPr>
                <w:rFonts w:ascii="Times New Roman" w:hAnsi="Times New Roman" w:hint="eastAsia"/>
                <w:sz w:val="28"/>
              </w:rPr>
              <w:t>穿越道</w:t>
            </w:r>
            <w:proofErr w:type="gramEnd"/>
            <w:r w:rsidRPr="003D1825">
              <w:rPr>
                <w:rFonts w:ascii="Times New Roman" w:hAnsi="Times New Roman" w:hint="eastAsia"/>
                <w:sz w:val="28"/>
              </w:rPr>
              <w:t>線。</w:t>
            </w:r>
          </w:p>
        </w:tc>
      </w:tr>
      <w:tr w:rsidR="003D1825" w:rsidRPr="003D1825" w:rsidTr="00E93102">
        <w:tc>
          <w:tcPr>
            <w:tcW w:w="2835" w:type="dxa"/>
            <w:tcBorders>
              <w:top w:val="single" w:sz="4" w:space="0" w:color="auto"/>
              <w:left w:val="single" w:sz="4" w:space="0" w:color="auto"/>
              <w:bottom w:val="single" w:sz="4" w:space="0" w:color="auto"/>
              <w:right w:val="single" w:sz="4" w:space="0" w:color="auto"/>
            </w:tcBorders>
            <w:vAlign w:val="center"/>
            <w:hideMark/>
          </w:tcPr>
          <w:p w:rsidR="003C7863" w:rsidRPr="003D1825" w:rsidRDefault="003C7863" w:rsidP="00E93102">
            <w:pPr>
              <w:pStyle w:val="1"/>
              <w:numPr>
                <w:ilvl w:val="0"/>
                <w:numId w:val="0"/>
              </w:numPr>
              <w:adjustRightInd w:val="0"/>
              <w:snapToGrid w:val="0"/>
              <w:jc w:val="center"/>
              <w:rPr>
                <w:rFonts w:ascii="Times New Roman" w:hAnsi="Times New Roman"/>
                <w:sz w:val="28"/>
              </w:rPr>
            </w:pPr>
            <w:r w:rsidRPr="003D1825">
              <w:rPr>
                <w:rFonts w:ascii="Times New Roman" w:hAnsi="Times New Roman"/>
                <w:sz w:val="28"/>
              </w:rPr>
              <w:t>屏東縣政府</w:t>
            </w:r>
          </w:p>
        </w:tc>
        <w:tc>
          <w:tcPr>
            <w:tcW w:w="5953" w:type="dxa"/>
            <w:tcBorders>
              <w:top w:val="single" w:sz="4" w:space="0" w:color="auto"/>
              <w:left w:val="single" w:sz="4" w:space="0" w:color="auto"/>
              <w:bottom w:val="single" w:sz="4" w:space="0" w:color="auto"/>
              <w:right w:val="single" w:sz="4" w:space="0" w:color="auto"/>
            </w:tcBorders>
            <w:hideMark/>
          </w:tcPr>
          <w:p w:rsidR="003C7863" w:rsidRPr="003D1825" w:rsidRDefault="003C7863" w:rsidP="00E93102">
            <w:pPr>
              <w:pStyle w:val="1"/>
              <w:numPr>
                <w:ilvl w:val="0"/>
                <w:numId w:val="0"/>
              </w:numPr>
              <w:adjustRightInd w:val="0"/>
              <w:snapToGrid w:val="0"/>
              <w:rPr>
                <w:rFonts w:ascii="Times New Roman" w:hAnsi="Times New Roman"/>
                <w:sz w:val="28"/>
              </w:rPr>
            </w:pPr>
            <w:r w:rsidRPr="003D1825">
              <w:rPr>
                <w:rFonts w:ascii="Times New Roman" w:hAnsi="Times New Roman" w:hint="eastAsia"/>
                <w:sz w:val="28"/>
              </w:rPr>
              <w:t>該縣無特別設置</w:t>
            </w:r>
            <w:proofErr w:type="gramStart"/>
            <w:r w:rsidRPr="003D1825">
              <w:rPr>
                <w:rFonts w:ascii="Times New Roman" w:hAnsi="Times New Roman" w:hint="eastAsia"/>
                <w:sz w:val="28"/>
              </w:rPr>
              <w:t>通學巷</w:t>
            </w:r>
            <w:proofErr w:type="gramEnd"/>
            <w:r w:rsidRPr="003D1825">
              <w:rPr>
                <w:rFonts w:ascii="Times New Roman" w:hAnsi="Times New Roman" w:hint="eastAsia"/>
                <w:sz w:val="28"/>
              </w:rPr>
              <w:t>，以檢討校區周邊環境標誌、標線、號誌補強，及增設標線型人行道。</w:t>
            </w:r>
          </w:p>
        </w:tc>
      </w:tr>
      <w:tr w:rsidR="003D1825" w:rsidRPr="003D1825" w:rsidTr="00E93102">
        <w:tc>
          <w:tcPr>
            <w:tcW w:w="2835" w:type="dxa"/>
            <w:tcBorders>
              <w:top w:val="single" w:sz="4" w:space="0" w:color="auto"/>
              <w:left w:val="single" w:sz="4" w:space="0" w:color="auto"/>
              <w:bottom w:val="single" w:sz="4" w:space="0" w:color="auto"/>
              <w:right w:val="single" w:sz="4" w:space="0" w:color="auto"/>
            </w:tcBorders>
            <w:vAlign w:val="center"/>
            <w:hideMark/>
          </w:tcPr>
          <w:p w:rsidR="003C7863" w:rsidRPr="003D1825" w:rsidRDefault="003C7863" w:rsidP="00E93102">
            <w:pPr>
              <w:pStyle w:val="1"/>
              <w:numPr>
                <w:ilvl w:val="0"/>
                <w:numId w:val="0"/>
              </w:numPr>
              <w:adjustRightInd w:val="0"/>
              <w:snapToGrid w:val="0"/>
              <w:jc w:val="center"/>
              <w:rPr>
                <w:rFonts w:ascii="Times New Roman" w:hAnsi="Times New Roman"/>
                <w:sz w:val="28"/>
              </w:rPr>
            </w:pPr>
            <w:r w:rsidRPr="003D1825">
              <w:rPr>
                <w:rFonts w:ascii="Times New Roman" w:hAnsi="Times New Roman"/>
                <w:sz w:val="28"/>
              </w:rPr>
              <w:t>宜蘭縣政府</w:t>
            </w:r>
          </w:p>
        </w:tc>
        <w:tc>
          <w:tcPr>
            <w:tcW w:w="5953" w:type="dxa"/>
            <w:tcBorders>
              <w:top w:val="single" w:sz="4" w:space="0" w:color="auto"/>
              <w:left w:val="single" w:sz="4" w:space="0" w:color="auto"/>
              <w:bottom w:val="single" w:sz="4" w:space="0" w:color="auto"/>
              <w:right w:val="single" w:sz="4" w:space="0" w:color="auto"/>
            </w:tcBorders>
            <w:hideMark/>
          </w:tcPr>
          <w:p w:rsidR="003C7863" w:rsidRPr="003D1825" w:rsidRDefault="003C7863" w:rsidP="00E93102">
            <w:pPr>
              <w:pStyle w:val="1"/>
              <w:numPr>
                <w:ilvl w:val="0"/>
                <w:numId w:val="0"/>
              </w:numPr>
              <w:adjustRightInd w:val="0"/>
              <w:snapToGrid w:val="0"/>
              <w:rPr>
                <w:rFonts w:ascii="Times New Roman" w:hAnsi="Times New Roman"/>
                <w:sz w:val="28"/>
              </w:rPr>
            </w:pPr>
            <w:r w:rsidRPr="003D1825">
              <w:rPr>
                <w:rFonts w:ascii="Times New Roman" w:hAnsi="Times New Roman" w:hint="eastAsia"/>
                <w:sz w:val="28"/>
              </w:rPr>
              <w:t>建置人行道，增設行人號</w:t>
            </w:r>
            <w:proofErr w:type="gramStart"/>
            <w:r w:rsidRPr="003D1825">
              <w:rPr>
                <w:rFonts w:ascii="Times New Roman" w:hAnsi="Times New Roman" w:hint="eastAsia"/>
                <w:sz w:val="28"/>
              </w:rPr>
              <w:t>誌</w:t>
            </w:r>
            <w:proofErr w:type="gramEnd"/>
            <w:r w:rsidRPr="003D1825">
              <w:rPr>
                <w:rFonts w:ascii="Times New Roman" w:hAnsi="Times New Roman" w:hint="eastAsia"/>
                <w:sz w:val="28"/>
              </w:rPr>
              <w:t>及標誌、標線，提升校園交通安全。</w:t>
            </w:r>
            <w:r w:rsidRPr="003D1825">
              <w:rPr>
                <w:rFonts w:ascii="Times New Roman" w:hAnsi="Times New Roman" w:hint="eastAsia"/>
                <w:sz w:val="28"/>
              </w:rPr>
              <w:t>109</w:t>
            </w:r>
            <w:r w:rsidRPr="003D1825">
              <w:rPr>
                <w:rFonts w:ascii="Times New Roman" w:hAnsi="Times New Roman" w:hint="eastAsia"/>
                <w:sz w:val="28"/>
              </w:rPr>
              <w:t>年辦理「交通寧靜區、鄰里或通學巷道人行空間改善計畫」。</w:t>
            </w:r>
          </w:p>
        </w:tc>
      </w:tr>
      <w:tr w:rsidR="003D1825" w:rsidRPr="003D1825" w:rsidTr="00E93102">
        <w:tc>
          <w:tcPr>
            <w:tcW w:w="2835" w:type="dxa"/>
            <w:tcBorders>
              <w:top w:val="single" w:sz="4" w:space="0" w:color="auto"/>
              <w:left w:val="single" w:sz="4" w:space="0" w:color="auto"/>
              <w:bottom w:val="single" w:sz="4" w:space="0" w:color="auto"/>
              <w:right w:val="single" w:sz="4" w:space="0" w:color="auto"/>
            </w:tcBorders>
            <w:vAlign w:val="center"/>
            <w:hideMark/>
          </w:tcPr>
          <w:p w:rsidR="003C7863" w:rsidRPr="003D1825" w:rsidRDefault="003C7863" w:rsidP="00E93102">
            <w:pPr>
              <w:adjustRightInd w:val="0"/>
              <w:snapToGrid w:val="0"/>
              <w:jc w:val="center"/>
              <w:rPr>
                <w:rFonts w:ascii="Times New Roman"/>
              </w:rPr>
            </w:pPr>
            <w:r w:rsidRPr="003D1825">
              <w:rPr>
                <w:rFonts w:ascii="Times New Roman"/>
                <w:sz w:val="28"/>
              </w:rPr>
              <w:t>花蓮縣政府</w:t>
            </w:r>
          </w:p>
        </w:tc>
        <w:tc>
          <w:tcPr>
            <w:tcW w:w="5953" w:type="dxa"/>
            <w:tcBorders>
              <w:top w:val="single" w:sz="4" w:space="0" w:color="auto"/>
              <w:left w:val="single" w:sz="4" w:space="0" w:color="auto"/>
              <w:bottom w:val="single" w:sz="4" w:space="0" w:color="auto"/>
              <w:right w:val="single" w:sz="4" w:space="0" w:color="auto"/>
            </w:tcBorders>
            <w:hideMark/>
          </w:tcPr>
          <w:p w:rsidR="003C7863" w:rsidRPr="003D1825" w:rsidRDefault="003C7863" w:rsidP="00E93102">
            <w:pPr>
              <w:pStyle w:val="1"/>
              <w:numPr>
                <w:ilvl w:val="0"/>
                <w:numId w:val="0"/>
              </w:numPr>
              <w:adjustRightInd w:val="0"/>
              <w:snapToGrid w:val="0"/>
              <w:rPr>
                <w:rFonts w:ascii="Times New Roman" w:hAnsi="Times New Roman"/>
                <w:sz w:val="28"/>
              </w:rPr>
            </w:pPr>
            <w:r w:rsidRPr="003D1825">
              <w:rPr>
                <w:rFonts w:ascii="Times New Roman" w:hAnsi="Times New Roman" w:hint="eastAsia"/>
                <w:sz w:val="28"/>
              </w:rPr>
              <w:t>定期檢視交通安全設施（標誌、標線、號</w:t>
            </w:r>
            <w:proofErr w:type="gramStart"/>
            <w:r w:rsidRPr="003D1825">
              <w:rPr>
                <w:rFonts w:ascii="Times New Roman" w:hAnsi="Times New Roman" w:hint="eastAsia"/>
                <w:sz w:val="28"/>
              </w:rPr>
              <w:t>誌</w:t>
            </w:r>
            <w:proofErr w:type="gramEnd"/>
            <w:r w:rsidRPr="003D1825">
              <w:rPr>
                <w:rFonts w:ascii="Times New Roman" w:hAnsi="Times New Roman" w:hint="eastAsia"/>
                <w:sz w:val="28"/>
              </w:rPr>
              <w:t>及速限管制），通報路權單位改善。學校周邊實施機車退出人行道、規劃</w:t>
            </w:r>
            <w:proofErr w:type="gramStart"/>
            <w:r w:rsidRPr="003D1825">
              <w:rPr>
                <w:rFonts w:ascii="Times New Roman" w:hAnsi="Times New Roman" w:hint="eastAsia"/>
                <w:sz w:val="28"/>
              </w:rPr>
              <w:t>通學巷</w:t>
            </w:r>
            <w:proofErr w:type="gramEnd"/>
            <w:r w:rsidRPr="003D1825">
              <w:rPr>
                <w:rFonts w:ascii="Times New Roman" w:hAnsi="Times New Roman" w:hint="eastAsia"/>
                <w:sz w:val="28"/>
              </w:rPr>
              <w:t>、標線型人行道。</w:t>
            </w:r>
          </w:p>
        </w:tc>
      </w:tr>
      <w:tr w:rsidR="003D1825" w:rsidRPr="003D1825" w:rsidTr="00E93102">
        <w:tc>
          <w:tcPr>
            <w:tcW w:w="2835" w:type="dxa"/>
            <w:tcBorders>
              <w:top w:val="single" w:sz="4" w:space="0" w:color="auto"/>
              <w:left w:val="single" w:sz="4" w:space="0" w:color="auto"/>
              <w:bottom w:val="single" w:sz="4" w:space="0" w:color="auto"/>
              <w:right w:val="single" w:sz="4" w:space="0" w:color="auto"/>
            </w:tcBorders>
            <w:vAlign w:val="center"/>
            <w:hideMark/>
          </w:tcPr>
          <w:p w:rsidR="003C7863" w:rsidRPr="003D1825" w:rsidRDefault="003C7863" w:rsidP="00E93102">
            <w:pPr>
              <w:adjustRightInd w:val="0"/>
              <w:snapToGrid w:val="0"/>
              <w:jc w:val="center"/>
              <w:rPr>
                <w:rFonts w:ascii="Times New Roman"/>
              </w:rPr>
            </w:pPr>
            <w:proofErr w:type="gramStart"/>
            <w:r w:rsidRPr="003D1825">
              <w:rPr>
                <w:rFonts w:ascii="Times New Roman"/>
                <w:sz w:val="28"/>
              </w:rPr>
              <w:t>臺</w:t>
            </w:r>
            <w:proofErr w:type="gramEnd"/>
            <w:r w:rsidRPr="003D1825">
              <w:rPr>
                <w:rFonts w:ascii="Times New Roman"/>
                <w:sz w:val="28"/>
              </w:rPr>
              <w:t>東縣政府</w:t>
            </w:r>
          </w:p>
        </w:tc>
        <w:tc>
          <w:tcPr>
            <w:tcW w:w="5953" w:type="dxa"/>
            <w:tcBorders>
              <w:top w:val="single" w:sz="4" w:space="0" w:color="auto"/>
              <w:left w:val="single" w:sz="4" w:space="0" w:color="auto"/>
              <w:bottom w:val="single" w:sz="4" w:space="0" w:color="auto"/>
              <w:right w:val="single" w:sz="4" w:space="0" w:color="auto"/>
            </w:tcBorders>
            <w:hideMark/>
          </w:tcPr>
          <w:p w:rsidR="003C7863" w:rsidRPr="003D1825" w:rsidRDefault="003C7863" w:rsidP="00E93102">
            <w:pPr>
              <w:pStyle w:val="1"/>
              <w:numPr>
                <w:ilvl w:val="0"/>
                <w:numId w:val="0"/>
              </w:numPr>
              <w:adjustRightInd w:val="0"/>
              <w:snapToGrid w:val="0"/>
              <w:rPr>
                <w:rFonts w:ascii="Times New Roman" w:hAnsi="Times New Roman"/>
                <w:sz w:val="28"/>
              </w:rPr>
            </w:pPr>
            <w:r w:rsidRPr="003D1825">
              <w:rPr>
                <w:rFonts w:ascii="Times New Roman" w:hAnsi="Times New Roman" w:hint="eastAsia"/>
                <w:sz w:val="28"/>
              </w:rPr>
              <w:t>設置行人、自行車穿越警示，易肇事路口增設「讓路標誌、標線」。設置通學步道經費由城鄉建設計畫、申請內政部營建署</w:t>
            </w:r>
            <w:r w:rsidR="00EE12F9" w:rsidRPr="003D1825">
              <w:rPr>
                <w:rFonts w:ascii="Times New Roman" w:hAnsi="Times New Roman" w:hint="eastAsia"/>
                <w:sz w:val="28"/>
              </w:rPr>
              <w:t>經費</w:t>
            </w:r>
            <w:r w:rsidRPr="003D1825">
              <w:rPr>
                <w:rFonts w:ascii="Times New Roman" w:hAnsi="Times New Roman" w:hint="eastAsia"/>
                <w:sz w:val="28"/>
              </w:rPr>
              <w:t>改善。</w:t>
            </w:r>
          </w:p>
        </w:tc>
      </w:tr>
      <w:tr w:rsidR="003D1825" w:rsidRPr="003D1825" w:rsidTr="00E93102">
        <w:tc>
          <w:tcPr>
            <w:tcW w:w="2835" w:type="dxa"/>
            <w:tcBorders>
              <w:top w:val="single" w:sz="4" w:space="0" w:color="auto"/>
              <w:left w:val="single" w:sz="4" w:space="0" w:color="auto"/>
              <w:bottom w:val="single" w:sz="4" w:space="0" w:color="auto"/>
              <w:right w:val="single" w:sz="4" w:space="0" w:color="auto"/>
            </w:tcBorders>
            <w:vAlign w:val="center"/>
            <w:hideMark/>
          </w:tcPr>
          <w:p w:rsidR="003C7863" w:rsidRPr="003D1825" w:rsidRDefault="003C7863" w:rsidP="00E93102">
            <w:pPr>
              <w:pStyle w:val="1"/>
              <w:numPr>
                <w:ilvl w:val="0"/>
                <w:numId w:val="0"/>
              </w:numPr>
              <w:adjustRightInd w:val="0"/>
              <w:snapToGrid w:val="0"/>
              <w:jc w:val="center"/>
              <w:rPr>
                <w:rFonts w:ascii="Times New Roman" w:hAnsi="Times New Roman"/>
                <w:sz w:val="28"/>
              </w:rPr>
            </w:pPr>
            <w:r w:rsidRPr="003D1825">
              <w:rPr>
                <w:rFonts w:ascii="Times New Roman" w:hAnsi="Times New Roman"/>
                <w:sz w:val="28"/>
              </w:rPr>
              <w:t>澎湖縣政府</w:t>
            </w:r>
          </w:p>
        </w:tc>
        <w:tc>
          <w:tcPr>
            <w:tcW w:w="5953" w:type="dxa"/>
            <w:tcBorders>
              <w:top w:val="single" w:sz="4" w:space="0" w:color="auto"/>
              <w:left w:val="single" w:sz="4" w:space="0" w:color="auto"/>
              <w:bottom w:val="single" w:sz="4" w:space="0" w:color="auto"/>
              <w:right w:val="single" w:sz="4" w:space="0" w:color="auto"/>
            </w:tcBorders>
            <w:hideMark/>
          </w:tcPr>
          <w:p w:rsidR="003C7863" w:rsidRPr="003D1825" w:rsidRDefault="003C7863" w:rsidP="00E93102">
            <w:pPr>
              <w:pStyle w:val="1"/>
              <w:numPr>
                <w:ilvl w:val="0"/>
                <w:numId w:val="0"/>
              </w:numPr>
              <w:adjustRightInd w:val="0"/>
              <w:snapToGrid w:val="0"/>
              <w:rPr>
                <w:rFonts w:ascii="Times New Roman" w:hAnsi="Times New Roman"/>
                <w:sz w:val="28"/>
              </w:rPr>
            </w:pPr>
            <w:r w:rsidRPr="003D1825">
              <w:rPr>
                <w:rFonts w:ascii="Times New Roman" w:hAnsi="Times New Roman" w:hint="eastAsia"/>
                <w:sz w:val="28"/>
              </w:rPr>
              <w:t>市區學校因車流量大，設置</w:t>
            </w:r>
            <w:proofErr w:type="gramStart"/>
            <w:r w:rsidRPr="003D1825">
              <w:rPr>
                <w:rFonts w:ascii="Times New Roman" w:hAnsi="Times New Roman" w:hint="eastAsia"/>
                <w:sz w:val="28"/>
              </w:rPr>
              <w:t>通學巷</w:t>
            </w:r>
            <w:proofErr w:type="gramEnd"/>
            <w:r w:rsidRPr="003D1825">
              <w:rPr>
                <w:rFonts w:ascii="Times New Roman" w:hAnsi="Times New Roman" w:hint="eastAsia"/>
                <w:sz w:val="28"/>
              </w:rPr>
              <w:t>；其餘學校因位處市郊或鄉下地區，無設置必要。</w:t>
            </w:r>
          </w:p>
        </w:tc>
      </w:tr>
      <w:tr w:rsidR="003D1825" w:rsidRPr="003D1825" w:rsidTr="00E93102">
        <w:tc>
          <w:tcPr>
            <w:tcW w:w="2835" w:type="dxa"/>
            <w:tcBorders>
              <w:top w:val="single" w:sz="4" w:space="0" w:color="auto"/>
              <w:left w:val="single" w:sz="4" w:space="0" w:color="auto"/>
              <w:bottom w:val="single" w:sz="4" w:space="0" w:color="auto"/>
              <w:right w:val="single" w:sz="4" w:space="0" w:color="auto"/>
            </w:tcBorders>
            <w:vAlign w:val="center"/>
            <w:hideMark/>
          </w:tcPr>
          <w:p w:rsidR="003C7863" w:rsidRPr="003D1825" w:rsidRDefault="003C7863" w:rsidP="00E93102">
            <w:pPr>
              <w:pStyle w:val="1"/>
              <w:numPr>
                <w:ilvl w:val="0"/>
                <w:numId w:val="0"/>
              </w:numPr>
              <w:adjustRightInd w:val="0"/>
              <w:snapToGrid w:val="0"/>
              <w:jc w:val="center"/>
              <w:rPr>
                <w:rFonts w:ascii="Times New Roman" w:hAnsi="Times New Roman"/>
                <w:sz w:val="28"/>
              </w:rPr>
            </w:pPr>
            <w:r w:rsidRPr="003D1825">
              <w:rPr>
                <w:rFonts w:ascii="Times New Roman" w:hAnsi="Times New Roman"/>
                <w:sz w:val="28"/>
              </w:rPr>
              <w:t>連江縣政府</w:t>
            </w:r>
          </w:p>
        </w:tc>
        <w:tc>
          <w:tcPr>
            <w:tcW w:w="5953" w:type="dxa"/>
            <w:tcBorders>
              <w:top w:val="single" w:sz="4" w:space="0" w:color="auto"/>
              <w:left w:val="single" w:sz="4" w:space="0" w:color="auto"/>
              <w:bottom w:val="single" w:sz="4" w:space="0" w:color="auto"/>
              <w:right w:val="single" w:sz="4" w:space="0" w:color="auto"/>
            </w:tcBorders>
            <w:hideMark/>
          </w:tcPr>
          <w:p w:rsidR="003C7863" w:rsidRPr="003D1825" w:rsidRDefault="003C7863" w:rsidP="00E93102">
            <w:pPr>
              <w:pStyle w:val="1"/>
              <w:numPr>
                <w:ilvl w:val="0"/>
                <w:numId w:val="0"/>
              </w:numPr>
              <w:adjustRightInd w:val="0"/>
              <w:snapToGrid w:val="0"/>
              <w:ind w:left="2381" w:hanging="2381"/>
              <w:rPr>
                <w:rFonts w:ascii="Times New Roman" w:hAnsi="Times New Roman"/>
                <w:sz w:val="28"/>
              </w:rPr>
            </w:pPr>
            <w:r w:rsidRPr="003D1825">
              <w:rPr>
                <w:rFonts w:ascii="Times New Roman" w:hAnsi="Times New Roman" w:hint="eastAsia"/>
                <w:sz w:val="28"/>
              </w:rPr>
              <w:t>無說明辦理資料。</w:t>
            </w:r>
          </w:p>
        </w:tc>
      </w:tr>
      <w:tr w:rsidR="003D1825" w:rsidRPr="003D1825" w:rsidTr="00E93102">
        <w:tc>
          <w:tcPr>
            <w:tcW w:w="2835" w:type="dxa"/>
            <w:tcBorders>
              <w:top w:val="single" w:sz="4" w:space="0" w:color="auto"/>
              <w:left w:val="single" w:sz="4" w:space="0" w:color="auto"/>
              <w:bottom w:val="single" w:sz="4" w:space="0" w:color="auto"/>
              <w:right w:val="single" w:sz="4" w:space="0" w:color="auto"/>
            </w:tcBorders>
            <w:vAlign w:val="center"/>
            <w:hideMark/>
          </w:tcPr>
          <w:p w:rsidR="003C7863" w:rsidRPr="003D1825" w:rsidRDefault="003C7863" w:rsidP="00E93102">
            <w:pPr>
              <w:pStyle w:val="1"/>
              <w:numPr>
                <w:ilvl w:val="0"/>
                <w:numId w:val="0"/>
              </w:numPr>
              <w:adjustRightInd w:val="0"/>
              <w:snapToGrid w:val="0"/>
              <w:jc w:val="center"/>
              <w:rPr>
                <w:rFonts w:ascii="Times New Roman" w:hAnsi="Times New Roman"/>
                <w:sz w:val="28"/>
              </w:rPr>
            </w:pPr>
            <w:r w:rsidRPr="003D1825">
              <w:rPr>
                <w:rFonts w:ascii="Times New Roman" w:hAnsi="Times New Roman"/>
                <w:sz w:val="28"/>
              </w:rPr>
              <w:t>金門縣政府</w:t>
            </w:r>
          </w:p>
        </w:tc>
        <w:tc>
          <w:tcPr>
            <w:tcW w:w="5953" w:type="dxa"/>
            <w:tcBorders>
              <w:top w:val="single" w:sz="4" w:space="0" w:color="auto"/>
              <w:left w:val="single" w:sz="4" w:space="0" w:color="auto"/>
              <w:bottom w:val="single" w:sz="4" w:space="0" w:color="auto"/>
              <w:right w:val="single" w:sz="4" w:space="0" w:color="auto"/>
            </w:tcBorders>
            <w:hideMark/>
          </w:tcPr>
          <w:p w:rsidR="003C7863" w:rsidRPr="003D1825" w:rsidRDefault="003C7863" w:rsidP="00E93102">
            <w:pPr>
              <w:pStyle w:val="1"/>
              <w:numPr>
                <w:ilvl w:val="0"/>
                <w:numId w:val="0"/>
              </w:numPr>
              <w:adjustRightInd w:val="0"/>
              <w:snapToGrid w:val="0"/>
              <w:rPr>
                <w:rFonts w:ascii="Times New Roman" w:hAnsi="Times New Roman"/>
                <w:sz w:val="28"/>
              </w:rPr>
            </w:pPr>
            <w:r w:rsidRPr="003D1825">
              <w:rPr>
                <w:rFonts w:ascii="Times New Roman" w:hAnsi="Times New Roman" w:hint="eastAsia"/>
                <w:sz w:val="28"/>
              </w:rPr>
              <w:t>增設實體人行步道，道路寬度不足路段則以標線型人行道</w:t>
            </w:r>
            <w:r w:rsidRPr="003D1825">
              <w:rPr>
                <w:rFonts w:ascii="Times New Roman" w:hAnsi="Times New Roman"/>
                <w:sz w:val="28"/>
              </w:rPr>
              <w:t>。</w:t>
            </w:r>
            <w:r w:rsidRPr="003D1825">
              <w:rPr>
                <w:rFonts w:ascii="Times New Roman" w:hAnsi="Times New Roman" w:hint="eastAsia"/>
                <w:sz w:val="28"/>
              </w:rPr>
              <w:t>繪</w:t>
            </w:r>
            <w:proofErr w:type="gramStart"/>
            <w:r w:rsidRPr="003D1825">
              <w:rPr>
                <w:rFonts w:ascii="Times New Roman" w:hAnsi="Times New Roman" w:hint="eastAsia"/>
                <w:sz w:val="28"/>
              </w:rPr>
              <w:t>設骨材標</w:t>
            </w:r>
            <w:proofErr w:type="gramEnd"/>
            <w:r w:rsidRPr="003D1825">
              <w:rPr>
                <w:rFonts w:ascii="Times New Roman" w:hAnsi="Times New Roman" w:hint="eastAsia"/>
                <w:sz w:val="28"/>
              </w:rPr>
              <w:t>線，設置速限、「慢」標誌。</w:t>
            </w:r>
          </w:p>
        </w:tc>
      </w:tr>
    </w:tbl>
    <w:p w:rsidR="003263BF" w:rsidRPr="003D1825" w:rsidRDefault="0098077D" w:rsidP="00955C17">
      <w:pPr>
        <w:adjustRightInd w:val="0"/>
        <w:snapToGrid w:val="0"/>
        <w:rPr>
          <w:rFonts w:ascii="Times New Roman"/>
          <w:sz w:val="22"/>
        </w:rPr>
      </w:pPr>
      <w:r w:rsidRPr="003D1825">
        <w:rPr>
          <w:rFonts w:ascii="Times New Roman"/>
          <w:sz w:val="22"/>
        </w:rPr>
        <w:t xml:space="preserve">  </w:t>
      </w:r>
      <w:r w:rsidRPr="003D1825">
        <w:rPr>
          <w:rFonts w:ascii="Times New Roman"/>
          <w:sz w:val="22"/>
        </w:rPr>
        <w:t>資料來源：本院依據各縣市回復資料整理製表。</w:t>
      </w:r>
    </w:p>
    <w:p w:rsidR="005C24ED" w:rsidRPr="003D1825" w:rsidRDefault="005C24ED" w:rsidP="005C24ED">
      <w:pPr>
        <w:pStyle w:val="3"/>
      </w:pPr>
      <w:r w:rsidRPr="003D1825">
        <w:rPr>
          <w:rFonts w:hint="eastAsia"/>
        </w:rPr>
        <w:t>我國107年至110年兒少交通事故傷亡十大肇因以「未依規定讓車」最高，「未注意車前狀況」次之；以交通載具型態傷亡人數分析，以「人-乘客」最高，「機車-普通重型」次之（隨年齡越高，人數漸增）；</w:t>
      </w:r>
      <w:r w:rsidRPr="003D1825">
        <w:rPr>
          <w:rFonts w:hint="eastAsia"/>
        </w:rPr>
        <w:lastRenderedPageBreak/>
        <w:t>至於取締兒少交通各類違規項目案件統計，亦以「18歲以下無照駕駛」最高。其中警方平均每年取締</w:t>
      </w:r>
      <w:r w:rsidR="00590877" w:rsidRPr="003D1825">
        <w:rPr>
          <w:rFonts w:hint="eastAsia"/>
        </w:rPr>
        <w:t>約</w:t>
      </w:r>
      <w:r w:rsidRPr="003D1825">
        <w:rPr>
          <w:rFonts w:hint="eastAsia"/>
        </w:rPr>
        <w:t>4</w:t>
      </w:r>
      <w:r w:rsidR="00590877" w:rsidRPr="003D1825">
        <w:t>2</w:t>
      </w:r>
      <w:r w:rsidRPr="003D1825">
        <w:rPr>
          <w:rFonts w:hint="eastAsia"/>
        </w:rPr>
        <w:t>,000餘件兒少無照駕駛，107年至1</w:t>
      </w:r>
      <w:r w:rsidR="00876B62" w:rsidRPr="003D1825">
        <w:t>10</w:t>
      </w:r>
      <w:r w:rsidRPr="003D1825">
        <w:rPr>
          <w:rFonts w:hint="eastAsia"/>
        </w:rPr>
        <w:t>年兒少無照駕駛機車傷亡為第二，平均每年</w:t>
      </w:r>
      <w:r w:rsidR="006E17C1" w:rsidRPr="003D1825">
        <w:rPr>
          <w:rFonts w:hint="eastAsia"/>
        </w:rPr>
        <w:t>約</w:t>
      </w:r>
      <w:r w:rsidRPr="003D1825">
        <w:rPr>
          <w:rFonts w:hint="eastAsia"/>
        </w:rPr>
        <w:t>7,</w:t>
      </w:r>
      <w:r w:rsidR="006E17C1" w:rsidRPr="003D1825">
        <w:t>0</w:t>
      </w:r>
      <w:r w:rsidRPr="003D1825">
        <w:rPr>
          <w:rFonts w:hint="eastAsia"/>
        </w:rPr>
        <w:t>00</w:t>
      </w:r>
      <w:r w:rsidR="006E17C1" w:rsidRPr="003D1825">
        <w:rPr>
          <w:rFonts w:hint="eastAsia"/>
        </w:rPr>
        <w:t>餘</w:t>
      </w:r>
      <w:r w:rsidRPr="003D1825">
        <w:rPr>
          <w:rFonts w:hint="eastAsia"/>
        </w:rPr>
        <w:t>人傷亡；兒少騎乘自行車之傷亡人數107年至</w:t>
      </w:r>
      <w:proofErr w:type="gramStart"/>
      <w:r w:rsidRPr="003D1825">
        <w:rPr>
          <w:rFonts w:hint="eastAsia"/>
        </w:rPr>
        <w:t>110年皆</w:t>
      </w:r>
      <w:r w:rsidR="00726963" w:rsidRPr="003D1825">
        <w:rPr>
          <w:rFonts w:hint="eastAsia"/>
        </w:rPr>
        <w:t>占</w:t>
      </w:r>
      <w:r w:rsidRPr="003D1825">
        <w:rPr>
          <w:rFonts w:hint="eastAsia"/>
        </w:rPr>
        <w:t>據</w:t>
      </w:r>
      <w:proofErr w:type="gramEnd"/>
      <w:r w:rsidRPr="003D1825">
        <w:rPr>
          <w:rFonts w:hint="eastAsia"/>
        </w:rPr>
        <w:t>第三位，而新興之電動自行車、電動輔助自行車，則為第五、六位，顯示騎乘自行車之兒少傷亡比率也持續上升，皆威脅兒少生命安全。另據警政署統計106年至109年交通事故逐年增加，導致兒少交通事故死傷數難以降低，此與都會區人口增加迅速，汽、機車輛數逐年成長，加之新興交通工具使用人口逐年增加衍生事故有關。政府近幾年積極推動「人本交通」理念，以尊重弱勢、保護行人、讓人與車皆能公平合理使用道路的觀念作為現代市區道路規劃重點。然此涉及各級政府交通安全的「3E政策」，即「工程」、「教育」及「執法」之長期落實執行，惟地方政府在兒少交通安全事故防制作為較偏重於「教育」及「執法」層面，「工程」層面較少著墨，亟待行政院「道路交通安全精進作為」措施及地方政府督同所屬持續檢討精進，因地制宜滾動修正「3E政策」目標之優先順序，以防杜兒少交通事故傷害之發生。</w:t>
      </w:r>
    </w:p>
    <w:p w:rsidR="006C416D" w:rsidRPr="003D1825" w:rsidRDefault="006C416D" w:rsidP="006C416D">
      <w:pPr>
        <w:pStyle w:val="2"/>
        <w:numPr>
          <w:ilvl w:val="1"/>
          <w:numId w:val="1"/>
        </w:numPr>
        <w:rPr>
          <w:rFonts w:hAnsi="標楷體"/>
          <w:b/>
        </w:rPr>
      </w:pPr>
      <w:r w:rsidRPr="003D1825">
        <w:rPr>
          <w:rFonts w:hAnsi="標楷體" w:hint="eastAsia"/>
          <w:b/>
        </w:rPr>
        <w:t>據查事故傷害為我國</w:t>
      </w:r>
      <w:proofErr w:type="gramStart"/>
      <w:r w:rsidRPr="003D1825">
        <w:rPr>
          <w:rFonts w:hAnsi="標楷體" w:hint="eastAsia"/>
          <w:b/>
        </w:rPr>
        <w:t>兒少非病</w:t>
      </w:r>
      <w:proofErr w:type="gramEnd"/>
      <w:r w:rsidRPr="003D1825">
        <w:rPr>
          <w:rFonts w:hAnsi="標楷體" w:hint="eastAsia"/>
          <w:b/>
        </w:rPr>
        <w:t>死或非</w:t>
      </w:r>
      <w:proofErr w:type="gramStart"/>
      <w:r w:rsidRPr="003D1825">
        <w:rPr>
          <w:rFonts w:hAnsi="標楷體" w:hint="eastAsia"/>
          <w:b/>
        </w:rPr>
        <w:t>自然死主</w:t>
      </w:r>
      <w:proofErr w:type="gramEnd"/>
      <w:r w:rsidRPr="003D1825">
        <w:rPr>
          <w:rFonts w:hAnsi="標楷體" w:hint="eastAsia"/>
          <w:b/>
        </w:rPr>
        <w:t>因，其中運輸事故更長年</w:t>
      </w:r>
      <w:r w:rsidR="00691D24" w:rsidRPr="003D1825">
        <w:rPr>
          <w:rFonts w:hAnsi="標楷體" w:hint="eastAsia"/>
          <w:b/>
        </w:rPr>
        <w:t>占</w:t>
      </w:r>
      <w:r w:rsidRPr="003D1825">
        <w:rPr>
          <w:rFonts w:hAnsi="標楷體" w:hint="eastAsia"/>
          <w:b/>
        </w:rPr>
        <w:t>我國兒少事故傷害致死首位，遠高於溺水、自殺及他殺等因素。本院國家人權委員會C</w:t>
      </w:r>
      <w:r w:rsidRPr="003D1825">
        <w:rPr>
          <w:rFonts w:hAnsi="標楷體"/>
          <w:b/>
        </w:rPr>
        <w:t>RC</w:t>
      </w:r>
      <w:r w:rsidRPr="003D1825">
        <w:rPr>
          <w:rFonts w:hAnsi="標楷體" w:hint="eastAsia"/>
          <w:b/>
        </w:rPr>
        <w:t>第二次國家報告獨立評估意見指出，兒少近三年交通事故死亡人數並未顯著下降，受傷人數卻逐年上升，威脅我國兒少生存及發展權。此外我國</w:t>
      </w:r>
      <w:r w:rsidRPr="003D1825">
        <w:rPr>
          <w:rFonts w:hAnsi="標楷體"/>
          <w:b/>
        </w:rPr>
        <w:t>缺乏完整的兒少事故傷害監測數據</w:t>
      </w:r>
      <w:r w:rsidRPr="003D1825">
        <w:rPr>
          <w:rFonts w:hAnsi="標楷體" w:hint="eastAsia"/>
          <w:b/>
        </w:rPr>
        <w:t>，</w:t>
      </w:r>
      <w:r w:rsidRPr="003D1825">
        <w:rPr>
          <w:rFonts w:hAnsi="標楷體"/>
          <w:b/>
        </w:rPr>
        <w:t>僅列出事故「死亡」統計，欠缺</w:t>
      </w:r>
      <w:r w:rsidRPr="003D1825">
        <w:rPr>
          <w:rFonts w:hAnsi="標楷體" w:hint="eastAsia"/>
          <w:b/>
        </w:rPr>
        <w:t>「</w:t>
      </w:r>
      <w:r w:rsidRPr="003D1825">
        <w:rPr>
          <w:rFonts w:hAnsi="標楷體"/>
          <w:b/>
        </w:rPr>
        <w:t>各類事故場域</w:t>
      </w:r>
      <w:r w:rsidRPr="003D1825">
        <w:rPr>
          <w:rFonts w:hAnsi="標楷體" w:hint="eastAsia"/>
          <w:b/>
        </w:rPr>
        <w:t>」</w:t>
      </w:r>
      <w:r w:rsidRPr="003D1825">
        <w:rPr>
          <w:rFonts w:hAnsi="標楷體"/>
          <w:b/>
        </w:rPr>
        <w:t>之「傷害」統計數據，相關數</w:t>
      </w:r>
      <w:r w:rsidRPr="003D1825">
        <w:rPr>
          <w:rFonts w:hAnsi="標楷體"/>
          <w:b/>
        </w:rPr>
        <w:lastRenderedPageBreak/>
        <w:t>據難以應用於傷害防制。</w:t>
      </w:r>
      <w:r w:rsidRPr="003D1825">
        <w:rPr>
          <w:rFonts w:hAnsi="標楷體" w:hint="eastAsia"/>
          <w:b/>
        </w:rPr>
        <w:t>此外本院諮詢專家意見也指出我國長期缺乏統籌事故傷害防制之組織編制及預算，以建立事故傷害監測機制系統性收集傷害數據，</w:t>
      </w:r>
      <w:proofErr w:type="gramStart"/>
      <w:r w:rsidRPr="003D1825">
        <w:rPr>
          <w:rFonts w:hAnsi="標楷體" w:hint="eastAsia"/>
          <w:b/>
        </w:rPr>
        <w:t>且跨部會</w:t>
      </w:r>
      <w:proofErr w:type="gramEnd"/>
      <w:r w:rsidRPr="003D1825">
        <w:rPr>
          <w:rFonts w:hAnsi="標楷體" w:hint="eastAsia"/>
          <w:b/>
        </w:rPr>
        <w:t>相關資料庫之串接不足，致使對交通事故傷害的監測及分析仍不精準。</w:t>
      </w:r>
      <w:proofErr w:type="gramStart"/>
      <w:r w:rsidRPr="003D1825">
        <w:rPr>
          <w:rFonts w:hAnsi="標楷體" w:hint="eastAsia"/>
          <w:b/>
        </w:rPr>
        <w:t>另兒少權</w:t>
      </w:r>
      <w:proofErr w:type="gramEnd"/>
      <w:r w:rsidRPr="003D1825">
        <w:rPr>
          <w:rFonts w:hAnsi="標楷體" w:hint="eastAsia"/>
          <w:b/>
        </w:rPr>
        <w:t>法目前針對傷害事故預防雖有明訂各</w:t>
      </w:r>
      <w:proofErr w:type="gramStart"/>
      <w:r w:rsidRPr="003D1825">
        <w:rPr>
          <w:rFonts w:hAnsi="標楷體" w:hint="eastAsia"/>
          <w:b/>
        </w:rPr>
        <w:t>主管機關均應辦</w:t>
      </w:r>
      <w:proofErr w:type="gramEnd"/>
      <w:r w:rsidRPr="003D1825">
        <w:rPr>
          <w:rFonts w:hAnsi="標楷體" w:hint="eastAsia"/>
          <w:b/>
        </w:rPr>
        <w:t>理防制措施，並</w:t>
      </w:r>
      <w:proofErr w:type="gramStart"/>
      <w:r w:rsidRPr="003D1825">
        <w:rPr>
          <w:rFonts w:hAnsi="標楷體" w:hint="eastAsia"/>
          <w:b/>
        </w:rPr>
        <w:t>範訂衛福部</w:t>
      </w:r>
      <w:proofErr w:type="gramEnd"/>
      <w:r w:rsidRPr="003D1825">
        <w:rPr>
          <w:rFonts w:hAnsi="標楷體" w:hint="eastAsia"/>
          <w:b/>
        </w:rPr>
        <w:t>應定期召開兒童及少年事故傷害防制協調會議，惟協調會議一年僅召開二次，針對兒少交通事故議題雖有討論及追蹤，仍與法定之協調、研究、審議、諮詢、督導、考核等功能甚有差距。世界衛生組織指出道路交通傷害是重大卻被忽視的公共衛生問題，造成失能與疾病所衍生之家庭社會成本甚</w:t>
      </w:r>
      <w:proofErr w:type="gramStart"/>
      <w:r w:rsidRPr="003D1825">
        <w:rPr>
          <w:rFonts w:hAnsi="標楷體" w:hint="eastAsia"/>
          <w:b/>
        </w:rPr>
        <w:t>鉅</w:t>
      </w:r>
      <w:proofErr w:type="gramEnd"/>
      <w:r w:rsidRPr="003D1825">
        <w:rPr>
          <w:rFonts w:hAnsi="標楷體" w:hint="eastAsia"/>
          <w:b/>
        </w:rPr>
        <w:t>，此並非只是交通部門的職責，公共衛生體系應能於交通事故傷害監測、研究、預防及控制等多面向發揮作用。行政院允應會同</w:t>
      </w:r>
      <w:proofErr w:type="gramStart"/>
      <w:r w:rsidRPr="003D1825">
        <w:rPr>
          <w:rFonts w:hAnsi="標楷體" w:hint="eastAsia"/>
          <w:b/>
        </w:rPr>
        <w:t>衛福部及</w:t>
      </w:r>
      <w:proofErr w:type="gramEnd"/>
      <w:r w:rsidRPr="003D1825">
        <w:rPr>
          <w:rFonts w:hAnsi="標楷體" w:hint="eastAsia"/>
          <w:b/>
        </w:rPr>
        <w:t>相關部會，滾動檢討修正</w:t>
      </w:r>
      <w:r w:rsidRPr="003D1825">
        <w:rPr>
          <w:rFonts w:hAnsi="標楷體"/>
          <w:b/>
        </w:rPr>
        <w:t>《兒童及少年安全實施方案》</w:t>
      </w:r>
      <w:r w:rsidRPr="003D1825">
        <w:rPr>
          <w:rFonts w:hAnsi="標楷體" w:hint="eastAsia"/>
          <w:b/>
        </w:rPr>
        <w:t>目標及成效，提升兒童及少年事故傷害防制協調會議功能，並積極</w:t>
      </w:r>
      <w:proofErr w:type="gramStart"/>
      <w:r w:rsidRPr="003D1825">
        <w:rPr>
          <w:rFonts w:hAnsi="標楷體" w:hint="eastAsia"/>
          <w:b/>
        </w:rPr>
        <w:t>研議</w:t>
      </w:r>
      <w:proofErr w:type="gramEnd"/>
      <w:r w:rsidRPr="003D1825">
        <w:rPr>
          <w:rFonts w:hAnsi="標楷體" w:hint="eastAsia"/>
          <w:b/>
        </w:rPr>
        <w:t>兒少事故傷害監測機制。</w:t>
      </w:r>
    </w:p>
    <w:p w:rsidR="0084581E" w:rsidRPr="003D1825" w:rsidRDefault="0084581E" w:rsidP="0084581E">
      <w:pPr>
        <w:pStyle w:val="3"/>
        <w:numPr>
          <w:ilvl w:val="2"/>
          <w:numId w:val="1"/>
        </w:numPr>
        <w:rPr>
          <w:rFonts w:ascii="Times New Roman" w:hAnsi="Times New Roman"/>
        </w:rPr>
      </w:pPr>
      <w:proofErr w:type="gramStart"/>
      <w:r w:rsidRPr="003D1825">
        <w:rPr>
          <w:rFonts w:ascii="Times New Roman" w:hAnsi="Times New Roman"/>
        </w:rPr>
        <w:t>依兒少權</w:t>
      </w:r>
      <w:proofErr w:type="gramEnd"/>
      <w:r w:rsidRPr="003D1825">
        <w:rPr>
          <w:rFonts w:ascii="Times New Roman" w:hAnsi="Times New Roman"/>
        </w:rPr>
        <w:t>法第</w:t>
      </w:r>
      <w:r w:rsidRPr="003D1825">
        <w:rPr>
          <w:rFonts w:ascii="Times New Roman" w:hAnsi="Times New Roman"/>
        </w:rPr>
        <w:t>7</w:t>
      </w:r>
      <w:r w:rsidRPr="003D1825">
        <w:rPr>
          <w:rFonts w:ascii="Times New Roman" w:hAnsi="Times New Roman"/>
        </w:rPr>
        <w:t>條規定</w:t>
      </w:r>
      <w:r w:rsidR="00E95A5A" w:rsidRPr="003D1825">
        <w:rPr>
          <w:rFonts w:ascii="Times New Roman" w:hAnsi="Times New Roman" w:hint="eastAsia"/>
        </w:rPr>
        <w:t>，</w:t>
      </w:r>
      <w:r w:rsidRPr="003D1825">
        <w:rPr>
          <w:rFonts w:ascii="Times New Roman" w:hAnsi="Times New Roman"/>
        </w:rPr>
        <w:t>主管機關及目的事業</w:t>
      </w:r>
      <w:proofErr w:type="gramStart"/>
      <w:r w:rsidRPr="003D1825">
        <w:rPr>
          <w:rFonts w:ascii="Times New Roman" w:hAnsi="Times New Roman"/>
        </w:rPr>
        <w:t>主管機關均應辦</w:t>
      </w:r>
      <w:proofErr w:type="gramEnd"/>
      <w:r w:rsidRPr="003D1825">
        <w:rPr>
          <w:rFonts w:ascii="Times New Roman" w:hAnsi="Times New Roman"/>
        </w:rPr>
        <w:t>理兒童及少年安全維護及事故傷害防制措施，第</w:t>
      </w:r>
      <w:r w:rsidRPr="003D1825">
        <w:rPr>
          <w:rFonts w:ascii="Times New Roman" w:hAnsi="Times New Roman"/>
        </w:rPr>
        <w:t>28</w:t>
      </w:r>
      <w:r w:rsidRPr="003D1825">
        <w:rPr>
          <w:rFonts w:ascii="Times New Roman" w:hAnsi="Times New Roman"/>
        </w:rPr>
        <w:t>條第</w:t>
      </w:r>
      <w:r w:rsidRPr="003D1825">
        <w:rPr>
          <w:rFonts w:ascii="Times New Roman" w:hAnsi="Times New Roman"/>
        </w:rPr>
        <w:t>1</w:t>
      </w:r>
      <w:r w:rsidRPr="003D1825">
        <w:rPr>
          <w:rFonts w:ascii="Times New Roman" w:hAnsi="Times New Roman"/>
        </w:rPr>
        <w:t>項規定：「中央主管機關及目的事業主管機關應定期召開兒童及少年事故傷害防制協調會議，以協調、研究、審議、諮詢、督導、考核及辦理下列事項：一、兒童及少年事故傷害資料登錄。二、兒童及少年安全教育教材之建立、審核及推廣。三、兒童及少年遊戲與遊樂設施、玩具、用品、交通載具等標準、檢查及管理。四、其他防制機制之建立及推動。」而</w:t>
      </w:r>
      <w:proofErr w:type="gramStart"/>
      <w:r w:rsidRPr="003D1825">
        <w:rPr>
          <w:rFonts w:ascii="Times New Roman" w:hAnsi="Times New Roman"/>
        </w:rPr>
        <w:t>依兒少權</w:t>
      </w:r>
      <w:proofErr w:type="gramEnd"/>
      <w:r w:rsidRPr="003D1825">
        <w:rPr>
          <w:rFonts w:ascii="Times New Roman" w:hAnsi="Times New Roman"/>
        </w:rPr>
        <w:t>法第</w:t>
      </w:r>
      <w:r w:rsidRPr="003D1825">
        <w:rPr>
          <w:rFonts w:ascii="Times New Roman" w:hAnsi="Times New Roman"/>
        </w:rPr>
        <w:t>6</w:t>
      </w:r>
      <w:r w:rsidRPr="003D1825">
        <w:rPr>
          <w:rFonts w:ascii="Times New Roman" w:hAnsi="Times New Roman"/>
        </w:rPr>
        <w:t>條</w:t>
      </w:r>
      <w:r w:rsidR="00E95A5A" w:rsidRPr="003D1825">
        <w:rPr>
          <w:rFonts w:ascii="Times New Roman" w:hAnsi="Times New Roman" w:hint="eastAsia"/>
        </w:rPr>
        <w:t>規定，</w:t>
      </w:r>
      <w:r w:rsidRPr="003D1825">
        <w:rPr>
          <w:rFonts w:ascii="Times New Roman" w:hAnsi="Times New Roman"/>
        </w:rPr>
        <w:t>中央主管機關</w:t>
      </w:r>
      <w:proofErr w:type="gramStart"/>
      <w:r w:rsidRPr="003D1825">
        <w:rPr>
          <w:rFonts w:ascii="Times New Roman" w:hAnsi="Times New Roman"/>
        </w:rPr>
        <w:t>為衛福部，衛福部</w:t>
      </w:r>
      <w:proofErr w:type="gramEnd"/>
      <w:r w:rsidRPr="003D1825">
        <w:rPr>
          <w:rFonts w:ascii="Times New Roman" w:hAnsi="Times New Roman"/>
        </w:rPr>
        <w:t>依該法設置「衛生福利部兒童及少年事故傷害防制推動小組設置要</w:t>
      </w:r>
      <w:r w:rsidRPr="003D1825">
        <w:rPr>
          <w:rFonts w:ascii="Times New Roman" w:hAnsi="Times New Roman"/>
        </w:rPr>
        <w:lastRenderedPageBreak/>
        <w:t>點」，於</w:t>
      </w:r>
      <w:r w:rsidRPr="003D1825">
        <w:rPr>
          <w:rFonts w:ascii="Times New Roman" w:hAnsi="Times New Roman"/>
        </w:rPr>
        <w:t>101</w:t>
      </w:r>
      <w:r w:rsidRPr="003D1825">
        <w:rPr>
          <w:rFonts w:ascii="Times New Roman" w:hAnsi="Times New Roman"/>
        </w:rPr>
        <w:t>年</w:t>
      </w:r>
      <w:r w:rsidRPr="003D1825">
        <w:rPr>
          <w:rFonts w:ascii="Times New Roman" w:hAnsi="Times New Roman"/>
        </w:rPr>
        <w:t>10</w:t>
      </w:r>
      <w:r w:rsidRPr="003D1825">
        <w:rPr>
          <w:rFonts w:ascii="Times New Roman" w:hAnsi="Times New Roman"/>
        </w:rPr>
        <w:t>月成立「衛生福利部兒童及少年事故傷害防制推動小組」，依設置要點第</w:t>
      </w:r>
      <w:r w:rsidRPr="003D1825">
        <w:rPr>
          <w:rFonts w:ascii="Times New Roman" w:hAnsi="Times New Roman"/>
        </w:rPr>
        <w:t>5</w:t>
      </w:r>
      <w:r w:rsidRPr="003D1825">
        <w:rPr>
          <w:rFonts w:ascii="Times New Roman" w:hAnsi="Times New Roman"/>
        </w:rPr>
        <w:t>點規定，定期每半年召開「衛生福利部兒童及少年事故傷害防制協調會議」。</w:t>
      </w:r>
      <w:r w:rsidR="00E95A5A" w:rsidRPr="003D1825">
        <w:rPr>
          <w:rFonts w:ascii="Times New Roman" w:hAnsi="Times New Roman" w:hint="eastAsia"/>
        </w:rPr>
        <w:t>至於</w:t>
      </w:r>
      <w:r w:rsidRPr="003D1825">
        <w:rPr>
          <w:rFonts w:ascii="Times New Roman" w:hAnsi="Times New Roman"/>
        </w:rPr>
        <w:t>針對兒少死亡原因，</w:t>
      </w:r>
      <w:proofErr w:type="gramStart"/>
      <w:r w:rsidRPr="003D1825">
        <w:rPr>
          <w:rFonts w:ascii="Times New Roman" w:hAnsi="Times New Roman"/>
        </w:rPr>
        <w:t>兒少權法</w:t>
      </w:r>
      <w:proofErr w:type="gramEnd"/>
      <w:r w:rsidRPr="003D1825">
        <w:rPr>
          <w:rFonts w:ascii="Times New Roman" w:hAnsi="Times New Roman"/>
        </w:rPr>
        <w:t>第</w:t>
      </w:r>
      <w:r w:rsidRPr="003D1825">
        <w:rPr>
          <w:rFonts w:ascii="Times New Roman" w:hAnsi="Times New Roman"/>
        </w:rPr>
        <w:t>13</w:t>
      </w:r>
      <w:r w:rsidRPr="003D1825">
        <w:rPr>
          <w:rFonts w:ascii="Times New Roman" w:hAnsi="Times New Roman"/>
        </w:rPr>
        <w:t>條規定：「中央衛生主管機關應進行</w:t>
      </w:r>
      <w:r w:rsidR="00E95A5A" w:rsidRPr="003D1825">
        <w:rPr>
          <w:rFonts w:ascii="Times New Roman" w:hAnsi="Times New Roman" w:hint="eastAsia"/>
        </w:rPr>
        <w:t>6</w:t>
      </w:r>
      <w:r w:rsidRPr="003D1825">
        <w:rPr>
          <w:rFonts w:ascii="Times New Roman" w:hAnsi="Times New Roman"/>
        </w:rPr>
        <w:t>歲以下兒童死亡原因回溯分析，並定期公布分析結果。」</w:t>
      </w:r>
    </w:p>
    <w:p w:rsidR="005C24ED" w:rsidRPr="003D1825" w:rsidRDefault="0084581E" w:rsidP="0084581E">
      <w:pPr>
        <w:pStyle w:val="3"/>
        <w:numPr>
          <w:ilvl w:val="2"/>
          <w:numId w:val="1"/>
        </w:numPr>
        <w:rPr>
          <w:rFonts w:ascii="Times New Roman" w:hAnsi="Times New Roman"/>
        </w:rPr>
      </w:pPr>
      <w:r w:rsidRPr="003D1825">
        <w:rPr>
          <w:rFonts w:ascii="Times New Roman" w:hAnsi="Times New Roman"/>
          <w:u w:val="single"/>
        </w:rPr>
        <w:t>查我國近</w:t>
      </w:r>
      <w:r w:rsidRPr="003D1825">
        <w:rPr>
          <w:rFonts w:ascii="Times New Roman" w:hAnsi="Times New Roman"/>
          <w:u w:val="single"/>
        </w:rPr>
        <w:t>10</w:t>
      </w:r>
      <w:r w:rsidRPr="003D1825">
        <w:rPr>
          <w:rFonts w:ascii="Times New Roman" w:hAnsi="Times New Roman"/>
          <w:u w:val="single"/>
        </w:rPr>
        <w:t>年</w:t>
      </w:r>
      <w:r w:rsidRPr="003D1825">
        <w:rPr>
          <w:rFonts w:ascii="Times New Roman" w:hAnsi="Times New Roman"/>
          <w:u w:val="single"/>
        </w:rPr>
        <w:t>0</w:t>
      </w:r>
      <w:r w:rsidRPr="003D1825">
        <w:rPr>
          <w:rFonts w:ascii="Times New Roman" w:hAnsi="Times New Roman"/>
          <w:u w:val="single"/>
        </w:rPr>
        <w:t>至</w:t>
      </w:r>
      <w:r w:rsidRPr="003D1825">
        <w:rPr>
          <w:rFonts w:ascii="Times New Roman" w:hAnsi="Times New Roman"/>
          <w:u w:val="single"/>
        </w:rPr>
        <w:t>17</w:t>
      </w:r>
      <w:r w:rsidRPr="003D1825">
        <w:rPr>
          <w:rFonts w:ascii="Times New Roman" w:hAnsi="Times New Roman"/>
          <w:u w:val="single"/>
        </w:rPr>
        <w:t>歲兒童及少年死亡人數及原因，可以發現近</w:t>
      </w:r>
      <w:r w:rsidRPr="003D1825">
        <w:rPr>
          <w:rFonts w:ascii="Times New Roman" w:hAnsi="Times New Roman"/>
          <w:u w:val="single"/>
        </w:rPr>
        <w:t>10</w:t>
      </w:r>
      <w:r w:rsidRPr="003D1825">
        <w:rPr>
          <w:rFonts w:ascii="Times New Roman" w:hAnsi="Times New Roman"/>
          <w:u w:val="single"/>
        </w:rPr>
        <w:t>年「事故傷害」致死皆為兒少「非病死或非自然死」主因，高於自殺、他殺</w:t>
      </w:r>
      <w:r w:rsidRPr="003D1825">
        <w:rPr>
          <w:rFonts w:ascii="Times New Roman" w:hAnsi="Times New Roman"/>
          <w:u w:val="single"/>
        </w:rPr>
        <w:t>(</w:t>
      </w:r>
      <w:r w:rsidRPr="003D1825">
        <w:rPr>
          <w:rFonts w:ascii="Times New Roman" w:hAnsi="Times New Roman"/>
          <w:u w:val="single"/>
        </w:rPr>
        <w:t>如兒</w:t>
      </w:r>
      <w:proofErr w:type="gramStart"/>
      <w:r w:rsidRPr="003D1825">
        <w:rPr>
          <w:rFonts w:ascii="Times New Roman" w:hAnsi="Times New Roman"/>
          <w:u w:val="single"/>
        </w:rPr>
        <w:t>虐</w:t>
      </w:r>
      <w:proofErr w:type="gramEnd"/>
      <w:r w:rsidRPr="003D1825">
        <w:rPr>
          <w:rFonts w:ascii="Times New Roman" w:hAnsi="Times New Roman"/>
          <w:u w:val="single"/>
        </w:rPr>
        <w:t>)</w:t>
      </w:r>
      <w:r w:rsidRPr="003D1825">
        <w:rPr>
          <w:rFonts w:ascii="Times New Roman" w:hAnsi="Times New Roman"/>
          <w:u w:val="single"/>
        </w:rPr>
        <w:t>等因素。</w:t>
      </w:r>
      <w:r w:rsidRPr="003D1825">
        <w:rPr>
          <w:rFonts w:ascii="Times New Roman" w:hAnsi="Times New Roman"/>
        </w:rPr>
        <w:t>事故傷害致死最高為運輸事故，歷年約占事故傷害半數以上，機動車交通事故更占運輸事故九成以上。</w:t>
      </w:r>
      <w:r w:rsidRPr="003D1825">
        <w:rPr>
          <w:rFonts w:ascii="Times New Roman" w:hAnsi="Times New Roman"/>
        </w:rPr>
        <w:t>109</w:t>
      </w:r>
      <w:r w:rsidRPr="003D1825">
        <w:rPr>
          <w:rFonts w:ascii="Times New Roman" w:hAnsi="Times New Roman"/>
        </w:rPr>
        <w:t>年</w:t>
      </w:r>
      <w:proofErr w:type="gramStart"/>
      <w:r w:rsidRPr="003D1825">
        <w:rPr>
          <w:rFonts w:ascii="Times New Roman" w:hAnsi="Times New Roman"/>
        </w:rPr>
        <w:t>兒少因事故</w:t>
      </w:r>
      <w:proofErr w:type="gramEnd"/>
      <w:r w:rsidR="00E95A5A" w:rsidRPr="003D1825">
        <w:rPr>
          <w:rFonts w:ascii="Times New Roman" w:hAnsi="Times New Roman" w:hint="eastAsia"/>
        </w:rPr>
        <w:t>傷害</w:t>
      </w:r>
      <w:proofErr w:type="gramStart"/>
      <w:r w:rsidRPr="003D1825">
        <w:rPr>
          <w:rFonts w:ascii="Times New Roman" w:hAnsi="Times New Roman"/>
        </w:rPr>
        <w:t>致死</w:t>
      </w:r>
      <w:r w:rsidR="00E95A5A" w:rsidRPr="003D1825">
        <w:rPr>
          <w:rFonts w:ascii="Times New Roman" w:hAnsi="Times New Roman" w:hint="eastAsia"/>
        </w:rPr>
        <w:t>占</w:t>
      </w:r>
      <w:r w:rsidRPr="003D1825">
        <w:rPr>
          <w:rFonts w:ascii="Times New Roman" w:hAnsi="Times New Roman"/>
        </w:rPr>
        <w:t>非</w:t>
      </w:r>
      <w:proofErr w:type="gramEnd"/>
      <w:r w:rsidRPr="003D1825">
        <w:rPr>
          <w:rFonts w:ascii="Times New Roman" w:hAnsi="Times New Roman"/>
        </w:rPr>
        <w:t>病死或非自然死之</w:t>
      </w:r>
      <w:r w:rsidRPr="003D1825">
        <w:rPr>
          <w:rFonts w:ascii="Times New Roman" w:hAnsi="Times New Roman"/>
        </w:rPr>
        <w:t>67.9%</w:t>
      </w:r>
      <w:r w:rsidRPr="003D1825">
        <w:rPr>
          <w:rFonts w:ascii="Times New Roman" w:hAnsi="Times New Roman"/>
        </w:rPr>
        <w:t>，運輸事故即</w:t>
      </w:r>
      <w:r w:rsidR="00E95A5A" w:rsidRPr="003D1825">
        <w:rPr>
          <w:rFonts w:ascii="Times New Roman" w:hAnsi="Times New Roman" w:hint="eastAsia"/>
        </w:rPr>
        <w:t>占</w:t>
      </w:r>
      <w:r w:rsidRPr="003D1825">
        <w:rPr>
          <w:rFonts w:ascii="Times New Roman" w:hAnsi="Times New Roman"/>
        </w:rPr>
        <w:t>35.49%</w:t>
      </w:r>
      <w:r w:rsidRPr="003D1825">
        <w:rPr>
          <w:rFonts w:ascii="Times New Roman" w:hAnsi="Times New Roman"/>
        </w:rPr>
        <w:t>，遠高於中毒、墜落、溺水等其他因素</w:t>
      </w:r>
      <w:r w:rsidRPr="003D1825">
        <w:rPr>
          <w:rFonts w:ascii="Times New Roman" w:hAnsi="Times New Roman"/>
        </w:rPr>
        <w:t>(</w:t>
      </w:r>
      <w:r w:rsidR="00E95A5A" w:rsidRPr="003D1825">
        <w:rPr>
          <w:rFonts w:ascii="Times New Roman" w:hAnsi="Times New Roman" w:hint="eastAsia"/>
        </w:rPr>
        <w:t>詳</w:t>
      </w:r>
      <w:r w:rsidRPr="003D1825">
        <w:rPr>
          <w:rFonts w:ascii="Times New Roman" w:hAnsi="Times New Roman"/>
        </w:rPr>
        <w:t>下表</w:t>
      </w:r>
      <w:r w:rsidRPr="003D1825">
        <w:rPr>
          <w:rFonts w:ascii="Times New Roman" w:hAnsi="Times New Roman"/>
        </w:rPr>
        <w:t>)</w:t>
      </w:r>
      <w:r w:rsidRPr="003D1825">
        <w:rPr>
          <w:rFonts w:ascii="Times New Roman" w:hAnsi="Times New Roman"/>
        </w:rPr>
        <w:t>，顯示交通</w:t>
      </w:r>
      <w:proofErr w:type="gramStart"/>
      <w:r w:rsidRPr="003D1825">
        <w:rPr>
          <w:rFonts w:ascii="Times New Roman" w:hAnsi="Times New Roman"/>
        </w:rPr>
        <w:t>事故對兒</w:t>
      </w:r>
      <w:proofErr w:type="gramEnd"/>
      <w:r w:rsidRPr="003D1825">
        <w:rPr>
          <w:rFonts w:ascii="Times New Roman" w:hAnsi="Times New Roman"/>
        </w:rPr>
        <w:t>少的生命及健康威脅實不可忽視。</w:t>
      </w:r>
    </w:p>
    <w:p w:rsidR="0084581E" w:rsidRPr="003D1825" w:rsidRDefault="0084581E" w:rsidP="006D7A48">
      <w:pPr>
        <w:pStyle w:val="a3"/>
        <w:numPr>
          <w:ilvl w:val="0"/>
          <w:numId w:val="10"/>
        </w:numPr>
        <w:ind w:left="1020" w:hanging="1020"/>
        <w:textAlignment w:val="auto"/>
        <w:rPr>
          <w:rFonts w:ascii="Times New Roman" w:hAnsi="Times New Roman"/>
        </w:rPr>
      </w:pPr>
      <w:r w:rsidRPr="003D1825">
        <w:rPr>
          <w:rFonts w:ascii="Times New Roman" w:hAnsi="Times New Roman"/>
        </w:rPr>
        <w:t>我國近</w:t>
      </w:r>
      <w:r w:rsidRPr="003D1825">
        <w:rPr>
          <w:rFonts w:ascii="Times New Roman" w:hAnsi="Times New Roman"/>
        </w:rPr>
        <w:t>10</w:t>
      </w:r>
      <w:r w:rsidRPr="003D1825">
        <w:rPr>
          <w:rFonts w:ascii="Times New Roman" w:hAnsi="Times New Roman"/>
        </w:rPr>
        <w:t>年</w:t>
      </w:r>
      <w:r w:rsidRPr="003D1825">
        <w:rPr>
          <w:rFonts w:ascii="Times New Roman" w:hAnsi="Times New Roman"/>
        </w:rPr>
        <w:t>0-17</w:t>
      </w:r>
      <w:r w:rsidRPr="003D1825">
        <w:rPr>
          <w:rFonts w:ascii="Times New Roman" w:hAnsi="Times New Roman"/>
        </w:rPr>
        <w:t>歲兒童及少年死亡人數及原因</w:t>
      </w:r>
    </w:p>
    <w:tbl>
      <w:tblPr>
        <w:tblW w:w="0" w:type="auto"/>
        <w:tblCellMar>
          <w:left w:w="28" w:type="dxa"/>
          <w:right w:w="28" w:type="dxa"/>
        </w:tblCellMar>
        <w:tblLook w:val="04A0" w:firstRow="1" w:lastRow="0" w:firstColumn="1" w:lastColumn="0" w:noHBand="0" w:noVBand="1"/>
      </w:tblPr>
      <w:tblGrid>
        <w:gridCol w:w="1177"/>
        <w:gridCol w:w="512"/>
        <w:gridCol w:w="357"/>
        <w:gridCol w:w="412"/>
        <w:gridCol w:w="512"/>
        <w:gridCol w:w="534"/>
        <w:gridCol w:w="400"/>
        <w:gridCol w:w="400"/>
        <w:gridCol w:w="468"/>
        <w:gridCol w:w="536"/>
        <w:gridCol w:w="651"/>
        <w:gridCol w:w="468"/>
        <w:gridCol w:w="808"/>
        <w:gridCol w:w="412"/>
        <w:gridCol w:w="324"/>
        <w:gridCol w:w="324"/>
        <w:gridCol w:w="539"/>
      </w:tblGrid>
      <w:tr w:rsidR="003D1825" w:rsidRPr="003D1825" w:rsidTr="00C46F8C">
        <w:trPr>
          <w:trHeight w:val="270"/>
        </w:trPr>
        <w:tc>
          <w:tcPr>
            <w:tcW w:w="0" w:type="auto"/>
            <w:gridSpan w:val="17"/>
            <w:tcBorders>
              <w:top w:val="single" w:sz="4" w:space="0" w:color="auto"/>
              <w:left w:val="single" w:sz="4" w:space="0" w:color="auto"/>
              <w:bottom w:val="single" w:sz="8" w:space="0" w:color="000000"/>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rPr>
              <w:t xml:space="preserve">   </w:t>
            </w:r>
            <w:r w:rsidRPr="003D1825">
              <w:rPr>
                <w:rFonts w:ascii="Times New Roman"/>
                <w:kern w:val="0"/>
                <w:sz w:val="18"/>
                <w:szCs w:val="18"/>
              </w:rPr>
              <w:t>單位：人</w:t>
            </w:r>
          </w:p>
        </w:tc>
      </w:tr>
      <w:tr w:rsidR="003D1825" w:rsidRPr="003D1825" w:rsidTr="00C46F8C">
        <w:trPr>
          <w:trHeight w:val="240"/>
        </w:trPr>
        <w:tc>
          <w:tcPr>
            <w:tcW w:w="0" w:type="auto"/>
            <w:tcBorders>
              <w:top w:val="nil"/>
              <w:left w:val="single" w:sz="4" w:space="0" w:color="auto"/>
              <w:bottom w:val="nil"/>
              <w:right w:val="single" w:sz="8" w:space="0" w:color="000000"/>
            </w:tcBorders>
            <w:hideMark/>
          </w:tcPr>
          <w:p w:rsidR="0084581E" w:rsidRPr="003D1825" w:rsidRDefault="0084581E" w:rsidP="00C46F8C">
            <w:pPr>
              <w:widowControl/>
              <w:overflowPunct/>
              <w:autoSpaceDE/>
              <w:jc w:val="center"/>
              <w:rPr>
                <w:rFonts w:ascii="Times New Roman"/>
                <w:kern w:val="0"/>
                <w:sz w:val="22"/>
                <w:szCs w:val="22"/>
              </w:rPr>
            </w:pPr>
            <w:r w:rsidRPr="003D1825">
              <w:rPr>
                <w:rFonts w:ascii="Times New Roman"/>
                <w:kern w:val="0"/>
                <w:sz w:val="22"/>
                <w:szCs w:val="22"/>
              </w:rPr>
              <w:t xml:space="preserve">　</w:t>
            </w:r>
          </w:p>
        </w:tc>
        <w:tc>
          <w:tcPr>
            <w:tcW w:w="0" w:type="auto"/>
            <w:tcBorders>
              <w:top w:val="nil"/>
              <w:left w:val="nil"/>
              <w:bottom w:val="nil"/>
              <w:right w:val="single" w:sz="8" w:space="0" w:color="000000"/>
            </w:tcBorders>
            <w:hideMark/>
          </w:tcPr>
          <w:p w:rsidR="0084581E" w:rsidRPr="003D1825" w:rsidRDefault="0084581E" w:rsidP="00C46F8C">
            <w:pPr>
              <w:widowControl/>
              <w:overflowPunct/>
              <w:autoSpaceDE/>
              <w:jc w:val="center"/>
              <w:rPr>
                <w:rFonts w:ascii="Times New Roman"/>
                <w:kern w:val="0"/>
                <w:sz w:val="22"/>
                <w:szCs w:val="22"/>
              </w:rPr>
            </w:pPr>
            <w:r w:rsidRPr="003D1825">
              <w:rPr>
                <w:rFonts w:ascii="Times New Roman"/>
                <w:kern w:val="0"/>
                <w:sz w:val="22"/>
                <w:szCs w:val="22"/>
              </w:rPr>
              <w:t xml:space="preserve">　</w:t>
            </w:r>
          </w:p>
        </w:tc>
        <w:tc>
          <w:tcPr>
            <w:tcW w:w="0" w:type="auto"/>
            <w:gridSpan w:val="14"/>
            <w:tcBorders>
              <w:top w:val="single" w:sz="8" w:space="0" w:color="000000"/>
              <w:left w:val="nil"/>
              <w:bottom w:val="nil"/>
              <w:right w:val="single" w:sz="8" w:space="0" w:color="000000"/>
            </w:tcBorders>
            <w:hideMark/>
          </w:tcPr>
          <w:p w:rsidR="0084581E" w:rsidRPr="003D1825" w:rsidRDefault="0084581E" w:rsidP="00C46F8C">
            <w:pPr>
              <w:widowControl/>
              <w:overflowPunct/>
              <w:autoSpaceDE/>
              <w:jc w:val="left"/>
              <w:rPr>
                <w:rFonts w:ascii="Times New Roman"/>
                <w:kern w:val="0"/>
                <w:sz w:val="18"/>
                <w:szCs w:val="18"/>
              </w:rPr>
            </w:pPr>
            <w:r w:rsidRPr="003D1825">
              <w:rPr>
                <w:rFonts w:ascii="Times New Roman"/>
                <w:kern w:val="0"/>
                <w:sz w:val="18"/>
                <w:szCs w:val="18"/>
              </w:rPr>
              <w:t>非病死或非自然死</w:t>
            </w:r>
          </w:p>
        </w:tc>
        <w:tc>
          <w:tcPr>
            <w:tcW w:w="0" w:type="auto"/>
            <w:tcBorders>
              <w:top w:val="nil"/>
              <w:left w:val="nil"/>
              <w:bottom w:val="nil"/>
              <w:right w:val="single" w:sz="4" w:space="0" w:color="auto"/>
            </w:tcBorders>
            <w:hideMark/>
          </w:tcPr>
          <w:p w:rsidR="0084581E" w:rsidRPr="003D1825" w:rsidRDefault="0084581E" w:rsidP="00C46F8C">
            <w:pPr>
              <w:widowControl/>
              <w:overflowPunct/>
              <w:autoSpaceDE/>
              <w:jc w:val="center"/>
              <w:rPr>
                <w:rFonts w:ascii="Times New Roman"/>
                <w:kern w:val="0"/>
                <w:sz w:val="22"/>
                <w:szCs w:val="22"/>
              </w:rPr>
            </w:pPr>
            <w:r w:rsidRPr="003D1825">
              <w:rPr>
                <w:rFonts w:ascii="Times New Roman"/>
                <w:kern w:val="0"/>
                <w:sz w:val="22"/>
                <w:szCs w:val="22"/>
              </w:rPr>
              <w:t xml:space="preserve">　</w:t>
            </w:r>
          </w:p>
        </w:tc>
      </w:tr>
      <w:tr w:rsidR="003D1825" w:rsidRPr="003D1825" w:rsidTr="00C46F8C">
        <w:trPr>
          <w:trHeight w:val="240"/>
        </w:trPr>
        <w:tc>
          <w:tcPr>
            <w:tcW w:w="0" w:type="auto"/>
            <w:tcBorders>
              <w:top w:val="nil"/>
              <w:left w:val="single" w:sz="4" w:space="0" w:color="auto"/>
              <w:bottom w:val="nil"/>
              <w:right w:val="single" w:sz="8" w:space="0" w:color="000000"/>
            </w:tcBorders>
            <w:hideMark/>
          </w:tcPr>
          <w:p w:rsidR="0084581E" w:rsidRPr="003D1825" w:rsidRDefault="0084581E" w:rsidP="00C46F8C">
            <w:pPr>
              <w:widowControl/>
              <w:overflowPunct/>
              <w:autoSpaceDE/>
              <w:jc w:val="center"/>
              <w:rPr>
                <w:rFonts w:ascii="Times New Roman"/>
                <w:kern w:val="0"/>
                <w:sz w:val="22"/>
                <w:szCs w:val="22"/>
              </w:rPr>
            </w:pPr>
            <w:r w:rsidRPr="003D1825">
              <w:rPr>
                <w:rFonts w:ascii="Times New Roman"/>
                <w:kern w:val="0"/>
                <w:sz w:val="22"/>
                <w:szCs w:val="22"/>
              </w:rPr>
              <w:t xml:space="preserve">　</w:t>
            </w:r>
          </w:p>
        </w:tc>
        <w:tc>
          <w:tcPr>
            <w:tcW w:w="0" w:type="auto"/>
            <w:tcBorders>
              <w:top w:val="nil"/>
              <w:left w:val="nil"/>
              <w:bottom w:val="nil"/>
              <w:right w:val="single" w:sz="8" w:space="0" w:color="000000"/>
            </w:tcBorders>
            <w:hideMark/>
          </w:tcPr>
          <w:p w:rsidR="0084581E" w:rsidRPr="003D1825" w:rsidRDefault="0084581E" w:rsidP="00C46F8C">
            <w:pPr>
              <w:widowControl/>
              <w:overflowPunct/>
              <w:autoSpaceDE/>
              <w:jc w:val="center"/>
              <w:rPr>
                <w:rFonts w:ascii="Times New Roman"/>
                <w:kern w:val="0"/>
                <w:sz w:val="22"/>
                <w:szCs w:val="22"/>
              </w:rPr>
            </w:pPr>
            <w:r w:rsidRPr="003D1825">
              <w:rPr>
                <w:rFonts w:ascii="Times New Roman"/>
                <w:kern w:val="0"/>
                <w:sz w:val="22"/>
                <w:szCs w:val="22"/>
              </w:rPr>
              <w:t xml:space="preserve">　</w:t>
            </w:r>
          </w:p>
        </w:tc>
        <w:tc>
          <w:tcPr>
            <w:tcW w:w="0" w:type="auto"/>
            <w:tcBorders>
              <w:top w:val="nil"/>
              <w:left w:val="nil"/>
              <w:bottom w:val="nil"/>
              <w:right w:val="single" w:sz="8" w:space="0" w:color="000000"/>
            </w:tcBorders>
            <w:hideMark/>
          </w:tcPr>
          <w:p w:rsidR="0084581E" w:rsidRPr="003D1825" w:rsidRDefault="0084581E" w:rsidP="00C46F8C">
            <w:pPr>
              <w:widowControl/>
              <w:overflowPunct/>
              <w:autoSpaceDE/>
              <w:jc w:val="center"/>
              <w:rPr>
                <w:rFonts w:ascii="Times New Roman"/>
                <w:kern w:val="0"/>
                <w:sz w:val="22"/>
                <w:szCs w:val="22"/>
              </w:rPr>
            </w:pPr>
            <w:r w:rsidRPr="003D1825">
              <w:rPr>
                <w:rFonts w:ascii="Times New Roman"/>
                <w:kern w:val="0"/>
                <w:sz w:val="22"/>
                <w:szCs w:val="22"/>
              </w:rPr>
              <w:t xml:space="preserve">　</w:t>
            </w:r>
          </w:p>
        </w:tc>
        <w:tc>
          <w:tcPr>
            <w:tcW w:w="0" w:type="auto"/>
            <w:gridSpan w:val="10"/>
            <w:tcBorders>
              <w:top w:val="single" w:sz="8" w:space="0" w:color="000000"/>
              <w:left w:val="nil"/>
              <w:bottom w:val="nil"/>
              <w:right w:val="single" w:sz="8" w:space="0" w:color="000000"/>
            </w:tcBorders>
            <w:hideMark/>
          </w:tcPr>
          <w:p w:rsidR="0084581E" w:rsidRPr="003D1825" w:rsidRDefault="0084581E" w:rsidP="00C46F8C">
            <w:pPr>
              <w:widowControl/>
              <w:overflowPunct/>
              <w:autoSpaceDE/>
              <w:jc w:val="left"/>
              <w:rPr>
                <w:rFonts w:ascii="Times New Roman"/>
                <w:kern w:val="0"/>
                <w:sz w:val="18"/>
                <w:szCs w:val="18"/>
              </w:rPr>
            </w:pPr>
            <w:r w:rsidRPr="003D1825">
              <w:rPr>
                <w:rFonts w:ascii="Times New Roman"/>
                <w:kern w:val="0"/>
                <w:sz w:val="18"/>
                <w:szCs w:val="18"/>
              </w:rPr>
              <w:t>事故傷害</w:t>
            </w:r>
          </w:p>
        </w:tc>
        <w:tc>
          <w:tcPr>
            <w:tcW w:w="0" w:type="auto"/>
            <w:tcBorders>
              <w:top w:val="single" w:sz="8" w:space="0" w:color="000000"/>
              <w:left w:val="nil"/>
              <w:bottom w:val="nil"/>
              <w:right w:val="single" w:sz="8" w:space="0" w:color="000000"/>
            </w:tcBorders>
            <w:hideMark/>
          </w:tcPr>
          <w:p w:rsidR="0084581E" w:rsidRPr="003D1825" w:rsidRDefault="0084581E" w:rsidP="00C46F8C">
            <w:pPr>
              <w:widowControl/>
              <w:overflowPunct/>
              <w:autoSpaceDE/>
              <w:jc w:val="center"/>
              <w:rPr>
                <w:rFonts w:ascii="Times New Roman"/>
                <w:kern w:val="0"/>
                <w:sz w:val="22"/>
                <w:szCs w:val="22"/>
              </w:rPr>
            </w:pPr>
            <w:r w:rsidRPr="003D1825">
              <w:rPr>
                <w:rFonts w:ascii="Times New Roman"/>
                <w:kern w:val="0"/>
                <w:sz w:val="22"/>
                <w:szCs w:val="22"/>
              </w:rPr>
              <w:t xml:space="preserve">　</w:t>
            </w:r>
          </w:p>
        </w:tc>
        <w:tc>
          <w:tcPr>
            <w:tcW w:w="0" w:type="auto"/>
            <w:tcBorders>
              <w:top w:val="single" w:sz="8" w:space="0" w:color="000000"/>
              <w:left w:val="nil"/>
              <w:bottom w:val="nil"/>
              <w:right w:val="single" w:sz="8" w:space="0" w:color="000000"/>
            </w:tcBorders>
            <w:hideMark/>
          </w:tcPr>
          <w:p w:rsidR="0084581E" w:rsidRPr="003D1825" w:rsidRDefault="0084581E" w:rsidP="00C46F8C">
            <w:pPr>
              <w:widowControl/>
              <w:overflowPunct/>
              <w:autoSpaceDE/>
              <w:jc w:val="center"/>
              <w:rPr>
                <w:rFonts w:ascii="Times New Roman"/>
                <w:kern w:val="0"/>
                <w:sz w:val="22"/>
                <w:szCs w:val="22"/>
              </w:rPr>
            </w:pPr>
            <w:r w:rsidRPr="003D1825">
              <w:rPr>
                <w:rFonts w:ascii="Times New Roman"/>
                <w:kern w:val="0"/>
                <w:sz w:val="22"/>
                <w:szCs w:val="22"/>
              </w:rPr>
              <w:t xml:space="preserve">　</w:t>
            </w:r>
          </w:p>
        </w:tc>
        <w:tc>
          <w:tcPr>
            <w:tcW w:w="0" w:type="auto"/>
            <w:tcBorders>
              <w:top w:val="single" w:sz="8" w:space="0" w:color="000000"/>
              <w:left w:val="nil"/>
              <w:bottom w:val="nil"/>
              <w:right w:val="single" w:sz="8" w:space="0" w:color="000000"/>
            </w:tcBorders>
            <w:hideMark/>
          </w:tcPr>
          <w:p w:rsidR="0084581E" w:rsidRPr="003D1825" w:rsidRDefault="0084581E" w:rsidP="00C46F8C">
            <w:pPr>
              <w:widowControl/>
              <w:overflowPunct/>
              <w:autoSpaceDE/>
              <w:jc w:val="center"/>
              <w:rPr>
                <w:rFonts w:ascii="Times New Roman"/>
                <w:kern w:val="0"/>
                <w:sz w:val="22"/>
                <w:szCs w:val="22"/>
              </w:rPr>
            </w:pPr>
            <w:r w:rsidRPr="003D1825">
              <w:rPr>
                <w:rFonts w:ascii="Times New Roman"/>
                <w:kern w:val="0"/>
                <w:sz w:val="22"/>
                <w:szCs w:val="22"/>
              </w:rPr>
              <w:t xml:space="preserve">　</w:t>
            </w:r>
          </w:p>
        </w:tc>
        <w:tc>
          <w:tcPr>
            <w:tcW w:w="0" w:type="auto"/>
            <w:vMerge w:val="restart"/>
            <w:tcBorders>
              <w:top w:val="nil"/>
              <w:left w:val="single" w:sz="8" w:space="0" w:color="000000"/>
              <w:bottom w:val="single" w:sz="4" w:space="0" w:color="auto"/>
              <w:right w:val="single" w:sz="4" w:space="0" w:color="auto"/>
            </w:tcBorders>
            <w:hideMark/>
          </w:tcPr>
          <w:p w:rsidR="0084581E" w:rsidRPr="003D1825" w:rsidRDefault="0084581E" w:rsidP="00C46F8C">
            <w:pPr>
              <w:widowControl/>
              <w:overflowPunct/>
              <w:autoSpaceDE/>
              <w:jc w:val="center"/>
              <w:rPr>
                <w:rFonts w:ascii="Times New Roman"/>
                <w:kern w:val="0"/>
                <w:sz w:val="18"/>
                <w:szCs w:val="18"/>
              </w:rPr>
            </w:pPr>
            <w:r w:rsidRPr="003D1825">
              <w:rPr>
                <w:rFonts w:ascii="Times New Roman"/>
                <w:kern w:val="0"/>
                <w:sz w:val="18"/>
                <w:szCs w:val="18"/>
              </w:rPr>
              <w:t>病死或</w:t>
            </w:r>
          </w:p>
          <w:p w:rsidR="0084581E" w:rsidRPr="003D1825" w:rsidRDefault="0084581E" w:rsidP="00C46F8C">
            <w:pPr>
              <w:jc w:val="center"/>
              <w:rPr>
                <w:rFonts w:ascii="Times New Roman"/>
                <w:kern w:val="0"/>
                <w:sz w:val="18"/>
                <w:szCs w:val="18"/>
              </w:rPr>
            </w:pPr>
            <w:r w:rsidRPr="003D1825">
              <w:rPr>
                <w:rFonts w:ascii="Times New Roman"/>
                <w:kern w:val="0"/>
                <w:sz w:val="18"/>
                <w:szCs w:val="18"/>
              </w:rPr>
              <w:t>自然死</w:t>
            </w:r>
          </w:p>
        </w:tc>
      </w:tr>
      <w:tr w:rsidR="003D1825" w:rsidRPr="003D1825" w:rsidTr="00C46F8C">
        <w:trPr>
          <w:trHeight w:val="105"/>
        </w:trPr>
        <w:tc>
          <w:tcPr>
            <w:tcW w:w="0" w:type="auto"/>
            <w:tcBorders>
              <w:top w:val="nil"/>
              <w:left w:val="single" w:sz="4" w:space="0" w:color="auto"/>
              <w:bottom w:val="nil"/>
              <w:right w:val="single" w:sz="8" w:space="0" w:color="000000"/>
            </w:tcBorders>
            <w:hideMark/>
          </w:tcPr>
          <w:p w:rsidR="0084581E" w:rsidRPr="003D1825" w:rsidRDefault="0084581E" w:rsidP="00C46F8C">
            <w:pPr>
              <w:widowControl/>
              <w:overflowPunct/>
              <w:autoSpaceDE/>
              <w:jc w:val="center"/>
              <w:rPr>
                <w:rFonts w:ascii="Times New Roman"/>
                <w:kern w:val="0"/>
                <w:sz w:val="22"/>
                <w:szCs w:val="22"/>
              </w:rPr>
            </w:pPr>
            <w:r w:rsidRPr="003D1825">
              <w:rPr>
                <w:rFonts w:ascii="Times New Roman"/>
                <w:kern w:val="0"/>
                <w:sz w:val="22"/>
                <w:szCs w:val="22"/>
              </w:rPr>
              <w:t xml:space="preserve">　</w:t>
            </w:r>
          </w:p>
        </w:tc>
        <w:tc>
          <w:tcPr>
            <w:tcW w:w="0" w:type="auto"/>
            <w:tcBorders>
              <w:top w:val="nil"/>
              <w:left w:val="nil"/>
              <w:bottom w:val="nil"/>
              <w:right w:val="single" w:sz="8" w:space="0" w:color="000000"/>
            </w:tcBorders>
            <w:hideMark/>
          </w:tcPr>
          <w:p w:rsidR="0084581E" w:rsidRPr="003D1825" w:rsidRDefault="0084581E" w:rsidP="00C46F8C">
            <w:pPr>
              <w:widowControl/>
              <w:overflowPunct/>
              <w:autoSpaceDE/>
              <w:jc w:val="center"/>
              <w:rPr>
                <w:rFonts w:ascii="Times New Roman"/>
                <w:kern w:val="0"/>
                <w:sz w:val="22"/>
                <w:szCs w:val="22"/>
              </w:rPr>
            </w:pPr>
            <w:r w:rsidRPr="003D1825">
              <w:rPr>
                <w:rFonts w:ascii="Times New Roman"/>
                <w:kern w:val="0"/>
                <w:sz w:val="22"/>
                <w:szCs w:val="22"/>
              </w:rPr>
              <w:t xml:space="preserve">　</w:t>
            </w:r>
          </w:p>
        </w:tc>
        <w:tc>
          <w:tcPr>
            <w:tcW w:w="0" w:type="auto"/>
            <w:tcBorders>
              <w:top w:val="nil"/>
              <w:left w:val="nil"/>
              <w:bottom w:val="nil"/>
              <w:right w:val="single" w:sz="8" w:space="0" w:color="000000"/>
            </w:tcBorders>
            <w:hideMark/>
          </w:tcPr>
          <w:p w:rsidR="0084581E" w:rsidRPr="003D1825" w:rsidRDefault="0084581E" w:rsidP="00C46F8C">
            <w:pPr>
              <w:widowControl/>
              <w:overflowPunct/>
              <w:autoSpaceDE/>
              <w:jc w:val="center"/>
              <w:rPr>
                <w:rFonts w:ascii="Times New Roman"/>
                <w:kern w:val="0"/>
                <w:sz w:val="22"/>
                <w:szCs w:val="22"/>
              </w:rPr>
            </w:pPr>
            <w:r w:rsidRPr="003D1825">
              <w:rPr>
                <w:rFonts w:ascii="Times New Roman"/>
                <w:kern w:val="0"/>
                <w:sz w:val="22"/>
                <w:szCs w:val="22"/>
              </w:rPr>
              <w:t xml:space="preserve">　</w:t>
            </w:r>
          </w:p>
        </w:tc>
        <w:tc>
          <w:tcPr>
            <w:tcW w:w="0" w:type="auto"/>
            <w:tcBorders>
              <w:top w:val="nil"/>
              <w:left w:val="nil"/>
              <w:bottom w:val="nil"/>
              <w:right w:val="single" w:sz="8" w:space="0" w:color="000000"/>
            </w:tcBorders>
            <w:hideMark/>
          </w:tcPr>
          <w:p w:rsidR="0084581E" w:rsidRPr="003D1825" w:rsidRDefault="0084581E" w:rsidP="00C46F8C">
            <w:pPr>
              <w:widowControl/>
              <w:overflowPunct/>
              <w:autoSpaceDE/>
              <w:jc w:val="center"/>
              <w:rPr>
                <w:rFonts w:ascii="Times New Roman"/>
                <w:kern w:val="0"/>
                <w:sz w:val="22"/>
                <w:szCs w:val="22"/>
              </w:rPr>
            </w:pPr>
            <w:r w:rsidRPr="003D1825">
              <w:rPr>
                <w:rFonts w:ascii="Times New Roman"/>
                <w:kern w:val="0"/>
                <w:sz w:val="22"/>
                <w:szCs w:val="22"/>
              </w:rPr>
              <w:t xml:space="preserve">　</w:t>
            </w:r>
          </w:p>
        </w:tc>
        <w:tc>
          <w:tcPr>
            <w:tcW w:w="0" w:type="auto"/>
            <w:gridSpan w:val="2"/>
            <w:vMerge w:val="restart"/>
            <w:tcBorders>
              <w:top w:val="single" w:sz="8" w:space="0" w:color="000000"/>
              <w:left w:val="single" w:sz="8" w:space="0" w:color="000000"/>
              <w:bottom w:val="nil"/>
              <w:right w:val="single" w:sz="8" w:space="0" w:color="000000"/>
            </w:tcBorders>
            <w:hideMark/>
          </w:tcPr>
          <w:p w:rsidR="0084581E" w:rsidRPr="003D1825" w:rsidRDefault="0084581E" w:rsidP="00C46F8C">
            <w:pPr>
              <w:widowControl/>
              <w:overflowPunct/>
              <w:autoSpaceDE/>
              <w:jc w:val="left"/>
              <w:rPr>
                <w:rFonts w:ascii="Times New Roman"/>
                <w:kern w:val="0"/>
                <w:sz w:val="18"/>
                <w:szCs w:val="18"/>
              </w:rPr>
            </w:pPr>
            <w:r w:rsidRPr="003D1825">
              <w:rPr>
                <w:rFonts w:ascii="Times New Roman"/>
                <w:kern w:val="0"/>
                <w:sz w:val="18"/>
                <w:szCs w:val="18"/>
              </w:rPr>
              <w:t>運輸事故</w:t>
            </w:r>
          </w:p>
        </w:tc>
        <w:tc>
          <w:tcPr>
            <w:tcW w:w="0" w:type="auto"/>
            <w:tcBorders>
              <w:top w:val="single" w:sz="8" w:space="0" w:color="000000"/>
              <w:left w:val="nil"/>
              <w:bottom w:val="nil"/>
              <w:right w:val="single" w:sz="8" w:space="0" w:color="000000"/>
            </w:tcBorders>
            <w:hideMark/>
          </w:tcPr>
          <w:p w:rsidR="0084581E" w:rsidRPr="003D1825" w:rsidRDefault="0084581E" w:rsidP="00C46F8C">
            <w:pPr>
              <w:widowControl/>
              <w:overflowPunct/>
              <w:autoSpaceDE/>
              <w:rPr>
                <w:rFonts w:ascii="Times New Roman"/>
                <w:kern w:val="0"/>
                <w:sz w:val="22"/>
                <w:szCs w:val="22"/>
              </w:rPr>
            </w:pPr>
            <w:r w:rsidRPr="003D1825">
              <w:rPr>
                <w:rFonts w:ascii="Times New Roman"/>
                <w:kern w:val="0"/>
                <w:sz w:val="22"/>
                <w:szCs w:val="22"/>
              </w:rPr>
              <w:t xml:space="preserve">　</w:t>
            </w:r>
          </w:p>
        </w:tc>
        <w:tc>
          <w:tcPr>
            <w:tcW w:w="0" w:type="auto"/>
            <w:tcBorders>
              <w:top w:val="single" w:sz="8" w:space="0" w:color="000000"/>
              <w:left w:val="nil"/>
              <w:bottom w:val="nil"/>
              <w:right w:val="single" w:sz="8" w:space="0" w:color="000000"/>
            </w:tcBorders>
            <w:hideMark/>
          </w:tcPr>
          <w:p w:rsidR="0084581E" w:rsidRPr="003D1825" w:rsidRDefault="0084581E" w:rsidP="00C46F8C">
            <w:pPr>
              <w:widowControl/>
              <w:overflowPunct/>
              <w:autoSpaceDE/>
              <w:rPr>
                <w:rFonts w:ascii="Times New Roman"/>
                <w:kern w:val="0"/>
                <w:sz w:val="22"/>
                <w:szCs w:val="22"/>
              </w:rPr>
            </w:pPr>
            <w:r w:rsidRPr="003D1825">
              <w:rPr>
                <w:rFonts w:ascii="Times New Roman"/>
                <w:kern w:val="0"/>
                <w:sz w:val="22"/>
                <w:szCs w:val="22"/>
              </w:rPr>
              <w:t xml:space="preserve">　</w:t>
            </w:r>
          </w:p>
        </w:tc>
        <w:tc>
          <w:tcPr>
            <w:tcW w:w="0" w:type="auto"/>
            <w:tcBorders>
              <w:top w:val="single" w:sz="8" w:space="0" w:color="000000"/>
              <w:left w:val="nil"/>
              <w:bottom w:val="nil"/>
              <w:right w:val="single" w:sz="8" w:space="0" w:color="000000"/>
            </w:tcBorders>
            <w:hideMark/>
          </w:tcPr>
          <w:p w:rsidR="0084581E" w:rsidRPr="003D1825" w:rsidRDefault="0084581E" w:rsidP="00C46F8C">
            <w:pPr>
              <w:widowControl/>
              <w:overflowPunct/>
              <w:autoSpaceDE/>
              <w:rPr>
                <w:rFonts w:ascii="Times New Roman"/>
                <w:kern w:val="0"/>
                <w:sz w:val="22"/>
                <w:szCs w:val="22"/>
              </w:rPr>
            </w:pPr>
            <w:r w:rsidRPr="003D1825">
              <w:rPr>
                <w:rFonts w:ascii="Times New Roman"/>
                <w:kern w:val="0"/>
                <w:sz w:val="22"/>
                <w:szCs w:val="22"/>
              </w:rPr>
              <w:t xml:space="preserve">　</w:t>
            </w:r>
          </w:p>
        </w:tc>
        <w:tc>
          <w:tcPr>
            <w:tcW w:w="0" w:type="auto"/>
            <w:tcBorders>
              <w:top w:val="single" w:sz="8" w:space="0" w:color="000000"/>
              <w:left w:val="nil"/>
              <w:bottom w:val="nil"/>
              <w:right w:val="single" w:sz="8" w:space="0" w:color="000000"/>
            </w:tcBorders>
            <w:hideMark/>
          </w:tcPr>
          <w:p w:rsidR="0084581E" w:rsidRPr="003D1825" w:rsidRDefault="0084581E" w:rsidP="00C46F8C">
            <w:pPr>
              <w:widowControl/>
              <w:overflowPunct/>
              <w:autoSpaceDE/>
              <w:rPr>
                <w:rFonts w:ascii="Times New Roman"/>
                <w:kern w:val="0"/>
                <w:sz w:val="22"/>
                <w:szCs w:val="22"/>
              </w:rPr>
            </w:pPr>
            <w:r w:rsidRPr="003D1825">
              <w:rPr>
                <w:rFonts w:ascii="Times New Roman"/>
                <w:kern w:val="0"/>
                <w:sz w:val="22"/>
                <w:szCs w:val="22"/>
              </w:rPr>
              <w:t xml:space="preserve">　</w:t>
            </w:r>
          </w:p>
        </w:tc>
        <w:tc>
          <w:tcPr>
            <w:tcW w:w="0" w:type="auto"/>
            <w:vMerge w:val="restart"/>
            <w:tcBorders>
              <w:top w:val="single" w:sz="8" w:space="0" w:color="000000"/>
              <w:left w:val="single" w:sz="8" w:space="0" w:color="000000"/>
              <w:bottom w:val="nil"/>
              <w:right w:val="single" w:sz="8" w:space="0" w:color="000000"/>
            </w:tcBorders>
          </w:tcPr>
          <w:p w:rsidR="0084581E" w:rsidRPr="003D1825" w:rsidRDefault="0084581E" w:rsidP="00C46F8C">
            <w:pPr>
              <w:widowControl/>
              <w:overflowPunct/>
              <w:autoSpaceDE/>
              <w:rPr>
                <w:rFonts w:ascii="Times New Roman"/>
                <w:kern w:val="0"/>
                <w:sz w:val="16"/>
                <w:szCs w:val="16"/>
              </w:rPr>
            </w:pPr>
          </w:p>
          <w:p w:rsidR="0084581E" w:rsidRPr="003D1825" w:rsidRDefault="0084581E" w:rsidP="00C46F8C">
            <w:pPr>
              <w:widowControl/>
              <w:overflowPunct/>
              <w:autoSpaceDE/>
              <w:rPr>
                <w:rFonts w:ascii="Times New Roman"/>
                <w:kern w:val="0"/>
                <w:sz w:val="16"/>
                <w:szCs w:val="16"/>
              </w:rPr>
            </w:pPr>
            <w:r w:rsidRPr="003D1825">
              <w:rPr>
                <w:rFonts w:ascii="Times New Roman"/>
                <w:kern w:val="0"/>
                <w:sz w:val="16"/>
                <w:szCs w:val="16"/>
              </w:rPr>
              <w:t>呼吸的其他意外威脅</w:t>
            </w:r>
          </w:p>
        </w:tc>
        <w:tc>
          <w:tcPr>
            <w:tcW w:w="0" w:type="auto"/>
            <w:tcBorders>
              <w:top w:val="single" w:sz="8" w:space="0" w:color="000000"/>
              <w:left w:val="nil"/>
              <w:bottom w:val="nil"/>
              <w:right w:val="single" w:sz="8" w:space="0" w:color="000000"/>
            </w:tcBorders>
            <w:hideMark/>
          </w:tcPr>
          <w:p w:rsidR="0084581E" w:rsidRPr="003D1825" w:rsidRDefault="0084581E" w:rsidP="00C46F8C">
            <w:pPr>
              <w:widowControl/>
              <w:overflowPunct/>
              <w:autoSpaceDE/>
              <w:rPr>
                <w:rFonts w:ascii="Times New Roman"/>
                <w:kern w:val="0"/>
                <w:sz w:val="22"/>
                <w:szCs w:val="22"/>
              </w:rPr>
            </w:pPr>
            <w:r w:rsidRPr="003D1825">
              <w:rPr>
                <w:rFonts w:ascii="Times New Roman"/>
                <w:kern w:val="0"/>
                <w:sz w:val="22"/>
                <w:szCs w:val="22"/>
              </w:rPr>
              <w:t xml:space="preserve">　</w:t>
            </w:r>
          </w:p>
        </w:tc>
        <w:tc>
          <w:tcPr>
            <w:tcW w:w="0" w:type="auto"/>
            <w:vMerge w:val="restart"/>
            <w:tcBorders>
              <w:top w:val="single" w:sz="8" w:space="0" w:color="000000"/>
              <w:left w:val="single" w:sz="8" w:space="0" w:color="000000"/>
              <w:bottom w:val="nil"/>
              <w:right w:val="single" w:sz="8" w:space="0" w:color="000000"/>
            </w:tcBorders>
            <w:hideMark/>
          </w:tcPr>
          <w:p w:rsidR="0084581E" w:rsidRPr="003D1825" w:rsidRDefault="0084581E" w:rsidP="00C46F8C">
            <w:pPr>
              <w:widowControl/>
              <w:overflowPunct/>
              <w:autoSpaceDE/>
              <w:rPr>
                <w:rFonts w:ascii="Times New Roman"/>
                <w:kern w:val="0"/>
                <w:sz w:val="16"/>
                <w:szCs w:val="16"/>
              </w:rPr>
            </w:pPr>
            <w:r w:rsidRPr="003D1825">
              <w:rPr>
                <w:rFonts w:ascii="Times New Roman"/>
                <w:kern w:val="0"/>
                <w:sz w:val="16"/>
                <w:szCs w:val="16"/>
              </w:rPr>
              <w:t>其他及未明示之非運輸事故與後遺症</w:t>
            </w:r>
          </w:p>
        </w:tc>
        <w:tc>
          <w:tcPr>
            <w:tcW w:w="0" w:type="auto"/>
            <w:tcBorders>
              <w:top w:val="nil"/>
              <w:left w:val="nil"/>
              <w:bottom w:val="nil"/>
              <w:right w:val="single" w:sz="8" w:space="0" w:color="000000"/>
            </w:tcBorders>
            <w:hideMark/>
          </w:tcPr>
          <w:p w:rsidR="0084581E" w:rsidRPr="003D1825" w:rsidRDefault="0084581E" w:rsidP="00C46F8C">
            <w:pPr>
              <w:widowControl/>
              <w:overflowPunct/>
              <w:autoSpaceDE/>
              <w:jc w:val="center"/>
              <w:rPr>
                <w:rFonts w:ascii="Times New Roman"/>
                <w:kern w:val="0"/>
                <w:sz w:val="22"/>
                <w:szCs w:val="22"/>
              </w:rPr>
            </w:pPr>
            <w:r w:rsidRPr="003D1825">
              <w:rPr>
                <w:rFonts w:ascii="Times New Roman"/>
                <w:kern w:val="0"/>
                <w:sz w:val="22"/>
                <w:szCs w:val="22"/>
              </w:rPr>
              <w:t xml:space="preserve">　</w:t>
            </w:r>
          </w:p>
        </w:tc>
        <w:tc>
          <w:tcPr>
            <w:tcW w:w="0" w:type="auto"/>
            <w:tcBorders>
              <w:top w:val="nil"/>
              <w:left w:val="nil"/>
              <w:bottom w:val="nil"/>
              <w:right w:val="single" w:sz="8" w:space="0" w:color="000000"/>
            </w:tcBorders>
            <w:hideMark/>
          </w:tcPr>
          <w:p w:rsidR="0084581E" w:rsidRPr="003D1825" w:rsidRDefault="0084581E" w:rsidP="00C46F8C">
            <w:pPr>
              <w:widowControl/>
              <w:overflowPunct/>
              <w:autoSpaceDE/>
              <w:jc w:val="center"/>
              <w:rPr>
                <w:rFonts w:ascii="Times New Roman"/>
                <w:kern w:val="0"/>
                <w:sz w:val="22"/>
                <w:szCs w:val="22"/>
              </w:rPr>
            </w:pPr>
            <w:r w:rsidRPr="003D1825">
              <w:rPr>
                <w:rFonts w:ascii="Times New Roman"/>
                <w:kern w:val="0"/>
                <w:sz w:val="22"/>
                <w:szCs w:val="22"/>
              </w:rPr>
              <w:t xml:space="preserve">　</w:t>
            </w:r>
          </w:p>
        </w:tc>
        <w:tc>
          <w:tcPr>
            <w:tcW w:w="0" w:type="auto"/>
            <w:tcBorders>
              <w:top w:val="nil"/>
              <w:left w:val="nil"/>
              <w:bottom w:val="nil"/>
              <w:right w:val="single" w:sz="8" w:space="0" w:color="000000"/>
            </w:tcBorders>
            <w:hideMark/>
          </w:tcPr>
          <w:p w:rsidR="0084581E" w:rsidRPr="003D1825" w:rsidRDefault="0084581E" w:rsidP="00C46F8C">
            <w:pPr>
              <w:widowControl/>
              <w:overflowPunct/>
              <w:autoSpaceDE/>
              <w:jc w:val="center"/>
              <w:rPr>
                <w:rFonts w:ascii="Times New Roman"/>
                <w:kern w:val="0"/>
                <w:sz w:val="22"/>
                <w:szCs w:val="22"/>
              </w:rPr>
            </w:pPr>
            <w:r w:rsidRPr="003D1825">
              <w:rPr>
                <w:rFonts w:ascii="Times New Roman"/>
                <w:kern w:val="0"/>
                <w:sz w:val="22"/>
                <w:szCs w:val="22"/>
              </w:rPr>
              <w:t xml:space="preserve">　</w:t>
            </w:r>
          </w:p>
        </w:tc>
        <w:tc>
          <w:tcPr>
            <w:tcW w:w="0" w:type="auto"/>
            <w:vMerge/>
            <w:tcBorders>
              <w:top w:val="nil"/>
              <w:left w:val="single" w:sz="8" w:space="0" w:color="000000"/>
              <w:bottom w:val="single" w:sz="4" w:space="0" w:color="auto"/>
              <w:right w:val="single" w:sz="4" w:space="0" w:color="auto"/>
            </w:tcBorders>
            <w:vAlign w:val="center"/>
            <w:hideMark/>
          </w:tcPr>
          <w:p w:rsidR="0084581E" w:rsidRPr="003D1825" w:rsidRDefault="0084581E" w:rsidP="00C46F8C">
            <w:pPr>
              <w:widowControl/>
              <w:overflowPunct/>
              <w:autoSpaceDE/>
              <w:autoSpaceDN/>
              <w:jc w:val="left"/>
              <w:rPr>
                <w:rFonts w:ascii="Times New Roman"/>
                <w:kern w:val="0"/>
                <w:sz w:val="18"/>
                <w:szCs w:val="18"/>
              </w:rPr>
            </w:pPr>
          </w:p>
        </w:tc>
      </w:tr>
      <w:tr w:rsidR="003D1825" w:rsidRPr="003D1825" w:rsidTr="00C46F8C">
        <w:trPr>
          <w:trHeight w:val="135"/>
        </w:trPr>
        <w:tc>
          <w:tcPr>
            <w:tcW w:w="0" w:type="auto"/>
            <w:tcBorders>
              <w:top w:val="nil"/>
              <w:left w:val="single" w:sz="4" w:space="0" w:color="auto"/>
              <w:bottom w:val="nil"/>
              <w:right w:val="single" w:sz="8" w:space="0" w:color="000000"/>
            </w:tcBorders>
            <w:hideMark/>
          </w:tcPr>
          <w:p w:rsidR="0084581E" w:rsidRPr="003D1825" w:rsidRDefault="0084581E" w:rsidP="00C46F8C">
            <w:pPr>
              <w:widowControl/>
              <w:overflowPunct/>
              <w:autoSpaceDE/>
              <w:jc w:val="center"/>
              <w:rPr>
                <w:rFonts w:ascii="Times New Roman"/>
                <w:kern w:val="0"/>
                <w:sz w:val="22"/>
                <w:szCs w:val="22"/>
              </w:rPr>
            </w:pPr>
            <w:r w:rsidRPr="003D1825">
              <w:rPr>
                <w:rFonts w:ascii="Times New Roman"/>
                <w:kern w:val="0"/>
                <w:sz w:val="22"/>
                <w:szCs w:val="22"/>
              </w:rPr>
              <w:t xml:space="preserve">　</w:t>
            </w:r>
          </w:p>
        </w:tc>
        <w:tc>
          <w:tcPr>
            <w:tcW w:w="0" w:type="auto"/>
            <w:vMerge w:val="restart"/>
            <w:tcBorders>
              <w:top w:val="nil"/>
              <w:left w:val="single" w:sz="8" w:space="0" w:color="000000"/>
              <w:bottom w:val="single" w:sz="4" w:space="0" w:color="auto"/>
              <w:right w:val="single" w:sz="8" w:space="0" w:color="000000"/>
            </w:tcBorders>
            <w:hideMark/>
          </w:tcPr>
          <w:p w:rsidR="0084581E" w:rsidRPr="003D1825" w:rsidRDefault="0084581E" w:rsidP="00C46F8C">
            <w:pPr>
              <w:widowControl/>
              <w:overflowPunct/>
              <w:autoSpaceDE/>
              <w:jc w:val="center"/>
              <w:rPr>
                <w:rFonts w:ascii="Times New Roman"/>
                <w:kern w:val="0"/>
                <w:sz w:val="18"/>
                <w:szCs w:val="18"/>
              </w:rPr>
            </w:pPr>
            <w:r w:rsidRPr="003D1825">
              <w:rPr>
                <w:rFonts w:ascii="Times New Roman"/>
                <w:kern w:val="0"/>
                <w:sz w:val="18"/>
                <w:szCs w:val="18"/>
              </w:rPr>
              <w:t>合計</w:t>
            </w:r>
          </w:p>
        </w:tc>
        <w:tc>
          <w:tcPr>
            <w:tcW w:w="0" w:type="auto"/>
            <w:tcBorders>
              <w:top w:val="nil"/>
              <w:left w:val="nil"/>
              <w:bottom w:val="nil"/>
              <w:right w:val="single" w:sz="8" w:space="0" w:color="000000"/>
            </w:tcBorders>
            <w:hideMark/>
          </w:tcPr>
          <w:p w:rsidR="0084581E" w:rsidRPr="003D1825" w:rsidRDefault="0084581E" w:rsidP="00C46F8C">
            <w:pPr>
              <w:widowControl/>
              <w:overflowPunct/>
              <w:autoSpaceDE/>
              <w:jc w:val="center"/>
              <w:rPr>
                <w:rFonts w:ascii="Times New Roman"/>
                <w:kern w:val="0"/>
                <w:sz w:val="22"/>
                <w:szCs w:val="22"/>
              </w:rPr>
            </w:pPr>
            <w:r w:rsidRPr="003D1825">
              <w:rPr>
                <w:rFonts w:ascii="Times New Roman"/>
                <w:kern w:val="0"/>
                <w:sz w:val="22"/>
                <w:szCs w:val="22"/>
              </w:rPr>
              <w:t xml:space="preserve">　</w:t>
            </w:r>
          </w:p>
        </w:tc>
        <w:tc>
          <w:tcPr>
            <w:tcW w:w="0" w:type="auto"/>
            <w:tcBorders>
              <w:top w:val="nil"/>
              <w:left w:val="nil"/>
              <w:bottom w:val="nil"/>
              <w:right w:val="single" w:sz="8" w:space="0" w:color="000000"/>
            </w:tcBorders>
            <w:hideMark/>
          </w:tcPr>
          <w:p w:rsidR="0084581E" w:rsidRPr="003D1825" w:rsidRDefault="0084581E" w:rsidP="00C46F8C">
            <w:pPr>
              <w:widowControl/>
              <w:overflowPunct/>
              <w:autoSpaceDE/>
              <w:jc w:val="center"/>
              <w:rPr>
                <w:rFonts w:ascii="Times New Roman"/>
                <w:kern w:val="0"/>
                <w:sz w:val="22"/>
                <w:szCs w:val="22"/>
              </w:rPr>
            </w:pPr>
            <w:r w:rsidRPr="003D1825">
              <w:rPr>
                <w:rFonts w:ascii="Times New Roman"/>
                <w:kern w:val="0"/>
                <w:sz w:val="22"/>
                <w:szCs w:val="22"/>
              </w:rPr>
              <w:t xml:space="preserve">　</w:t>
            </w:r>
          </w:p>
        </w:tc>
        <w:tc>
          <w:tcPr>
            <w:tcW w:w="0" w:type="auto"/>
            <w:gridSpan w:val="2"/>
            <w:vMerge/>
            <w:tcBorders>
              <w:top w:val="nil"/>
              <w:left w:val="nil"/>
              <w:bottom w:val="nil"/>
              <w:right w:val="single" w:sz="8" w:space="0" w:color="000000"/>
            </w:tcBorders>
            <w:vAlign w:val="center"/>
            <w:hideMark/>
          </w:tcPr>
          <w:p w:rsidR="0084581E" w:rsidRPr="003D1825" w:rsidRDefault="0084581E" w:rsidP="00C46F8C">
            <w:pPr>
              <w:widowControl/>
              <w:overflowPunct/>
              <w:autoSpaceDE/>
              <w:autoSpaceDN/>
              <w:jc w:val="left"/>
              <w:rPr>
                <w:rFonts w:ascii="Times New Roman"/>
                <w:kern w:val="0"/>
                <w:sz w:val="18"/>
                <w:szCs w:val="18"/>
              </w:rPr>
            </w:pPr>
          </w:p>
        </w:tc>
        <w:tc>
          <w:tcPr>
            <w:tcW w:w="0" w:type="auto"/>
            <w:tcBorders>
              <w:top w:val="nil"/>
              <w:left w:val="nil"/>
              <w:bottom w:val="nil"/>
              <w:right w:val="single" w:sz="8" w:space="0" w:color="000000"/>
            </w:tcBorders>
            <w:hideMark/>
          </w:tcPr>
          <w:p w:rsidR="0084581E" w:rsidRPr="003D1825" w:rsidRDefault="0084581E" w:rsidP="00C46F8C">
            <w:pPr>
              <w:widowControl/>
              <w:overflowPunct/>
              <w:autoSpaceDE/>
              <w:rPr>
                <w:rFonts w:ascii="Times New Roman"/>
                <w:kern w:val="0"/>
                <w:sz w:val="22"/>
                <w:szCs w:val="22"/>
              </w:rPr>
            </w:pPr>
            <w:r w:rsidRPr="003D1825">
              <w:rPr>
                <w:rFonts w:ascii="Times New Roman"/>
                <w:kern w:val="0"/>
                <w:sz w:val="16"/>
                <w:szCs w:val="16"/>
              </w:rPr>
              <w:t>意外中毒</w:t>
            </w:r>
            <w:r w:rsidRPr="003D1825">
              <w:rPr>
                <w:rFonts w:ascii="Times New Roman"/>
                <w:kern w:val="0"/>
                <w:sz w:val="22"/>
                <w:szCs w:val="22"/>
              </w:rPr>
              <w:t xml:space="preserve">　</w:t>
            </w:r>
          </w:p>
        </w:tc>
        <w:tc>
          <w:tcPr>
            <w:tcW w:w="0" w:type="auto"/>
            <w:tcBorders>
              <w:top w:val="nil"/>
              <w:left w:val="nil"/>
              <w:bottom w:val="nil"/>
              <w:right w:val="single" w:sz="8" w:space="0" w:color="000000"/>
            </w:tcBorders>
            <w:hideMark/>
          </w:tcPr>
          <w:p w:rsidR="0084581E" w:rsidRPr="003D1825" w:rsidRDefault="0084581E" w:rsidP="00C46F8C">
            <w:pPr>
              <w:widowControl/>
              <w:overflowPunct/>
              <w:autoSpaceDE/>
              <w:rPr>
                <w:rFonts w:ascii="Times New Roman"/>
                <w:kern w:val="0"/>
                <w:sz w:val="22"/>
                <w:szCs w:val="22"/>
              </w:rPr>
            </w:pPr>
            <w:r w:rsidRPr="003D1825">
              <w:rPr>
                <w:rFonts w:ascii="Times New Roman"/>
                <w:kern w:val="0"/>
                <w:sz w:val="16"/>
                <w:szCs w:val="16"/>
              </w:rPr>
              <w:t>意外墜落</w:t>
            </w:r>
            <w:r w:rsidRPr="003D1825">
              <w:rPr>
                <w:rFonts w:ascii="Times New Roman"/>
                <w:kern w:val="0"/>
                <w:sz w:val="22"/>
                <w:szCs w:val="22"/>
              </w:rPr>
              <w:t xml:space="preserve">　</w:t>
            </w:r>
          </w:p>
        </w:tc>
        <w:tc>
          <w:tcPr>
            <w:tcW w:w="0" w:type="auto"/>
            <w:vMerge w:val="restart"/>
            <w:tcBorders>
              <w:top w:val="nil"/>
              <w:left w:val="single" w:sz="8" w:space="0" w:color="000000"/>
              <w:bottom w:val="single" w:sz="4" w:space="0" w:color="auto"/>
              <w:right w:val="single" w:sz="8" w:space="0" w:color="000000"/>
            </w:tcBorders>
            <w:hideMark/>
          </w:tcPr>
          <w:p w:rsidR="0084581E" w:rsidRPr="003D1825" w:rsidRDefault="0084581E" w:rsidP="00C46F8C">
            <w:pPr>
              <w:widowControl/>
              <w:overflowPunct/>
              <w:autoSpaceDE/>
              <w:rPr>
                <w:rFonts w:ascii="Times New Roman"/>
                <w:kern w:val="0"/>
                <w:sz w:val="16"/>
                <w:szCs w:val="16"/>
              </w:rPr>
            </w:pPr>
            <w:r w:rsidRPr="003D1825">
              <w:rPr>
                <w:rFonts w:ascii="Times New Roman"/>
                <w:kern w:val="0"/>
                <w:sz w:val="16"/>
                <w:szCs w:val="16"/>
              </w:rPr>
              <w:t>火及火燄所致</w:t>
            </w:r>
          </w:p>
        </w:tc>
        <w:tc>
          <w:tcPr>
            <w:tcW w:w="0" w:type="auto"/>
            <w:vMerge w:val="restart"/>
            <w:tcBorders>
              <w:top w:val="nil"/>
              <w:left w:val="single" w:sz="8" w:space="0" w:color="000000"/>
              <w:bottom w:val="single" w:sz="4" w:space="0" w:color="auto"/>
              <w:right w:val="single" w:sz="8" w:space="0" w:color="000000"/>
            </w:tcBorders>
            <w:hideMark/>
          </w:tcPr>
          <w:p w:rsidR="0084581E" w:rsidRPr="003D1825" w:rsidRDefault="0084581E" w:rsidP="00C46F8C">
            <w:pPr>
              <w:widowControl/>
              <w:overflowPunct/>
              <w:autoSpaceDE/>
              <w:rPr>
                <w:rFonts w:ascii="Times New Roman"/>
                <w:kern w:val="0"/>
                <w:sz w:val="16"/>
                <w:szCs w:val="16"/>
              </w:rPr>
            </w:pPr>
            <w:r w:rsidRPr="003D1825">
              <w:rPr>
                <w:rFonts w:ascii="Times New Roman"/>
                <w:kern w:val="0"/>
                <w:sz w:val="16"/>
                <w:szCs w:val="16"/>
              </w:rPr>
              <w:t>意外之淹死及溺水</w:t>
            </w:r>
          </w:p>
        </w:tc>
        <w:tc>
          <w:tcPr>
            <w:tcW w:w="0" w:type="auto"/>
            <w:vMerge/>
            <w:tcBorders>
              <w:top w:val="single" w:sz="8" w:space="0" w:color="000000"/>
              <w:left w:val="single" w:sz="8" w:space="0" w:color="000000"/>
              <w:bottom w:val="nil"/>
              <w:right w:val="single" w:sz="8" w:space="0" w:color="000000"/>
            </w:tcBorders>
            <w:vAlign w:val="center"/>
            <w:hideMark/>
          </w:tcPr>
          <w:p w:rsidR="0084581E" w:rsidRPr="003D1825" w:rsidRDefault="0084581E" w:rsidP="00C46F8C">
            <w:pPr>
              <w:widowControl/>
              <w:overflowPunct/>
              <w:autoSpaceDE/>
              <w:autoSpaceDN/>
              <w:jc w:val="left"/>
              <w:rPr>
                <w:rFonts w:ascii="Times New Roman"/>
                <w:kern w:val="0"/>
                <w:sz w:val="16"/>
                <w:szCs w:val="16"/>
              </w:rPr>
            </w:pPr>
          </w:p>
        </w:tc>
        <w:tc>
          <w:tcPr>
            <w:tcW w:w="0" w:type="auto"/>
            <w:vMerge w:val="restart"/>
            <w:tcBorders>
              <w:top w:val="nil"/>
              <w:left w:val="single" w:sz="8" w:space="0" w:color="000000"/>
              <w:bottom w:val="single" w:sz="4" w:space="0" w:color="auto"/>
              <w:right w:val="single" w:sz="8" w:space="0" w:color="000000"/>
            </w:tcBorders>
            <w:hideMark/>
          </w:tcPr>
          <w:p w:rsidR="0084581E" w:rsidRPr="003D1825" w:rsidRDefault="0084581E" w:rsidP="00C46F8C">
            <w:pPr>
              <w:widowControl/>
              <w:overflowPunct/>
              <w:autoSpaceDE/>
              <w:rPr>
                <w:rFonts w:ascii="Times New Roman"/>
                <w:kern w:val="0"/>
                <w:sz w:val="16"/>
                <w:szCs w:val="16"/>
              </w:rPr>
            </w:pPr>
            <w:r w:rsidRPr="003D1825">
              <w:rPr>
                <w:rFonts w:ascii="Times New Roman"/>
                <w:kern w:val="0"/>
                <w:sz w:val="16"/>
                <w:szCs w:val="16"/>
              </w:rPr>
              <w:t>暴露於自然力</w:t>
            </w:r>
          </w:p>
        </w:tc>
        <w:tc>
          <w:tcPr>
            <w:tcW w:w="0" w:type="auto"/>
            <w:vMerge/>
            <w:tcBorders>
              <w:top w:val="single" w:sz="8" w:space="0" w:color="000000"/>
              <w:left w:val="single" w:sz="8" w:space="0" w:color="000000"/>
              <w:bottom w:val="nil"/>
              <w:right w:val="single" w:sz="8" w:space="0" w:color="000000"/>
            </w:tcBorders>
            <w:vAlign w:val="center"/>
            <w:hideMark/>
          </w:tcPr>
          <w:p w:rsidR="0084581E" w:rsidRPr="003D1825" w:rsidRDefault="0084581E" w:rsidP="00C46F8C">
            <w:pPr>
              <w:widowControl/>
              <w:overflowPunct/>
              <w:autoSpaceDE/>
              <w:autoSpaceDN/>
              <w:jc w:val="left"/>
              <w:rPr>
                <w:rFonts w:ascii="Times New Roman"/>
                <w:kern w:val="0"/>
                <w:sz w:val="16"/>
                <w:szCs w:val="16"/>
              </w:rPr>
            </w:pPr>
          </w:p>
        </w:tc>
        <w:tc>
          <w:tcPr>
            <w:tcW w:w="0" w:type="auto"/>
            <w:vMerge w:val="restart"/>
            <w:tcBorders>
              <w:top w:val="nil"/>
              <w:left w:val="single" w:sz="8" w:space="0" w:color="000000"/>
              <w:bottom w:val="single" w:sz="4" w:space="0" w:color="auto"/>
              <w:right w:val="single" w:sz="8" w:space="0" w:color="000000"/>
            </w:tcBorders>
            <w:hideMark/>
          </w:tcPr>
          <w:p w:rsidR="0084581E" w:rsidRPr="003D1825" w:rsidRDefault="0084581E" w:rsidP="00C46F8C">
            <w:pPr>
              <w:widowControl/>
              <w:overflowPunct/>
              <w:autoSpaceDE/>
              <w:jc w:val="center"/>
              <w:rPr>
                <w:rFonts w:ascii="Times New Roman"/>
                <w:kern w:val="0"/>
                <w:sz w:val="14"/>
                <w:szCs w:val="14"/>
              </w:rPr>
            </w:pPr>
            <w:r w:rsidRPr="003D1825">
              <w:rPr>
                <w:rFonts w:ascii="Times New Roman"/>
                <w:kern w:val="0"/>
                <w:sz w:val="14"/>
                <w:szCs w:val="14"/>
              </w:rPr>
              <w:t>自殺</w:t>
            </w:r>
          </w:p>
        </w:tc>
        <w:tc>
          <w:tcPr>
            <w:tcW w:w="0" w:type="auto"/>
            <w:vMerge w:val="restart"/>
            <w:tcBorders>
              <w:top w:val="nil"/>
              <w:left w:val="single" w:sz="8" w:space="0" w:color="000000"/>
              <w:bottom w:val="single" w:sz="4" w:space="0" w:color="auto"/>
              <w:right w:val="single" w:sz="8" w:space="0" w:color="000000"/>
            </w:tcBorders>
            <w:hideMark/>
          </w:tcPr>
          <w:p w:rsidR="0084581E" w:rsidRPr="003D1825" w:rsidRDefault="0084581E" w:rsidP="00C46F8C">
            <w:pPr>
              <w:widowControl/>
              <w:overflowPunct/>
              <w:autoSpaceDE/>
              <w:jc w:val="center"/>
              <w:rPr>
                <w:rFonts w:ascii="Times New Roman"/>
                <w:kern w:val="0"/>
                <w:sz w:val="14"/>
                <w:szCs w:val="14"/>
              </w:rPr>
            </w:pPr>
            <w:r w:rsidRPr="003D1825">
              <w:rPr>
                <w:rFonts w:ascii="Times New Roman"/>
                <w:kern w:val="0"/>
                <w:sz w:val="14"/>
                <w:szCs w:val="14"/>
              </w:rPr>
              <w:t>他殺</w:t>
            </w:r>
          </w:p>
        </w:tc>
        <w:tc>
          <w:tcPr>
            <w:tcW w:w="0" w:type="auto"/>
            <w:vMerge w:val="restart"/>
            <w:tcBorders>
              <w:top w:val="nil"/>
              <w:left w:val="single" w:sz="8" w:space="0" w:color="000000"/>
              <w:bottom w:val="single" w:sz="4" w:space="0" w:color="auto"/>
              <w:right w:val="single" w:sz="8" w:space="0" w:color="000000"/>
            </w:tcBorders>
            <w:hideMark/>
          </w:tcPr>
          <w:p w:rsidR="0084581E" w:rsidRPr="003D1825" w:rsidRDefault="0084581E" w:rsidP="00C46F8C">
            <w:pPr>
              <w:widowControl/>
              <w:overflowPunct/>
              <w:autoSpaceDE/>
              <w:jc w:val="center"/>
              <w:rPr>
                <w:rFonts w:ascii="Times New Roman"/>
                <w:kern w:val="0"/>
                <w:sz w:val="14"/>
                <w:szCs w:val="14"/>
              </w:rPr>
            </w:pPr>
            <w:r w:rsidRPr="003D1825">
              <w:rPr>
                <w:rFonts w:ascii="Times New Roman"/>
                <w:kern w:val="0"/>
                <w:sz w:val="14"/>
                <w:szCs w:val="14"/>
              </w:rPr>
              <w:t>其他</w:t>
            </w:r>
          </w:p>
        </w:tc>
        <w:tc>
          <w:tcPr>
            <w:tcW w:w="0" w:type="auto"/>
            <w:vMerge/>
            <w:tcBorders>
              <w:top w:val="nil"/>
              <w:left w:val="single" w:sz="8" w:space="0" w:color="000000"/>
              <w:bottom w:val="single" w:sz="4" w:space="0" w:color="auto"/>
              <w:right w:val="single" w:sz="4" w:space="0" w:color="auto"/>
            </w:tcBorders>
            <w:vAlign w:val="center"/>
            <w:hideMark/>
          </w:tcPr>
          <w:p w:rsidR="0084581E" w:rsidRPr="003D1825" w:rsidRDefault="0084581E" w:rsidP="00C46F8C">
            <w:pPr>
              <w:widowControl/>
              <w:overflowPunct/>
              <w:autoSpaceDE/>
              <w:autoSpaceDN/>
              <w:jc w:val="left"/>
              <w:rPr>
                <w:rFonts w:ascii="Times New Roman"/>
                <w:kern w:val="0"/>
                <w:sz w:val="18"/>
                <w:szCs w:val="18"/>
              </w:rPr>
            </w:pPr>
          </w:p>
        </w:tc>
      </w:tr>
      <w:tr w:rsidR="003D1825" w:rsidRPr="003D1825" w:rsidTr="00C46F8C">
        <w:trPr>
          <w:trHeight w:val="120"/>
        </w:trPr>
        <w:tc>
          <w:tcPr>
            <w:tcW w:w="0" w:type="auto"/>
            <w:tcBorders>
              <w:top w:val="nil"/>
              <w:left w:val="single" w:sz="4" w:space="0" w:color="auto"/>
              <w:bottom w:val="single" w:sz="4" w:space="0" w:color="auto"/>
              <w:right w:val="single" w:sz="8" w:space="0" w:color="000000"/>
            </w:tcBorders>
            <w:hideMark/>
          </w:tcPr>
          <w:p w:rsidR="0084581E" w:rsidRPr="003D1825" w:rsidRDefault="0084581E" w:rsidP="00C46F8C">
            <w:pPr>
              <w:widowControl/>
              <w:overflowPunct/>
              <w:autoSpaceDE/>
              <w:jc w:val="center"/>
              <w:rPr>
                <w:rFonts w:ascii="Times New Roman"/>
                <w:kern w:val="0"/>
                <w:sz w:val="22"/>
                <w:szCs w:val="22"/>
              </w:rPr>
            </w:pPr>
            <w:r w:rsidRPr="003D1825">
              <w:rPr>
                <w:rFonts w:ascii="Times New Roman"/>
                <w:kern w:val="0"/>
                <w:sz w:val="22"/>
                <w:szCs w:val="22"/>
              </w:rPr>
              <w:t xml:space="preserve">　</w:t>
            </w:r>
          </w:p>
        </w:tc>
        <w:tc>
          <w:tcPr>
            <w:tcW w:w="0" w:type="auto"/>
            <w:vMerge/>
            <w:tcBorders>
              <w:top w:val="nil"/>
              <w:left w:val="single" w:sz="8" w:space="0" w:color="000000"/>
              <w:bottom w:val="single" w:sz="4" w:space="0" w:color="auto"/>
              <w:right w:val="single" w:sz="8" w:space="0" w:color="000000"/>
            </w:tcBorders>
            <w:vAlign w:val="center"/>
            <w:hideMark/>
          </w:tcPr>
          <w:p w:rsidR="0084581E" w:rsidRPr="003D1825" w:rsidRDefault="0084581E" w:rsidP="00C46F8C">
            <w:pPr>
              <w:widowControl/>
              <w:overflowPunct/>
              <w:autoSpaceDE/>
              <w:autoSpaceDN/>
              <w:jc w:val="left"/>
              <w:rPr>
                <w:rFonts w:ascii="Times New Roman"/>
                <w:kern w:val="0"/>
                <w:sz w:val="18"/>
                <w:szCs w:val="18"/>
              </w:rPr>
            </w:pPr>
          </w:p>
        </w:tc>
        <w:tc>
          <w:tcPr>
            <w:tcW w:w="0" w:type="auto"/>
            <w:tcBorders>
              <w:top w:val="nil"/>
              <w:left w:val="nil"/>
              <w:bottom w:val="single" w:sz="4" w:space="0" w:color="auto"/>
              <w:right w:val="single" w:sz="8" w:space="0" w:color="000000"/>
            </w:tcBorders>
            <w:hideMark/>
          </w:tcPr>
          <w:p w:rsidR="0084581E" w:rsidRPr="003D1825" w:rsidRDefault="0084581E" w:rsidP="00C46F8C">
            <w:pPr>
              <w:widowControl/>
              <w:overflowPunct/>
              <w:autoSpaceDE/>
              <w:jc w:val="center"/>
              <w:rPr>
                <w:rFonts w:ascii="Times New Roman"/>
                <w:kern w:val="0"/>
                <w:sz w:val="22"/>
                <w:szCs w:val="22"/>
              </w:rPr>
            </w:pPr>
            <w:r w:rsidRPr="003D1825">
              <w:rPr>
                <w:rFonts w:ascii="Times New Roman"/>
                <w:kern w:val="0"/>
                <w:sz w:val="22"/>
                <w:szCs w:val="22"/>
              </w:rPr>
              <w:t xml:space="preserve">　</w:t>
            </w:r>
          </w:p>
        </w:tc>
        <w:tc>
          <w:tcPr>
            <w:tcW w:w="0" w:type="auto"/>
            <w:tcBorders>
              <w:top w:val="nil"/>
              <w:left w:val="nil"/>
              <w:bottom w:val="single" w:sz="4" w:space="0" w:color="auto"/>
              <w:right w:val="single" w:sz="8" w:space="0" w:color="000000"/>
            </w:tcBorders>
            <w:hideMark/>
          </w:tcPr>
          <w:p w:rsidR="0084581E" w:rsidRPr="003D1825" w:rsidRDefault="0084581E" w:rsidP="00C46F8C">
            <w:pPr>
              <w:widowControl/>
              <w:overflowPunct/>
              <w:autoSpaceDE/>
              <w:jc w:val="center"/>
              <w:rPr>
                <w:rFonts w:ascii="Times New Roman"/>
                <w:kern w:val="0"/>
                <w:sz w:val="22"/>
                <w:szCs w:val="22"/>
              </w:rPr>
            </w:pPr>
            <w:r w:rsidRPr="003D1825">
              <w:rPr>
                <w:rFonts w:ascii="Times New Roman"/>
                <w:kern w:val="0"/>
                <w:sz w:val="22"/>
                <w:szCs w:val="22"/>
              </w:rPr>
              <w:t xml:space="preserve">　</w:t>
            </w:r>
          </w:p>
        </w:tc>
        <w:tc>
          <w:tcPr>
            <w:tcW w:w="0" w:type="auto"/>
            <w:tcBorders>
              <w:top w:val="nil"/>
              <w:left w:val="nil"/>
              <w:bottom w:val="single" w:sz="4" w:space="0" w:color="auto"/>
              <w:right w:val="single" w:sz="8" w:space="0" w:color="000000"/>
            </w:tcBorders>
            <w:hideMark/>
          </w:tcPr>
          <w:p w:rsidR="0084581E" w:rsidRPr="003D1825" w:rsidRDefault="0084581E" w:rsidP="00C46F8C">
            <w:pPr>
              <w:widowControl/>
              <w:overflowPunct/>
              <w:autoSpaceDE/>
              <w:jc w:val="center"/>
              <w:rPr>
                <w:rFonts w:ascii="Times New Roman"/>
                <w:kern w:val="0"/>
                <w:sz w:val="22"/>
                <w:szCs w:val="22"/>
              </w:rPr>
            </w:pPr>
            <w:r w:rsidRPr="003D1825">
              <w:rPr>
                <w:rFonts w:ascii="Times New Roman"/>
                <w:kern w:val="0"/>
                <w:sz w:val="22"/>
                <w:szCs w:val="22"/>
              </w:rPr>
              <w:t xml:space="preserve">　</w:t>
            </w:r>
          </w:p>
        </w:tc>
        <w:tc>
          <w:tcPr>
            <w:tcW w:w="0" w:type="auto"/>
            <w:tcBorders>
              <w:top w:val="single" w:sz="8" w:space="0" w:color="000000"/>
              <w:left w:val="single" w:sz="8" w:space="0" w:color="000000"/>
              <w:bottom w:val="single" w:sz="4" w:space="0" w:color="auto"/>
              <w:right w:val="single" w:sz="8" w:space="0" w:color="000000"/>
            </w:tcBorders>
            <w:hideMark/>
          </w:tcPr>
          <w:p w:rsidR="0084581E" w:rsidRPr="003D1825" w:rsidRDefault="0084581E" w:rsidP="00C46F8C">
            <w:pPr>
              <w:widowControl/>
              <w:overflowPunct/>
              <w:autoSpaceDE/>
              <w:jc w:val="center"/>
              <w:rPr>
                <w:rFonts w:ascii="Times New Roman"/>
                <w:kern w:val="0"/>
                <w:sz w:val="18"/>
                <w:szCs w:val="18"/>
              </w:rPr>
            </w:pPr>
            <w:r w:rsidRPr="003D1825">
              <w:rPr>
                <w:rFonts w:ascii="Times New Roman"/>
                <w:kern w:val="0"/>
                <w:sz w:val="18"/>
                <w:szCs w:val="18"/>
              </w:rPr>
              <w:t>機動車事故</w:t>
            </w:r>
          </w:p>
        </w:tc>
        <w:tc>
          <w:tcPr>
            <w:tcW w:w="0" w:type="auto"/>
            <w:tcBorders>
              <w:top w:val="nil"/>
              <w:left w:val="single" w:sz="8" w:space="0" w:color="000000"/>
              <w:bottom w:val="single" w:sz="4" w:space="0" w:color="auto"/>
              <w:right w:val="single" w:sz="8" w:space="0" w:color="000000"/>
            </w:tcBorders>
            <w:hideMark/>
          </w:tcPr>
          <w:p w:rsidR="0084581E" w:rsidRPr="003D1825" w:rsidRDefault="0084581E" w:rsidP="00C46F8C">
            <w:pPr>
              <w:rPr>
                <w:rFonts w:ascii="Times New Roman"/>
                <w:kern w:val="0"/>
                <w:sz w:val="18"/>
                <w:szCs w:val="18"/>
              </w:rPr>
            </w:pPr>
          </w:p>
        </w:tc>
        <w:tc>
          <w:tcPr>
            <w:tcW w:w="0" w:type="auto"/>
            <w:tcBorders>
              <w:top w:val="nil"/>
              <w:left w:val="single" w:sz="8" w:space="0" w:color="000000"/>
              <w:bottom w:val="single" w:sz="4" w:space="0" w:color="auto"/>
              <w:right w:val="single" w:sz="8" w:space="0" w:color="000000"/>
            </w:tcBorders>
            <w:hideMark/>
          </w:tcPr>
          <w:p w:rsidR="0084581E" w:rsidRPr="003D1825" w:rsidRDefault="0084581E" w:rsidP="00C46F8C">
            <w:pPr>
              <w:widowControl/>
              <w:overflowPunct/>
              <w:autoSpaceDE/>
              <w:autoSpaceDN/>
              <w:jc w:val="left"/>
              <w:rPr>
                <w:rFonts w:ascii="Times New Roman" w:eastAsia="新細明體"/>
                <w:kern w:val="0"/>
                <w:sz w:val="20"/>
              </w:rPr>
            </w:pPr>
          </w:p>
        </w:tc>
        <w:tc>
          <w:tcPr>
            <w:tcW w:w="0" w:type="auto"/>
            <w:vMerge/>
            <w:tcBorders>
              <w:top w:val="nil"/>
              <w:left w:val="single" w:sz="8" w:space="0" w:color="000000"/>
              <w:bottom w:val="single" w:sz="4" w:space="0" w:color="auto"/>
              <w:right w:val="single" w:sz="8" w:space="0" w:color="000000"/>
            </w:tcBorders>
            <w:vAlign w:val="center"/>
            <w:hideMark/>
          </w:tcPr>
          <w:p w:rsidR="0084581E" w:rsidRPr="003D1825" w:rsidRDefault="0084581E" w:rsidP="00C46F8C">
            <w:pPr>
              <w:widowControl/>
              <w:overflowPunct/>
              <w:autoSpaceDE/>
              <w:autoSpaceDN/>
              <w:jc w:val="left"/>
              <w:rPr>
                <w:rFonts w:ascii="Times New Roman"/>
                <w:kern w:val="0"/>
                <w:sz w:val="16"/>
                <w:szCs w:val="16"/>
              </w:rPr>
            </w:pPr>
          </w:p>
        </w:tc>
        <w:tc>
          <w:tcPr>
            <w:tcW w:w="0" w:type="auto"/>
            <w:vMerge/>
            <w:tcBorders>
              <w:top w:val="nil"/>
              <w:left w:val="single" w:sz="8" w:space="0" w:color="000000"/>
              <w:bottom w:val="single" w:sz="4" w:space="0" w:color="auto"/>
              <w:right w:val="single" w:sz="8" w:space="0" w:color="000000"/>
            </w:tcBorders>
            <w:vAlign w:val="center"/>
            <w:hideMark/>
          </w:tcPr>
          <w:p w:rsidR="0084581E" w:rsidRPr="003D1825" w:rsidRDefault="0084581E" w:rsidP="00C46F8C">
            <w:pPr>
              <w:widowControl/>
              <w:overflowPunct/>
              <w:autoSpaceDE/>
              <w:autoSpaceDN/>
              <w:jc w:val="left"/>
              <w:rPr>
                <w:rFonts w:ascii="Times New Roman"/>
                <w:kern w:val="0"/>
                <w:sz w:val="16"/>
                <w:szCs w:val="16"/>
              </w:rPr>
            </w:pPr>
          </w:p>
        </w:tc>
        <w:tc>
          <w:tcPr>
            <w:tcW w:w="0" w:type="auto"/>
            <w:tcBorders>
              <w:top w:val="nil"/>
              <w:left w:val="nil"/>
              <w:bottom w:val="single" w:sz="4" w:space="0" w:color="auto"/>
              <w:right w:val="single" w:sz="8" w:space="0" w:color="000000"/>
            </w:tcBorders>
            <w:hideMark/>
          </w:tcPr>
          <w:p w:rsidR="0084581E" w:rsidRPr="003D1825" w:rsidRDefault="0084581E" w:rsidP="00C46F8C">
            <w:pPr>
              <w:widowControl/>
              <w:overflowPunct/>
              <w:autoSpaceDE/>
              <w:autoSpaceDN/>
              <w:jc w:val="left"/>
              <w:rPr>
                <w:rFonts w:ascii="Times New Roman" w:eastAsia="新細明體"/>
                <w:kern w:val="0"/>
                <w:sz w:val="20"/>
              </w:rPr>
            </w:pPr>
          </w:p>
        </w:tc>
        <w:tc>
          <w:tcPr>
            <w:tcW w:w="0" w:type="auto"/>
            <w:vMerge/>
            <w:tcBorders>
              <w:top w:val="nil"/>
              <w:left w:val="single" w:sz="8" w:space="0" w:color="000000"/>
              <w:bottom w:val="single" w:sz="4" w:space="0" w:color="auto"/>
              <w:right w:val="single" w:sz="8" w:space="0" w:color="000000"/>
            </w:tcBorders>
            <w:vAlign w:val="center"/>
            <w:hideMark/>
          </w:tcPr>
          <w:p w:rsidR="0084581E" w:rsidRPr="003D1825" w:rsidRDefault="0084581E" w:rsidP="00C46F8C">
            <w:pPr>
              <w:widowControl/>
              <w:overflowPunct/>
              <w:autoSpaceDE/>
              <w:autoSpaceDN/>
              <w:jc w:val="left"/>
              <w:rPr>
                <w:rFonts w:ascii="Times New Roman"/>
                <w:kern w:val="0"/>
                <w:sz w:val="16"/>
                <w:szCs w:val="16"/>
              </w:rPr>
            </w:pPr>
          </w:p>
        </w:tc>
        <w:tc>
          <w:tcPr>
            <w:tcW w:w="0" w:type="auto"/>
            <w:tcBorders>
              <w:top w:val="nil"/>
              <w:left w:val="nil"/>
              <w:bottom w:val="single" w:sz="4" w:space="0" w:color="auto"/>
              <w:right w:val="single" w:sz="8" w:space="0" w:color="000000"/>
            </w:tcBorders>
            <w:hideMark/>
          </w:tcPr>
          <w:p w:rsidR="0084581E" w:rsidRPr="003D1825" w:rsidRDefault="0084581E" w:rsidP="00C46F8C">
            <w:pPr>
              <w:widowControl/>
              <w:overflowPunct/>
              <w:autoSpaceDE/>
              <w:autoSpaceDN/>
              <w:jc w:val="left"/>
              <w:rPr>
                <w:rFonts w:ascii="Times New Roman" w:eastAsia="新細明體"/>
                <w:kern w:val="0"/>
                <w:sz w:val="20"/>
              </w:rPr>
            </w:pPr>
          </w:p>
        </w:tc>
        <w:tc>
          <w:tcPr>
            <w:tcW w:w="0" w:type="auto"/>
            <w:vMerge/>
            <w:tcBorders>
              <w:top w:val="nil"/>
              <w:left w:val="single" w:sz="8" w:space="0" w:color="000000"/>
              <w:bottom w:val="single" w:sz="4" w:space="0" w:color="auto"/>
              <w:right w:val="single" w:sz="8" w:space="0" w:color="000000"/>
            </w:tcBorders>
            <w:vAlign w:val="center"/>
            <w:hideMark/>
          </w:tcPr>
          <w:p w:rsidR="0084581E" w:rsidRPr="003D1825" w:rsidRDefault="0084581E" w:rsidP="00C46F8C">
            <w:pPr>
              <w:widowControl/>
              <w:overflowPunct/>
              <w:autoSpaceDE/>
              <w:autoSpaceDN/>
              <w:jc w:val="left"/>
              <w:rPr>
                <w:rFonts w:ascii="Times New Roman"/>
                <w:kern w:val="0"/>
                <w:sz w:val="14"/>
                <w:szCs w:val="14"/>
              </w:rPr>
            </w:pPr>
          </w:p>
        </w:tc>
        <w:tc>
          <w:tcPr>
            <w:tcW w:w="0" w:type="auto"/>
            <w:vMerge/>
            <w:tcBorders>
              <w:top w:val="nil"/>
              <w:left w:val="single" w:sz="8" w:space="0" w:color="000000"/>
              <w:bottom w:val="single" w:sz="4" w:space="0" w:color="auto"/>
              <w:right w:val="single" w:sz="8" w:space="0" w:color="000000"/>
            </w:tcBorders>
            <w:vAlign w:val="center"/>
            <w:hideMark/>
          </w:tcPr>
          <w:p w:rsidR="0084581E" w:rsidRPr="003D1825" w:rsidRDefault="0084581E" w:rsidP="00C46F8C">
            <w:pPr>
              <w:widowControl/>
              <w:overflowPunct/>
              <w:autoSpaceDE/>
              <w:autoSpaceDN/>
              <w:jc w:val="left"/>
              <w:rPr>
                <w:rFonts w:ascii="Times New Roman"/>
                <w:kern w:val="0"/>
                <w:sz w:val="14"/>
                <w:szCs w:val="14"/>
              </w:rPr>
            </w:pPr>
          </w:p>
        </w:tc>
        <w:tc>
          <w:tcPr>
            <w:tcW w:w="0" w:type="auto"/>
            <w:vMerge/>
            <w:tcBorders>
              <w:top w:val="nil"/>
              <w:left w:val="single" w:sz="8" w:space="0" w:color="000000"/>
              <w:bottom w:val="single" w:sz="4" w:space="0" w:color="auto"/>
              <w:right w:val="single" w:sz="8" w:space="0" w:color="000000"/>
            </w:tcBorders>
            <w:vAlign w:val="center"/>
            <w:hideMark/>
          </w:tcPr>
          <w:p w:rsidR="0084581E" w:rsidRPr="003D1825" w:rsidRDefault="0084581E" w:rsidP="00C46F8C">
            <w:pPr>
              <w:widowControl/>
              <w:overflowPunct/>
              <w:autoSpaceDE/>
              <w:autoSpaceDN/>
              <w:jc w:val="left"/>
              <w:rPr>
                <w:rFonts w:ascii="Times New Roman"/>
                <w:kern w:val="0"/>
                <w:sz w:val="14"/>
                <w:szCs w:val="14"/>
              </w:rPr>
            </w:pPr>
          </w:p>
        </w:tc>
        <w:tc>
          <w:tcPr>
            <w:tcW w:w="0" w:type="auto"/>
            <w:vMerge/>
            <w:tcBorders>
              <w:top w:val="nil"/>
              <w:left w:val="single" w:sz="8" w:space="0" w:color="000000"/>
              <w:bottom w:val="single" w:sz="4" w:space="0" w:color="auto"/>
              <w:right w:val="single" w:sz="4" w:space="0" w:color="auto"/>
            </w:tcBorders>
            <w:vAlign w:val="center"/>
            <w:hideMark/>
          </w:tcPr>
          <w:p w:rsidR="0084581E" w:rsidRPr="003D1825" w:rsidRDefault="0084581E" w:rsidP="00C46F8C">
            <w:pPr>
              <w:widowControl/>
              <w:overflowPunct/>
              <w:autoSpaceDE/>
              <w:autoSpaceDN/>
              <w:jc w:val="left"/>
              <w:rPr>
                <w:rFonts w:ascii="Times New Roman"/>
                <w:kern w:val="0"/>
                <w:sz w:val="18"/>
                <w:szCs w:val="18"/>
              </w:rPr>
            </w:pPr>
          </w:p>
        </w:tc>
      </w:tr>
      <w:tr w:rsidR="003D1825" w:rsidRPr="003D1825" w:rsidTr="00C46F8C">
        <w:trPr>
          <w:trHeight w:val="240"/>
        </w:trPr>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center"/>
              <w:rPr>
                <w:rFonts w:ascii="Times New Roman"/>
                <w:kern w:val="0"/>
                <w:sz w:val="18"/>
                <w:szCs w:val="18"/>
              </w:rPr>
            </w:pPr>
            <w:r w:rsidRPr="003D1825">
              <w:rPr>
                <w:rFonts w:ascii="Times New Roman"/>
                <w:kern w:val="0"/>
                <w:sz w:val="18"/>
                <w:szCs w:val="18"/>
              </w:rPr>
              <w:t>100</w:t>
            </w:r>
            <w:r w:rsidRPr="003D1825">
              <w:rPr>
                <w:rFonts w:ascii="Times New Roman"/>
                <w:kern w:val="0"/>
                <w:sz w:val="18"/>
                <w:szCs w:val="18"/>
              </w:rPr>
              <w:t>年</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1,664</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344</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287</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b/>
                <w:kern w:val="0"/>
                <w:sz w:val="18"/>
                <w:szCs w:val="18"/>
              </w:rPr>
            </w:pPr>
            <w:r w:rsidRPr="003D1825">
              <w:rPr>
                <w:rFonts w:ascii="Times New Roman"/>
                <w:b/>
                <w:kern w:val="0"/>
                <w:sz w:val="18"/>
                <w:szCs w:val="18"/>
              </w:rPr>
              <w:t>158</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b/>
                <w:kern w:val="0"/>
                <w:sz w:val="18"/>
                <w:szCs w:val="18"/>
              </w:rPr>
            </w:pPr>
            <w:r w:rsidRPr="003D1825">
              <w:rPr>
                <w:rFonts w:ascii="Times New Roman"/>
                <w:b/>
                <w:kern w:val="0"/>
                <w:sz w:val="18"/>
                <w:szCs w:val="18"/>
              </w:rPr>
              <w:t>148</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6</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27</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7</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41</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33</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14</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24</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15</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18</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1,320</w:t>
            </w:r>
          </w:p>
        </w:tc>
      </w:tr>
      <w:tr w:rsidR="003D1825" w:rsidRPr="003D1825" w:rsidTr="00C46F8C">
        <w:trPr>
          <w:trHeight w:val="240"/>
        </w:trPr>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center"/>
              <w:rPr>
                <w:rFonts w:ascii="Times New Roman"/>
                <w:kern w:val="0"/>
                <w:sz w:val="18"/>
                <w:szCs w:val="18"/>
              </w:rPr>
            </w:pPr>
            <w:r w:rsidRPr="003D1825">
              <w:rPr>
                <w:rFonts w:ascii="Times New Roman"/>
                <w:kern w:val="0"/>
                <w:sz w:val="18"/>
                <w:szCs w:val="18"/>
              </w:rPr>
              <w:t>101</w:t>
            </w:r>
            <w:r w:rsidRPr="003D1825">
              <w:rPr>
                <w:rFonts w:ascii="Times New Roman"/>
                <w:kern w:val="0"/>
                <w:sz w:val="18"/>
                <w:szCs w:val="18"/>
              </w:rPr>
              <w:t>年</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1,693</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376</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290</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b/>
                <w:kern w:val="0"/>
                <w:sz w:val="18"/>
                <w:szCs w:val="18"/>
              </w:rPr>
            </w:pPr>
            <w:r w:rsidRPr="003D1825">
              <w:rPr>
                <w:rFonts w:ascii="Times New Roman"/>
                <w:b/>
                <w:kern w:val="0"/>
                <w:sz w:val="18"/>
                <w:szCs w:val="18"/>
              </w:rPr>
              <w:t>146</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b/>
                <w:kern w:val="0"/>
                <w:sz w:val="18"/>
                <w:szCs w:val="18"/>
              </w:rPr>
            </w:pPr>
            <w:r w:rsidRPr="003D1825">
              <w:rPr>
                <w:rFonts w:ascii="Times New Roman"/>
                <w:b/>
                <w:kern w:val="0"/>
                <w:sz w:val="18"/>
                <w:szCs w:val="18"/>
              </w:rPr>
              <w:t>139</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17</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13</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59</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44</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29</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27</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1,317</w:t>
            </w:r>
          </w:p>
        </w:tc>
      </w:tr>
      <w:tr w:rsidR="003D1825" w:rsidRPr="003D1825" w:rsidTr="00C46F8C">
        <w:trPr>
          <w:trHeight w:val="240"/>
        </w:trPr>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center"/>
              <w:rPr>
                <w:rFonts w:ascii="Times New Roman"/>
                <w:kern w:val="0"/>
                <w:sz w:val="18"/>
                <w:szCs w:val="18"/>
              </w:rPr>
            </w:pPr>
            <w:r w:rsidRPr="003D1825">
              <w:rPr>
                <w:rFonts w:ascii="Times New Roman"/>
                <w:kern w:val="0"/>
                <w:sz w:val="18"/>
                <w:szCs w:val="18"/>
              </w:rPr>
              <w:t>102</w:t>
            </w:r>
            <w:r w:rsidRPr="003D1825">
              <w:rPr>
                <w:rFonts w:ascii="Times New Roman"/>
                <w:kern w:val="0"/>
                <w:sz w:val="18"/>
                <w:szCs w:val="18"/>
              </w:rPr>
              <w:t>年</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1,528</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328</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269</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b/>
                <w:kern w:val="0"/>
                <w:sz w:val="18"/>
                <w:szCs w:val="18"/>
              </w:rPr>
            </w:pPr>
            <w:r w:rsidRPr="003D1825">
              <w:rPr>
                <w:rFonts w:ascii="Times New Roman"/>
                <w:b/>
                <w:kern w:val="0"/>
                <w:sz w:val="18"/>
                <w:szCs w:val="18"/>
              </w:rPr>
              <w:t>145</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b/>
                <w:kern w:val="0"/>
                <w:sz w:val="18"/>
                <w:szCs w:val="18"/>
              </w:rPr>
            </w:pPr>
            <w:r w:rsidRPr="003D1825">
              <w:rPr>
                <w:rFonts w:ascii="Times New Roman"/>
                <w:b/>
                <w:kern w:val="0"/>
                <w:sz w:val="18"/>
                <w:szCs w:val="18"/>
              </w:rPr>
              <w:t>139</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4</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15</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12</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41</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39</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13</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17</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22</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1,200</w:t>
            </w:r>
          </w:p>
        </w:tc>
      </w:tr>
      <w:tr w:rsidR="003D1825" w:rsidRPr="003D1825" w:rsidTr="00C46F8C">
        <w:trPr>
          <w:trHeight w:val="240"/>
        </w:trPr>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center"/>
              <w:rPr>
                <w:rFonts w:ascii="Times New Roman"/>
                <w:kern w:val="0"/>
                <w:sz w:val="18"/>
                <w:szCs w:val="18"/>
              </w:rPr>
            </w:pPr>
            <w:r w:rsidRPr="003D1825">
              <w:rPr>
                <w:rFonts w:ascii="Times New Roman"/>
                <w:kern w:val="0"/>
                <w:sz w:val="18"/>
                <w:szCs w:val="18"/>
              </w:rPr>
              <w:t>103</w:t>
            </w:r>
            <w:r w:rsidRPr="003D1825">
              <w:rPr>
                <w:rFonts w:ascii="Times New Roman"/>
                <w:kern w:val="0"/>
                <w:sz w:val="18"/>
                <w:szCs w:val="18"/>
              </w:rPr>
              <w:t>年</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1,469</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328</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275</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b/>
                <w:kern w:val="0"/>
                <w:sz w:val="18"/>
                <w:szCs w:val="18"/>
              </w:rPr>
            </w:pPr>
            <w:r w:rsidRPr="003D1825">
              <w:rPr>
                <w:rFonts w:ascii="Times New Roman"/>
                <w:b/>
                <w:kern w:val="0"/>
                <w:sz w:val="18"/>
                <w:szCs w:val="18"/>
              </w:rPr>
              <w:t>136</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b/>
                <w:kern w:val="0"/>
                <w:sz w:val="18"/>
                <w:szCs w:val="18"/>
              </w:rPr>
            </w:pPr>
            <w:r w:rsidRPr="003D1825">
              <w:rPr>
                <w:rFonts w:ascii="Times New Roman"/>
                <w:b/>
                <w:kern w:val="0"/>
                <w:sz w:val="18"/>
                <w:szCs w:val="18"/>
              </w:rPr>
              <w:t>123</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6</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14</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13</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36</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52</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18</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14</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16</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23</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1,141</w:t>
            </w:r>
          </w:p>
        </w:tc>
      </w:tr>
      <w:tr w:rsidR="003D1825" w:rsidRPr="003D1825" w:rsidTr="00C46F8C">
        <w:trPr>
          <w:trHeight w:val="240"/>
        </w:trPr>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center"/>
              <w:rPr>
                <w:rFonts w:ascii="Times New Roman"/>
                <w:kern w:val="0"/>
                <w:sz w:val="18"/>
                <w:szCs w:val="18"/>
              </w:rPr>
            </w:pPr>
            <w:r w:rsidRPr="003D1825">
              <w:rPr>
                <w:rFonts w:ascii="Times New Roman"/>
                <w:kern w:val="0"/>
                <w:sz w:val="18"/>
                <w:szCs w:val="18"/>
              </w:rPr>
              <w:t>104</w:t>
            </w:r>
            <w:r w:rsidRPr="003D1825">
              <w:rPr>
                <w:rFonts w:ascii="Times New Roman"/>
                <w:kern w:val="0"/>
                <w:sz w:val="18"/>
                <w:szCs w:val="18"/>
              </w:rPr>
              <w:t>年</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1,491</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272</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205</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b/>
                <w:kern w:val="0"/>
                <w:sz w:val="18"/>
                <w:szCs w:val="18"/>
              </w:rPr>
            </w:pPr>
            <w:r w:rsidRPr="003D1825">
              <w:rPr>
                <w:rFonts w:ascii="Times New Roman"/>
                <w:b/>
                <w:kern w:val="0"/>
                <w:sz w:val="18"/>
                <w:szCs w:val="18"/>
              </w:rPr>
              <w:t>94</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b/>
                <w:kern w:val="0"/>
                <w:sz w:val="18"/>
                <w:szCs w:val="18"/>
              </w:rPr>
            </w:pPr>
            <w:r w:rsidRPr="003D1825">
              <w:rPr>
                <w:rFonts w:ascii="Times New Roman"/>
                <w:b/>
                <w:kern w:val="0"/>
                <w:sz w:val="18"/>
                <w:szCs w:val="18"/>
              </w:rPr>
              <w:t>83</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6</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14</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11</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22</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42</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15</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23</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31</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13</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1,219</w:t>
            </w:r>
          </w:p>
        </w:tc>
      </w:tr>
      <w:tr w:rsidR="003D1825" w:rsidRPr="003D1825" w:rsidTr="00C46F8C">
        <w:trPr>
          <w:trHeight w:val="240"/>
        </w:trPr>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center"/>
              <w:rPr>
                <w:rFonts w:ascii="Times New Roman"/>
                <w:kern w:val="0"/>
                <w:sz w:val="18"/>
                <w:szCs w:val="18"/>
              </w:rPr>
            </w:pPr>
            <w:r w:rsidRPr="003D1825">
              <w:rPr>
                <w:rFonts w:ascii="Times New Roman"/>
                <w:kern w:val="0"/>
                <w:sz w:val="18"/>
                <w:szCs w:val="18"/>
              </w:rPr>
              <w:t>105</w:t>
            </w:r>
            <w:r w:rsidRPr="003D1825">
              <w:rPr>
                <w:rFonts w:ascii="Times New Roman"/>
                <w:kern w:val="0"/>
                <w:sz w:val="18"/>
                <w:szCs w:val="18"/>
              </w:rPr>
              <w:t>年</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1,472</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307</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239</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b/>
                <w:kern w:val="0"/>
                <w:sz w:val="18"/>
                <w:szCs w:val="18"/>
              </w:rPr>
            </w:pPr>
            <w:r w:rsidRPr="003D1825">
              <w:rPr>
                <w:rFonts w:ascii="Times New Roman"/>
                <w:b/>
                <w:kern w:val="0"/>
                <w:sz w:val="18"/>
                <w:szCs w:val="18"/>
              </w:rPr>
              <w:t>115</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b/>
                <w:kern w:val="0"/>
                <w:sz w:val="18"/>
                <w:szCs w:val="18"/>
              </w:rPr>
            </w:pPr>
            <w:r w:rsidRPr="003D1825">
              <w:rPr>
                <w:rFonts w:ascii="Times New Roman"/>
                <w:b/>
                <w:kern w:val="0"/>
                <w:sz w:val="18"/>
                <w:szCs w:val="18"/>
              </w:rPr>
              <w:t>109</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4</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8</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9</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39</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35</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9</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29</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19</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1,165</w:t>
            </w:r>
          </w:p>
        </w:tc>
      </w:tr>
      <w:tr w:rsidR="003D1825" w:rsidRPr="003D1825" w:rsidTr="00C46F8C">
        <w:trPr>
          <w:trHeight w:val="240"/>
        </w:trPr>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center"/>
              <w:rPr>
                <w:rFonts w:ascii="Times New Roman"/>
                <w:kern w:val="0"/>
                <w:sz w:val="18"/>
                <w:szCs w:val="18"/>
              </w:rPr>
            </w:pPr>
            <w:r w:rsidRPr="003D1825">
              <w:rPr>
                <w:rFonts w:ascii="Times New Roman"/>
                <w:kern w:val="0"/>
                <w:sz w:val="18"/>
                <w:szCs w:val="18"/>
              </w:rPr>
              <w:t>106</w:t>
            </w:r>
            <w:r w:rsidRPr="003D1825">
              <w:rPr>
                <w:rFonts w:ascii="Times New Roman"/>
                <w:kern w:val="0"/>
                <w:sz w:val="18"/>
                <w:szCs w:val="18"/>
              </w:rPr>
              <w:t>年</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1,387</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327</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245</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b/>
                <w:kern w:val="0"/>
                <w:sz w:val="18"/>
                <w:szCs w:val="18"/>
              </w:rPr>
            </w:pPr>
            <w:r w:rsidRPr="003D1825">
              <w:rPr>
                <w:rFonts w:ascii="Times New Roman"/>
                <w:b/>
                <w:kern w:val="0"/>
                <w:sz w:val="18"/>
                <w:szCs w:val="18"/>
              </w:rPr>
              <w:t>132</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b/>
                <w:kern w:val="0"/>
                <w:sz w:val="18"/>
                <w:szCs w:val="18"/>
              </w:rPr>
            </w:pPr>
            <w:r w:rsidRPr="003D1825">
              <w:rPr>
                <w:rFonts w:ascii="Times New Roman"/>
                <w:b/>
                <w:kern w:val="0"/>
                <w:sz w:val="18"/>
                <w:szCs w:val="18"/>
              </w:rPr>
              <w:t>120</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3</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23</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9</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24</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43</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3</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8</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35</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27</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1,060</w:t>
            </w:r>
          </w:p>
        </w:tc>
      </w:tr>
      <w:tr w:rsidR="003D1825" w:rsidRPr="003D1825" w:rsidTr="00C46F8C">
        <w:trPr>
          <w:trHeight w:val="240"/>
        </w:trPr>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center"/>
              <w:rPr>
                <w:rFonts w:ascii="Times New Roman"/>
                <w:kern w:val="0"/>
                <w:sz w:val="18"/>
                <w:szCs w:val="18"/>
              </w:rPr>
            </w:pPr>
            <w:r w:rsidRPr="003D1825">
              <w:rPr>
                <w:rFonts w:ascii="Times New Roman"/>
                <w:kern w:val="0"/>
                <w:sz w:val="18"/>
                <w:szCs w:val="18"/>
              </w:rPr>
              <w:t>107</w:t>
            </w:r>
            <w:r w:rsidRPr="003D1825">
              <w:rPr>
                <w:rFonts w:ascii="Times New Roman"/>
                <w:kern w:val="0"/>
                <w:sz w:val="18"/>
                <w:szCs w:val="18"/>
              </w:rPr>
              <w:t>年</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1,358</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295</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228</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b/>
                <w:kern w:val="0"/>
                <w:sz w:val="18"/>
                <w:szCs w:val="18"/>
              </w:rPr>
            </w:pPr>
            <w:r w:rsidRPr="003D1825">
              <w:rPr>
                <w:rFonts w:ascii="Times New Roman"/>
                <w:b/>
                <w:kern w:val="0"/>
                <w:sz w:val="18"/>
                <w:szCs w:val="18"/>
              </w:rPr>
              <w:t>123</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b/>
                <w:kern w:val="0"/>
                <w:sz w:val="18"/>
                <w:szCs w:val="18"/>
              </w:rPr>
            </w:pPr>
            <w:r w:rsidRPr="003D1825">
              <w:rPr>
                <w:rFonts w:ascii="Times New Roman"/>
                <w:b/>
                <w:kern w:val="0"/>
                <w:sz w:val="18"/>
                <w:szCs w:val="18"/>
              </w:rPr>
              <w:t>109</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3</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11</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28</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41</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12</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37</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12</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18</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1,063</w:t>
            </w:r>
          </w:p>
        </w:tc>
      </w:tr>
      <w:tr w:rsidR="003D1825" w:rsidRPr="003D1825" w:rsidTr="00C46F8C">
        <w:trPr>
          <w:trHeight w:val="240"/>
        </w:trPr>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center"/>
              <w:rPr>
                <w:rFonts w:ascii="Times New Roman"/>
                <w:kern w:val="0"/>
                <w:sz w:val="18"/>
                <w:szCs w:val="18"/>
              </w:rPr>
            </w:pPr>
            <w:r w:rsidRPr="003D1825">
              <w:rPr>
                <w:rFonts w:ascii="Times New Roman"/>
                <w:kern w:val="0"/>
                <w:sz w:val="18"/>
                <w:szCs w:val="18"/>
              </w:rPr>
              <w:t>108</w:t>
            </w:r>
            <w:r w:rsidRPr="003D1825">
              <w:rPr>
                <w:rFonts w:ascii="Times New Roman"/>
                <w:kern w:val="0"/>
                <w:sz w:val="18"/>
                <w:szCs w:val="18"/>
              </w:rPr>
              <w:t>年</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1,236</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282</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190</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b/>
                <w:kern w:val="0"/>
                <w:sz w:val="18"/>
                <w:szCs w:val="18"/>
              </w:rPr>
            </w:pPr>
            <w:r w:rsidRPr="003D1825">
              <w:rPr>
                <w:rFonts w:ascii="Times New Roman"/>
                <w:b/>
                <w:kern w:val="0"/>
                <w:sz w:val="18"/>
                <w:szCs w:val="18"/>
              </w:rPr>
              <w:t>97</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b/>
                <w:kern w:val="0"/>
                <w:sz w:val="18"/>
                <w:szCs w:val="18"/>
              </w:rPr>
            </w:pPr>
            <w:r w:rsidRPr="003D1825">
              <w:rPr>
                <w:rFonts w:ascii="Times New Roman"/>
                <w:b/>
                <w:kern w:val="0"/>
                <w:sz w:val="18"/>
                <w:szCs w:val="18"/>
              </w:rPr>
              <w:t>90</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3</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8</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5</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23</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38</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16</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52</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24</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16</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954</w:t>
            </w:r>
          </w:p>
        </w:tc>
      </w:tr>
      <w:tr w:rsidR="003D1825" w:rsidRPr="003D1825" w:rsidTr="00C46F8C">
        <w:trPr>
          <w:trHeight w:val="240"/>
        </w:trPr>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center"/>
              <w:rPr>
                <w:rFonts w:ascii="Times New Roman"/>
                <w:kern w:val="0"/>
                <w:sz w:val="18"/>
                <w:szCs w:val="18"/>
              </w:rPr>
            </w:pPr>
            <w:r w:rsidRPr="003D1825">
              <w:rPr>
                <w:rFonts w:ascii="Times New Roman"/>
                <w:kern w:val="0"/>
                <w:sz w:val="18"/>
                <w:szCs w:val="18"/>
              </w:rPr>
              <w:t>109</w:t>
            </w:r>
            <w:r w:rsidRPr="003D1825">
              <w:rPr>
                <w:rFonts w:ascii="Times New Roman"/>
                <w:kern w:val="0"/>
                <w:sz w:val="18"/>
                <w:szCs w:val="18"/>
              </w:rPr>
              <w:t>年</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1,086</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271</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184</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b/>
                <w:kern w:val="0"/>
                <w:sz w:val="18"/>
                <w:szCs w:val="18"/>
              </w:rPr>
            </w:pPr>
            <w:r w:rsidRPr="003D1825">
              <w:rPr>
                <w:rFonts w:ascii="Times New Roman"/>
                <w:b/>
                <w:kern w:val="0"/>
                <w:sz w:val="18"/>
                <w:szCs w:val="18"/>
              </w:rPr>
              <w:t>96</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b/>
                <w:kern w:val="0"/>
                <w:sz w:val="18"/>
                <w:szCs w:val="18"/>
              </w:rPr>
            </w:pPr>
            <w:r w:rsidRPr="003D1825">
              <w:rPr>
                <w:rFonts w:ascii="Times New Roman"/>
                <w:b/>
                <w:kern w:val="0"/>
                <w:sz w:val="18"/>
                <w:szCs w:val="18"/>
              </w:rPr>
              <w:t>80</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5</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9</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21</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37</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6</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52</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26</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9</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815</w:t>
            </w:r>
          </w:p>
        </w:tc>
      </w:tr>
      <w:tr w:rsidR="003D1825" w:rsidRPr="003D1825" w:rsidTr="00C46F8C">
        <w:trPr>
          <w:trHeight w:val="240"/>
        </w:trPr>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center"/>
              <w:rPr>
                <w:rFonts w:ascii="Times New Roman"/>
                <w:kern w:val="0"/>
                <w:sz w:val="18"/>
                <w:szCs w:val="18"/>
              </w:rPr>
            </w:pPr>
            <w:r w:rsidRPr="003D1825">
              <w:rPr>
                <w:rFonts w:ascii="Times New Roman"/>
                <w:kern w:val="0"/>
                <w:sz w:val="18"/>
                <w:szCs w:val="18"/>
              </w:rPr>
              <w:t>109</w:t>
            </w:r>
            <w:r w:rsidRPr="003D1825">
              <w:rPr>
                <w:rFonts w:ascii="Times New Roman"/>
                <w:kern w:val="0"/>
                <w:sz w:val="18"/>
                <w:szCs w:val="18"/>
              </w:rPr>
              <w:t>年總死亡</w:t>
            </w:r>
          </w:p>
          <w:p w:rsidR="0084581E" w:rsidRPr="003D1825" w:rsidRDefault="0084581E" w:rsidP="00C46F8C">
            <w:pPr>
              <w:widowControl/>
              <w:overflowPunct/>
              <w:autoSpaceDE/>
              <w:jc w:val="center"/>
              <w:rPr>
                <w:rFonts w:ascii="Times New Roman"/>
                <w:kern w:val="0"/>
                <w:sz w:val="18"/>
                <w:szCs w:val="18"/>
              </w:rPr>
            </w:pPr>
            <w:r w:rsidRPr="003D1825">
              <w:rPr>
                <w:rFonts w:ascii="Times New Roman"/>
                <w:kern w:val="0"/>
                <w:sz w:val="18"/>
                <w:szCs w:val="18"/>
              </w:rPr>
              <w:t>結構</w:t>
            </w:r>
            <w:r w:rsidRPr="003D1825">
              <w:rPr>
                <w:rFonts w:ascii="Times New Roman"/>
                <w:kern w:val="0"/>
                <w:sz w:val="18"/>
                <w:szCs w:val="18"/>
              </w:rPr>
              <w:t>(</w:t>
            </w:r>
            <w:r w:rsidRPr="003D1825">
              <w:rPr>
                <w:rFonts w:ascii="Times New Roman"/>
                <w:kern w:val="0"/>
                <w:sz w:val="18"/>
                <w:szCs w:val="18"/>
              </w:rPr>
              <w:t>％</w:t>
            </w:r>
            <w:r w:rsidRPr="003D1825">
              <w:rPr>
                <w:rFonts w:ascii="Times New Roman"/>
                <w:kern w:val="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25</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16.9</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b/>
                <w:kern w:val="0"/>
                <w:sz w:val="18"/>
                <w:szCs w:val="18"/>
              </w:rPr>
            </w:pPr>
            <w:r w:rsidRPr="003D1825">
              <w:rPr>
                <w:rFonts w:ascii="Times New Roman"/>
                <w:b/>
                <w:kern w:val="0"/>
                <w:sz w:val="18"/>
                <w:szCs w:val="18"/>
              </w:rPr>
              <w:t>8.8</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b/>
                <w:kern w:val="0"/>
                <w:sz w:val="18"/>
                <w:szCs w:val="18"/>
              </w:rPr>
            </w:pPr>
            <w:r w:rsidRPr="003D1825">
              <w:rPr>
                <w:rFonts w:ascii="Times New Roman"/>
                <w:b/>
                <w:kern w:val="0"/>
                <w:sz w:val="18"/>
                <w:szCs w:val="18"/>
              </w:rPr>
              <w:t>7.4</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0.5</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0.8</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0.9</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1.9</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3.4</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0.0</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0.6</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4.8</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2.4</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0.8</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75.0</w:t>
            </w:r>
          </w:p>
        </w:tc>
      </w:tr>
      <w:tr w:rsidR="003D1825" w:rsidRPr="003D1825" w:rsidTr="00C46F8C">
        <w:trPr>
          <w:trHeight w:val="251"/>
        </w:trPr>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center"/>
              <w:rPr>
                <w:rFonts w:ascii="Times New Roman"/>
                <w:spacing w:val="11"/>
                <w:kern w:val="0"/>
                <w:sz w:val="18"/>
                <w:szCs w:val="18"/>
              </w:rPr>
            </w:pPr>
            <w:r w:rsidRPr="003D1825">
              <w:rPr>
                <w:rFonts w:ascii="Times New Roman"/>
                <w:kern w:val="0"/>
                <w:sz w:val="18"/>
                <w:szCs w:val="18"/>
              </w:rPr>
              <w:lastRenderedPageBreak/>
              <w:t xml:space="preserve">         109</w:t>
            </w:r>
            <w:r w:rsidRPr="003D1825">
              <w:rPr>
                <w:rFonts w:ascii="Times New Roman"/>
                <w:kern w:val="0"/>
                <w:sz w:val="18"/>
                <w:szCs w:val="18"/>
              </w:rPr>
              <w:t>年非自然死</w:t>
            </w:r>
          </w:p>
          <w:p w:rsidR="0084581E" w:rsidRPr="003D1825" w:rsidRDefault="0084581E" w:rsidP="00C46F8C">
            <w:pPr>
              <w:widowControl/>
              <w:overflowPunct/>
              <w:autoSpaceDE/>
              <w:jc w:val="center"/>
              <w:rPr>
                <w:rFonts w:ascii="Times New Roman"/>
                <w:kern w:val="0"/>
                <w:sz w:val="18"/>
                <w:szCs w:val="18"/>
              </w:rPr>
            </w:pPr>
            <w:r w:rsidRPr="003D1825">
              <w:rPr>
                <w:rFonts w:ascii="Times New Roman"/>
                <w:spacing w:val="29"/>
                <w:kern w:val="0"/>
                <w:sz w:val="18"/>
                <w:szCs w:val="18"/>
                <w:fitText w:val="868" w:id="-1533385470"/>
              </w:rPr>
              <w:t>結構</w:t>
            </w:r>
            <w:r w:rsidRPr="003D1825">
              <w:rPr>
                <w:rFonts w:ascii="Times New Roman"/>
                <w:spacing w:val="29"/>
                <w:kern w:val="0"/>
                <w:sz w:val="18"/>
                <w:szCs w:val="18"/>
                <w:fitText w:val="868" w:id="-1533385470"/>
              </w:rPr>
              <w:t>(</w:t>
            </w:r>
            <w:r w:rsidRPr="003D1825">
              <w:rPr>
                <w:rFonts w:ascii="Times New Roman"/>
                <w:spacing w:val="29"/>
                <w:kern w:val="0"/>
                <w:sz w:val="18"/>
                <w:szCs w:val="18"/>
                <w:fitText w:val="868" w:id="-1533385470"/>
              </w:rPr>
              <w:t>％</w:t>
            </w:r>
            <w:r w:rsidRPr="003D1825">
              <w:rPr>
                <w:rFonts w:ascii="Times New Roman"/>
                <w:spacing w:val="6"/>
                <w:kern w:val="0"/>
                <w:sz w:val="18"/>
                <w:szCs w:val="18"/>
                <w:fitText w:val="868" w:id="-1533385470"/>
              </w:rPr>
              <w:t>)</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67.9</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b/>
                <w:kern w:val="0"/>
                <w:sz w:val="18"/>
                <w:szCs w:val="18"/>
              </w:rPr>
            </w:pPr>
            <w:r w:rsidRPr="003D1825">
              <w:rPr>
                <w:rFonts w:ascii="Times New Roman"/>
                <w:b/>
                <w:kern w:val="0"/>
                <w:sz w:val="18"/>
                <w:szCs w:val="18"/>
              </w:rPr>
              <w:t>35.49</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b/>
                <w:kern w:val="0"/>
                <w:sz w:val="18"/>
                <w:szCs w:val="18"/>
              </w:rPr>
            </w:pPr>
            <w:r w:rsidRPr="003D1825">
              <w:rPr>
                <w:rFonts w:ascii="Times New Roman"/>
                <w:b/>
                <w:kern w:val="0"/>
                <w:sz w:val="18"/>
                <w:szCs w:val="18"/>
              </w:rPr>
              <w:t>29.5</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1.8</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3.3</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3.7</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7.7</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13.7</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0.0</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2.2</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19.2</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9.6</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3.3</w:t>
            </w:r>
          </w:p>
        </w:tc>
        <w:tc>
          <w:tcPr>
            <w:tcW w:w="0" w:type="auto"/>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overflowPunct/>
              <w:autoSpaceDE/>
              <w:jc w:val="right"/>
              <w:rPr>
                <w:rFonts w:ascii="Times New Roman"/>
                <w:kern w:val="0"/>
                <w:sz w:val="18"/>
                <w:szCs w:val="18"/>
              </w:rPr>
            </w:pPr>
            <w:r w:rsidRPr="003D1825">
              <w:rPr>
                <w:rFonts w:ascii="Times New Roman"/>
                <w:kern w:val="0"/>
                <w:sz w:val="18"/>
                <w:szCs w:val="18"/>
              </w:rPr>
              <w:t>…</w:t>
            </w:r>
          </w:p>
        </w:tc>
      </w:tr>
    </w:tbl>
    <w:p w:rsidR="0084581E" w:rsidRPr="003D1825" w:rsidRDefault="0084581E" w:rsidP="0084581E">
      <w:pPr>
        <w:rPr>
          <w:rFonts w:ascii="Times New Roman"/>
          <w:sz w:val="22"/>
        </w:rPr>
      </w:pPr>
      <w:r w:rsidRPr="003D1825">
        <w:rPr>
          <w:rFonts w:ascii="Times New Roman"/>
          <w:sz w:val="22"/>
        </w:rPr>
        <w:t>資料來源：</w:t>
      </w:r>
      <w:proofErr w:type="gramStart"/>
      <w:r w:rsidRPr="003D1825">
        <w:rPr>
          <w:rFonts w:ascii="Times New Roman"/>
          <w:sz w:val="22"/>
        </w:rPr>
        <w:t>衛福部</w:t>
      </w:r>
      <w:proofErr w:type="gramEnd"/>
    </w:p>
    <w:p w:rsidR="0084581E" w:rsidRPr="003D1825" w:rsidRDefault="0084581E" w:rsidP="005C24ED">
      <w:pPr>
        <w:pStyle w:val="3"/>
        <w:numPr>
          <w:ilvl w:val="2"/>
          <w:numId w:val="1"/>
        </w:numPr>
        <w:rPr>
          <w:rFonts w:ascii="Times New Roman" w:hAnsi="Times New Roman"/>
          <w:u w:val="single"/>
        </w:rPr>
      </w:pPr>
      <w:r w:rsidRPr="003D1825">
        <w:rPr>
          <w:rFonts w:ascii="Times New Roman" w:hAnsi="Times New Roman"/>
        </w:rPr>
        <w:t>另查世界衛生組織</w:t>
      </w:r>
      <w:r w:rsidRPr="003D1825">
        <w:rPr>
          <w:rFonts w:ascii="Times New Roman" w:hAnsi="Times New Roman"/>
        </w:rPr>
        <w:t>(World Health Organization,WHO)</w:t>
      </w:r>
      <w:r w:rsidRPr="003D1825">
        <w:rPr>
          <w:rFonts w:ascii="Times New Roman" w:hAnsi="Times New Roman"/>
        </w:rPr>
        <w:t>早在西元</w:t>
      </w:r>
      <w:r w:rsidRPr="003D1825">
        <w:rPr>
          <w:rFonts w:ascii="Times New Roman" w:hAnsi="Times New Roman"/>
        </w:rPr>
        <w:t>2004</w:t>
      </w:r>
      <w:r w:rsidRPr="003D1825">
        <w:rPr>
          <w:rFonts w:ascii="Times New Roman" w:hAnsi="Times New Roman"/>
        </w:rPr>
        <w:t>年於世界衛生日即首次以道路安全為主題，同年並與世界銀行</w:t>
      </w:r>
      <w:r w:rsidRPr="003D1825">
        <w:rPr>
          <w:rFonts w:ascii="Times New Roman" w:hAnsi="Times New Roman"/>
        </w:rPr>
        <w:t>(World Bank)</w:t>
      </w:r>
      <w:r w:rsidRPr="003D1825">
        <w:rPr>
          <w:rFonts w:ascii="Times New Roman" w:hAnsi="Times New Roman"/>
        </w:rPr>
        <w:t>共同出版以交通傷害為主軸之《道路交通傷害預防世界報告》</w:t>
      </w:r>
      <w:r w:rsidRPr="003D1825">
        <w:rPr>
          <w:rFonts w:ascii="Times New Roman" w:hAnsi="Times New Roman"/>
        </w:rPr>
        <w:t>(World report on road traffic injury prevention)</w:t>
      </w:r>
      <w:r w:rsidRPr="003D1825">
        <w:rPr>
          <w:rFonts w:ascii="Times New Roman" w:hAnsi="Times New Roman"/>
        </w:rPr>
        <w:t>，指出</w:t>
      </w:r>
      <w:r w:rsidRPr="003D1825">
        <w:rPr>
          <w:rFonts w:ascii="Times New Roman" w:hAnsi="Times New Roman"/>
          <w:u w:val="single"/>
        </w:rPr>
        <w:t>道路交通傷害已成為重要的公共衛生發展危機，造成的家庭及社區的影響及經濟負擔甚</w:t>
      </w:r>
      <w:proofErr w:type="gramStart"/>
      <w:r w:rsidRPr="003D1825">
        <w:rPr>
          <w:rFonts w:ascii="Times New Roman" w:hAnsi="Times New Roman"/>
          <w:u w:val="single"/>
        </w:rPr>
        <w:t>鉅</w:t>
      </w:r>
      <w:proofErr w:type="gramEnd"/>
      <w:r w:rsidRPr="003D1825">
        <w:rPr>
          <w:rFonts w:ascii="Times New Roman" w:hAnsi="Times New Roman"/>
          <w:u w:val="single"/>
        </w:rPr>
        <w:t>，又以行人、腳踏車、機車族群等道路交通安全弱勢群體所受的威脅更大，明確強調道路交通所造成的死亡、傷殘是「一個公共衛生議題」</w:t>
      </w:r>
      <w:r w:rsidRPr="003D1825">
        <w:rPr>
          <w:rFonts w:ascii="Times New Roman" w:hAnsi="Times New Roman"/>
          <w:u w:val="single"/>
        </w:rPr>
        <w:t>(A public health concern)</w:t>
      </w:r>
      <w:r w:rsidRPr="003D1825">
        <w:rPr>
          <w:rFonts w:ascii="Times New Roman" w:hAnsi="Times New Roman"/>
          <w:u w:val="single"/>
        </w:rPr>
        <w:t>，也是「一個社會公平議題」</w:t>
      </w:r>
      <w:r w:rsidRPr="003D1825">
        <w:rPr>
          <w:rFonts w:ascii="Times New Roman" w:hAnsi="Times New Roman"/>
          <w:u w:val="single"/>
        </w:rPr>
        <w:t>(A social equity issue)</w:t>
      </w:r>
      <w:r w:rsidRPr="003D1825">
        <w:rPr>
          <w:rFonts w:ascii="Times New Roman" w:hAnsi="Times New Roman"/>
          <w:u w:val="single"/>
        </w:rPr>
        <w:t>，卻長期被認為僅是交通部門的職責。道路交通傷害並非偶然的意外</w:t>
      </w:r>
      <w:r w:rsidRPr="003D1825">
        <w:rPr>
          <w:rFonts w:ascii="Times New Roman" w:hAnsi="Times New Roman"/>
          <w:u w:val="single"/>
        </w:rPr>
        <w:t>(</w:t>
      </w:r>
      <w:r w:rsidR="005C24ED" w:rsidRPr="003D1825">
        <w:rPr>
          <w:rFonts w:ascii="Times New Roman" w:hAnsi="Times New Roman" w:hint="eastAsia"/>
          <w:u w:val="single"/>
        </w:rPr>
        <w:t>A</w:t>
      </w:r>
      <w:r w:rsidRPr="003D1825">
        <w:rPr>
          <w:rFonts w:ascii="Times New Roman" w:hAnsi="Times New Roman"/>
          <w:u w:val="single"/>
        </w:rPr>
        <w:t>ccident)</w:t>
      </w:r>
      <w:r w:rsidRPr="003D1825">
        <w:rPr>
          <w:rFonts w:ascii="Times New Roman" w:hAnsi="Times New Roman"/>
          <w:u w:val="single"/>
        </w:rPr>
        <w:t>，而是可預測及可預防的事故</w:t>
      </w:r>
      <w:r w:rsidRPr="003D1825">
        <w:rPr>
          <w:rFonts w:ascii="Times New Roman" w:hAnsi="Times New Roman"/>
          <w:u w:val="single"/>
        </w:rPr>
        <w:t>(</w:t>
      </w:r>
      <w:r w:rsidR="005C24ED" w:rsidRPr="003D1825">
        <w:rPr>
          <w:rFonts w:ascii="Times New Roman" w:hAnsi="Times New Roman" w:hint="eastAsia"/>
          <w:u w:val="single"/>
        </w:rPr>
        <w:t>C</w:t>
      </w:r>
      <w:r w:rsidRPr="003D1825">
        <w:rPr>
          <w:rFonts w:ascii="Times New Roman" w:hAnsi="Times New Roman"/>
          <w:u w:val="single"/>
        </w:rPr>
        <w:t>rash)</w:t>
      </w:r>
      <w:r w:rsidRPr="003D1825">
        <w:rPr>
          <w:rFonts w:ascii="Times New Roman" w:hAnsi="Times New Roman"/>
          <w:u w:val="single"/>
        </w:rPr>
        <w:t>，這不僅僅是交通部門的職責，應開展衛生部門在內的跨部門合作，並提醒公共衛生體系能於交通事故傷害監測、研究、預防及控制、評估、政策、服務、倡議多面向發揮作用</w:t>
      </w:r>
      <w:r w:rsidR="00E95A5A" w:rsidRPr="003D1825">
        <w:rPr>
          <w:rStyle w:val="aff5"/>
          <w:rFonts w:ascii="Times New Roman" w:hAnsi="Times New Roman"/>
          <w:u w:val="single"/>
        </w:rPr>
        <w:footnoteReference w:id="11"/>
      </w:r>
      <w:r w:rsidRPr="003D1825">
        <w:rPr>
          <w:rFonts w:ascii="Times New Roman" w:hAnsi="Times New Roman"/>
          <w:u w:val="single"/>
        </w:rPr>
        <w:t>。</w:t>
      </w:r>
    </w:p>
    <w:p w:rsidR="0084581E" w:rsidRPr="003D1825" w:rsidRDefault="0084581E" w:rsidP="0084581E">
      <w:pPr>
        <w:pStyle w:val="3"/>
        <w:numPr>
          <w:ilvl w:val="2"/>
          <w:numId w:val="1"/>
        </w:numPr>
        <w:rPr>
          <w:rFonts w:ascii="Times New Roman" w:hAnsi="Times New Roman"/>
        </w:rPr>
      </w:pPr>
      <w:r w:rsidRPr="003D1825">
        <w:rPr>
          <w:rFonts w:ascii="Times New Roman" w:hAnsi="Times New Roman"/>
        </w:rPr>
        <w:t>根據本院諮詢兒少安全及公共衛生領域專家即指出，我國傷害預防長期權責分散，未有機關統籌，缺乏事故傷害之組織編制、預算及整體政策，致使基礎監測資料建構不足，難應用於研究及後續傷害防制，並表示</w:t>
      </w:r>
      <w:r w:rsidR="00021CFB" w:rsidRPr="003D1825">
        <w:rPr>
          <w:rFonts w:ascii="Times New Roman" w:hAnsi="Times New Roman" w:hint="eastAsia"/>
        </w:rPr>
        <w:t>W</w:t>
      </w:r>
      <w:r w:rsidR="00021CFB" w:rsidRPr="003D1825">
        <w:rPr>
          <w:rFonts w:ascii="Times New Roman" w:hAnsi="Times New Roman"/>
        </w:rPr>
        <w:t>HO</w:t>
      </w:r>
      <w:r w:rsidRPr="003D1825">
        <w:rPr>
          <w:rFonts w:ascii="Times New Roman" w:hAnsi="Times New Roman"/>
        </w:rPr>
        <w:t>對於監測各項事故皆有方針</w:t>
      </w:r>
      <w:proofErr w:type="gramStart"/>
      <w:r w:rsidRPr="003D1825">
        <w:rPr>
          <w:rFonts w:ascii="Times New Roman" w:hAnsi="Times New Roman"/>
        </w:rPr>
        <w:t>可循據參考</w:t>
      </w:r>
      <w:proofErr w:type="gramEnd"/>
      <w:r w:rsidRPr="003D1825">
        <w:rPr>
          <w:rFonts w:ascii="Times New Roman" w:hAnsi="Times New Roman"/>
        </w:rPr>
        <w:t>，有利於發展我國傷害事故監測機制，但我</w:t>
      </w:r>
      <w:r w:rsidRPr="003D1825">
        <w:rPr>
          <w:rFonts w:ascii="Times New Roman" w:hAnsi="Times New Roman"/>
        </w:rPr>
        <w:lastRenderedPageBreak/>
        <w:t>國因沒有事前預防之政策規劃及主導機關，導致缺乏主動蒐集資料及後續預防作為。針對兒少交通事故傷害預防部分，</w:t>
      </w:r>
      <w:r w:rsidRPr="003D1825">
        <w:rPr>
          <w:rFonts w:ascii="Times New Roman" w:hAnsi="Times New Roman"/>
          <w:u w:val="single"/>
        </w:rPr>
        <w:t>現行交通部主責之道安資訊平台雖嘗試用交通事故資料</w:t>
      </w:r>
      <w:proofErr w:type="gramStart"/>
      <w:r w:rsidRPr="003D1825">
        <w:rPr>
          <w:rFonts w:ascii="Times New Roman" w:hAnsi="Times New Roman"/>
          <w:u w:val="single"/>
        </w:rPr>
        <w:t>去串接衛福部</w:t>
      </w:r>
      <w:proofErr w:type="gramEnd"/>
      <w:r w:rsidRPr="003D1825">
        <w:rPr>
          <w:rFonts w:ascii="Times New Roman" w:hAnsi="Times New Roman"/>
          <w:u w:val="single"/>
        </w:rPr>
        <w:t>死亡數據與警政署傷害資料，死亡為最後狀態不會改變，但傷害資料是變動性的，一線員警僅能就當下事故傷害去填列，並不知道後續就醫實際傷害情形，亦缺乏傷害當下的情境因素，與健保資料庫傷害資料連接及</w:t>
      </w:r>
      <w:proofErr w:type="gramStart"/>
      <w:r w:rsidRPr="003D1825">
        <w:rPr>
          <w:rFonts w:ascii="Times New Roman" w:hAnsi="Times New Roman"/>
          <w:u w:val="single"/>
        </w:rPr>
        <w:t>建置更尚</w:t>
      </w:r>
      <w:proofErr w:type="gramEnd"/>
      <w:r w:rsidRPr="003D1825">
        <w:rPr>
          <w:rFonts w:ascii="Times New Roman" w:hAnsi="Times New Roman"/>
          <w:u w:val="single"/>
        </w:rPr>
        <w:t>待推動，致使對交通事故傷害的監測及分析仍不精準。</w:t>
      </w:r>
    </w:p>
    <w:p w:rsidR="0084581E" w:rsidRPr="003D1825" w:rsidRDefault="0084581E" w:rsidP="0084581E">
      <w:pPr>
        <w:pStyle w:val="3"/>
        <w:numPr>
          <w:ilvl w:val="2"/>
          <w:numId w:val="1"/>
        </w:numPr>
        <w:rPr>
          <w:rFonts w:ascii="Times New Roman" w:hAnsi="Times New Roman"/>
        </w:rPr>
      </w:pPr>
      <w:r w:rsidRPr="003D1825">
        <w:rPr>
          <w:rFonts w:ascii="Times New Roman" w:hAnsi="Times New Roman"/>
        </w:rPr>
        <w:t>專家亦指出我國衛生主管機關於事故傷害預防角色限縮，並強調傷害為廣義疾病之一種，與健康及傷害預防有關，</w:t>
      </w:r>
      <w:proofErr w:type="gramStart"/>
      <w:r w:rsidRPr="003D1825">
        <w:rPr>
          <w:rFonts w:ascii="Times New Roman" w:hAnsi="Times New Roman"/>
        </w:rPr>
        <w:t>衛福部應</w:t>
      </w:r>
      <w:proofErr w:type="gramEnd"/>
      <w:r w:rsidRPr="003D1825">
        <w:rPr>
          <w:rFonts w:ascii="Times New Roman" w:hAnsi="Times New Roman"/>
        </w:rPr>
        <w:t>責無旁貸發揮傷害監測、民眾教育之功能。本院</w:t>
      </w:r>
      <w:proofErr w:type="gramStart"/>
      <w:r w:rsidRPr="003D1825">
        <w:rPr>
          <w:rFonts w:ascii="Times New Roman" w:hAnsi="Times New Roman"/>
        </w:rPr>
        <w:t>詢據衛福部卻</w:t>
      </w:r>
      <w:proofErr w:type="gramEnd"/>
      <w:r w:rsidRPr="003D1825">
        <w:rPr>
          <w:rFonts w:ascii="Times New Roman" w:hAnsi="Times New Roman"/>
        </w:rPr>
        <w:t>表示：「交通事故預防係屬交通部、內政部、教育部職責，本部主要依據行政院核頒第</w:t>
      </w:r>
      <w:r w:rsidRPr="003D1825">
        <w:rPr>
          <w:rFonts w:ascii="Times New Roman" w:hAnsi="Times New Roman"/>
        </w:rPr>
        <w:t>13</w:t>
      </w:r>
      <w:r w:rsidRPr="003D1825">
        <w:rPr>
          <w:rFonts w:ascii="Times New Roman" w:hAnsi="Times New Roman"/>
        </w:rPr>
        <w:t>期『道路交通秩序與交通安全改進方案』執行宣導衛教。」顯見我國衛生主管機關對於交通事故傷害預防概念實未與世界公共衛生趨勢接軌。</w:t>
      </w:r>
      <w:r w:rsidRPr="003D1825">
        <w:rPr>
          <w:rFonts w:ascii="Times New Roman" w:hAnsi="Times New Roman"/>
          <w:u w:val="single"/>
        </w:rPr>
        <w:t>另查該</w:t>
      </w:r>
      <w:proofErr w:type="gramStart"/>
      <w:r w:rsidRPr="003D1825">
        <w:rPr>
          <w:rFonts w:ascii="Times New Roman" w:hAnsi="Times New Roman"/>
          <w:u w:val="single"/>
        </w:rPr>
        <w:t>部國健署依兒少權</w:t>
      </w:r>
      <w:proofErr w:type="gramEnd"/>
      <w:r w:rsidRPr="003D1825">
        <w:rPr>
          <w:rFonts w:ascii="Times New Roman" w:hAnsi="Times New Roman"/>
          <w:u w:val="single"/>
        </w:rPr>
        <w:t>法第</w:t>
      </w:r>
      <w:r w:rsidRPr="003D1825">
        <w:rPr>
          <w:rFonts w:ascii="Times New Roman" w:hAnsi="Times New Roman"/>
          <w:u w:val="single"/>
        </w:rPr>
        <w:t>13</w:t>
      </w:r>
      <w:r w:rsidRPr="003D1825">
        <w:rPr>
          <w:rFonts w:ascii="Times New Roman" w:hAnsi="Times New Roman"/>
          <w:u w:val="single"/>
        </w:rPr>
        <w:t>條推動之兒童死亡原因回溯分析係針對</w:t>
      </w:r>
      <w:r w:rsidRPr="003D1825">
        <w:rPr>
          <w:rFonts w:ascii="Times New Roman" w:hAnsi="Times New Roman"/>
          <w:u w:val="single"/>
        </w:rPr>
        <w:t>6</w:t>
      </w:r>
      <w:r w:rsidRPr="003D1825">
        <w:rPr>
          <w:rFonts w:ascii="Times New Roman" w:hAnsi="Times New Roman"/>
          <w:u w:val="single"/>
        </w:rPr>
        <w:t>歲以下死亡個案，</w:t>
      </w:r>
      <w:r w:rsidRPr="003D1825">
        <w:rPr>
          <w:rFonts w:ascii="Times New Roman" w:hAnsi="Times New Roman"/>
          <w:u w:val="single"/>
        </w:rPr>
        <w:t>109</w:t>
      </w:r>
      <w:r w:rsidRPr="003D1825">
        <w:rPr>
          <w:rFonts w:ascii="Times New Roman" w:hAnsi="Times New Roman"/>
          <w:u w:val="single"/>
        </w:rPr>
        <w:t>年由臺東縣開始輔導推動，至</w:t>
      </w:r>
      <w:r w:rsidRPr="003D1825">
        <w:rPr>
          <w:rFonts w:ascii="Times New Roman" w:hAnsi="Times New Roman"/>
          <w:u w:val="single"/>
        </w:rPr>
        <w:t>110</w:t>
      </w:r>
      <w:r w:rsidRPr="003D1825">
        <w:rPr>
          <w:rFonts w:ascii="Times New Roman" w:hAnsi="Times New Roman"/>
          <w:u w:val="single"/>
        </w:rPr>
        <w:t>年</w:t>
      </w:r>
      <w:r w:rsidRPr="003D1825">
        <w:rPr>
          <w:rFonts w:ascii="Times New Roman" w:hAnsi="Times New Roman"/>
          <w:u w:val="single"/>
        </w:rPr>
        <w:t>11</w:t>
      </w:r>
      <w:r w:rsidRPr="003D1825">
        <w:rPr>
          <w:rFonts w:ascii="Times New Roman" w:hAnsi="Times New Roman"/>
          <w:u w:val="single"/>
        </w:rPr>
        <w:t>月底回溯約</w:t>
      </w:r>
      <w:r w:rsidRPr="003D1825">
        <w:rPr>
          <w:rFonts w:ascii="Times New Roman" w:hAnsi="Times New Roman"/>
          <w:u w:val="single"/>
        </w:rPr>
        <w:t>38</w:t>
      </w:r>
      <w:r w:rsidRPr="003D1825">
        <w:rPr>
          <w:rFonts w:ascii="Times New Roman" w:hAnsi="Times New Roman"/>
          <w:u w:val="single"/>
        </w:rPr>
        <w:t>名個案，其中僅</w:t>
      </w:r>
      <w:r w:rsidRPr="003D1825">
        <w:rPr>
          <w:rFonts w:ascii="Times New Roman" w:hAnsi="Times New Roman"/>
          <w:u w:val="single"/>
        </w:rPr>
        <w:t>2</w:t>
      </w:r>
      <w:r w:rsidRPr="003D1825">
        <w:rPr>
          <w:rFonts w:ascii="Times New Roman" w:hAnsi="Times New Roman"/>
          <w:u w:val="single"/>
        </w:rPr>
        <w:t>案挑選交通事故死因案例</w:t>
      </w:r>
      <w:r w:rsidRPr="003D1825">
        <w:rPr>
          <w:rFonts w:ascii="Times New Roman" w:hAnsi="Times New Roman"/>
          <w:u w:val="single"/>
        </w:rPr>
        <w:t>(</w:t>
      </w:r>
      <w:r w:rsidRPr="003D1825">
        <w:rPr>
          <w:rFonts w:ascii="Times New Roman" w:hAnsi="Times New Roman"/>
          <w:u w:val="single"/>
        </w:rPr>
        <w:t>詳下表</w:t>
      </w:r>
      <w:r w:rsidRPr="003D1825">
        <w:rPr>
          <w:rFonts w:ascii="Times New Roman" w:hAnsi="Times New Roman"/>
          <w:u w:val="single"/>
        </w:rPr>
        <w:t>)</w:t>
      </w:r>
      <w:r w:rsidRPr="003D1825">
        <w:rPr>
          <w:rFonts w:ascii="Times New Roman" w:hAnsi="Times New Roman"/>
          <w:u w:val="single"/>
        </w:rPr>
        <w:t>，據該署提供案例可以發現，經分析死亡事故可預防性為中及高，實與世界衛生組織所提道路交通傷害是可預測及可預防的事故概念相合，惟現行針對交通事故之案例累積、死亡原因回溯後之結果公布、改善建議、政策倡議都尚待落實，並有待衛福部積極以公共衛生角度介入交通傷害事故之監測預防</w:t>
      </w:r>
      <w:r w:rsidRPr="003D1825">
        <w:rPr>
          <w:rFonts w:ascii="Times New Roman" w:hAnsi="Times New Roman"/>
        </w:rPr>
        <w:t>。</w:t>
      </w:r>
    </w:p>
    <w:p w:rsidR="0084581E" w:rsidRPr="003D1825" w:rsidRDefault="0084581E" w:rsidP="006D7A48">
      <w:pPr>
        <w:pStyle w:val="a3"/>
        <w:numPr>
          <w:ilvl w:val="0"/>
          <w:numId w:val="10"/>
        </w:numPr>
        <w:ind w:left="1020" w:hanging="1020"/>
        <w:textAlignment w:val="auto"/>
        <w:rPr>
          <w:rFonts w:ascii="Times New Roman" w:hAnsi="Times New Roman"/>
        </w:rPr>
      </w:pPr>
      <w:r w:rsidRPr="003D1825">
        <w:rPr>
          <w:rFonts w:ascii="Times New Roman" w:hAnsi="Times New Roman"/>
        </w:rPr>
        <w:lastRenderedPageBreak/>
        <w:t>交通事故相關死亡原因回溯分析資料摘要</w:t>
      </w:r>
    </w:p>
    <w:tbl>
      <w:tblPr>
        <w:tblStyle w:val="afb"/>
        <w:tblW w:w="8505" w:type="dxa"/>
        <w:jc w:val="right"/>
        <w:tblLook w:val="04A0" w:firstRow="1" w:lastRow="0" w:firstColumn="1" w:lastColumn="0" w:noHBand="0" w:noVBand="1"/>
      </w:tblPr>
      <w:tblGrid>
        <w:gridCol w:w="846"/>
        <w:gridCol w:w="1134"/>
        <w:gridCol w:w="850"/>
        <w:gridCol w:w="4683"/>
        <w:gridCol w:w="992"/>
      </w:tblGrid>
      <w:tr w:rsidR="003D1825" w:rsidRPr="003D1825" w:rsidTr="006B20D9">
        <w:trPr>
          <w:tblHeader/>
          <w:jc w:val="right"/>
        </w:trPr>
        <w:tc>
          <w:tcPr>
            <w:tcW w:w="84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spacing w:line="360" w:lineRule="exact"/>
              <w:jc w:val="center"/>
              <w:rPr>
                <w:rFonts w:ascii="Times New Roman"/>
                <w:sz w:val="24"/>
                <w:szCs w:val="28"/>
              </w:rPr>
            </w:pPr>
            <w:r w:rsidRPr="003D1825">
              <w:rPr>
                <w:rFonts w:ascii="Times New Roman"/>
                <w:kern w:val="0"/>
                <w:sz w:val="24"/>
                <w:szCs w:val="28"/>
              </w:rPr>
              <w:t>死亡年度</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spacing w:line="360" w:lineRule="exact"/>
              <w:jc w:val="center"/>
              <w:rPr>
                <w:rFonts w:ascii="Times New Roman"/>
                <w:sz w:val="24"/>
                <w:szCs w:val="28"/>
              </w:rPr>
            </w:pPr>
            <w:r w:rsidRPr="003D1825">
              <w:rPr>
                <w:rFonts w:ascii="Times New Roman"/>
                <w:sz w:val="24"/>
                <w:szCs w:val="28"/>
              </w:rPr>
              <w:t>縣市</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spacing w:line="360" w:lineRule="exact"/>
              <w:jc w:val="center"/>
              <w:rPr>
                <w:rFonts w:ascii="Times New Roman"/>
                <w:sz w:val="24"/>
                <w:szCs w:val="28"/>
              </w:rPr>
            </w:pPr>
            <w:r w:rsidRPr="003D1825">
              <w:rPr>
                <w:rFonts w:ascii="Times New Roman"/>
                <w:sz w:val="24"/>
                <w:szCs w:val="28"/>
              </w:rPr>
              <w:t>死亡年齡</w:t>
            </w:r>
          </w:p>
        </w:tc>
        <w:tc>
          <w:tcPr>
            <w:tcW w:w="468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spacing w:line="360" w:lineRule="exact"/>
              <w:jc w:val="center"/>
              <w:rPr>
                <w:rFonts w:ascii="Times New Roman"/>
                <w:sz w:val="24"/>
                <w:szCs w:val="28"/>
              </w:rPr>
            </w:pPr>
            <w:r w:rsidRPr="003D1825">
              <w:rPr>
                <w:rFonts w:ascii="Times New Roman"/>
                <w:sz w:val="24"/>
                <w:szCs w:val="28"/>
              </w:rPr>
              <w:t>死亡發生相關情境摘要</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4581E" w:rsidRPr="003D1825" w:rsidRDefault="0084581E" w:rsidP="00C46F8C">
            <w:pPr>
              <w:spacing w:line="360" w:lineRule="exact"/>
              <w:jc w:val="center"/>
              <w:rPr>
                <w:rFonts w:ascii="Times New Roman"/>
                <w:sz w:val="24"/>
                <w:szCs w:val="28"/>
              </w:rPr>
            </w:pPr>
            <w:r w:rsidRPr="003D1825">
              <w:rPr>
                <w:rFonts w:ascii="Times New Roman"/>
                <w:kern w:val="0"/>
                <w:sz w:val="24"/>
                <w:szCs w:val="28"/>
              </w:rPr>
              <w:t>可預防性</w:t>
            </w:r>
          </w:p>
        </w:tc>
      </w:tr>
      <w:tr w:rsidR="003D1825" w:rsidRPr="003D1825" w:rsidTr="006B20D9">
        <w:trPr>
          <w:jc w:val="right"/>
        </w:trPr>
        <w:tc>
          <w:tcPr>
            <w:tcW w:w="846" w:type="dxa"/>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spacing w:line="360" w:lineRule="exact"/>
              <w:jc w:val="center"/>
              <w:rPr>
                <w:rFonts w:ascii="Times New Roman"/>
                <w:kern w:val="0"/>
                <w:sz w:val="24"/>
                <w:szCs w:val="28"/>
              </w:rPr>
            </w:pPr>
            <w:r w:rsidRPr="003D1825">
              <w:rPr>
                <w:rFonts w:ascii="Times New Roman"/>
                <w:kern w:val="0"/>
                <w:sz w:val="24"/>
                <w:szCs w:val="28"/>
              </w:rPr>
              <w:t>109</w:t>
            </w:r>
          </w:p>
        </w:tc>
        <w:tc>
          <w:tcPr>
            <w:tcW w:w="1134" w:type="dxa"/>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adjustRightInd w:val="0"/>
              <w:snapToGrid w:val="0"/>
              <w:spacing w:line="360" w:lineRule="exact"/>
              <w:jc w:val="center"/>
              <w:rPr>
                <w:rFonts w:ascii="Times New Roman"/>
                <w:kern w:val="0"/>
                <w:sz w:val="24"/>
                <w:szCs w:val="28"/>
              </w:rPr>
            </w:pPr>
            <w:proofErr w:type="gramStart"/>
            <w:r w:rsidRPr="003D1825">
              <w:rPr>
                <w:rFonts w:ascii="Times New Roman"/>
                <w:kern w:val="0"/>
                <w:sz w:val="24"/>
                <w:szCs w:val="28"/>
              </w:rPr>
              <w:t>臺</w:t>
            </w:r>
            <w:proofErr w:type="gramEnd"/>
            <w:r w:rsidRPr="003D1825">
              <w:rPr>
                <w:rFonts w:ascii="Times New Roman"/>
                <w:kern w:val="0"/>
                <w:sz w:val="24"/>
                <w:szCs w:val="28"/>
              </w:rPr>
              <w:t>東縣</w:t>
            </w:r>
          </w:p>
        </w:tc>
        <w:tc>
          <w:tcPr>
            <w:tcW w:w="850" w:type="dxa"/>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adjustRightInd w:val="0"/>
              <w:snapToGrid w:val="0"/>
              <w:spacing w:line="360" w:lineRule="exact"/>
              <w:jc w:val="center"/>
              <w:rPr>
                <w:rFonts w:ascii="Times New Roman"/>
                <w:kern w:val="0"/>
                <w:sz w:val="24"/>
                <w:szCs w:val="28"/>
              </w:rPr>
            </w:pPr>
            <w:r w:rsidRPr="003D1825">
              <w:rPr>
                <w:rFonts w:ascii="Times New Roman"/>
                <w:kern w:val="0"/>
                <w:sz w:val="24"/>
                <w:szCs w:val="28"/>
              </w:rPr>
              <w:t>5</w:t>
            </w:r>
            <w:r w:rsidRPr="003D1825">
              <w:rPr>
                <w:rFonts w:ascii="Times New Roman"/>
                <w:kern w:val="0"/>
                <w:sz w:val="24"/>
                <w:szCs w:val="28"/>
              </w:rPr>
              <w:t>歲</w:t>
            </w:r>
          </w:p>
        </w:tc>
        <w:tc>
          <w:tcPr>
            <w:tcW w:w="4683" w:type="dxa"/>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adjustRightInd w:val="0"/>
              <w:snapToGrid w:val="0"/>
              <w:spacing w:line="360" w:lineRule="exact"/>
              <w:ind w:rightChars="-45" w:right="-153"/>
              <w:rPr>
                <w:rFonts w:ascii="Times New Roman"/>
                <w:kern w:val="0"/>
                <w:sz w:val="24"/>
                <w:szCs w:val="28"/>
              </w:rPr>
            </w:pPr>
            <w:r w:rsidRPr="003D1825">
              <w:rPr>
                <w:rFonts w:ascii="Times New Roman"/>
                <w:kern w:val="0"/>
                <w:sz w:val="24"/>
                <w:szCs w:val="28"/>
              </w:rPr>
              <w:t>個案與案父母出遊時，</w:t>
            </w:r>
            <w:proofErr w:type="gramStart"/>
            <w:r w:rsidRPr="003D1825">
              <w:rPr>
                <w:rFonts w:ascii="Times New Roman"/>
                <w:kern w:val="0"/>
                <w:sz w:val="24"/>
                <w:szCs w:val="28"/>
              </w:rPr>
              <w:t>遭酒駕汽車</w:t>
            </w:r>
            <w:proofErr w:type="gramEnd"/>
            <w:r w:rsidRPr="003D1825">
              <w:rPr>
                <w:rFonts w:ascii="Times New Roman"/>
                <w:kern w:val="0"/>
                <w:sz w:val="24"/>
                <w:szCs w:val="28"/>
              </w:rPr>
              <w:t>碰撞。當時</w:t>
            </w:r>
            <w:proofErr w:type="gramStart"/>
            <w:r w:rsidRPr="003D1825">
              <w:rPr>
                <w:rFonts w:ascii="Times New Roman"/>
                <w:kern w:val="0"/>
                <w:sz w:val="24"/>
                <w:szCs w:val="28"/>
              </w:rPr>
              <w:t>由案父駕駛</w:t>
            </w:r>
            <w:proofErr w:type="gramEnd"/>
            <w:r w:rsidRPr="003D1825">
              <w:rPr>
                <w:rFonts w:ascii="Times New Roman"/>
                <w:kern w:val="0"/>
                <w:sz w:val="24"/>
                <w:szCs w:val="28"/>
              </w:rPr>
              <w:t>汽車，</w:t>
            </w:r>
            <w:proofErr w:type="gramStart"/>
            <w:r w:rsidRPr="003D1825">
              <w:rPr>
                <w:rFonts w:ascii="Times New Roman"/>
                <w:kern w:val="0"/>
                <w:sz w:val="24"/>
                <w:szCs w:val="28"/>
              </w:rPr>
              <w:t>案母</w:t>
            </w:r>
            <w:proofErr w:type="gramEnd"/>
            <w:r w:rsidRPr="003D1825">
              <w:rPr>
                <w:rFonts w:ascii="Times New Roman"/>
                <w:kern w:val="0"/>
                <w:sz w:val="24"/>
                <w:szCs w:val="28"/>
              </w:rPr>
              <w:t>抱著個案於副駕駛座。個案家庭環境小康，互動狀況佳。</w:t>
            </w:r>
          </w:p>
        </w:tc>
        <w:tc>
          <w:tcPr>
            <w:tcW w:w="992" w:type="dxa"/>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spacing w:line="360" w:lineRule="exact"/>
              <w:jc w:val="center"/>
              <w:rPr>
                <w:rFonts w:ascii="Times New Roman"/>
                <w:kern w:val="0"/>
                <w:sz w:val="24"/>
                <w:szCs w:val="28"/>
              </w:rPr>
            </w:pPr>
            <w:r w:rsidRPr="003D1825">
              <w:rPr>
                <w:rFonts w:ascii="Times New Roman"/>
                <w:kern w:val="0"/>
                <w:sz w:val="24"/>
                <w:szCs w:val="28"/>
              </w:rPr>
              <w:t>中</w:t>
            </w:r>
          </w:p>
        </w:tc>
      </w:tr>
      <w:tr w:rsidR="003D1825" w:rsidRPr="003D1825" w:rsidTr="006B20D9">
        <w:trPr>
          <w:jc w:val="right"/>
        </w:trPr>
        <w:tc>
          <w:tcPr>
            <w:tcW w:w="846" w:type="dxa"/>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spacing w:line="360" w:lineRule="exact"/>
              <w:jc w:val="center"/>
              <w:rPr>
                <w:rFonts w:ascii="Times New Roman"/>
                <w:kern w:val="0"/>
                <w:sz w:val="24"/>
                <w:szCs w:val="28"/>
              </w:rPr>
            </w:pPr>
            <w:r w:rsidRPr="003D1825">
              <w:rPr>
                <w:rFonts w:ascii="Times New Roman"/>
                <w:kern w:val="0"/>
                <w:sz w:val="24"/>
                <w:szCs w:val="28"/>
              </w:rPr>
              <w:t>109</w:t>
            </w:r>
          </w:p>
        </w:tc>
        <w:tc>
          <w:tcPr>
            <w:tcW w:w="1134" w:type="dxa"/>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adjustRightInd w:val="0"/>
              <w:snapToGrid w:val="0"/>
              <w:spacing w:line="360" w:lineRule="exact"/>
              <w:jc w:val="center"/>
              <w:rPr>
                <w:rFonts w:ascii="Times New Roman"/>
                <w:kern w:val="0"/>
                <w:sz w:val="24"/>
                <w:szCs w:val="28"/>
              </w:rPr>
            </w:pPr>
            <w:proofErr w:type="gramStart"/>
            <w:r w:rsidRPr="003D1825">
              <w:rPr>
                <w:rFonts w:ascii="Times New Roman"/>
                <w:kern w:val="0"/>
                <w:sz w:val="24"/>
                <w:szCs w:val="28"/>
              </w:rPr>
              <w:t>臺</w:t>
            </w:r>
            <w:proofErr w:type="gramEnd"/>
            <w:r w:rsidRPr="003D1825">
              <w:rPr>
                <w:rFonts w:ascii="Times New Roman"/>
                <w:kern w:val="0"/>
                <w:sz w:val="24"/>
                <w:szCs w:val="28"/>
              </w:rPr>
              <w:t>東縣</w:t>
            </w:r>
          </w:p>
        </w:tc>
        <w:tc>
          <w:tcPr>
            <w:tcW w:w="850" w:type="dxa"/>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adjustRightInd w:val="0"/>
              <w:snapToGrid w:val="0"/>
              <w:spacing w:line="360" w:lineRule="exact"/>
              <w:jc w:val="center"/>
              <w:rPr>
                <w:rFonts w:ascii="Times New Roman"/>
                <w:kern w:val="0"/>
                <w:sz w:val="24"/>
                <w:szCs w:val="28"/>
              </w:rPr>
            </w:pPr>
            <w:r w:rsidRPr="003D1825">
              <w:rPr>
                <w:rFonts w:ascii="Times New Roman"/>
                <w:kern w:val="0"/>
                <w:sz w:val="24"/>
                <w:szCs w:val="28"/>
              </w:rPr>
              <w:t>1</w:t>
            </w:r>
            <w:r w:rsidRPr="003D1825">
              <w:rPr>
                <w:rFonts w:ascii="Times New Roman"/>
                <w:kern w:val="0"/>
                <w:sz w:val="24"/>
                <w:szCs w:val="28"/>
              </w:rPr>
              <w:t>歲</w:t>
            </w:r>
          </w:p>
        </w:tc>
        <w:tc>
          <w:tcPr>
            <w:tcW w:w="4683" w:type="dxa"/>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widowControl/>
              <w:adjustRightInd w:val="0"/>
              <w:snapToGrid w:val="0"/>
              <w:spacing w:line="360" w:lineRule="exact"/>
              <w:ind w:rightChars="-45" w:right="-153"/>
              <w:rPr>
                <w:rFonts w:ascii="Times New Roman"/>
                <w:kern w:val="0"/>
                <w:sz w:val="24"/>
                <w:szCs w:val="28"/>
              </w:rPr>
            </w:pPr>
            <w:r w:rsidRPr="003D1825">
              <w:rPr>
                <w:rFonts w:ascii="Times New Roman"/>
                <w:kern w:val="0"/>
                <w:sz w:val="24"/>
                <w:szCs w:val="28"/>
              </w:rPr>
              <w:t>個案車禍當天</w:t>
            </w:r>
            <w:proofErr w:type="gramStart"/>
            <w:r w:rsidRPr="003D1825">
              <w:rPr>
                <w:rFonts w:ascii="Times New Roman"/>
                <w:kern w:val="0"/>
                <w:sz w:val="24"/>
                <w:szCs w:val="28"/>
              </w:rPr>
              <w:t>由案母騎乘</w:t>
            </w:r>
            <w:proofErr w:type="gramEnd"/>
            <w:r w:rsidRPr="003D1825">
              <w:rPr>
                <w:rFonts w:ascii="Times New Roman"/>
                <w:kern w:val="0"/>
                <w:sz w:val="24"/>
                <w:szCs w:val="28"/>
              </w:rPr>
              <w:t>機車並用</w:t>
            </w:r>
            <w:proofErr w:type="gramStart"/>
            <w:r w:rsidRPr="003D1825">
              <w:rPr>
                <w:rFonts w:ascii="Times New Roman"/>
                <w:kern w:val="0"/>
                <w:sz w:val="24"/>
                <w:szCs w:val="28"/>
              </w:rPr>
              <w:t>背巾將個</w:t>
            </w:r>
            <w:proofErr w:type="gramEnd"/>
            <w:r w:rsidRPr="003D1825">
              <w:rPr>
                <w:rFonts w:ascii="Times New Roman"/>
                <w:kern w:val="0"/>
                <w:sz w:val="24"/>
                <w:szCs w:val="28"/>
              </w:rPr>
              <w:t>案背在胸前。</w:t>
            </w:r>
            <w:proofErr w:type="gramStart"/>
            <w:r w:rsidRPr="003D1825">
              <w:rPr>
                <w:rFonts w:ascii="Times New Roman"/>
                <w:kern w:val="0"/>
                <w:sz w:val="24"/>
                <w:szCs w:val="28"/>
              </w:rPr>
              <w:t>案母與</w:t>
            </w:r>
            <w:proofErr w:type="gramEnd"/>
            <w:r w:rsidRPr="003D1825">
              <w:rPr>
                <w:rFonts w:ascii="Times New Roman"/>
                <w:kern w:val="0"/>
                <w:sz w:val="24"/>
                <w:szCs w:val="28"/>
              </w:rPr>
              <w:t>路邊停車之靜止大貨車發生碰撞。</w:t>
            </w:r>
            <w:proofErr w:type="gramStart"/>
            <w:r w:rsidRPr="003D1825">
              <w:rPr>
                <w:rFonts w:ascii="Times New Roman"/>
                <w:kern w:val="0"/>
                <w:sz w:val="24"/>
                <w:szCs w:val="28"/>
              </w:rPr>
              <w:t>案母沒有</w:t>
            </w:r>
            <w:proofErr w:type="gramEnd"/>
            <w:r w:rsidRPr="003D1825">
              <w:rPr>
                <w:rFonts w:ascii="Times New Roman"/>
                <w:kern w:val="0"/>
                <w:sz w:val="24"/>
                <w:szCs w:val="28"/>
              </w:rPr>
              <w:t>駕照，且沒有戴安全帽，最終母子皆死亡。</w:t>
            </w:r>
          </w:p>
        </w:tc>
        <w:tc>
          <w:tcPr>
            <w:tcW w:w="992" w:type="dxa"/>
            <w:tcBorders>
              <w:top w:val="single" w:sz="4" w:space="0" w:color="auto"/>
              <w:left w:val="single" w:sz="4" w:space="0" w:color="auto"/>
              <w:bottom w:val="single" w:sz="4" w:space="0" w:color="auto"/>
              <w:right w:val="single" w:sz="4" w:space="0" w:color="auto"/>
            </w:tcBorders>
            <w:hideMark/>
          </w:tcPr>
          <w:p w:rsidR="0084581E" w:rsidRPr="003D1825" w:rsidRDefault="0084581E" w:rsidP="00C46F8C">
            <w:pPr>
              <w:spacing w:line="360" w:lineRule="exact"/>
              <w:jc w:val="center"/>
              <w:rPr>
                <w:rFonts w:ascii="Times New Roman"/>
                <w:kern w:val="0"/>
                <w:sz w:val="24"/>
                <w:szCs w:val="28"/>
              </w:rPr>
            </w:pPr>
            <w:r w:rsidRPr="003D1825">
              <w:rPr>
                <w:rFonts w:ascii="Times New Roman"/>
                <w:kern w:val="0"/>
                <w:sz w:val="24"/>
                <w:szCs w:val="28"/>
              </w:rPr>
              <w:t>高</w:t>
            </w:r>
          </w:p>
        </w:tc>
      </w:tr>
    </w:tbl>
    <w:p w:rsidR="0084581E" w:rsidRPr="003D1825" w:rsidRDefault="0084581E" w:rsidP="0084581E">
      <w:pPr>
        <w:rPr>
          <w:rFonts w:ascii="Times New Roman"/>
          <w:sz w:val="22"/>
        </w:rPr>
      </w:pPr>
      <w:r w:rsidRPr="003D1825">
        <w:rPr>
          <w:rFonts w:ascii="Times New Roman"/>
          <w:sz w:val="22"/>
        </w:rPr>
        <w:t xml:space="preserve"> </w:t>
      </w:r>
      <w:r w:rsidRPr="003D1825">
        <w:rPr>
          <w:rFonts w:ascii="Times New Roman"/>
          <w:sz w:val="22"/>
        </w:rPr>
        <w:t>資料來源：</w:t>
      </w:r>
      <w:proofErr w:type="gramStart"/>
      <w:r w:rsidRPr="003D1825">
        <w:rPr>
          <w:rFonts w:ascii="Times New Roman"/>
          <w:sz w:val="22"/>
        </w:rPr>
        <w:t>國健署</w:t>
      </w:r>
      <w:proofErr w:type="gramEnd"/>
      <w:r w:rsidRPr="003D1825">
        <w:rPr>
          <w:rFonts w:ascii="Times New Roman"/>
          <w:sz w:val="22"/>
        </w:rPr>
        <w:t>提供。</w:t>
      </w:r>
    </w:p>
    <w:p w:rsidR="0084581E" w:rsidRPr="003D1825" w:rsidRDefault="0084581E" w:rsidP="0084581E">
      <w:pPr>
        <w:pStyle w:val="3"/>
        <w:numPr>
          <w:ilvl w:val="2"/>
          <w:numId w:val="1"/>
        </w:numPr>
        <w:rPr>
          <w:rFonts w:ascii="Times New Roman" w:hAnsi="Times New Roman"/>
        </w:rPr>
      </w:pPr>
      <w:r w:rsidRPr="003D1825">
        <w:rPr>
          <w:rFonts w:ascii="Times New Roman" w:hAnsi="Times New Roman"/>
        </w:rPr>
        <w:t>另</w:t>
      </w:r>
      <w:proofErr w:type="gramStart"/>
      <w:r w:rsidRPr="003D1825">
        <w:rPr>
          <w:rFonts w:ascii="Times New Roman" w:hAnsi="Times New Roman"/>
        </w:rPr>
        <w:t>查兒少權</w:t>
      </w:r>
      <w:proofErr w:type="gramEnd"/>
      <w:r w:rsidRPr="003D1825">
        <w:rPr>
          <w:rFonts w:ascii="Times New Roman" w:hAnsi="Times New Roman"/>
        </w:rPr>
        <w:t>法第</w:t>
      </w:r>
      <w:r w:rsidRPr="003D1825">
        <w:rPr>
          <w:rFonts w:ascii="Times New Roman" w:hAnsi="Times New Roman"/>
        </w:rPr>
        <w:t>7</w:t>
      </w:r>
      <w:r w:rsidRPr="003D1825">
        <w:rPr>
          <w:rFonts w:ascii="Times New Roman" w:hAnsi="Times New Roman"/>
        </w:rPr>
        <w:t>條雖明訂各</w:t>
      </w:r>
      <w:proofErr w:type="gramStart"/>
      <w:r w:rsidRPr="003D1825">
        <w:rPr>
          <w:rFonts w:ascii="Times New Roman" w:hAnsi="Times New Roman"/>
        </w:rPr>
        <w:t>主管機關均應辦</w:t>
      </w:r>
      <w:proofErr w:type="gramEnd"/>
      <w:r w:rsidRPr="003D1825">
        <w:rPr>
          <w:rFonts w:ascii="Times New Roman" w:hAnsi="Times New Roman"/>
        </w:rPr>
        <w:t>理防制措施，並</w:t>
      </w:r>
      <w:proofErr w:type="gramStart"/>
      <w:r w:rsidRPr="003D1825">
        <w:rPr>
          <w:rFonts w:ascii="Times New Roman" w:hAnsi="Times New Roman"/>
        </w:rPr>
        <w:t>於兒少</w:t>
      </w:r>
      <w:proofErr w:type="gramEnd"/>
      <w:r w:rsidRPr="003D1825">
        <w:rPr>
          <w:rFonts w:ascii="Times New Roman" w:hAnsi="Times New Roman"/>
        </w:rPr>
        <w:t>權法第</w:t>
      </w:r>
      <w:r w:rsidRPr="003D1825">
        <w:rPr>
          <w:rFonts w:ascii="Times New Roman" w:hAnsi="Times New Roman"/>
        </w:rPr>
        <w:t>28</w:t>
      </w:r>
      <w:r w:rsidRPr="003D1825">
        <w:rPr>
          <w:rFonts w:ascii="Times New Roman" w:hAnsi="Times New Roman"/>
        </w:rPr>
        <w:t>條範訂</w:t>
      </w:r>
      <w:proofErr w:type="gramStart"/>
      <w:r w:rsidRPr="003D1825">
        <w:rPr>
          <w:rFonts w:ascii="Times New Roman" w:hAnsi="Times New Roman"/>
        </w:rPr>
        <w:t>由衛福</w:t>
      </w:r>
      <w:proofErr w:type="gramEnd"/>
      <w:r w:rsidRPr="003D1825">
        <w:rPr>
          <w:rFonts w:ascii="Times New Roman" w:hAnsi="Times New Roman"/>
        </w:rPr>
        <w:t>部定期召開兒童及少年事故傷害防制協調會議，惟第</w:t>
      </w:r>
      <w:r w:rsidRPr="003D1825">
        <w:rPr>
          <w:rFonts w:ascii="Times New Roman" w:hAnsi="Times New Roman"/>
        </w:rPr>
        <w:t>28</w:t>
      </w:r>
      <w:r w:rsidRPr="003D1825">
        <w:rPr>
          <w:rFonts w:ascii="Times New Roman" w:hAnsi="Times New Roman"/>
        </w:rPr>
        <w:t>條所示之協調、研究、審議、諮詢、督導、考核等功能，實難落實於半年召開一次之定期會議，本院諮詢專家即指出：「會議常耗費時間</w:t>
      </w:r>
      <w:proofErr w:type="gramStart"/>
      <w:r w:rsidRPr="003D1825">
        <w:rPr>
          <w:rFonts w:ascii="Times New Roman" w:hAnsi="Times New Roman"/>
        </w:rPr>
        <w:t>釐</w:t>
      </w:r>
      <w:proofErr w:type="gramEnd"/>
      <w:r w:rsidRPr="003D1825">
        <w:rPr>
          <w:rFonts w:ascii="Times New Roman" w:hAnsi="Times New Roman"/>
        </w:rPr>
        <w:t>清機關權責、各機關代表難以當下針對提案回應，致討論缺乏效率，實際以會議形式處理事故傷害問題效能不彰。」</w:t>
      </w:r>
      <w:proofErr w:type="gramStart"/>
      <w:r w:rsidRPr="003D1825">
        <w:rPr>
          <w:rFonts w:ascii="Times New Roman" w:hAnsi="Times New Roman"/>
        </w:rPr>
        <w:t>參據歷次</w:t>
      </w:r>
      <w:proofErr w:type="gramEnd"/>
      <w:r w:rsidRPr="003D1825">
        <w:rPr>
          <w:rFonts w:ascii="Times New Roman" w:hAnsi="Times New Roman"/>
        </w:rPr>
        <w:t>兒童及少年事故傷害防制協調會議內容，雖針對兒少交通事故議題確有討論及追蹤，惟與法定之協調、研究、審議、諮詢、督導、考核等功能甚有差距。</w:t>
      </w:r>
    </w:p>
    <w:p w:rsidR="00B4093F" w:rsidRPr="003D1825" w:rsidRDefault="00B4093F" w:rsidP="00AE04D8">
      <w:pPr>
        <w:pStyle w:val="3"/>
        <w:numPr>
          <w:ilvl w:val="2"/>
          <w:numId w:val="1"/>
        </w:numPr>
        <w:rPr>
          <w:rFonts w:ascii="Times New Roman" w:hAnsi="Times New Roman"/>
        </w:rPr>
      </w:pPr>
      <w:r w:rsidRPr="003D1825">
        <w:rPr>
          <w:rFonts w:ascii="Times New Roman" w:hAnsi="Times New Roman"/>
        </w:rPr>
        <w:t>監察院國家人權委員會就</w:t>
      </w:r>
      <w:r w:rsidRPr="003D1825">
        <w:rPr>
          <w:rFonts w:ascii="Times New Roman" w:hAnsi="Times New Roman"/>
        </w:rPr>
        <w:t>CRC</w:t>
      </w:r>
      <w:r w:rsidRPr="003D1825">
        <w:rPr>
          <w:rFonts w:ascii="Times New Roman" w:hAnsi="Times New Roman"/>
        </w:rPr>
        <w:t>第二次國家報告提出之獨立評估意見中，針對兒少事故</w:t>
      </w:r>
      <w:proofErr w:type="gramStart"/>
      <w:r w:rsidRPr="003D1825">
        <w:rPr>
          <w:rFonts w:ascii="Times New Roman" w:hAnsi="Times New Roman"/>
        </w:rPr>
        <w:t>傷害</w:t>
      </w:r>
      <w:r w:rsidR="00CA748E" w:rsidRPr="003D1825">
        <w:rPr>
          <w:rFonts w:ascii="Times New Roman" w:hAnsi="Times New Roman"/>
        </w:rPr>
        <w:t>點次</w:t>
      </w:r>
      <w:r w:rsidRPr="003D1825">
        <w:rPr>
          <w:rFonts w:ascii="Times New Roman" w:hAnsi="Times New Roman"/>
        </w:rPr>
        <w:t>提出</w:t>
      </w:r>
      <w:proofErr w:type="gramEnd"/>
      <w:r w:rsidRPr="003D1825">
        <w:rPr>
          <w:rFonts w:ascii="Times New Roman" w:hAnsi="Times New Roman"/>
        </w:rPr>
        <w:t>如下評估意見</w:t>
      </w:r>
      <w:r w:rsidRPr="003D1825">
        <w:rPr>
          <w:rFonts w:ascii="Times New Roman" w:hAnsi="Times New Roman"/>
        </w:rPr>
        <w:t>:</w:t>
      </w:r>
      <w:r w:rsidR="00CA748E" w:rsidRPr="003D1825">
        <w:rPr>
          <w:rFonts w:ascii="Times New Roman" w:hAnsi="Times New Roman"/>
        </w:rPr>
        <w:t>1.</w:t>
      </w:r>
      <w:r w:rsidRPr="003D1825">
        <w:rPr>
          <w:rFonts w:ascii="Times New Roman" w:hAnsi="Times New Roman"/>
        </w:rPr>
        <w:t>依交通部</w:t>
      </w:r>
      <w:r w:rsidRPr="003D1825">
        <w:rPr>
          <w:rFonts w:ascii="Times New Roman" w:hAnsi="Times New Roman"/>
        </w:rPr>
        <w:t xml:space="preserve"> 2018-2020 </w:t>
      </w:r>
      <w:r w:rsidRPr="003D1825">
        <w:rPr>
          <w:rFonts w:ascii="Times New Roman" w:hAnsi="Times New Roman"/>
        </w:rPr>
        <w:t>年統計資料，</w:t>
      </w:r>
      <w:proofErr w:type="gramStart"/>
      <w:r w:rsidRPr="003D1825">
        <w:rPr>
          <w:rFonts w:ascii="Times New Roman" w:hAnsi="Times New Roman"/>
        </w:rPr>
        <w:t>兒少近</w:t>
      </w:r>
      <w:r w:rsidR="00CA748E" w:rsidRPr="003D1825">
        <w:rPr>
          <w:rFonts w:ascii="Times New Roman" w:hAnsi="Times New Roman"/>
        </w:rPr>
        <w:t>3</w:t>
      </w:r>
      <w:r w:rsidRPr="003D1825">
        <w:rPr>
          <w:rFonts w:ascii="Times New Roman" w:hAnsi="Times New Roman"/>
        </w:rPr>
        <w:t>年</w:t>
      </w:r>
      <w:proofErr w:type="gramEnd"/>
      <w:r w:rsidRPr="003D1825">
        <w:rPr>
          <w:rFonts w:ascii="Times New Roman" w:hAnsi="Times New Roman"/>
        </w:rPr>
        <w:t>交通事故死亡人數並無顯著下降，受傷人數卻自</w:t>
      </w:r>
      <w:r w:rsidR="002A60DA" w:rsidRPr="003D1825">
        <w:rPr>
          <w:rFonts w:ascii="Times New Roman" w:hAnsi="Times New Roman"/>
        </w:rPr>
        <w:t>2018</w:t>
      </w:r>
      <w:r w:rsidRPr="003D1825">
        <w:rPr>
          <w:rFonts w:ascii="Times New Roman" w:hAnsi="Times New Roman"/>
        </w:rPr>
        <w:t>年的</w:t>
      </w:r>
      <w:r w:rsidR="002A60DA" w:rsidRPr="003D1825">
        <w:rPr>
          <w:rFonts w:ascii="Times New Roman" w:hAnsi="Times New Roman"/>
        </w:rPr>
        <w:t>25,247</w:t>
      </w:r>
      <w:r w:rsidRPr="003D1825">
        <w:rPr>
          <w:rFonts w:ascii="Times New Roman" w:hAnsi="Times New Roman"/>
        </w:rPr>
        <w:t>人成長至</w:t>
      </w:r>
      <w:r w:rsidR="002A60DA" w:rsidRPr="003D1825">
        <w:rPr>
          <w:rFonts w:ascii="Times New Roman" w:hAnsi="Times New Roman"/>
        </w:rPr>
        <w:t>2020</w:t>
      </w:r>
      <w:r w:rsidRPr="003D1825">
        <w:rPr>
          <w:rFonts w:ascii="Times New Roman" w:hAnsi="Times New Roman"/>
        </w:rPr>
        <w:t>年的</w:t>
      </w:r>
      <w:r w:rsidRPr="003D1825">
        <w:rPr>
          <w:rFonts w:ascii="Times New Roman" w:hAnsi="Times New Roman"/>
        </w:rPr>
        <w:t xml:space="preserve"> 27,519 </w:t>
      </w:r>
      <w:r w:rsidRPr="003D1825">
        <w:rPr>
          <w:rFonts w:ascii="Times New Roman" w:hAnsi="Times New Roman"/>
        </w:rPr>
        <w:t>人。另</w:t>
      </w:r>
      <w:proofErr w:type="gramStart"/>
      <w:r w:rsidRPr="003D1825">
        <w:rPr>
          <w:rFonts w:ascii="Times New Roman" w:hAnsi="Times New Roman"/>
        </w:rPr>
        <w:t>據衛福部</w:t>
      </w:r>
      <w:proofErr w:type="gramEnd"/>
      <w:r w:rsidRPr="003D1825">
        <w:rPr>
          <w:rFonts w:ascii="Times New Roman" w:hAnsi="Times New Roman"/>
        </w:rPr>
        <w:t>統計，</w:t>
      </w:r>
      <w:r w:rsidR="002A60DA" w:rsidRPr="003D1825">
        <w:rPr>
          <w:rFonts w:ascii="Times New Roman" w:hAnsi="Times New Roman"/>
        </w:rPr>
        <w:t>2016-2020</w:t>
      </w:r>
      <w:r w:rsidRPr="003D1825">
        <w:rPr>
          <w:rFonts w:ascii="Times New Roman" w:hAnsi="Times New Roman"/>
        </w:rPr>
        <w:t>年間溺水事故死亡人數總計</w:t>
      </w:r>
      <w:r w:rsidR="002A60DA" w:rsidRPr="003D1825">
        <w:rPr>
          <w:rFonts w:ascii="Times New Roman" w:hAnsi="Times New Roman"/>
        </w:rPr>
        <w:t>1,667</w:t>
      </w:r>
      <w:r w:rsidRPr="003D1825">
        <w:rPr>
          <w:rFonts w:ascii="Times New Roman" w:hAnsi="Times New Roman"/>
        </w:rPr>
        <w:t>人，其中</w:t>
      </w:r>
      <w:r w:rsidR="002A60DA" w:rsidRPr="003D1825">
        <w:rPr>
          <w:rFonts w:ascii="Times New Roman" w:hAnsi="Times New Roman"/>
        </w:rPr>
        <w:t>10-14</w:t>
      </w:r>
      <w:r w:rsidRPr="003D1825">
        <w:rPr>
          <w:rFonts w:ascii="Times New Roman" w:hAnsi="Times New Roman"/>
        </w:rPr>
        <w:t>歲占</w:t>
      </w:r>
      <w:r w:rsidRPr="003D1825">
        <w:rPr>
          <w:rFonts w:ascii="Times New Roman" w:hAnsi="Times New Roman"/>
        </w:rPr>
        <w:t xml:space="preserve"> 24.03%</w:t>
      </w:r>
      <w:r w:rsidRPr="003D1825">
        <w:rPr>
          <w:rFonts w:ascii="Times New Roman" w:hAnsi="Times New Roman"/>
        </w:rPr>
        <w:t>，</w:t>
      </w:r>
      <w:r w:rsidR="002A60DA" w:rsidRPr="003D1825">
        <w:rPr>
          <w:rFonts w:ascii="Times New Roman" w:hAnsi="Times New Roman"/>
        </w:rPr>
        <w:t>5-9</w:t>
      </w:r>
      <w:r w:rsidRPr="003D1825">
        <w:rPr>
          <w:rFonts w:ascii="Times New Roman" w:hAnsi="Times New Roman"/>
        </w:rPr>
        <w:t>歲為</w:t>
      </w:r>
      <w:r w:rsidRPr="003D1825">
        <w:rPr>
          <w:rFonts w:ascii="Times New Roman" w:hAnsi="Times New Roman"/>
        </w:rPr>
        <w:t>24.79%</w:t>
      </w:r>
      <w:r w:rsidRPr="003D1825">
        <w:rPr>
          <w:rFonts w:ascii="Times New Roman" w:hAnsi="Times New Roman"/>
        </w:rPr>
        <w:t>，皆高於成人。</w:t>
      </w:r>
      <w:proofErr w:type="gramStart"/>
      <w:r w:rsidRPr="003D1825">
        <w:rPr>
          <w:rFonts w:ascii="Times New Roman" w:hAnsi="Times New Roman"/>
        </w:rPr>
        <w:t>然衛福部</w:t>
      </w:r>
      <w:proofErr w:type="gramEnd"/>
      <w:r w:rsidRPr="003D1825">
        <w:rPr>
          <w:rFonts w:ascii="Times New Roman" w:hAnsi="Times New Roman"/>
        </w:rPr>
        <w:t>《兒童及少年安全實施方案》未依實際情況進行滾動修正。我國</w:t>
      </w:r>
      <w:r w:rsidR="00216099" w:rsidRPr="003D1825">
        <w:rPr>
          <w:rFonts w:ascii="Times New Roman" w:hAnsi="Times New Roman"/>
        </w:rPr>
        <w:t>缺乏</w:t>
      </w:r>
      <w:r w:rsidR="00216099" w:rsidRPr="003D1825">
        <w:rPr>
          <w:rFonts w:ascii="Times New Roman" w:hAnsi="Times New Roman"/>
        </w:rPr>
        <w:lastRenderedPageBreak/>
        <w:t>完整的兒少事故傷害監測數據。</w:t>
      </w:r>
      <w:r w:rsidRPr="003D1825">
        <w:rPr>
          <w:rFonts w:ascii="Times New Roman" w:hAnsi="Times New Roman"/>
        </w:rPr>
        <w:t>僅列出事故「死亡」統計，欠缺各類事故場域之「傷害」統計數據。政府雖已建置「健保資料庫」，但未落實</w:t>
      </w:r>
      <w:proofErr w:type="gramStart"/>
      <w:r w:rsidRPr="003D1825">
        <w:rPr>
          <w:rFonts w:ascii="Times New Roman" w:hAnsi="Times New Roman"/>
        </w:rPr>
        <w:t>外因碼</w:t>
      </w:r>
      <w:proofErr w:type="gramEnd"/>
      <w:r w:rsidRPr="003D1825">
        <w:rPr>
          <w:rFonts w:ascii="Times New Roman" w:hAnsi="Times New Roman"/>
        </w:rPr>
        <w:t>填報，致傷害地點、機制、活動等基礎資料缺乏完整紀錄，相關數據難以應用於傷害防制。建議：（</w:t>
      </w:r>
      <w:r w:rsidRPr="003D1825">
        <w:rPr>
          <w:rFonts w:ascii="Times New Roman" w:hAnsi="Times New Roman"/>
        </w:rPr>
        <w:t>1</w:t>
      </w:r>
      <w:r w:rsidRPr="003D1825">
        <w:rPr>
          <w:rFonts w:ascii="Times New Roman" w:hAnsi="Times New Roman"/>
        </w:rPr>
        <w:t>）儘速修正《兒童及少年安全實施方案》，</w:t>
      </w:r>
      <w:r w:rsidRPr="003D1825">
        <w:rPr>
          <w:rFonts w:ascii="Times New Roman" w:hAnsi="Times New Roman"/>
        </w:rPr>
        <w:t xml:space="preserve"> </w:t>
      </w:r>
      <w:r w:rsidRPr="003D1825">
        <w:rPr>
          <w:rFonts w:ascii="Times New Roman" w:hAnsi="Times New Roman"/>
        </w:rPr>
        <w:t>並定期滾動修正檢討執行成效，以有效回應事故傷害現況。（</w:t>
      </w:r>
      <w:r w:rsidRPr="003D1825">
        <w:rPr>
          <w:rFonts w:ascii="Times New Roman" w:hAnsi="Times New Roman"/>
        </w:rPr>
        <w:t>2</w:t>
      </w:r>
      <w:r w:rsidRPr="003D1825">
        <w:rPr>
          <w:rFonts w:ascii="Times New Roman" w:hAnsi="Times New Roman"/>
        </w:rPr>
        <w:t>）針對學校周邊及交通意外事故發生率較高的路段，政府應積極推動「人本交通」，促使交通道路設計符合兒少及所有用路人需求</w:t>
      </w:r>
      <w:r w:rsidR="002A60DA" w:rsidRPr="003D1825">
        <w:rPr>
          <w:rFonts w:ascii="Times New Roman" w:hAnsi="Times New Roman"/>
        </w:rPr>
        <w:t>。</w:t>
      </w:r>
    </w:p>
    <w:p w:rsidR="006C416D" w:rsidRPr="003D1825" w:rsidRDefault="006C416D" w:rsidP="006C416D">
      <w:pPr>
        <w:pStyle w:val="3"/>
        <w:numPr>
          <w:ilvl w:val="2"/>
          <w:numId w:val="1"/>
        </w:numPr>
        <w:rPr>
          <w:rFonts w:hAnsi="標楷體"/>
        </w:rPr>
      </w:pPr>
      <w:r w:rsidRPr="003D1825">
        <w:rPr>
          <w:rFonts w:hint="eastAsia"/>
        </w:rPr>
        <w:t>綜上，</w:t>
      </w:r>
      <w:r w:rsidRPr="003D1825">
        <w:rPr>
          <w:rFonts w:hAnsi="標楷體" w:hint="eastAsia"/>
        </w:rPr>
        <w:t>據查事故傷害為我國</w:t>
      </w:r>
      <w:proofErr w:type="gramStart"/>
      <w:r w:rsidRPr="003D1825">
        <w:rPr>
          <w:rFonts w:hAnsi="標楷體" w:hint="eastAsia"/>
        </w:rPr>
        <w:t>兒少非病</w:t>
      </w:r>
      <w:proofErr w:type="gramEnd"/>
      <w:r w:rsidRPr="003D1825">
        <w:rPr>
          <w:rFonts w:hAnsi="標楷體" w:hint="eastAsia"/>
        </w:rPr>
        <w:t>死或非</w:t>
      </w:r>
      <w:proofErr w:type="gramStart"/>
      <w:r w:rsidRPr="003D1825">
        <w:rPr>
          <w:rFonts w:hAnsi="標楷體" w:hint="eastAsia"/>
        </w:rPr>
        <w:t>自然死主</w:t>
      </w:r>
      <w:proofErr w:type="gramEnd"/>
      <w:r w:rsidRPr="003D1825">
        <w:rPr>
          <w:rFonts w:hAnsi="標楷體" w:hint="eastAsia"/>
        </w:rPr>
        <w:t>因，其中運輸事故更長年</w:t>
      </w:r>
      <w:r w:rsidR="00176BB7" w:rsidRPr="003D1825">
        <w:rPr>
          <w:rFonts w:hAnsi="標楷體" w:hint="eastAsia"/>
        </w:rPr>
        <w:t>占</w:t>
      </w:r>
      <w:r w:rsidRPr="003D1825">
        <w:rPr>
          <w:rFonts w:hAnsi="標楷體" w:hint="eastAsia"/>
        </w:rPr>
        <w:t>我國兒少事故傷害致死首位，遠高於溺水、自殺及他殺等因素。本院國家人權委員會C</w:t>
      </w:r>
      <w:r w:rsidRPr="003D1825">
        <w:rPr>
          <w:rFonts w:hAnsi="標楷體"/>
        </w:rPr>
        <w:t>RC</w:t>
      </w:r>
      <w:r w:rsidRPr="003D1825">
        <w:rPr>
          <w:rFonts w:hAnsi="標楷體" w:hint="eastAsia"/>
        </w:rPr>
        <w:t>第二次國家報告獨立評估意見指出，兒少近三年交通事故死亡人數並未顯著下降，受傷人數卻逐年上升，威脅我國兒少生存及發展權。此外我國</w:t>
      </w:r>
      <w:r w:rsidRPr="003D1825">
        <w:rPr>
          <w:rFonts w:hAnsi="標楷體"/>
        </w:rPr>
        <w:t>缺乏完整的兒少事故傷害監測數據</w:t>
      </w:r>
      <w:r w:rsidRPr="003D1825">
        <w:rPr>
          <w:rFonts w:hAnsi="標楷體" w:hint="eastAsia"/>
        </w:rPr>
        <w:t>，</w:t>
      </w:r>
      <w:r w:rsidRPr="003D1825">
        <w:rPr>
          <w:rFonts w:hAnsi="標楷體"/>
        </w:rPr>
        <w:t>僅列出事故「死亡」統計，欠缺</w:t>
      </w:r>
      <w:r w:rsidRPr="003D1825">
        <w:rPr>
          <w:rFonts w:hAnsi="標楷體" w:hint="eastAsia"/>
        </w:rPr>
        <w:t>「</w:t>
      </w:r>
      <w:r w:rsidRPr="003D1825">
        <w:rPr>
          <w:rFonts w:hAnsi="標楷體"/>
        </w:rPr>
        <w:t>各類事故場域</w:t>
      </w:r>
      <w:r w:rsidRPr="003D1825">
        <w:rPr>
          <w:rFonts w:hAnsi="標楷體" w:hint="eastAsia"/>
        </w:rPr>
        <w:t>」</w:t>
      </w:r>
      <w:r w:rsidRPr="003D1825">
        <w:rPr>
          <w:rFonts w:hAnsi="標楷體"/>
        </w:rPr>
        <w:t>之「傷害」統計數據，相關數據難以應用於傷害防制。</w:t>
      </w:r>
      <w:r w:rsidRPr="003D1825">
        <w:rPr>
          <w:rFonts w:hAnsi="標楷體" w:hint="eastAsia"/>
        </w:rPr>
        <w:t>此外本院諮詢專家意見也指出我國長期缺乏統籌事故傷害防制之組織編制及預算，以建立事故傷害監測機制系統性收集傷害數據，</w:t>
      </w:r>
      <w:proofErr w:type="gramStart"/>
      <w:r w:rsidRPr="003D1825">
        <w:rPr>
          <w:rFonts w:hAnsi="標楷體" w:hint="eastAsia"/>
        </w:rPr>
        <w:t>且跨部會</w:t>
      </w:r>
      <w:proofErr w:type="gramEnd"/>
      <w:r w:rsidRPr="003D1825">
        <w:rPr>
          <w:rFonts w:hAnsi="標楷體" w:hint="eastAsia"/>
        </w:rPr>
        <w:t>相關資料庫之串接不足，致使對交通事故傷害的監測及分析仍不精準。</w:t>
      </w:r>
      <w:proofErr w:type="gramStart"/>
      <w:r w:rsidRPr="003D1825">
        <w:rPr>
          <w:rFonts w:hAnsi="標楷體" w:hint="eastAsia"/>
        </w:rPr>
        <w:t>另兒少權</w:t>
      </w:r>
      <w:proofErr w:type="gramEnd"/>
      <w:r w:rsidRPr="003D1825">
        <w:rPr>
          <w:rFonts w:hAnsi="標楷體" w:hint="eastAsia"/>
        </w:rPr>
        <w:t>法目前針對傷害事故預防雖有明訂各</w:t>
      </w:r>
      <w:proofErr w:type="gramStart"/>
      <w:r w:rsidRPr="003D1825">
        <w:rPr>
          <w:rFonts w:hAnsi="標楷體" w:hint="eastAsia"/>
        </w:rPr>
        <w:t>主管機關均應辦</w:t>
      </w:r>
      <w:proofErr w:type="gramEnd"/>
      <w:r w:rsidRPr="003D1825">
        <w:rPr>
          <w:rFonts w:hAnsi="標楷體" w:hint="eastAsia"/>
        </w:rPr>
        <w:t>理防制措施，並</w:t>
      </w:r>
      <w:proofErr w:type="gramStart"/>
      <w:r w:rsidRPr="003D1825">
        <w:rPr>
          <w:rFonts w:hAnsi="標楷體" w:hint="eastAsia"/>
        </w:rPr>
        <w:t>範訂衛福部</w:t>
      </w:r>
      <w:proofErr w:type="gramEnd"/>
      <w:r w:rsidRPr="003D1825">
        <w:rPr>
          <w:rFonts w:hAnsi="標楷體" w:hint="eastAsia"/>
        </w:rPr>
        <w:t>應定期召開兒童及少年事故傷害防制協調會議，惟協調會議一年僅召開二次，針對兒少交通事故議題雖有討論及追蹤，仍與法定之協調、研究、審議、諮詢、督導、考核等功能甚有差距。世界衛生組織指出道路交通傷害是重大卻被忽視的公共衛生問</w:t>
      </w:r>
      <w:r w:rsidRPr="003D1825">
        <w:rPr>
          <w:rFonts w:hAnsi="標楷體" w:hint="eastAsia"/>
        </w:rPr>
        <w:lastRenderedPageBreak/>
        <w:t>題，造成失能與疾病所衍生之家庭社會成本甚</w:t>
      </w:r>
      <w:proofErr w:type="gramStart"/>
      <w:r w:rsidRPr="003D1825">
        <w:rPr>
          <w:rFonts w:hAnsi="標楷體" w:hint="eastAsia"/>
        </w:rPr>
        <w:t>鉅</w:t>
      </w:r>
      <w:proofErr w:type="gramEnd"/>
      <w:r w:rsidRPr="003D1825">
        <w:rPr>
          <w:rFonts w:hAnsi="標楷體" w:hint="eastAsia"/>
        </w:rPr>
        <w:t>，此並非只是交通部門的職責，公共衛生體系應能於交通事故傷害監測、研究、預防及控制等多面向發揮作用。行政院允應會同</w:t>
      </w:r>
      <w:proofErr w:type="gramStart"/>
      <w:r w:rsidRPr="003D1825">
        <w:rPr>
          <w:rFonts w:hAnsi="標楷體" w:hint="eastAsia"/>
        </w:rPr>
        <w:t>衛福部及</w:t>
      </w:r>
      <w:proofErr w:type="gramEnd"/>
      <w:r w:rsidRPr="003D1825">
        <w:rPr>
          <w:rFonts w:hAnsi="標楷體" w:hint="eastAsia"/>
        </w:rPr>
        <w:t>相關部會，滾動檢討修正</w:t>
      </w:r>
      <w:r w:rsidRPr="003D1825">
        <w:rPr>
          <w:rFonts w:hAnsi="標楷體"/>
        </w:rPr>
        <w:t>《兒童及少年安全實施方案》</w:t>
      </w:r>
      <w:r w:rsidRPr="003D1825">
        <w:rPr>
          <w:rFonts w:hAnsi="標楷體" w:hint="eastAsia"/>
        </w:rPr>
        <w:t>目標及成效，提升兒童及少年事故傷害防制協調會議功能，並積極</w:t>
      </w:r>
      <w:proofErr w:type="gramStart"/>
      <w:r w:rsidRPr="003D1825">
        <w:rPr>
          <w:rFonts w:hAnsi="標楷體" w:hint="eastAsia"/>
        </w:rPr>
        <w:t>研議</w:t>
      </w:r>
      <w:proofErr w:type="gramEnd"/>
      <w:r w:rsidRPr="003D1825">
        <w:rPr>
          <w:rFonts w:hAnsi="標楷體" w:hint="eastAsia"/>
        </w:rPr>
        <w:t>兒少事故傷害監測機制。</w:t>
      </w:r>
    </w:p>
    <w:p w:rsidR="00C6203A" w:rsidRPr="003D1825" w:rsidRDefault="00C6203A" w:rsidP="00C6203A">
      <w:pPr>
        <w:pStyle w:val="2"/>
        <w:numPr>
          <w:ilvl w:val="1"/>
          <w:numId w:val="1"/>
        </w:numPr>
        <w:rPr>
          <w:rFonts w:hAnsi="標楷體"/>
          <w:b/>
        </w:rPr>
      </w:pPr>
      <w:bookmarkStart w:id="1" w:name="_Hlk102627931"/>
      <w:r w:rsidRPr="003D1825">
        <w:rPr>
          <w:rFonts w:hint="eastAsia"/>
          <w:b/>
        </w:rPr>
        <w:t>人本交通之具體實踐，關係兒少交通事故傷害防制及安全之落實，與兒童路權、生存權、活動參與權、最佳利益等重要兒童人權概念密不可分。兒少不同年齡層於交通事故傷亡型態分布有別，作為行人、被載之乘客、騎乘自行車及新興電動自行車、無照駕駛機車等各有分眾問題及防制亟待改進之處，涉及跨部會協</w:t>
      </w:r>
      <w:r w:rsidRPr="003D1825">
        <w:rPr>
          <w:rFonts w:hAnsi="標楷體" w:hint="eastAsia"/>
          <w:b/>
        </w:rPr>
        <w:t>作，包括於「兒少交通載具輔導管理」方面，近年幼童專用車違規數不減反增，補習班及兒童課後照顧服務中心接送車之不合格率超過</w:t>
      </w:r>
      <w:r w:rsidR="00FC70A1" w:rsidRPr="003D1825">
        <w:rPr>
          <w:rFonts w:hAnsi="標楷體" w:hint="eastAsia"/>
          <w:b/>
        </w:rPr>
        <w:t>四</w:t>
      </w:r>
      <w:r w:rsidRPr="003D1825">
        <w:rPr>
          <w:rFonts w:hAnsi="標楷體" w:hint="eastAsia"/>
          <w:b/>
        </w:rPr>
        <w:t>分之</w:t>
      </w:r>
      <w:r w:rsidR="00FC70A1" w:rsidRPr="003D1825">
        <w:rPr>
          <w:rFonts w:hAnsi="標楷體" w:hint="eastAsia"/>
          <w:b/>
        </w:rPr>
        <w:t>一</w:t>
      </w:r>
      <w:r w:rsidRPr="003D1825">
        <w:rPr>
          <w:rFonts w:hAnsi="標楷體" w:hint="eastAsia"/>
          <w:b/>
        </w:rPr>
        <w:t>；於「校園周邊通學道」建立方面，各縣市實際執行情形不一，各級學校完成通學步道規劃情形亦有落差，政府未能全面掌握覆蓋情形；於「高風險校園識別及事故熱點分析」方面，交通部「道安資訊查詢網」建置校園周邊交通事故熱點功能，惟未定期就高風險路段及校園名單進行大數據分析，且學籍資料</w:t>
      </w:r>
      <w:proofErr w:type="gramStart"/>
      <w:r w:rsidRPr="003D1825">
        <w:rPr>
          <w:rFonts w:hAnsi="標楷體" w:hint="eastAsia"/>
          <w:b/>
        </w:rPr>
        <w:t>介</w:t>
      </w:r>
      <w:proofErr w:type="gramEnd"/>
      <w:r w:rsidRPr="003D1825">
        <w:rPr>
          <w:rFonts w:hAnsi="標楷體" w:hint="eastAsia"/>
          <w:b/>
        </w:rPr>
        <w:t>接不全，僅能辨識高中/職以上高風險校園，有待擴充以全面落實傷害風險防制；於「弱勢兒少之交通法律議題」方面，本院發現未滿18歲兒少於交通事故所遭受的傷害，並非僅有生理的傷殘或死亡，亦可能面臨法律議題。</w:t>
      </w:r>
      <w:proofErr w:type="gramStart"/>
      <w:r w:rsidRPr="003D1825">
        <w:rPr>
          <w:rFonts w:hAnsi="標楷體" w:hint="eastAsia"/>
          <w:b/>
        </w:rPr>
        <w:t>據近3年</w:t>
      </w:r>
      <w:proofErr w:type="gramEnd"/>
      <w:r w:rsidRPr="003D1825">
        <w:rPr>
          <w:rFonts w:hAnsi="標楷體" w:hint="eastAsia"/>
          <w:b/>
        </w:rPr>
        <w:t>法律扶助基金會協助兒少處理涉及交通事故法律案件情形，總申請扶助件數有722件，其中558件獲扶助，扶助率高達77%，顯示兒少遭遇交通事</w:t>
      </w:r>
      <w:r w:rsidRPr="003D1825">
        <w:rPr>
          <w:rFonts w:hAnsi="標楷體" w:hint="eastAsia"/>
        </w:rPr>
        <w:t>故</w:t>
      </w:r>
      <w:r w:rsidRPr="003D1825">
        <w:rPr>
          <w:rFonts w:hAnsi="標楷體" w:hint="eastAsia"/>
          <w:b/>
        </w:rPr>
        <w:t>的法律扶助需求，亟待重視;</w:t>
      </w:r>
      <w:r w:rsidRPr="003D1825">
        <w:rPr>
          <w:rFonts w:hint="eastAsia"/>
          <w:b/>
        </w:rPr>
        <w:t xml:space="preserve"> 於「交通安全教育」方面</w:t>
      </w:r>
      <w:r w:rsidRPr="003D1825">
        <w:rPr>
          <w:rFonts w:hAnsi="標楷體" w:hint="eastAsia"/>
          <w:b/>
        </w:rPr>
        <w:t>，教育</w:t>
      </w:r>
      <w:r w:rsidRPr="003D1825">
        <w:rPr>
          <w:rFonts w:hAnsi="標楷體" w:hint="eastAsia"/>
          <w:b/>
        </w:rPr>
        <w:lastRenderedPageBreak/>
        <w:t>部及交通部每年度辦理「交通安全教育訪視及輔導實施計畫」未能有效追蹤委員就區域性交通改善建議之執行情形。行政院允</w:t>
      </w:r>
      <w:proofErr w:type="gramStart"/>
      <w:r w:rsidRPr="003D1825">
        <w:rPr>
          <w:rFonts w:hAnsi="標楷體" w:hint="eastAsia"/>
          <w:b/>
        </w:rPr>
        <w:t>宜參據</w:t>
      </w:r>
      <w:proofErr w:type="gramEnd"/>
      <w:r w:rsidRPr="003D1825">
        <w:rPr>
          <w:rFonts w:hAnsi="標楷體" w:hint="eastAsia"/>
          <w:b/>
        </w:rPr>
        <w:t>兒童權利公約，</w:t>
      </w:r>
      <w:proofErr w:type="gramStart"/>
      <w:r w:rsidRPr="003D1825">
        <w:rPr>
          <w:rFonts w:hAnsi="標楷體" w:hint="eastAsia"/>
          <w:b/>
        </w:rPr>
        <w:t>視兒</w:t>
      </w:r>
      <w:proofErr w:type="gramEnd"/>
      <w:r w:rsidRPr="003D1825">
        <w:rPr>
          <w:rFonts w:hAnsi="標楷體" w:hint="eastAsia"/>
          <w:b/>
        </w:rPr>
        <w:t>少為交通事故防制政策的主體，督導交通、衛福、教育、</w:t>
      </w:r>
      <w:r w:rsidR="005C24ED" w:rsidRPr="003D1825">
        <w:rPr>
          <w:rFonts w:hAnsi="標楷體" w:hint="eastAsia"/>
          <w:b/>
        </w:rPr>
        <w:t>內政</w:t>
      </w:r>
      <w:r w:rsidRPr="003D1825">
        <w:rPr>
          <w:rFonts w:hAnsi="標楷體" w:hint="eastAsia"/>
          <w:b/>
        </w:rPr>
        <w:t>等中央部會及地方政府重視兒少安全權益，系統性收集兒少意見，</w:t>
      </w:r>
      <w:proofErr w:type="gramStart"/>
      <w:r w:rsidRPr="003D1825">
        <w:rPr>
          <w:rFonts w:hAnsi="標楷體" w:hint="eastAsia"/>
          <w:b/>
        </w:rPr>
        <w:t>並以兒</w:t>
      </w:r>
      <w:proofErr w:type="gramEnd"/>
      <w:r w:rsidRPr="003D1825">
        <w:rPr>
          <w:rFonts w:hAnsi="標楷體" w:hint="eastAsia"/>
          <w:b/>
        </w:rPr>
        <w:t>少友善角度出發推動交通安全政策，落實人本交通理念。</w:t>
      </w:r>
    </w:p>
    <w:bookmarkEnd w:id="1"/>
    <w:p w:rsidR="00EB2584" w:rsidRPr="003D1825" w:rsidRDefault="00C6203A" w:rsidP="00703EE5">
      <w:pPr>
        <w:pStyle w:val="3"/>
        <w:rPr>
          <w:rFonts w:ascii="Times New Roman" w:hAnsi="Times New Roman"/>
        </w:rPr>
      </w:pPr>
      <w:r w:rsidRPr="003D1825">
        <w:rPr>
          <w:rFonts w:hAnsi="標楷體" w:hint="eastAsia"/>
        </w:rPr>
        <w:t>我國近年積極推動「人本交通」理念，內政部營建署於民國98年出版第一版「都市人本交通規劃設計</w:t>
      </w:r>
      <w:r w:rsidRPr="003D1825">
        <w:rPr>
          <w:rFonts w:hint="eastAsia"/>
        </w:rPr>
        <w:t>手冊」，續於1</w:t>
      </w:r>
      <w:r w:rsidRPr="003D1825">
        <w:t>07</w:t>
      </w:r>
      <w:r w:rsidRPr="003D1825">
        <w:rPr>
          <w:rFonts w:hint="eastAsia"/>
        </w:rPr>
        <w:t>年出版</w:t>
      </w:r>
      <w:r w:rsidR="005C24ED" w:rsidRPr="003D1825">
        <w:rPr>
          <w:rFonts w:hint="eastAsia"/>
        </w:rPr>
        <w:t>第二版</w:t>
      </w:r>
      <w:r w:rsidRPr="003D1825">
        <w:rPr>
          <w:rFonts w:hint="eastAsia"/>
        </w:rPr>
        <w:t>，作為各地方政府據以辦理市區道路人本交通規劃設計之參考，該手冊內容強調交通系統之規劃須以人為本位，就人行環境、通學道、交通寧靜區、都市自行車環境、道路交叉口整合、公共運輸場站周邊環境整合等面向</w:t>
      </w:r>
      <w:r w:rsidR="005C24ED" w:rsidRPr="003D1825">
        <w:rPr>
          <w:rFonts w:hint="eastAsia"/>
        </w:rPr>
        <w:t>，</w:t>
      </w:r>
      <w:r w:rsidRPr="003D1825">
        <w:rPr>
          <w:rFonts w:hint="eastAsia"/>
        </w:rPr>
        <w:t>提供具體規劃設計策略，希冀轉化過去以車為主的道路規劃設計，具體提升行人路權，</w:t>
      </w:r>
      <w:proofErr w:type="gramStart"/>
      <w:r w:rsidRPr="003D1825">
        <w:rPr>
          <w:rFonts w:hint="eastAsia"/>
        </w:rPr>
        <w:t>兒少依我國</w:t>
      </w:r>
      <w:proofErr w:type="gramEnd"/>
      <w:r w:rsidRPr="003D1825">
        <w:rPr>
          <w:rFonts w:hint="eastAsia"/>
        </w:rPr>
        <w:t>法規無法騎乘汽機車，移動仰賴行走、自行車及公共運輸工具，人本交通之具體實踐，關係兒少交通事故傷害防制及安全之落實，更與保障兒童路權、生存權、活動參與權、最佳利益等重要兒童人權概念密不可分。</w:t>
      </w:r>
      <w:r w:rsidR="00EB2584" w:rsidRPr="003D1825">
        <w:rPr>
          <w:rFonts w:ascii="Times New Roman" w:hAnsi="Times New Roman"/>
        </w:rPr>
        <w:t xml:space="preserve"> </w:t>
      </w:r>
    </w:p>
    <w:p w:rsidR="0084581E" w:rsidRPr="003D1825" w:rsidRDefault="0084581E" w:rsidP="008D1CB6">
      <w:pPr>
        <w:pStyle w:val="3"/>
        <w:rPr>
          <w:rFonts w:ascii="Times New Roman" w:hAnsi="Times New Roman"/>
        </w:rPr>
      </w:pPr>
      <w:r w:rsidRPr="003D1825">
        <w:rPr>
          <w:rFonts w:ascii="Times New Roman" w:hAnsi="Times New Roman"/>
        </w:rPr>
        <w:t>兒童權利公約於第</w:t>
      </w:r>
      <w:r w:rsidRPr="003D1825">
        <w:rPr>
          <w:rFonts w:ascii="Times New Roman" w:hAnsi="Times New Roman"/>
        </w:rPr>
        <w:t>3</w:t>
      </w:r>
      <w:r w:rsidRPr="003D1825">
        <w:rPr>
          <w:rFonts w:ascii="Times New Roman" w:hAnsi="Times New Roman"/>
        </w:rPr>
        <w:t>條第</w:t>
      </w:r>
      <w:r w:rsidRPr="003D1825">
        <w:rPr>
          <w:rFonts w:ascii="Times New Roman" w:hAnsi="Times New Roman"/>
        </w:rPr>
        <w:t>1</w:t>
      </w:r>
      <w:r w:rsidRPr="003D1825">
        <w:rPr>
          <w:rFonts w:ascii="Times New Roman" w:hAnsi="Times New Roman"/>
        </w:rPr>
        <w:t>項揭示：「所有關係兒童之事務，無論是由公私社會福利機構、法院、行政機關或立法機關作為，</w:t>
      </w:r>
      <w:proofErr w:type="gramStart"/>
      <w:r w:rsidRPr="003D1825">
        <w:rPr>
          <w:rFonts w:ascii="Times New Roman" w:hAnsi="Times New Roman"/>
        </w:rPr>
        <w:t>均應以</w:t>
      </w:r>
      <w:proofErr w:type="gramEnd"/>
      <w:r w:rsidRPr="003D1825">
        <w:rPr>
          <w:rFonts w:ascii="Times New Roman" w:hAnsi="Times New Roman"/>
        </w:rPr>
        <w:t>兒童最佳利益為優先考量。」第</w:t>
      </w:r>
      <w:r w:rsidRPr="003D1825">
        <w:rPr>
          <w:rFonts w:ascii="Times New Roman" w:hAnsi="Times New Roman"/>
        </w:rPr>
        <w:t>6</w:t>
      </w:r>
      <w:r w:rsidRPr="003D1825">
        <w:rPr>
          <w:rFonts w:ascii="Times New Roman" w:hAnsi="Times New Roman"/>
        </w:rPr>
        <w:t>條第</w:t>
      </w:r>
      <w:r w:rsidRPr="003D1825">
        <w:rPr>
          <w:rFonts w:ascii="Times New Roman" w:hAnsi="Times New Roman"/>
        </w:rPr>
        <w:t>2</w:t>
      </w:r>
      <w:r w:rsidRPr="003D1825">
        <w:rPr>
          <w:rFonts w:ascii="Times New Roman" w:hAnsi="Times New Roman"/>
        </w:rPr>
        <w:t>項規定：「締約國應盡最大可能確保兒童之生存及發展。」第</w:t>
      </w:r>
      <w:r w:rsidRPr="003D1825">
        <w:rPr>
          <w:rFonts w:ascii="Times New Roman" w:hAnsi="Times New Roman"/>
        </w:rPr>
        <w:t>12</w:t>
      </w:r>
      <w:r w:rsidRPr="003D1825">
        <w:rPr>
          <w:rFonts w:ascii="Times New Roman" w:hAnsi="Times New Roman"/>
        </w:rPr>
        <w:t>條規定：「締約國應確保有主見的兒童有權對影響到其本人的一切事項自由發表自己的意見，對兒童的意見應按照其年齡和成熟程度給予適當的看待。」第</w:t>
      </w:r>
      <w:r w:rsidRPr="003D1825">
        <w:rPr>
          <w:rFonts w:ascii="Times New Roman" w:hAnsi="Times New Roman"/>
        </w:rPr>
        <w:t>24</w:t>
      </w:r>
      <w:r w:rsidRPr="003D1825">
        <w:rPr>
          <w:rFonts w:ascii="Times New Roman" w:hAnsi="Times New Roman"/>
        </w:rPr>
        <w:t>條規定</w:t>
      </w:r>
      <w:r w:rsidRPr="003D1825">
        <w:rPr>
          <w:rFonts w:ascii="Times New Roman" w:hAnsi="Times New Roman"/>
          <w:shd w:val="clear" w:color="auto" w:fill="FFFFFF" w:themeFill="background1"/>
        </w:rPr>
        <w:t>：</w:t>
      </w:r>
      <w:r w:rsidRPr="003D1825">
        <w:rPr>
          <w:rFonts w:ascii="Times New Roman" w:hAnsi="Times New Roman"/>
          <w:szCs w:val="32"/>
          <w:shd w:val="clear" w:color="auto" w:fill="FFFFFF" w:themeFill="background1"/>
        </w:rPr>
        <w:t>「締約國確認兒童有權享有最高可達水準之健康與促進疾</w:t>
      </w:r>
      <w:r w:rsidRPr="003D1825">
        <w:rPr>
          <w:rFonts w:ascii="Times New Roman" w:hAnsi="Times New Roman"/>
          <w:szCs w:val="32"/>
          <w:shd w:val="clear" w:color="auto" w:fill="FFFFFF" w:themeFill="background1"/>
        </w:rPr>
        <w:lastRenderedPageBreak/>
        <w:t>病治療以及恢復健康之權利。締約國應努力確保所有兒童享有健康照護服務之權利不遭受剝奪。」第</w:t>
      </w:r>
      <w:r w:rsidRPr="003D1825">
        <w:rPr>
          <w:rFonts w:ascii="Times New Roman" w:hAnsi="Times New Roman"/>
        </w:rPr>
        <w:t>31</w:t>
      </w:r>
      <w:r w:rsidRPr="003D1825">
        <w:rPr>
          <w:rFonts w:ascii="Times New Roman" w:hAnsi="Times New Roman"/>
        </w:rPr>
        <w:t>條亦揭示：「締約國承認兒童享有休息及休閒之權利；有從事適合其年齡之遊戲與娛樂活動之權利，以及自由參加文化生活與藝術活動之權利。締約國應尊重並促進兒童充分參加文化與藝術生活之權利，並應鼓勵提供適當之文化、藝術、娛樂以及休閒活動之平等機會。」公約本文及後續一般性意見對交通事故傷害及運輸政策規劃所涉之兒童人權皆有宣示及建議。</w:t>
      </w:r>
    </w:p>
    <w:p w:rsidR="0084581E" w:rsidRPr="003D1825" w:rsidRDefault="0084581E" w:rsidP="0084581E">
      <w:pPr>
        <w:pStyle w:val="3"/>
        <w:numPr>
          <w:ilvl w:val="2"/>
          <w:numId w:val="1"/>
        </w:numPr>
        <w:rPr>
          <w:rFonts w:ascii="Times New Roman" w:hAnsi="Times New Roman"/>
        </w:rPr>
      </w:pPr>
      <w:proofErr w:type="gramStart"/>
      <w:r w:rsidRPr="003D1825">
        <w:rPr>
          <w:rFonts w:ascii="Times New Roman" w:hAnsi="Times New Roman"/>
        </w:rPr>
        <w:t>查據近年</w:t>
      </w:r>
      <w:proofErr w:type="gramEnd"/>
      <w:r w:rsidRPr="003D1825">
        <w:rPr>
          <w:rFonts w:ascii="Times New Roman" w:hAnsi="Times New Roman"/>
        </w:rPr>
        <w:t>數據及機關執行情形，兒少不同年齡層於交通事故傷亡型態分布有別，</w:t>
      </w:r>
      <w:r w:rsidRPr="003D1825">
        <w:rPr>
          <w:rFonts w:ascii="Times New Roman" w:hAnsi="Times New Roman"/>
          <w:u w:val="single"/>
        </w:rPr>
        <w:t>作為行人、被載之乘客、騎乘自行車及新興電動自行車、無照駕駛機車等各有分眾問題及防制亟待改進之處</w:t>
      </w:r>
      <w:r w:rsidRPr="003D1825">
        <w:rPr>
          <w:rFonts w:ascii="Times New Roman" w:hAnsi="Times New Roman"/>
        </w:rPr>
        <w:t>：</w:t>
      </w:r>
    </w:p>
    <w:p w:rsidR="00D27E7F" w:rsidRPr="003D1825" w:rsidRDefault="00D27E7F" w:rsidP="00D27E7F">
      <w:pPr>
        <w:pStyle w:val="4"/>
        <w:rPr>
          <w:rFonts w:ascii="Times New Roman" w:hAnsi="Times New Roman"/>
          <w:b/>
        </w:rPr>
      </w:pPr>
      <w:r w:rsidRPr="003D1825">
        <w:rPr>
          <w:rFonts w:ascii="Times New Roman" w:hAnsi="Times New Roman"/>
          <w:b/>
        </w:rPr>
        <w:t>於「兒少交通載具輔導管理」方面，近年幼童專用車違規數不減反增、大眾對於兒童乘坐機車規範認知不清、兒少騎乘自行車及新興電動自行車傷亡攀升、無照駕駛機車警方持續取締仍未能有效改善，皆威脅兒少生命安全：</w:t>
      </w:r>
    </w:p>
    <w:p w:rsidR="00D27E7F" w:rsidRPr="003D1825" w:rsidRDefault="00D27E7F" w:rsidP="00D27E7F">
      <w:pPr>
        <w:pStyle w:val="5"/>
        <w:rPr>
          <w:rFonts w:ascii="Times New Roman" w:hAnsi="Times New Roman"/>
        </w:rPr>
      </w:pPr>
      <w:r w:rsidRPr="003D1825">
        <w:rPr>
          <w:rFonts w:ascii="Times New Roman" w:hAnsi="Times New Roman"/>
          <w:u w:val="single"/>
        </w:rPr>
        <w:t>幼童專用車違規數不減反增，補習班及兒童課後照顧服務中心接送車之不合格率超過</w:t>
      </w:r>
      <w:r w:rsidR="00FC70A1" w:rsidRPr="003D1825">
        <w:rPr>
          <w:rFonts w:ascii="Times New Roman" w:hAnsi="Times New Roman" w:hint="eastAsia"/>
          <w:u w:val="single"/>
        </w:rPr>
        <w:t>四</w:t>
      </w:r>
      <w:r w:rsidRPr="003D1825">
        <w:rPr>
          <w:rFonts w:ascii="Times New Roman" w:hAnsi="Times New Roman"/>
          <w:u w:val="single"/>
        </w:rPr>
        <w:t>分之</w:t>
      </w:r>
      <w:r w:rsidR="00FC70A1" w:rsidRPr="003D1825">
        <w:rPr>
          <w:rFonts w:ascii="Times New Roman" w:hAnsi="Times New Roman" w:hint="eastAsia"/>
          <w:u w:val="single"/>
        </w:rPr>
        <w:t>一</w:t>
      </w:r>
      <w:r w:rsidRPr="003D1825">
        <w:rPr>
          <w:rFonts w:ascii="Times New Roman" w:hAnsi="Times New Roman"/>
          <w:u w:val="single"/>
        </w:rPr>
        <w:t>，亟待檢討改進</w:t>
      </w:r>
      <w:r w:rsidRPr="003D1825">
        <w:rPr>
          <w:rFonts w:ascii="Times New Roman" w:hAnsi="Times New Roman"/>
        </w:rPr>
        <w:t>：</w:t>
      </w:r>
    </w:p>
    <w:p w:rsidR="00D27E7F" w:rsidRPr="003D1825" w:rsidRDefault="00D27E7F" w:rsidP="00D27E7F">
      <w:pPr>
        <w:pStyle w:val="53"/>
        <w:ind w:left="2041" w:firstLine="680"/>
        <w:rPr>
          <w:rFonts w:ascii="Times New Roman"/>
          <w:szCs w:val="36"/>
        </w:rPr>
      </w:pPr>
      <w:r w:rsidRPr="003D1825">
        <w:rPr>
          <w:rFonts w:ascii="Times New Roman"/>
        </w:rPr>
        <w:t>依據</w:t>
      </w:r>
      <w:proofErr w:type="gramStart"/>
      <w:r w:rsidRPr="003D1825">
        <w:rPr>
          <w:rFonts w:ascii="Times New Roman"/>
        </w:rPr>
        <w:t>兒少權法</w:t>
      </w:r>
      <w:proofErr w:type="gramEnd"/>
      <w:r w:rsidRPr="003D1825">
        <w:rPr>
          <w:rFonts w:ascii="Times New Roman"/>
        </w:rPr>
        <w:t>第</w:t>
      </w:r>
      <w:r w:rsidRPr="003D1825">
        <w:rPr>
          <w:rFonts w:ascii="Times New Roman"/>
        </w:rPr>
        <w:t>29</w:t>
      </w:r>
      <w:r w:rsidRPr="003D1825">
        <w:rPr>
          <w:rFonts w:ascii="Times New Roman"/>
        </w:rPr>
        <w:t>條第</w:t>
      </w:r>
      <w:r w:rsidRPr="003D1825">
        <w:rPr>
          <w:rFonts w:ascii="Times New Roman"/>
        </w:rPr>
        <w:t>1</w:t>
      </w:r>
      <w:r w:rsidRPr="003D1825">
        <w:rPr>
          <w:rFonts w:ascii="Times New Roman"/>
        </w:rPr>
        <w:t>項規定：「兒童及少年所使用之交通載具應予輔導管理，以維護其交通安全」其涵蓋幼童專用車、公私立學校之校車</w:t>
      </w:r>
      <w:r w:rsidRPr="003D1825">
        <w:rPr>
          <w:rFonts w:ascii="Times New Roman"/>
        </w:rPr>
        <w:t>(</w:t>
      </w:r>
      <w:r w:rsidRPr="003D1825">
        <w:rPr>
          <w:rFonts w:ascii="Times New Roman"/>
        </w:rPr>
        <w:t>稱學生交通車</w:t>
      </w:r>
      <w:r w:rsidRPr="003D1825">
        <w:rPr>
          <w:rFonts w:ascii="Times New Roman"/>
        </w:rPr>
        <w:t>)</w:t>
      </w:r>
      <w:r w:rsidRPr="003D1825">
        <w:rPr>
          <w:rFonts w:ascii="Times New Roman"/>
        </w:rPr>
        <w:t>、短期補習班或兒童課後照顧服務班及中心之接送車。</w:t>
      </w:r>
      <w:r w:rsidRPr="003D1825">
        <w:rPr>
          <w:rFonts w:ascii="Times New Roman"/>
          <w:u w:val="single"/>
        </w:rPr>
        <w:t>107</w:t>
      </w:r>
      <w:r w:rsidRPr="003D1825">
        <w:rPr>
          <w:rFonts w:ascii="Times New Roman"/>
          <w:u w:val="single"/>
        </w:rPr>
        <w:t>年至</w:t>
      </w:r>
      <w:r w:rsidRPr="003D1825">
        <w:rPr>
          <w:rFonts w:ascii="Times New Roman"/>
          <w:u w:val="single"/>
        </w:rPr>
        <w:t>109</w:t>
      </w:r>
      <w:r w:rsidRPr="003D1825">
        <w:rPr>
          <w:rFonts w:ascii="Times New Roman"/>
          <w:u w:val="single"/>
        </w:rPr>
        <w:t>年稽查執行數據</w:t>
      </w:r>
      <w:r w:rsidRPr="003D1825">
        <w:rPr>
          <w:rFonts w:ascii="Times New Roman"/>
          <w:u w:val="single"/>
        </w:rPr>
        <w:t>(</w:t>
      </w:r>
      <w:r w:rsidRPr="003D1825">
        <w:rPr>
          <w:rFonts w:ascii="Times New Roman"/>
          <w:u w:val="single"/>
        </w:rPr>
        <w:t>詳下表</w:t>
      </w:r>
      <w:r w:rsidRPr="003D1825">
        <w:rPr>
          <w:rFonts w:ascii="Times New Roman"/>
          <w:u w:val="single"/>
        </w:rPr>
        <w:t>)</w:t>
      </w:r>
      <w:r w:rsidRPr="003D1825">
        <w:rPr>
          <w:rFonts w:ascii="Times New Roman"/>
          <w:u w:val="single"/>
        </w:rPr>
        <w:t>，其中幼童專用車稽查車次數據雖有上升，但違規數卻不減反增，而補習班及兒童課後照顧服務中心接送車之不合</w:t>
      </w:r>
      <w:r w:rsidRPr="003D1825">
        <w:rPr>
          <w:rFonts w:ascii="Times New Roman"/>
          <w:u w:val="single"/>
        </w:rPr>
        <w:lastRenderedPageBreak/>
        <w:t>格</w:t>
      </w:r>
      <w:proofErr w:type="gramStart"/>
      <w:r w:rsidRPr="003D1825">
        <w:rPr>
          <w:rFonts w:ascii="Times New Roman"/>
          <w:u w:val="single"/>
        </w:rPr>
        <w:t>率皆</w:t>
      </w:r>
      <w:r w:rsidR="00F524B3" w:rsidRPr="003D1825">
        <w:rPr>
          <w:rFonts w:ascii="Times New Roman" w:hint="eastAsia"/>
          <w:u w:val="single"/>
        </w:rPr>
        <w:t>占</w:t>
      </w:r>
      <w:r w:rsidRPr="003D1825">
        <w:rPr>
          <w:rFonts w:ascii="Times New Roman"/>
          <w:u w:val="single"/>
        </w:rPr>
        <w:t>總</w:t>
      </w:r>
      <w:proofErr w:type="gramEnd"/>
      <w:r w:rsidRPr="003D1825">
        <w:rPr>
          <w:rFonts w:ascii="Times New Roman"/>
          <w:u w:val="single"/>
        </w:rPr>
        <w:t>稽查車輛數</w:t>
      </w:r>
      <w:r w:rsidRPr="003D1825">
        <w:rPr>
          <w:rFonts w:ascii="Times New Roman"/>
          <w:u w:val="single"/>
        </w:rPr>
        <w:t>26%</w:t>
      </w:r>
      <w:r w:rsidRPr="003D1825">
        <w:rPr>
          <w:rFonts w:ascii="Times New Roman"/>
          <w:u w:val="single"/>
        </w:rPr>
        <w:t>以上，超過</w:t>
      </w:r>
      <w:r w:rsidR="00FC70A1" w:rsidRPr="003D1825">
        <w:rPr>
          <w:rFonts w:ascii="Times New Roman" w:hint="eastAsia"/>
          <w:u w:val="single"/>
        </w:rPr>
        <w:t>四</w:t>
      </w:r>
      <w:r w:rsidRPr="003D1825">
        <w:rPr>
          <w:rFonts w:ascii="Times New Roman"/>
          <w:u w:val="single"/>
        </w:rPr>
        <w:t>分之</w:t>
      </w:r>
      <w:r w:rsidR="00FC70A1" w:rsidRPr="003D1825">
        <w:rPr>
          <w:rFonts w:ascii="Times New Roman" w:hint="eastAsia"/>
          <w:u w:val="single"/>
        </w:rPr>
        <w:t>一</w:t>
      </w:r>
      <w:r w:rsidRPr="003D1825">
        <w:rPr>
          <w:rFonts w:ascii="Times New Roman"/>
        </w:rPr>
        <w:t>，學生交通車違規樣態包括車齡逾規定年限、駕駛未符合資格、使用未報備車輛、未設置合於規定之滅火器、超載等，幼童專用車違規樣態為無有效行照、滅火器過期、職業</w:t>
      </w:r>
      <w:proofErr w:type="gramStart"/>
      <w:r w:rsidRPr="003D1825">
        <w:rPr>
          <w:rFonts w:ascii="Times New Roman"/>
        </w:rPr>
        <w:t>駕照逾</w:t>
      </w:r>
      <w:proofErr w:type="gramEnd"/>
      <w:r w:rsidRPr="003D1825">
        <w:rPr>
          <w:rFonts w:ascii="Times New Roman"/>
        </w:rPr>
        <w:t>審、載送對象不符、超載、滅火器壓力失效及車齡逾期等，補習班及兒童課後照顧服務中心接送車違規樣態則以未經備查車輛載運學生為最多。</w:t>
      </w:r>
      <w:r w:rsidRPr="003D1825">
        <w:rPr>
          <w:rFonts w:ascii="Times New Roman"/>
          <w:u w:val="single"/>
        </w:rPr>
        <w:t>教育部實須會同警政及交通監理等機關落實不合格車輛裁罰、事後追蹤輔導及複查機制，以有效降低違規數量。</w:t>
      </w:r>
    </w:p>
    <w:p w:rsidR="00D27E7F" w:rsidRPr="003D1825" w:rsidRDefault="00D27E7F" w:rsidP="00D27E7F">
      <w:pPr>
        <w:pStyle w:val="a3"/>
        <w:rPr>
          <w:rFonts w:ascii="Times New Roman" w:hAnsi="Times New Roman"/>
        </w:rPr>
      </w:pPr>
      <w:r w:rsidRPr="003D1825">
        <w:rPr>
          <w:rFonts w:ascii="Times New Roman" w:hAnsi="Times New Roman"/>
        </w:rPr>
        <w:t>學生交通車及</w:t>
      </w:r>
      <w:r w:rsidRPr="003D1825">
        <w:rPr>
          <w:rFonts w:ascii="Times New Roman" w:hAnsi="Times New Roman"/>
        </w:rPr>
        <w:tab/>
      </w:r>
      <w:r w:rsidRPr="003D1825">
        <w:rPr>
          <w:rFonts w:ascii="Times New Roman" w:hAnsi="Times New Roman"/>
        </w:rPr>
        <w:t>幼童專用車稽查情形</w:t>
      </w:r>
    </w:p>
    <w:tbl>
      <w:tblPr>
        <w:tblStyle w:val="afb"/>
        <w:tblW w:w="5000" w:type="pct"/>
        <w:jc w:val="center"/>
        <w:tblLayout w:type="fixed"/>
        <w:tblLook w:val="04A0" w:firstRow="1" w:lastRow="0" w:firstColumn="1" w:lastColumn="0" w:noHBand="0" w:noVBand="1"/>
      </w:tblPr>
      <w:tblGrid>
        <w:gridCol w:w="1414"/>
        <w:gridCol w:w="1263"/>
        <w:gridCol w:w="1263"/>
        <w:gridCol w:w="1108"/>
        <w:gridCol w:w="1263"/>
        <w:gridCol w:w="1263"/>
        <w:gridCol w:w="1260"/>
      </w:tblGrid>
      <w:tr w:rsidR="003D1825" w:rsidRPr="003D1825" w:rsidTr="00E93102">
        <w:trPr>
          <w:trHeight w:val="323"/>
          <w:tblHeader/>
          <w:jc w:val="center"/>
        </w:trPr>
        <w:tc>
          <w:tcPr>
            <w:tcW w:w="800" w:type="pct"/>
            <w:vMerge w:val="restart"/>
            <w:tcBorders>
              <w:tl2br w:val="single" w:sz="4" w:space="0" w:color="auto"/>
            </w:tcBorders>
            <w:shd w:val="clear" w:color="auto" w:fill="EEECE1" w:themeFill="background2"/>
          </w:tcPr>
          <w:p w:rsidR="00D27E7F" w:rsidRPr="003D1825" w:rsidRDefault="00D27E7F" w:rsidP="00A34E1C">
            <w:pPr>
              <w:rPr>
                <w:rFonts w:ascii="Times New Roman"/>
                <w:sz w:val="24"/>
              </w:rPr>
            </w:pPr>
          </w:p>
        </w:tc>
        <w:tc>
          <w:tcPr>
            <w:tcW w:w="2057" w:type="pct"/>
            <w:gridSpan w:val="3"/>
            <w:shd w:val="clear" w:color="auto" w:fill="EEECE1" w:themeFill="background2"/>
            <w:vAlign w:val="center"/>
          </w:tcPr>
          <w:p w:rsidR="00D27E7F" w:rsidRPr="003D1825" w:rsidRDefault="00D27E7F" w:rsidP="00A34E1C">
            <w:pPr>
              <w:jc w:val="center"/>
              <w:rPr>
                <w:rFonts w:ascii="Times New Roman"/>
                <w:sz w:val="24"/>
              </w:rPr>
            </w:pPr>
            <w:r w:rsidRPr="003D1825">
              <w:rPr>
                <w:rFonts w:ascii="Times New Roman"/>
                <w:sz w:val="24"/>
              </w:rPr>
              <w:t>學生交通車</w:t>
            </w:r>
          </w:p>
        </w:tc>
        <w:tc>
          <w:tcPr>
            <w:tcW w:w="2143" w:type="pct"/>
            <w:gridSpan w:val="3"/>
            <w:shd w:val="clear" w:color="auto" w:fill="EEECE1" w:themeFill="background2"/>
            <w:vAlign w:val="center"/>
          </w:tcPr>
          <w:p w:rsidR="00D27E7F" w:rsidRPr="003D1825" w:rsidRDefault="00D27E7F" w:rsidP="00A34E1C">
            <w:pPr>
              <w:jc w:val="center"/>
              <w:rPr>
                <w:rFonts w:ascii="Times New Roman"/>
                <w:sz w:val="24"/>
              </w:rPr>
            </w:pPr>
            <w:r w:rsidRPr="003D1825">
              <w:rPr>
                <w:rFonts w:ascii="Times New Roman"/>
                <w:sz w:val="24"/>
              </w:rPr>
              <w:t>幼童專用車</w:t>
            </w:r>
          </w:p>
        </w:tc>
      </w:tr>
      <w:tr w:rsidR="003D1825" w:rsidRPr="003D1825" w:rsidTr="00E93102">
        <w:trPr>
          <w:tblHeader/>
          <w:jc w:val="center"/>
        </w:trPr>
        <w:tc>
          <w:tcPr>
            <w:tcW w:w="800" w:type="pct"/>
            <w:vMerge/>
            <w:tcBorders>
              <w:bottom w:val="single" w:sz="4" w:space="0" w:color="auto"/>
              <w:tl2br w:val="single" w:sz="4" w:space="0" w:color="auto"/>
            </w:tcBorders>
            <w:shd w:val="clear" w:color="auto" w:fill="EEECE1" w:themeFill="background2"/>
          </w:tcPr>
          <w:p w:rsidR="00D27E7F" w:rsidRPr="003D1825" w:rsidRDefault="00D27E7F" w:rsidP="00A34E1C">
            <w:pPr>
              <w:rPr>
                <w:rFonts w:ascii="Times New Roman"/>
                <w:sz w:val="24"/>
              </w:rPr>
            </w:pPr>
          </w:p>
        </w:tc>
        <w:tc>
          <w:tcPr>
            <w:tcW w:w="715" w:type="pct"/>
            <w:shd w:val="clear" w:color="auto" w:fill="EEECE1" w:themeFill="background2"/>
            <w:vAlign w:val="center"/>
          </w:tcPr>
          <w:p w:rsidR="00D27E7F" w:rsidRPr="003D1825" w:rsidRDefault="00D27E7F" w:rsidP="00A34E1C">
            <w:pPr>
              <w:jc w:val="center"/>
              <w:rPr>
                <w:rFonts w:ascii="Times New Roman"/>
                <w:sz w:val="22"/>
              </w:rPr>
            </w:pPr>
            <w:r w:rsidRPr="003D1825">
              <w:rPr>
                <w:rFonts w:ascii="Times New Roman"/>
                <w:sz w:val="22"/>
              </w:rPr>
              <w:t>107</w:t>
            </w:r>
            <w:r w:rsidRPr="003D1825">
              <w:rPr>
                <w:rFonts w:ascii="Times New Roman"/>
                <w:sz w:val="22"/>
              </w:rPr>
              <w:t>年</w:t>
            </w:r>
          </w:p>
        </w:tc>
        <w:tc>
          <w:tcPr>
            <w:tcW w:w="715" w:type="pct"/>
            <w:shd w:val="clear" w:color="auto" w:fill="EEECE1" w:themeFill="background2"/>
            <w:vAlign w:val="center"/>
          </w:tcPr>
          <w:p w:rsidR="00D27E7F" w:rsidRPr="003D1825" w:rsidRDefault="00D27E7F" w:rsidP="00A34E1C">
            <w:pPr>
              <w:jc w:val="center"/>
              <w:rPr>
                <w:rFonts w:ascii="Times New Roman"/>
                <w:sz w:val="22"/>
              </w:rPr>
            </w:pPr>
            <w:r w:rsidRPr="003D1825">
              <w:rPr>
                <w:rFonts w:ascii="Times New Roman"/>
                <w:sz w:val="22"/>
              </w:rPr>
              <w:t>108</w:t>
            </w:r>
            <w:r w:rsidRPr="003D1825">
              <w:rPr>
                <w:rFonts w:ascii="Times New Roman"/>
                <w:sz w:val="22"/>
              </w:rPr>
              <w:t>年</w:t>
            </w:r>
          </w:p>
        </w:tc>
        <w:tc>
          <w:tcPr>
            <w:tcW w:w="627" w:type="pct"/>
            <w:shd w:val="clear" w:color="auto" w:fill="EEECE1" w:themeFill="background2"/>
            <w:vAlign w:val="center"/>
          </w:tcPr>
          <w:p w:rsidR="00D27E7F" w:rsidRPr="003D1825" w:rsidRDefault="00D27E7F" w:rsidP="00A34E1C">
            <w:pPr>
              <w:jc w:val="center"/>
              <w:rPr>
                <w:rFonts w:ascii="Times New Roman"/>
                <w:sz w:val="22"/>
              </w:rPr>
            </w:pPr>
            <w:r w:rsidRPr="003D1825">
              <w:rPr>
                <w:rFonts w:ascii="Times New Roman"/>
                <w:sz w:val="22"/>
              </w:rPr>
              <w:t>109</w:t>
            </w:r>
            <w:r w:rsidRPr="003D1825">
              <w:rPr>
                <w:rFonts w:ascii="Times New Roman"/>
                <w:sz w:val="22"/>
              </w:rPr>
              <w:t>年</w:t>
            </w:r>
          </w:p>
        </w:tc>
        <w:tc>
          <w:tcPr>
            <w:tcW w:w="715" w:type="pct"/>
            <w:shd w:val="clear" w:color="auto" w:fill="EEECE1" w:themeFill="background2"/>
            <w:vAlign w:val="center"/>
          </w:tcPr>
          <w:p w:rsidR="00D27E7F" w:rsidRPr="003D1825" w:rsidRDefault="00D27E7F" w:rsidP="00A34E1C">
            <w:pPr>
              <w:jc w:val="center"/>
              <w:rPr>
                <w:rFonts w:ascii="Times New Roman"/>
                <w:sz w:val="22"/>
              </w:rPr>
            </w:pPr>
            <w:r w:rsidRPr="003D1825">
              <w:rPr>
                <w:rFonts w:ascii="Times New Roman"/>
                <w:sz w:val="22"/>
              </w:rPr>
              <w:t>107</w:t>
            </w:r>
            <w:r w:rsidRPr="003D1825">
              <w:rPr>
                <w:rFonts w:ascii="Times New Roman"/>
                <w:sz w:val="22"/>
              </w:rPr>
              <w:t>年</w:t>
            </w:r>
          </w:p>
        </w:tc>
        <w:tc>
          <w:tcPr>
            <w:tcW w:w="715" w:type="pct"/>
            <w:shd w:val="clear" w:color="auto" w:fill="EEECE1" w:themeFill="background2"/>
            <w:vAlign w:val="center"/>
          </w:tcPr>
          <w:p w:rsidR="00D27E7F" w:rsidRPr="003D1825" w:rsidRDefault="00D27E7F" w:rsidP="00A34E1C">
            <w:pPr>
              <w:jc w:val="center"/>
              <w:rPr>
                <w:rFonts w:ascii="Times New Roman"/>
                <w:sz w:val="22"/>
              </w:rPr>
            </w:pPr>
            <w:r w:rsidRPr="003D1825">
              <w:rPr>
                <w:rFonts w:ascii="Times New Roman"/>
                <w:sz w:val="22"/>
              </w:rPr>
              <w:t>108</w:t>
            </w:r>
            <w:r w:rsidRPr="003D1825">
              <w:rPr>
                <w:rFonts w:ascii="Times New Roman"/>
                <w:sz w:val="22"/>
              </w:rPr>
              <w:t>年</w:t>
            </w:r>
          </w:p>
        </w:tc>
        <w:tc>
          <w:tcPr>
            <w:tcW w:w="713" w:type="pct"/>
            <w:shd w:val="clear" w:color="auto" w:fill="EEECE1" w:themeFill="background2"/>
            <w:vAlign w:val="center"/>
          </w:tcPr>
          <w:p w:rsidR="00D27E7F" w:rsidRPr="003D1825" w:rsidRDefault="00D27E7F" w:rsidP="00A34E1C">
            <w:pPr>
              <w:jc w:val="center"/>
              <w:rPr>
                <w:rFonts w:ascii="Times New Roman"/>
                <w:sz w:val="22"/>
              </w:rPr>
            </w:pPr>
            <w:r w:rsidRPr="003D1825">
              <w:rPr>
                <w:rFonts w:ascii="Times New Roman"/>
                <w:sz w:val="22"/>
              </w:rPr>
              <w:t>109</w:t>
            </w:r>
            <w:r w:rsidRPr="003D1825">
              <w:rPr>
                <w:rFonts w:ascii="Times New Roman"/>
                <w:sz w:val="22"/>
              </w:rPr>
              <w:t>年</w:t>
            </w:r>
          </w:p>
        </w:tc>
      </w:tr>
      <w:tr w:rsidR="003D1825" w:rsidRPr="003D1825" w:rsidTr="00A34E1C">
        <w:trPr>
          <w:jc w:val="center"/>
        </w:trPr>
        <w:tc>
          <w:tcPr>
            <w:tcW w:w="800" w:type="pct"/>
            <w:tcBorders>
              <w:tl2br w:val="nil"/>
            </w:tcBorders>
            <w:vAlign w:val="center"/>
          </w:tcPr>
          <w:p w:rsidR="00D27E7F" w:rsidRPr="003D1825" w:rsidRDefault="00D27E7F" w:rsidP="00A34E1C">
            <w:pPr>
              <w:rPr>
                <w:rFonts w:ascii="Times New Roman"/>
                <w:sz w:val="24"/>
              </w:rPr>
            </w:pPr>
            <w:r w:rsidRPr="003D1825">
              <w:rPr>
                <w:rFonts w:ascii="Times New Roman"/>
                <w:sz w:val="24"/>
              </w:rPr>
              <w:t>車輛數</w:t>
            </w:r>
          </w:p>
        </w:tc>
        <w:tc>
          <w:tcPr>
            <w:tcW w:w="715" w:type="pct"/>
            <w:vAlign w:val="center"/>
          </w:tcPr>
          <w:p w:rsidR="00D27E7F" w:rsidRPr="003D1825" w:rsidRDefault="00D27E7F" w:rsidP="00A34E1C">
            <w:pPr>
              <w:jc w:val="center"/>
              <w:rPr>
                <w:rFonts w:ascii="Times New Roman"/>
                <w:sz w:val="22"/>
              </w:rPr>
            </w:pPr>
            <w:r w:rsidRPr="003D1825">
              <w:rPr>
                <w:rFonts w:ascii="Times New Roman"/>
                <w:sz w:val="22"/>
              </w:rPr>
              <w:t>7,161</w:t>
            </w:r>
          </w:p>
        </w:tc>
        <w:tc>
          <w:tcPr>
            <w:tcW w:w="715" w:type="pct"/>
            <w:vAlign w:val="center"/>
          </w:tcPr>
          <w:p w:rsidR="00D27E7F" w:rsidRPr="003D1825" w:rsidRDefault="00D27E7F" w:rsidP="00A34E1C">
            <w:pPr>
              <w:jc w:val="center"/>
              <w:rPr>
                <w:rFonts w:ascii="Times New Roman"/>
                <w:sz w:val="22"/>
              </w:rPr>
            </w:pPr>
            <w:r w:rsidRPr="003D1825">
              <w:rPr>
                <w:rFonts w:ascii="Times New Roman"/>
                <w:sz w:val="22"/>
              </w:rPr>
              <w:t>7,239</w:t>
            </w:r>
          </w:p>
        </w:tc>
        <w:tc>
          <w:tcPr>
            <w:tcW w:w="627" w:type="pct"/>
            <w:vAlign w:val="center"/>
          </w:tcPr>
          <w:p w:rsidR="00D27E7F" w:rsidRPr="003D1825" w:rsidRDefault="00D27E7F" w:rsidP="00A34E1C">
            <w:pPr>
              <w:jc w:val="center"/>
              <w:rPr>
                <w:rFonts w:ascii="Times New Roman"/>
                <w:sz w:val="22"/>
              </w:rPr>
            </w:pPr>
            <w:r w:rsidRPr="003D1825">
              <w:rPr>
                <w:rFonts w:ascii="Times New Roman"/>
                <w:sz w:val="22"/>
              </w:rPr>
              <w:t>7,073</w:t>
            </w:r>
          </w:p>
        </w:tc>
        <w:tc>
          <w:tcPr>
            <w:tcW w:w="715" w:type="pct"/>
            <w:vAlign w:val="center"/>
          </w:tcPr>
          <w:p w:rsidR="00D27E7F" w:rsidRPr="003D1825" w:rsidRDefault="00D27E7F" w:rsidP="00A34E1C">
            <w:pPr>
              <w:jc w:val="center"/>
              <w:rPr>
                <w:rFonts w:ascii="Times New Roman"/>
                <w:sz w:val="22"/>
              </w:rPr>
            </w:pPr>
            <w:r w:rsidRPr="003D1825">
              <w:rPr>
                <w:rFonts w:ascii="Times New Roman"/>
                <w:sz w:val="22"/>
              </w:rPr>
              <w:t>3,902</w:t>
            </w:r>
          </w:p>
        </w:tc>
        <w:tc>
          <w:tcPr>
            <w:tcW w:w="715" w:type="pct"/>
            <w:vAlign w:val="center"/>
          </w:tcPr>
          <w:p w:rsidR="00D27E7F" w:rsidRPr="003D1825" w:rsidRDefault="00D27E7F" w:rsidP="00A34E1C">
            <w:pPr>
              <w:jc w:val="center"/>
              <w:rPr>
                <w:rFonts w:ascii="Times New Roman"/>
                <w:sz w:val="22"/>
              </w:rPr>
            </w:pPr>
            <w:r w:rsidRPr="003D1825">
              <w:rPr>
                <w:rFonts w:ascii="Times New Roman"/>
                <w:sz w:val="22"/>
              </w:rPr>
              <w:t>3,903</w:t>
            </w:r>
          </w:p>
        </w:tc>
        <w:tc>
          <w:tcPr>
            <w:tcW w:w="713" w:type="pct"/>
            <w:vAlign w:val="center"/>
          </w:tcPr>
          <w:p w:rsidR="00D27E7F" w:rsidRPr="003D1825" w:rsidRDefault="00D27E7F" w:rsidP="00A34E1C">
            <w:pPr>
              <w:jc w:val="center"/>
              <w:rPr>
                <w:rFonts w:ascii="Times New Roman"/>
                <w:sz w:val="22"/>
              </w:rPr>
            </w:pPr>
            <w:r w:rsidRPr="003D1825">
              <w:rPr>
                <w:rFonts w:ascii="Times New Roman"/>
                <w:sz w:val="22"/>
              </w:rPr>
              <w:t>3,913</w:t>
            </w:r>
          </w:p>
        </w:tc>
      </w:tr>
      <w:tr w:rsidR="003D1825" w:rsidRPr="003D1825" w:rsidTr="00A34E1C">
        <w:trPr>
          <w:jc w:val="center"/>
        </w:trPr>
        <w:tc>
          <w:tcPr>
            <w:tcW w:w="800" w:type="pct"/>
            <w:vAlign w:val="center"/>
          </w:tcPr>
          <w:p w:rsidR="00D27E7F" w:rsidRPr="003D1825" w:rsidRDefault="00D27E7F" w:rsidP="00A34E1C">
            <w:pPr>
              <w:rPr>
                <w:rFonts w:ascii="Times New Roman"/>
                <w:sz w:val="24"/>
              </w:rPr>
            </w:pPr>
            <w:r w:rsidRPr="003D1825">
              <w:rPr>
                <w:rFonts w:ascii="Times New Roman"/>
                <w:sz w:val="24"/>
              </w:rPr>
              <w:t>稽查車次</w:t>
            </w:r>
            <w:r w:rsidRPr="003D1825">
              <w:rPr>
                <w:rStyle w:val="aff5"/>
                <w:rFonts w:ascii="Times New Roman"/>
                <w:sz w:val="24"/>
              </w:rPr>
              <w:footnoteReference w:id="12"/>
            </w:r>
          </w:p>
        </w:tc>
        <w:tc>
          <w:tcPr>
            <w:tcW w:w="715" w:type="pct"/>
            <w:vAlign w:val="center"/>
          </w:tcPr>
          <w:p w:rsidR="00D27E7F" w:rsidRPr="003D1825" w:rsidRDefault="00D27E7F" w:rsidP="00A34E1C">
            <w:pPr>
              <w:jc w:val="center"/>
              <w:rPr>
                <w:rFonts w:ascii="Times New Roman"/>
                <w:sz w:val="22"/>
              </w:rPr>
            </w:pPr>
            <w:r w:rsidRPr="003D1825">
              <w:rPr>
                <w:rFonts w:ascii="Times New Roman"/>
                <w:sz w:val="22"/>
              </w:rPr>
              <w:t>3,984</w:t>
            </w:r>
          </w:p>
        </w:tc>
        <w:tc>
          <w:tcPr>
            <w:tcW w:w="715" w:type="pct"/>
            <w:vAlign w:val="center"/>
          </w:tcPr>
          <w:p w:rsidR="00D27E7F" w:rsidRPr="003D1825" w:rsidRDefault="00D27E7F" w:rsidP="00A34E1C">
            <w:pPr>
              <w:jc w:val="center"/>
              <w:rPr>
                <w:rFonts w:ascii="Times New Roman"/>
                <w:sz w:val="22"/>
              </w:rPr>
            </w:pPr>
            <w:r w:rsidRPr="003D1825">
              <w:rPr>
                <w:rFonts w:ascii="Times New Roman"/>
                <w:sz w:val="22"/>
              </w:rPr>
              <w:t>3,632</w:t>
            </w:r>
          </w:p>
        </w:tc>
        <w:tc>
          <w:tcPr>
            <w:tcW w:w="627" w:type="pct"/>
            <w:vAlign w:val="center"/>
          </w:tcPr>
          <w:p w:rsidR="00D27E7F" w:rsidRPr="003D1825" w:rsidRDefault="00D27E7F" w:rsidP="00A34E1C">
            <w:pPr>
              <w:jc w:val="center"/>
              <w:rPr>
                <w:rFonts w:ascii="Times New Roman"/>
                <w:sz w:val="22"/>
              </w:rPr>
            </w:pPr>
            <w:r w:rsidRPr="003D1825">
              <w:rPr>
                <w:rFonts w:ascii="Times New Roman"/>
                <w:sz w:val="22"/>
              </w:rPr>
              <w:t>3,320</w:t>
            </w:r>
          </w:p>
        </w:tc>
        <w:tc>
          <w:tcPr>
            <w:tcW w:w="715" w:type="pct"/>
            <w:vAlign w:val="center"/>
          </w:tcPr>
          <w:p w:rsidR="00D27E7F" w:rsidRPr="003D1825" w:rsidRDefault="00D27E7F" w:rsidP="00A34E1C">
            <w:pPr>
              <w:jc w:val="center"/>
              <w:rPr>
                <w:rFonts w:ascii="Times New Roman"/>
                <w:sz w:val="22"/>
              </w:rPr>
            </w:pPr>
            <w:r w:rsidRPr="003D1825">
              <w:rPr>
                <w:rFonts w:ascii="Times New Roman"/>
                <w:sz w:val="22"/>
              </w:rPr>
              <w:t>2,183</w:t>
            </w:r>
          </w:p>
        </w:tc>
        <w:tc>
          <w:tcPr>
            <w:tcW w:w="715" w:type="pct"/>
            <w:vAlign w:val="center"/>
          </w:tcPr>
          <w:p w:rsidR="00D27E7F" w:rsidRPr="003D1825" w:rsidRDefault="00D27E7F" w:rsidP="00A34E1C">
            <w:pPr>
              <w:jc w:val="center"/>
              <w:rPr>
                <w:rFonts w:ascii="Times New Roman"/>
                <w:sz w:val="22"/>
              </w:rPr>
            </w:pPr>
            <w:r w:rsidRPr="003D1825">
              <w:rPr>
                <w:rFonts w:ascii="Times New Roman"/>
                <w:sz w:val="22"/>
              </w:rPr>
              <w:t>1,951</w:t>
            </w:r>
          </w:p>
        </w:tc>
        <w:tc>
          <w:tcPr>
            <w:tcW w:w="713" w:type="pct"/>
            <w:vAlign w:val="center"/>
          </w:tcPr>
          <w:p w:rsidR="00D27E7F" w:rsidRPr="003D1825" w:rsidRDefault="00D27E7F" w:rsidP="00A34E1C">
            <w:pPr>
              <w:jc w:val="center"/>
              <w:rPr>
                <w:rFonts w:ascii="Times New Roman"/>
                <w:sz w:val="22"/>
              </w:rPr>
            </w:pPr>
            <w:r w:rsidRPr="003D1825">
              <w:rPr>
                <w:rFonts w:ascii="Times New Roman"/>
                <w:sz w:val="22"/>
              </w:rPr>
              <w:t>1,842</w:t>
            </w:r>
          </w:p>
        </w:tc>
      </w:tr>
      <w:tr w:rsidR="003D1825" w:rsidRPr="003D1825" w:rsidTr="00A34E1C">
        <w:trPr>
          <w:jc w:val="center"/>
        </w:trPr>
        <w:tc>
          <w:tcPr>
            <w:tcW w:w="800" w:type="pct"/>
            <w:vAlign w:val="center"/>
          </w:tcPr>
          <w:p w:rsidR="00D27E7F" w:rsidRPr="003D1825" w:rsidRDefault="00D27E7F" w:rsidP="00A34E1C">
            <w:pPr>
              <w:rPr>
                <w:rFonts w:ascii="Times New Roman"/>
                <w:sz w:val="24"/>
              </w:rPr>
            </w:pPr>
            <w:r w:rsidRPr="003D1825">
              <w:rPr>
                <w:rFonts w:ascii="Times New Roman"/>
                <w:sz w:val="24"/>
              </w:rPr>
              <w:t>違規數</w:t>
            </w:r>
          </w:p>
        </w:tc>
        <w:tc>
          <w:tcPr>
            <w:tcW w:w="715" w:type="pct"/>
            <w:vAlign w:val="center"/>
          </w:tcPr>
          <w:p w:rsidR="00D27E7F" w:rsidRPr="003D1825" w:rsidRDefault="00D27E7F" w:rsidP="00A34E1C">
            <w:pPr>
              <w:jc w:val="center"/>
              <w:rPr>
                <w:rFonts w:ascii="Times New Roman"/>
                <w:sz w:val="22"/>
                <w:szCs w:val="24"/>
              </w:rPr>
            </w:pPr>
            <w:r w:rsidRPr="003D1825">
              <w:rPr>
                <w:rFonts w:ascii="Times New Roman"/>
                <w:sz w:val="22"/>
                <w:szCs w:val="24"/>
              </w:rPr>
              <w:t>49</w:t>
            </w:r>
          </w:p>
        </w:tc>
        <w:tc>
          <w:tcPr>
            <w:tcW w:w="715" w:type="pct"/>
            <w:vAlign w:val="center"/>
          </w:tcPr>
          <w:p w:rsidR="00D27E7F" w:rsidRPr="003D1825" w:rsidRDefault="00D27E7F" w:rsidP="00A34E1C">
            <w:pPr>
              <w:jc w:val="center"/>
              <w:rPr>
                <w:rFonts w:ascii="Times New Roman"/>
                <w:sz w:val="22"/>
                <w:szCs w:val="24"/>
              </w:rPr>
            </w:pPr>
            <w:r w:rsidRPr="003D1825">
              <w:rPr>
                <w:rFonts w:ascii="Times New Roman"/>
                <w:sz w:val="22"/>
                <w:szCs w:val="24"/>
              </w:rPr>
              <w:t>13</w:t>
            </w:r>
          </w:p>
        </w:tc>
        <w:tc>
          <w:tcPr>
            <w:tcW w:w="627" w:type="pct"/>
            <w:vAlign w:val="center"/>
          </w:tcPr>
          <w:p w:rsidR="00D27E7F" w:rsidRPr="003D1825" w:rsidRDefault="00D27E7F" w:rsidP="00A34E1C">
            <w:pPr>
              <w:jc w:val="center"/>
              <w:rPr>
                <w:rFonts w:ascii="Times New Roman"/>
                <w:sz w:val="22"/>
                <w:szCs w:val="24"/>
              </w:rPr>
            </w:pPr>
            <w:r w:rsidRPr="003D1825">
              <w:rPr>
                <w:rFonts w:ascii="Times New Roman"/>
                <w:sz w:val="22"/>
                <w:szCs w:val="24"/>
              </w:rPr>
              <w:t>11</w:t>
            </w:r>
          </w:p>
        </w:tc>
        <w:tc>
          <w:tcPr>
            <w:tcW w:w="715" w:type="pct"/>
            <w:vAlign w:val="center"/>
          </w:tcPr>
          <w:p w:rsidR="00D27E7F" w:rsidRPr="003D1825" w:rsidRDefault="00D27E7F" w:rsidP="00A34E1C">
            <w:pPr>
              <w:jc w:val="center"/>
              <w:rPr>
                <w:rFonts w:ascii="Times New Roman"/>
                <w:sz w:val="22"/>
                <w:szCs w:val="24"/>
              </w:rPr>
            </w:pPr>
            <w:r w:rsidRPr="003D1825">
              <w:rPr>
                <w:rFonts w:ascii="Times New Roman"/>
                <w:sz w:val="22"/>
                <w:szCs w:val="24"/>
              </w:rPr>
              <w:t>97</w:t>
            </w:r>
          </w:p>
        </w:tc>
        <w:tc>
          <w:tcPr>
            <w:tcW w:w="715" w:type="pct"/>
            <w:vAlign w:val="center"/>
          </w:tcPr>
          <w:p w:rsidR="00D27E7F" w:rsidRPr="003D1825" w:rsidRDefault="00D27E7F" w:rsidP="00A34E1C">
            <w:pPr>
              <w:jc w:val="center"/>
              <w:rPr>
                <w:rFonts w:ascii="Times New Roman"/>
                <w:sz w:val="22"/>
                <w:szCs w:val="24"/>
              </w:rPr>
            </w:pPr>
            <w:r w:rsidRPr="003D1825">
              <w:rPr>
                <w:rFonts w:ascii="Times New Roman"/>
                <w:sz w:val="22"/>
                <w:szCs w:val="24"/>
              </w:rPr>
              <w:t>90</w:t>
            </w:r>
          </w:p>
        </w:tc>
        <w:tc>
          <w:tcPr>
            <w:tcW w:w="713" w:type="pct"/>
            <w:vAlign w:val="center"/>
          </w:tcPr>
          <w:p w:rsidR="00D27E7F" w:rsidRPr="003D1825" w:rsidRDefault="00D27E7F" w:rsidP="00A34E1C">
            <w:pPr>
              <w:jc w:val="center"/>
              <w:rPr>
                <w:rFonts w:ascii="Times New Roman"/>
                <w:sz w:val="22"/>
                <w:szCs w:val="24"/>
              </w:rPr>
            </w:pPr>
            <w:r w:rsidRPr="003D1825">
              <w:rPr>
                <w:rFonts w:ascii="Times New Roman"/>
                <w:sz w:val="22"/>
                <w:szCs w:val="24"/>
              </w:rPr>
              <w:t>107</w:t>
            </w:r>
          </w:p>
        </w:tc>
      </w:tr>
    </w:tbl>
    <w:p w:rsidR="00D27E7F" w:rsidRPr="003D1825" w:rsidRDefault="00D27E7F" w:rsidP="00D27E7F">
      <w:pPr>
        <w:rPr>
          <w:rFonts w:ascii="Times New Roman"/>
          <w:sz w:val="22"/>
        </w:rPr>
      </w:pPr>
      <w:r w:rsidRPr="003D1825">
        <w:rPr>
          <w:rFonts w:ascii="Times New Roman"/>
          <w:sz w:val="22"/>
        </w:rPr>
        <w:t>資料來源：教育部提供。</w:t>
      </w:r>
    </w:p>
    <w:p w:rsidR="00D27E7F" w:rsidRPr="003D1825" w:rsidRDefault="00D27E7F" w:rsidP="00D27E7F">
      <w:pPr>
        <w:pStyle w:val="a3"/>
        <w:rPr>
          <w:rFonts w:ascii="Times New Roman" w:hAnsi="Times New Roman"/>
        </w:rPr>
      </w:pPr>
      <w:r w:rsidRPr="003D1825">
        <w:rPr>
          <w:rFonts w:ascii="Times New Roman" w:hAnsi="Times New Roman"/>
        </w:rPr>
        <w:t>補習班及兒童課後照顧服務中心接送車稽查情形</w:t>
      </w:r>
    </w:p>
    <w:tbl>
      <w:tblPr>
        <w:tblStyle w:val="afb"/>
        <w:tblW w:w="5000" w:type="pct"/>
        <w:jc w:val="center"/>
        <w:tblLayout w:type="fixed"/>
        <w:tblLook w:val="04A0" w:firstRow="1" w:lastRow="0" w:firstColumn="1" w:lastColumn="0" w:noHBand="0" w:noVBand="1"/>
      </w:tblPr>
      <w:tblGrid>
        <w:gridCol w:w="1983"/>
        <w:gridCol w:w="2284"/>
        <w:gridCol w:w="2284"/>
        <w:gridCol w:w="2283"/>
      </w:tblGrid>
      <w:tr w:rsidR="003D1825" w:rsidRPr="003D1825" w:rsidTr="00E93102">
        <w:trPr>
          <w:jc w:val="center"/>
        </w:trPr>
        <w:tc>
          <w:tcPr>
            <w:tcW w:w="1122" w:type="pct"/>
            <w:tcBorders>
              <w:bottom w:val="single" w:sz="4" w:space="0" w:color="auto"/>
              <w:tl2br w:val="single" w:sz="4" w:space="0" w:color="auto"/>
            </w:tcBorders>
            <w:shd w:val="clear" w:color="auto" w:fill="EEECE1" w:themeFill="background2"/>
          </w:tcPr>
          <w:p w:rsidR="00D27E7F" w:rsidRPr="003D1825" w:rsidRDefault="00D27E7F" w:rsidP="00A34E1C">
            <w:pPr>
              <w:rPr>
                <w:rFonts w:ascii="Times New Roman"/>
                <w:sz w:val="24"/>
                <w:szCs w:val="32"/>
              </w:rPr>
            </w:pPr>
          </w:p>
        </w:tc>
        <w:tc>
          <w:tcPr>
            <w:tcW w:w="1293" w:type="pct"/>
            <w:shd w:val="clear" w:color="auto" w:fill="EEECE1" w:themeFill="background2"/>
            <w:vAlign w:val="center"/>
          </w:tcPr>
          <w:p w:rsidR="00D27E7F" w:rsidRPr="003D1825" w:rsidRDefault="00D27E7F" w:rsidP="00A34E1C">
            <w:pPr>
              <w:jc w:val="center"/>
              <w:rPr>
                <w:rFonts w:ascii="Times New Roman"/>
                <w:sz w:val="24"/>
              </w:rPr>
            </w:pPr>
            <w:r w:rsidRPr="003D1825">
              <w:rPr>
                <w:rFonts w:ascii="Times New Roman"/>
                <w:sz w:val="24"/>
              </w:rPr>
              <w:t>107</w:t>
            </w:r>
            <w:r w:rsidRPr="003D1825">
              <w:rPr>
                <w:rFonts w:ascii="Times New Roman"/>
                <w:sz w:val="24"/>
              </w:rPr>
              <w:t>年</w:t>
            </w:r>
          </w:p>
        </w:tc>
        <w:tc>
          <w:tcPr>
            <w:tcW w:w="1293" w:type="pct"/>
            <w:shd w:val="clear" w:color="auto" w:fill="EEECE1" w:themeFill="background2"/>
            <w:vAlign w:val="center"/>
          </w:tcPr>
          <w:p w:rsidR="00D27E7F" w:rsidRPr="003D1825" w:rsidRDefault="00D27E7F" w:rsidP="00A34E1C">
            <w:pPr>
              <w:jc w:val="center"/>
              <w:rPr>
                <w:rFonts w:ascii="Times New Roman"/>
                <w:sz w:val="24"/>
              </w:rPr>
            </w:pPr>
            <w:r w:rsidRPr="003D1825">
              <w:rPr>
                <w:rFonts w:ascii="Times New Roman"/>
                <w:sz w:val="24"/>
              </w:rPr>
              <w:t>108</w:t>
            </w:r>
            <w:r w:rsidRPr="003D1825">
              <w:rPr>
                <w:rFonts w:ascii="Times New Roman"/>
                <w:sz w:val="24"/>
              </w:rPr>
              <w:t>年</w:t>
            </w:r>
          </w:p>
        </w:tc>
        <w:tc>
          <w:tcPr>
            <w:tcW w:w="1292" w:type="pct"/>
            <w:shd w:val="clear" w:color="auto" w:fill="EEECE1" w:themeFill="background2"/>
            <w:vAlign w:val="center"/>
          </w:tcPr>
          <w:p w:rsidR="00D27E7F" w:rsidRPr="003D1825" w:rsidRDefault="00D27E7F" w:rsidP="00A34E1C">
            <w:pPr>
              <w:jc w:val="center"/>
              <w:rPr>
                <w:rFonts w:ascii="Times New Roman"/>
                <w:sz w:val="24"/>
              </w:rPr>
            </w:pPr>
            <w:r w:rsidRPr="003D1825">
              <w:rPr>
                <w:rFonts w:ascii="Times New Roman"/>
                <w:sz w:val="24"/>
              </w:rPr>
              <w:t>109</w:t>
            </w:r>
            <w:r w:rsidRPr="003D1825">
              <w:rPr>
                <w:rFonts w:ascii="Times New Roman"/>
                <w:sz w:val="24"/>
              </w:rPr>
              <w:t>年</w:t>
            </w:r>
          </w:p>
        </w:tc>
      </w:tr>
      <w:tr w:rsidR="003D1825" w:rsidRPr="003D1825" w:rsidTr="00A34E1C">
        <w:trPr>
          <w:jc w:val="center"/>
        </w:trPr>
        <w:tc>
          <w:tcPr>
            <w:tcW w:w="1122" w:type="pct"/>
            <w:tcBorders>
              <w:tl2br w:val="nil"/>
            </w:tcBorders>
          </w:tcPr>
          <w:p w:rsidR="00D27E7F" w:rsidRPr="003D1825" w:rsidRDefault="00D27E7F" w:rsidP="00A34E1C">
            <w:pPr>
              <w:rPr>
                <w:rFonts w:ascii="Times New Roman"/>
                <w:sz w:val="24"/>
                <w:szCs w:val="32"/>
              </w:rPr>
            </w:pPr>
            <w:r w:rsidRPr="003D1825">
              <w:rPr>
                <w:rFonts w:ascii="Times New Roman"/>
                <w:sz w:val="24"/>
                <w:szCs w:val="32"/>
              </w:rPr>
              <w:t>車輛數</w:t>
            </w:r>
          </w:p>
        </w:tc>
        <w:tc>
          <w:tcPr>
            <w:tcW w:w="1293" w:type="pct"/>
            <w:vAlign w:val="center"/>
          </w:tcPr>
          <w:p w:rsidR="00D27E7F" w:rsidRPr="003D1825" w:rsidRDefault="00D27E7F" w:rsidP="00A34E1C">
            <w:pPr>
              <w:jc w:val="center"/>
              <w:rPr>
                <w:rFonts w:ascii="Times New Roman"/>
                <w:sz w:val="24"/>
              </w:rPr>
            </w:pPr>
            <w:r w:rsidRPr="003D1825">
              <w:rPr>
                <w:rFonts w:ascii="Times New Roman"/>
                <w:sz w:val="24"/>
              </w:rPr>
              <w:t>1,449</w:t>
            </w:r>
          </w:p>
        </w:tc>
        <w:tc>
          <w:tcPr>
            <w:tcW w:w="1293" w:type="pct"/>
            <w:vAlign w:val="center"/>
          </w:tcPr>
          <w:p w:rsidR="00D27E7F" w:rsidRPr="003D1825" w:rsidRDefault="00D27E7F" w:rsidP="00A34E1C">
            <w:pPr>
              <w:jc w:val="center"/>
              <w:rPr>
                <w:rFonts w:ascii="Times New Roman"/>
                <w:sz w:val="24"/>
              </w:rPr>
            </w:pPr>
            <w:r w:rsidRPr="003D1825">
              <w:rPr>
                <w:rFonts w:ascii="Times New Roman"/>
                <w:sz w:val="24"/>
              </w:rPr>
              <w:t>2,491</w:t>
            </w:r>
          </w:p>
        </w:tc>
        <w:tc>
          <w:tcPr>
            <w:tcW w:w="1292" w:type="pct"/>
            <w:vAlign w:val="center"/>
          </w:tcPr>
          <w:p w:rsidR="00D27E7F" w:rsidRPr="003D1825" w:rsidRDefault="00D27E7F" w:rsidP="00A34E1C">
            <w:pPr>
              <w:jc w:val="center"/>
              <w:rPr>
                <w:rFonts w:ascii="Times New Roman"/>
                <w:sz w:val="24"/>
              </w:rPr>
            </w:pPr>
            <w:r w:rsidRPr="003D1825">
              <w:rPr>
                <w:rFonts w:ascii="Times New Roman"/>
                <w:sz w:val="24"/>
              </w:rPr>
              <w:t>2,620</w:t>
            </w:r>
          </w:p>
        </w:tc>
      </w:tr>
      <w:tr w:rsidR="003D1825" w:rsidRPr="003D1825" w:rsidTr="00A34E1C">
        <w:trPr>
          <w:trHeight w:val="153"/>
          <w:jc w:val="center"/>
        </w:trPr>
        <w:tc>
          <w:tcPr>
            <w:tcW w:w="1122" w:type="pct"/>
          </w:tcPr>
          <w:p w:rsidR="00D27E7F" w:rsidRPr="003D1825" w:rsidRDefault="00D27E7F" w:rsidP="00A34E1C">
            <w:pPr>
              <w:rPr>
                <w:rFonts w:ascii="Times New Roman"/>
                <w:sz w:val="24"/>
                <w:szCs w:val="32"/>
              </w:rPr>
            </w:pPr>
            <w:r w:rsidRPr="003D1825">
              <w:rPr>
                <w:rFonts w:ascii="Times New Roman"/>
                <w:sz w:val="24"/>
                <w:szCs w:val="32"/>
              </w:rPr>
              <w:t>稽查車輛數</w:t>
            </w:r>
          </w:p>
        </w:tc>
        <w:tc>
          <w:tcPr>
            <w:tcW w:w="1293" w:type="pct"/>
            <w:vAlign w:val="center"/>
          </w:tcPr>
          <w:p w:rsidR="00D27E7F" w:rsidRPr="003D1825" w:rsidRDefault="00D27E7F" w:rsidP="00A34E1C">
            <w:pPr>
              <w:jc w:val="center"/>
              <w:rPr>
                <w:rFonts w:ascii="Times New Roman"/>
                <w:sz w:val="24"/>
              </w:rPr>
            </w:pPr>
            <w:r w:rsidRPr="003D1825">
              <w:rPr>
                <w:rFonts w:ascii="Times New Roman"/>
                <w:sz w:val="24"/>
              </w:rPr>
              <w:t>1,045</w:t>
            </w:r>
          </w:p>
        </w:tc>
        <w:tc>
          <w:tcPr>
            <w:tcW w:w="1293" w:type="pct"/>
            <w:vAlign w:val="center"/>
          </w:tcPr>
          <w:p w:rsidR="00D27E7F" w:rsidRPr="003D1825" w:rsidRDefault="00D27E7F" w:rsidP="00A34E1C">
            <w:pPr>
              <w:jc w:val="center"/>
              <w:rPr>
                <w:rFonts w:ascii="Times New Roman"/>
                <w:sz w:val="24"/>
              </w:rPr>
            </w:pPr>
            <w:r w:rsidRPr="003D1825">
              <w:rPr>
                <w:rFonts w:ascii="Times New Roman"/>
                <w:sz w:val="24"/>
              </w:rPr>
              <w:t>908</w:t>
            </w:r>
          </w:p>
        </w:tc>
        <w:tc>
          <w:tcPr>
            <w:tcW w:w="1292" w:type="pct"/>
            <w:vAlign w:val="center"/>
          </w:tcPr>
          <w:p w:rsidR="00D27E7F" w:rsidRPr="003D1825" w:rsidRDefault="00D27E7F" w:rsidP="00A34E1C">
            <w:pPr>
              <w:jc w:val="center"/>
              <w:rPr>
                <w:rFonts w:ascii="Times New Roman"/>
                <w:sz w:val="24"/>
              </w:rPr>
            </w:pPr>
            <w:r w:rsidRPr="003D1825">
              <w:rPr>
                <w:rFonts w:ascii="Times New Roman"/>
                <w:sz w:val="24"/>
              </w:rPr>
              <w:t>1,502</w:t>
            </w:r>
          </w:p>
        </w:tc>
      </w:tr>
      <w:tr w:rsidR="003D1825" w:rsidRPr="003D1825" w:rsidTr="00A34E1C">
        <w:trPr>
          <w:jc w:val="center"/>
        </w:trPr>
        <w:tc>
          <w:tcPr>
            <w:tcW w:w="1122" w:type="pct"/>
          </w:tcPr>
          <w:p w:rsidR="00D27E7F" w:rsidRPr="003D1825" w:rsidRDefault="00D27E7F" w:rsidP="00A34E1C">
            <w:pPr>
              <w:rPr>
                <w:rFonts w:ascii="Times New Roman"/>
                <w:sz w:val="24"/>
                <w:szCs w:val="32"/>
              </w:rPr>
            </w:pPr>
            <w:r w:rsidRPr="003D1825">
              <w:rPr>
                <w:rFonts w:ascii="Times New Roman"/>
                <w:sz w:val="24"/>
                <w:szCs w:val="32"/>
              </w:rPr>
              <w:t>不合格車輛數</w:t>
            </w:r>
          </w:p>
        </w:tc>
        <w:tc>
          <w:tcPr>
            <w:tcW w:w="1293" w:type="pct"/>
            <w:vAlign w:val="center"/>
          </w:tcPr>
          <w:p w:rsidR="00D27E7F" w:rsidRPr="003D1825" w:rsidRDefault="00D27E7F" w:rsidP="00A34E1C">
            <w:pPr>
              <w:jc w:val="center"/>
              <w:rPr>
                <w:rFonts w:ascii="Times New Roman"/>
                <w:sz w:val="24"/>
              </w:rPr>
            </w:pPr>
            <w:r w:rsidRPr="003D1825">
              <w:rPr>
                <w:rFonts w:ascii="Times New Roman"/>
                <w:sz w:val="24"/>
              </w:rPr>
              <w:t>282(26.9%)</w:t>
            </w:r>
          </w:p>
        </w:tc>
        <w:tc>
          <w:tcPr>
            <w:tcW w:w="1293" w:type="pct"/>
            <w:vAlign w:val="center"/>
          </w:tcPr>
          <w:p w:rsidR="00D27E7F" w:rsidRPr="003D1825" w:rsidRDefault="00D27E7F" w:rsidP="00A34E1C">
            <w:pPr>
              <w:jc w:val="center"/>
              <w:rPr>
                <w:rFonts w:ascii="Times New Roman"/>
                <w:sz w:val="24"/>
              </w:rPr>
            </w:pPr>
            <w:r w:rsidRPr="003D1825">
              <w:rPr>
                <w:rFonts w:ascii="Times New Roman"/>
                <w:sz w:val="24"/>
              </w:rPr>
              <w:t>238(26.2%)</w:t>
            </w:r>
          </w:p>
        </w:tc>
        <w:tc>
          <w:tcPr>
            <w:tcW w:w="1292" w:type="pct"/>
            <w:vAlign w:val="center"/>
          </w:tcPr>
          <w:p w:rsidR="00D27E7F" w:rsidRPr="003D1825" w:rsidRDefault="00D27E7F" w:rsidP="00A34E1C">
            <w:pPr>
              <w:jc w:val="center"/>
              <w:rPr>
                <w:rFonts w:ascii="Times New Roman"/>
                <w:sz w:val="24"/>
              </w:rPr>
            </w:pPr>
            <w:r w:rsidRPr="003D1825">
              <w:rPr>
                <w:rFonts w:ascii="Times New Roman"/>
                <w:sz w:val="24"/>
              </w:rPr>
              <w:t>399(26.6%)</w:t>
            </w:r>
          </w:p>
        </w:tc>
      </w:tr>
    </w:tbl>
    <w:p w:rsidR="00D27E7F" w:rsidRPr="003D1825" w:rsidRDefault="00D27E7F" w:rsidP="00D27E7F">
      <w:pPr>
        <w:rPr>
          <w:rFonts w:ascii="Times New Roman"/>
          <w:sz w:val="22"/>
        </w:rPr>
      </w:pPr>
      <w:r w:rsidRPr="003D1825">
        <w:rPr>
          <w:rFonts w:ascii="Times New Roman"/>
          <w:sz w:val="22"/>
        </w:rPr>
        <w:t>資料來源：教育部提供。</w:t>
      </w:r>
    </w:p>
    <w:p w:rsidR="00D27E7F" w:rsidRPr="003D1825" w:rsidRDefault="00D27E7F" w:rsidP="00D27E7F">
      <w:pPr>
        <w:pStyle w:val="5"/>
        <w:rPr>
          <w:rFonts w:ascii="Times New Roman" w:hAnsi="Times New Roman"/>
        </w:rPr>
      </w:pPr>
      <w:r w:rsidRPr="003D1825">
        <w:rPr>
          <w:rFonts w:ascii="Times New Roman" w:hAnsi="Times New Roman"/>
        </w:rPr>
        <w:t>兒童乘坐機車相關規範民眾認知不足，尚須宣導並落實執法：</w:t>
      </w:r>
    </w:p>
    <w:p w:rsidR="00D27E7F" w:rsidRPr="003D1825" w:rsidRDefault="00D27E7F" w:rsidP="00D27E7F">
      <w:pPr>
        <w:pStyle w:val="6"/>
        <w:rPr>
          <w:rFonts w:ascii="Times New Roman" w:hAnsi="Times New Roman"/>
        </w:rPr>
      </w:pPr>
      <w:r w:rsidRPr="003D1825">
        <w:rPr>
          <w:rFonts w:ascii="Times New Roman" w:hAnsi="Times New Roman"/>
        </w:rPr>
        <w:t>據本院</w:t>
      </w:r>
      <w:proofErr w:type="gramStart"/>
      <w:r w:rsidRPr="003D1825">
        <w:rPr>
          <w:rFonts w:ascii="Times New Roman" w:hAnsi="Times New Roman"/>
        </w:rPr>
        <w:t>詢</w:t>
      </w:r>
      <w:proofErr w:type="gramEnd"/>
      <w:r w:rsidRPr="003D1825">
        <w:rPr>
          <w:rFonts w:ascii="Times New Roman" w:hAnsi="Times New Roman"/>
        </w:rPr>
        <w:t>據交通部，現行國家標準</w:t>
      </w:r>
      <w:r w:rsidRPr="003D1825">
        <w:rPr>
          <w:rFonts w:ascii="Times New Roman" w:hAnsi="Times New Roman"/>
        </w:rPr>
        <w:t>CNS 2396</w:t>
      </w:r>
      <w:r w:rsidRPr="003D1825">
        <w:rPr>
          <w:rFonts w:ascii="Times New Roman" w:hAnsi="Times New Roman"/>
        </w:rPr>
        <w:t>「騎乘機車用防護頭盔」</w:t>
      </w:r>
      <w:r w:rsidRPr="003D1825">
        <w:rPr>
          <w:rFonts w:ascii="Times New Roman" w:hAnsi="Times New Roman"/>
        </w:rPr>
        <w:t>(</w:t>
      </w:r>
      <w:r w:rsidRPr="003D1825">
        <w:rPr>
          <w:rFonts w:ascii="Times New Roman" w:hAnsi="Times New Roman"/>
        </w:rPr>
        <w:t>即俗稱機車安全帽</w:t>
      </w:r>
      <w:r w:rsidRPr="003D1825">
        <w:rPr>
          <w:rFonts w:ascii="Times New Roman" w:hAnsi="Times New Roman"/>
        </w:rPr>
        <w:t>)</w:t>
      </w:r>
      <w:r w:rsidRPr="003D1825">
        <w:rPr>
          <w:rFonts w:ascii="Times New Roman" w:hAnsi="Times New Roman"/>
        </w:rPr>
        <w:t>中最小頭圍為</w:t>
      </w:r>
      <w:r w:rsidRPr="003D1825">
        <w:rPr>
          <w:rFonts w:ascii="Times New Roman" w:hAnsi="Times New Roman"/>
        </w:rPr>
        <w:t>50</w:t>
      </w:r>
      <w:r w:rsidRPr="003D1825">
        <w:rPr>
          <w:rFonts w:ascii="Times New Roman" w:hAnsi="Times New Roman"/>
        </w:rPr>
        <w:t>公分，約可供</w:t>
      </w:r>
      <w:r w:rsidRPr="003D1825">
        <w:rPr>
          <w:rFonts w:ascii="Times New Roman" w:hAnsi="Times New Roman"/>
        </w:rPr>
        <w:t>5</w:t>
      </w:r>
      <w:r w:rsidRPr="003D1825">
        <w:rPr>
          <w:rFonts w:ascii="Times New Roman" w:hAnsi="Times New Roman"/>
        </w:rPr>
        <w:t>歲之兒童</w:t>
      </w:r>
      <w:r w:rsidR="004577AE" w:rsidRPr="003D1825">
        <w:rPr>
          <w:rFonts w:ascii="Times New Roman" w:hAnsi="Times New Roman"/>
        </w:rPr>
        <w:lastRenderedPageBreak/>
        <w:t>配戴</w:t>
      </w:r>
      <w:r w:rsidRPr="003D1825">
        <w:rPr>
          <w:rFonts w:ascii="Times New Roman" w:hAnsi="Times New Roman"/>
        </w:rPr>
        <w:t>。「機車安全帶」及「機車安全座椅」目前尚無國際標準、區域標準或其他先進國家之技術標準可作為國家標準制定之參考依據。並依衛</w:t>
      </w:r>
      <w:proofErr w:type="gramStart"/>
      <w:r w:rsidRPr="003D1825">
        <w:rPr>
          <w:rFonts w:ascii="Times New Roman" w:hAnsi="Times New Roman"/>
        </w:rPr>
        <w:t>福利部及交通部</w:t>
      </w:r>
      <w:proofErr w:type="gramEnd"/>
      <w:r w:rsidRPr="003D1825">
        <w:rPr>
          <w:rFonts w:ascii="Times New Roman" w:hAnsi="Times New Roman"/>
        </w:rPr>
        <w:t>召開多次會議討論結論，因機車速度快，年齡過小之兒童因頸椎發育尚不完全，</w:t>
      </w:r>
      <w:proofErr w:type="gramStart"/>
      <w:r w:rsidRPr="003D1825">
        <w:rPr>
          <w:rFonts w:ascii="Times New Roman" w:hAnsi="Times New Roman"/>
        </w:rPr>
        <w:t>於</w:t>
      </w:r>
      <w:r w:rsidR="004577AE" w:rsidRPr="003D1825">
        <w:rPr>
          <w:rFonts w:ascii="Times New Roman" w:hAnsi="Times New Roman"/>
        </w:rPr>
        <w:t>配</w:t>
      </w:r>
      <w:proofErr w:type="gramEnd"/>
      <w:r w:rsidR="004577AE" w:rsidRPr="003D1825">
        <w:rPr>
          <w:rFonts w:ascii="Times New Roman" w:hAnsi="Times New Roman"/>
        </w:rPr>
        <w:t>戴</w:t>
      </w:r>
      <w:r w:rsidRPr="003D1825">
        <w:rPr>
          <w:rFonts w:ascii="Times New Roman" w:hAnsi="Times New Roman"/>
        </w:rPr>
        <w:t>安全帽時易因緊急加、減速而加大頸椎傷害之風險，乘坐機車安全座椅，易因緊急煞車而</w:t>
      </w:r>
      <w:proofErr w:type="gramStart"/>
      <w:r w:rsidRPr="003D1825">
        <w:rPr>
          <w:rFonts w:ascii="Times New Roman" w:hAnsi="Times New Roman"/>
        </w:rPr>
        <w:t>加大甩鞭效</w:t>
      </w:r>
      <w:proofErr w:type="gramEnd"/>
      <w:r w:rsidRPr="003D1825">
        <w:rPr>
          <w:rFonts w:ascii="Times New Roman" w:hAnsi="Times New Roman"/>
        </w:rPr>
        <w:t>應，造成頸椎傷害，爰不建議制定「兒童安全帽」及「機車安全座椅」等國家標準，因年齡過小兒童不宜乘坐機車。</w:t>
      </w:r>
    </w:p>
    <w:p w:rsidR="00D27E7F" w:rsidRPr="003D1825" w:rsidRDefault="00D27E7F" w:rsidP="00D27E7F">
      <w:pPr>
        <w:pStyle w:val="6"/>
        <w:rPr>
          <w:rFonts w:ascii="Times New Roman" w:hAnsi="Times New Roman"/>
        </w:rPr>
      </w:pPr>
      <w:r w:rsidRPr="003D1825">
        <w:rPr>
          <w:rFonts w:ascii="Times New Roman" w:hAnsi="Times New Roman"/>
        </w:rPr>
        <w:t>現行各型機車設計可附</w:t>
      </w:r>
      <w:proofErr w:type="gramStart"/>
      <w:r w:rsidRPr="003D1825">
        <w:rPr>
          <w:rFonts w:ascii="Times New Roman" w:hAnsi="Times New Roman"/>
        </w:rPr>
        <w:t>載坐人</w:t>
      </w:r>
      <w:proofErr w:type="gramEnd"/>
      <w:r w:rsidRPr="003D1825">
        <w:rPr>
          <w:rFonts w:ascii="Times New Roman" w:hAnsi="Times New Roman"/>
        </w:rPr>
        <w:t>之位置，實僅有駕駛人後方座位，兒童未戴安全帽、超載三貼、站立於腳踏板等情形，實違反道路交通安全規則第</w:t>
      </w:r>
      <w:r w:rsidRPr="003D1825">
        <w:rPr>
          <w:rFonts w:ascii="Times New Roman" w:hAnsi="Times New Roman"/>
        </w:rPr>
        <w:t>88</w:t>
      </w:r>
      <w:r w:rsidRPr="003D1825">
        <w:rPr>
          <w:rFonts w:ascii="Times New Roman" w:hAnsi="Times New Roman"/>
        </w:rPr>
        <w:t>條第</w:t>
      </w:r>
      <w:r w:rsidRPr="003D1825">
        <w:rPr>
          <w:rFonts w:ascii="Times New Roman" w:hAnsi="Times New Roman"/>
        </w:rPr>
        <w:t>1</w:t>
      </w:r>
      <w:r w:rsidRPr="003D1825">
        <w:rPr>
          <w:rFonts w:ascii="Times New Roman" w:hAnsi="Times New Roman"/>
        </w:rPr>
        <w:t>項第</w:t>
      </w:r>
      <w:r w:rsidRPr="003D1825">
        <w:rPr>
          <w:rFonts w:ascii="Times New Roman" w:hAnsi="Times New Roman"/>
        </w:rPr>
        <w:t>2</w:t>
      </w:r>
      <w:r w:rsidRPr="003D1825">
        <w:rPr>
          <w:rFonts w:ascii="Times New Roman" w:hAnsi="Times New Roman"/>
        </w:rPr>
        <w:t>及</w:t>
      </w:r>
      <w:r w:rsidRPr="003D1825">
        <w:rPr>
          <w:rFonts w:ascii="Times New Roman" w:hAnsi="Times New Roman"/>
        </w:rPr>
        <w:t>5</w:t>
      </w:r>
      <w:r w:rsidRPr="003D1825">
        <w:rPr>
          <w:rFonts w:ascii="Times New Roman" w:hAnsi="Times New Roman"/>
        </w:rPr>
        <w:t>款、第</w:t>
      </w:r>
      <w:r w:rsidRPr="003D1825">
        <w:rPr>
          <w:rFonts w:ascii="Times New Roman" w:hAnsi="Times New Roman"/>
        </w:rPr>
        <w:t>2</w:t>
      </w:r>
      <w:r w:rsidRPr="003D1825">
        <w:rPr>
          <w:rFonts w:ascii="Times New Roman" w:hAnsi="Times New Roman"/>
        </w:rPr>
        <w:t>項，據警政署回復相關執法針對附載兒童於腳踏板、後座</w:t>
      </w:r>
      <w:r w:rsidR="002E0A68" w:rsidRPr="003D1825">
        <w:rPr>
          <w:rFonts w:ascii="Times New Roman" w:hAnsi="Times New Roman" w:hint="eastAsia"/>
        </w:rPr>
        <w:t>負</w:t>
      </w:r>
      <w:r w:rsidRPr="003D1825">
        <w:rPr>
          <w:rFonts w:ascii="Times New Roman" w:hAnsi="Times New Roman"/>
        </w:rPr>
        <w:t>載多人仍以勸導為主。</w:t>
      </w:r>
    </w:p>
    <w:p w:rsidR="00D27E7F" w:rsidRPr="003D1825" w:rsidRDefault="00D27E7F" w:rsidP="00D27E7F">
      <w:pPr>
        <w:pStyle w:val="6"/>
        <w:rPr>
          <w:rFonts w:ascii="Times New Roman" w:hAnsi="Times New Roman"/>
        </w:rPr>
      </w:pPr>
      <w:proofErr w:type="gramStart"/>
      <w:r w:rsidRPr="003D1825">
        <w:rPr>
          <w:rFonts w:ascii="Times New Roman" w:hAnsi="Times New Roman"/>
        </w:rPr>
        <w:t>惟</w:t>
      </w:r>
      <w:proofErr w:type="gramEnd"/>
      <w:r w:rsidRPr="003D1825">
        <w:rPr>
          <w:rFonts w:ascii="Times New Roman" w:hAnsi="Times New Roman"/>
        </w:rPr>
        <w:t>成人以機車附載兒童於前</w:t>
      </w:r>
      <w:proofErr w:type="gramStart"/>
      <w:r w:rsidRPr="003D1825">
        <w:rPr>
          <w:rFonts w:ascii="Times New Roman" w:hAnsi="Times New Roman"/>
        </w:rPr>
        <w:t>座</w:t>
      </w:r>
      <w:proofErr w:type="gramEnd"/>
      <w:r w:rsidRPr="003D1825">
        <w:rPr>
          <w:rFonts w:ascii="Times New Roman" w:hAnsi="Times New Roman"/>
        </w:rPr>
        <w:t>等違規情形仍屬常見，民眾多半</w:t>
      </w:r>
      <w:proofErr w:type="gramStart"/>
      <w:r w:rsidRPr="003D1825">
        <w:rPr>
          <w:rFonts w:ascii="Times New Roman" w:hAnsi="Times New Roman"/>
        </w:rPr>
        <w:t>對頭</w:t>
      </w:r>
      <w:proofErr w:type="gramEnd"/>
      <w:r w:rsidRPr="003D1825">
        <w:rPr>
          <w:rFonts w:ascii="Times New Roman" w:hAnsi="Times New Roman"/>
        </w:rPr>
        <w:t>圍小於</w:t>
      </w:r>
      <w:r w:rsidRPr="003D1825">
        <w:rPr>
          <w:rFonts w:ascii="Times New Roman" w:hAnsi="Times New Roman"/>
        </w:rPr>
        <w:t>50</w:t>
      </w:r>
      <w:r w:rsidRPr="003D1825">
        <w:rPr>
          <w:rFonts w:ascii="Times New Roman" w:hAnsi="Times New Roman"/>
        </w:rPr>
        <w:t>公分無合格安全帽及市面上所販售之機車固定帶及機車安全座椅並未符合規定且對兒童有風險未有認知，安全意識不足，相關規範尚待宣導並落實執法。</w:t>
      </w:r>
    </w:p>
    <w:p w:rsidR="00D27E7F" w:rsidRPr="003D1825" w:rsidRDefault="00D27E7F" w:rsidP="00D27E7F">
      <w:pPr>
        <w:pStyle w:val="4"/>
        <w:rPr>
          <w:rFonts w:ascii="Times New Roman" w:hAnsi="Times New Roman"/>
          <w:b/>
        </w:rPr>
      </w:pPr>
      <w:r w:rsidRPr="003D1825">
        <w:rPr>
          <w:rFonts w:ascii="Times New Roman" w:hAnsi="Times New Roman"/>
          <w:b/>
        </w:rPr>
        <w:t>於「校園周邊通學道」建立方面，政府對校園周邊通學步道設置及安全措施改善成效未能掌握，難以定期檢視並規劃策進作為：</w:t>
      </w:r>
    </w:p>
    <w:p w:rsidR="0084581E" w:rsidRPr="003D1825" w:rsidRDefault="0084581E" w:rsidP="00D27E7F">
      <w:pPr>
        <w:pStyle w:val="5"/>
        <w:rPr>
          <w:rFonts w:ascii="Times New Roman" w:hAnsi="Times New Roman"/>
        </w:rPr>
      </w:pPr>
      <w:r w:rsidRPr="003D1825">
        <w:rPr>
          <w:rFonts w:ascii="Times New Roman" w:hAnsi="Times New Roman"/>
        </w:rPr>
        <w:t>依</w:t>
      </w:r>
      <w:proofErr w:type="gramStart"/>
      <w:r w:rsidRPr="003D1825">
        <w:rPr>
          <w:rFonts w:ascii="Times New Roman" w:hAnsi="Times New Roman"/>
        </w:rPr>
        <w:t>第</w:t>
      </w:r>
      <w:r w:rsidRPr="003D1825">
        <w:rPr>
          <w:rFonts w:ascii="Times New Roman" w:hAnsi="Times New Roman"/>
        </w:rPr>
        <w:t>13</w:t>
      </w:r>
      <w:r w:rsidRPr="003D1825">
        <w:rPr>
          <w:rFonts w:ascii="Times New Roman" w:hAnsi="Times New Roman"/>
        </w:rPr>
        <w:t>期院頒道路</w:t>
      </w:r>
      <w:proofErr w:type="gramEnd"/>
      <w:r w:rsidRPr="003D1825">
        <w:rPr>
          <w:rFonts w:ascii="Times New Roman" w:hAnsi="Times New Roman"/>
        </w:rPr>
        <w:t>交通秩序及交通安全改進方案五之</w:t>
      </w:r>
      <w:r w:rsidRPr="003D1825">
        <w:rPr>
          <w:rFonts w:ascii="Times New Roman" w:hAnsi="Times New Roman"/>
        </w:rPr>
        <w:t>(</w:t>
      </w:r>
      <w:r w:rsidRPr="003D1825">
        <w:rPr>
          <w:rFonts w:ascii="Times New Roman" w:hAnsi="Times New Roman"/>
        </w:rPr>
        <w:t>一</w:t>
      </w:r>
      <w:r w:rsidRPr="003D1825">
        <w:rPr>
          <w:rFonts w:ascii="Times New Roman" w:hAnsi="Times New Roman"/>
        </w:rPr>
        <w:t>)</w:t>
      </w:r>
      <w:r w:rsidRPr="003D1825">
        <w:rPr>
          <w:rFonts w:ascii="Times New Roman" w:hAnsi="Times New Roman"/>
        </w:rPr>
        <w:t>工作要項為「創造國中小學良好通學步行環境，增進學生通學安全」，其行動方案為學校周邊易肇事路段</w:t>
      </w:r>
      <w:r w:rsidRPr="003D1825">
        <w:rPr>
          <w:rFonts w:ascii="Times New Roman" w:hAnsi="Times New Roman"/>
        </w:rPr>
        <w:t>(</w:t>
      </w:r>
      <w:r w:rsidRPr="003D1825">
        <w:rPr>
          <w:rFonts w:ascii="Times New Roman" w:hAnsi="Times New Roman"/>
        </w:rPr>
        <w:t>口</w:t>
      </w:r>
      <w:r w:rsidRPr="003D1825">
        <w:rPr>
          <w:rFonts w:ascii="Times New Roman" w:hAnsi="Times New Roman"/>
        </w:rPr>
        <w:t>)</w:t>
      </w:r>
      <w:r w:rsidRPr="003D1825">
        <w:rPr>
          <w:rFonts w:ascii="Times New Roman" w:hAnsi="Times New Roman"/>
        </w:rPr>
        <w:t>改善、學校周邊</w:t>
      </w:r>
      <w:r w:rsidRPr="003D1825">
        <w:rPr>
          <w:rFonts w:ascii="Times New Roman" w:hAnsi="Times New Roman"/>
        </w:rPr>
        <w:lastRenderedPageBreak/>
        <w:t>實施機車退出人行道、另規劃</w:t>
      </w:r>
      <w:proofErr w:type="gramStart"/>
      <w:r w:rsidRPr="003D1825">
        <w:rPr>
          <w:rFonts w:ascii="Times New Roman" w:hAnsi="Times New Roman"/>
        </w:rPr>
        <w:t>通學</w:t>
      </w:r>
      <w:proofErr w:type="gramEnd"/>
      <w:r w:rsidRPr="003D1825">
        <w:rPr>
          <w:rFonts w:ascii="Times New Roman" w:hAnsi="Times New Roman"/>
        </w:rPr>
        <w:t>巷、標線型人行道、各學校號誌化路口應有行人專用號誌燈並因地制宜調整時制計畫、協助學校進行周邊環境檢視與家長接送區</w:t>
      </w:r>
      <w:proofErr w:type="gramStart"/>
      <w:r w:rsidRPr="003D1825">
        <w:rPr>
          <w:rFonts w:ascii="Times New Roman" w:hAnsi="Times New Roman"/>
        </w:rPr>
        <w:t>內部</w:t>
      </w:r>
      <w:proofErr w:type="gramEnd"/>
      <w:r w:rsidRPr="003D1825">
        <w:rPr>
          <w:rFonts w:ascii="Times New Roman" w:hAnsi="Times New Roman"/>
        </w:rPr>
        <w:t>化改善等。其執行單位為縣市政府及公路總局，督導單位則為交通部及教育部。</w:t>
      </w:r>
    </w:p>
    <w:p w:rsidR="0084581E" w:rsidRPr="003D1825" w:rsidRDefault="0084581E" w:rsidP="00D27E7F">
      <w:pPr>
        <w:pStyle w:val="5"/>
        <w:rPr>
          <w:rFonts w:ascii="Times New Roman" w:hAnsi="Times New Roman"/>
          <w:u w:val="single"/>
        </w:rPr>
      </w:pPr>
      <w:proofErr w:type="gramStart"/>
      <w:r w:rsidRPr="003D1825">
        <w:rPr>
          <w:rFonts w:ascii="Times New Roman" w:hAnsi="Times New Roman"/>
          <w:u w:val="single"/>
        </w:rPr>
        <w:t>惟</w:t>
      </w:r>
      <w:proofErr w:type="gramEnd"/>
      <w:r w:rsidRPr="003D1825">
        <w:rPr>
          <w:rFonts w:ascii="Times New Roman" w:hAnsi="Times New Roman"/>
          <w:u w:val="single"/>
        </w:rPr>
        <w:t>根據本院約詢交通部、教育部、公路總局，請其提供截至</w:t>
      </w:r>
      <w:r w:rsidRPr="003D1825">
        <w:rPr>
          <w:rFonts w:ascii="Times New Roman" w:hAnsi="Times New Roman"/>
          <w:u w:val="single"/>
        </w:rPr>
        <w:t>109</w:t>
      </w:r>
      <w:r w:rsidRPr="003D1825">
        <w:rPr>
          <w:rFonts w:ascii="Times New Roman" w:hAnsi="Times New Roman"/>
          <w:u w:val="single"/>
        </w:rPr>
        <w:t>年各級學校已設置通</w:t>
      </w:r>
      <w:proofErr w:type="gramStart"/>
      <w:r w:rsidRPr="003D1825">
        <w:rPr>
          <w:rFonts w:ascii="Times New Roman" w:hAnsi="Times New Roman"/>
          <w:u w:val="single"/>
        </w:rPr>
        <w:t>學巷</w:t>
      </w:r>
      <w:proofErr w:type="gramEnd"/>
      <w:r w:rsidRPr="003D1825">
        <w:rPr>
          <w:rFonts w:ascii="Times New Roman" w:hAnsi="Times New Roman"/>
          <w:u w:val="single"/>
        </w:rPr>
        <w:t>校數、比率以了解校園周邊安全規劃覆蓋情形，交通部及教育部代表皆表示無相關統計資料，並表示為地方政府及公路總局處理，惟作為督導單位，未能掌握校園周邊</w:t>
      </w:r>
      <w:proofErr w:type="gramStart"/>
      <w:r w:rsidRPr="003D1825">
        <w:rPr>
          <w:rFonts w:ascii="Times New Roman" w:hAnsi="Times New Roman"/>
          <w:u w:val="single"/>
        </w:rPr>
        <w:t>通學巷設</w:t>
      </w:r>
      <w:proofErr w:type="gramEnd"/>
      <w:r w:rsidRPr="003D1825">
        <w:rPr>
          <w:rFonts w:ascii="Times New Roman" w:hAnsi="Times New Roman"/>
          <w:u w:val="single"/>
        </w:rPr>
        <w:t>置及安全措施改善成效，實難以定期檢視並規劃策進作為。</w:t>
      </w:r>
    </w:p>
    <w:p w:rsidR="0084581E" w:rsidRPr="003D1825" w:rsidRDefault="0084581E" w:rsidP="00D27E7F">
      <w:pPr>
        <w:pStyle w:val="5"/>
        <w:rPr>
          <w:rFonts w:ascii="Times New Roman" w:hAnsi="Times New Roman"/>
          <w:u w:val="single"/>
        </w:rPr>
      </w:pPr>
      <w:r w:rsidRPr="003D1825">
        <w:rPr>
          <w:rFonts w:ascii="Times New Roman" w:hAnsi="Times New Roman"/>
          <w:u w:val="single"/>
        </w:rPr>
        <w:t>交通部於</w:t>
      </w:r>
      <w:r w:rsidRPr="003D1825">
        <w:rPr>
          <w:rFonts w:ascii="Times New Roman" w:hAnsi="Times New Roman"/>
          <w:u w:val="single"/>
        </w:rPr>
        <w:t>110</w:t>
      </w:r>
      <w:r w:rsidRPr="003D1825">
        <w:rPr>
          <w:rFonts w:ascii="Times New Roman" w:hAnsi="Times New Roman"/>
          <w:u w:val="single"/>
        </w:rPr>
        <w:t>年</w:t>
      </w:r>
      <w:r w:rsidRPr="003D1825">
        <w:rPr>
          <w:rFonts w:ascii="Times New Roman" w:hAnsi="Times New Roman"/>
          <w:u w:val="single"/>
        </w:rPr>
        <w:t>12</w:t>
      </w:r>
      <w:r w:rsidRPr="003D1825">
        <w:rPr>
          <w:rFonts w:ascii="Times New Roman" w:hAnsi="Times New Roman"/>
          <w:u w:val="single"/>
        </w:rPr>
        <w:t>月</w:t>
      </w:r>
      <w:r w:rsidRPr="003D1825">
        <w:rPr>
          <w:rFonts w:ascii="Times New Roman" w:hAnsi="Times New Roman"/>
          <w:u w:val="single"/>
        </w:rPr>
        <w:t>29</w:t>
      </w:r>
      <w:r w:rsidRPr="003D1825">
        <w:rPr>
          <w:rFonts w:ascii="Times New Roman" w:hAnsi="Times New Roman"/>
          <w:u w:val="single"/>
        </w:rPr>
        <w:t>日依本院詢問請各縣市提供</w:t>
      </w:r>
      <w:proofErr w:type="gramStart"/>
      <w:r w:rsidRPr="003D1825">
        <w:rPr>
          <w:rFonts w:ascii="Times New Roman" w:hAnsi="Times New Roman"/>
          <w:u w:val="single"/>
        </w:rPr>
        <w:t>通學巷設置</w:t>
      </w:r>
      <w:proofErr w:type="gramEnd"/>
      <w:r w:rsidRPr="003D1825">
        <w:rPr>
          <w:rFonts w:ascii="Times New Roman" w:hAnsi="Times New Roman"/>
          <w:u w:val="single"/>
        </w:rPr>
        <w:t>資料，部分縣市無</w:t>
      </w:r>
      <w:proofErr w:type="gramStart"/>
      <w:r w:rsidRPr="003D1825">
        <w:rPr>
          <w:rFonts w:ascii="Times New Roman" w:hAnsi="Times New Roman"/>
          <w:u w:val="single"/>
        </w:rPr>
        <w:t>通學巷設</w:t>
      </w:r>
      <w:proofErr w:type="gramEnd"/>
      <w:r w:rsidRPr="003D1825">
        <w:rPr>
          <w:rFonts w:ascii="Times New Roman" w:hAnsi="Times New Roman"/>
          <w:u w:val="single"/>
        </w:rPr>
        <w:t>置而以改善標誌、增設人行道</w:t>
      </w:r>
      <w:r w:rsidR="00AF5658" w:rsidRPr="003D1825">
        <w:rPr>
          <w:rFonts w:ascii="Times New Roman" w:hAnsi="Times New Roman"/>
          <w:u w:val="single"/>
        </w:rPr>
        <w:t>為主</w:t>
      </w:r>
      <w:r w:rsidRPr="003D1825">
        <w:rPr>
          <w:rFonts w:ascii="Times New Roman" w:hAnsi="Times New Roman"/>
          <w:u w:val="single"/>
        </w:rPr>
        <w:t>，部分因涉及限制車輛仍須與周邊居民溝通仍在評估，各縣市實際執行情形不一，各級學校完成通學步道規劃情形亦有落差。</w:t>
      </w:r>
    </w:p>
    <w:p w:rsidR="0084581E" w:rsidRPr="003D1825" w:rsidRDefault="0084581E" w:rsidP="00661FD3">
      <w:pPr>
        <w:pStyle w:val="5"/>
        <w:rPr>
          <w:rFonts w:ascii="Times New Roman" w:hAnsi="Times New Roman"/>
        </w:rPr>
      </w:pPr>
      <w:r w:rsidRPr="003D1825">
        <w:rPr>
          <w:rFonts w:ascii="Times New Roman" w:hAnsi="Times New Roman"/>
        </w:rPr>
        <w:t>另教育部後於</w:t>
      </w:r>
      <w:r w:rsidRPr="003D1825">
        <w:rPr>
          <w:rFonts w:ascii="Times New Roman" w:hAnsi="Times New Roman"/>
        </w:rPr>
        <w:t>111</w:t>
      </w:r>
      <w:r w:rsidRPr="003D1825">
        <w:rPr>
          <w:rFonts w:ascii="Times New Roman" w:hAnsi="Times New Roman"/>
        </w:rPr>
        <w:t>年</w:t>
      </w:r>
      <w:r w:rsidRPr="003D1825">
        <w:rPr>
          <w:rFonts w:ascii="Times New Roman" w:hAnsi="Times New Roman"/>
        </w:rPr>
        <w:t>1</w:t>
      </w:r>
      <w:r w:rsidRPr="003D1825">
        <w:rPr>
          <w:rFonts w:ascii="Times New Roman" w:hAnsi="Times New Roman"/>
        </w:rPr>
        <w:t>月</w:t>
      </w:r>
      <w:r w:rsidRPr="003D1825">
        <w:rPr>
          <w:rFonts w:ascii="Times New Roman" w:hAnsi="Times New Roman"/>
        </w:rPr>
        <w:t>21</w:t>
      </w:r>
      <w:r w:rsidRPr="003D1825">
        <w:rPr>
          <w:rFonts w:ascii="Times New Roman" w:hAnsi="Times New Roman"/>
        </w:rPr>
        <w:t>日完成盤點高級中等以下學校校園周邊路口改善需求，共計</w:t>
      </w:r>
      <w:r w:rsidRPr="003D1825">
        <w:rPr>
          <w:rFonts w:ascii="Times New Roman" w:hAnsi="Times New Roman"/>
        </w:rPr>
        <w:t>285</w:t>
      </w:r>
      <w:r w:rsidRPr="003D1825">
        <w:rPr>
          <w:rFonts w:ascii="Times New Roman" w:hAnsi="Times New Roman"/>
        </w:rPr>
        <w:t>校、</w:t>
      </w:r>
      <w:r w:rsidRPr="003D1825">
        <w:rPr>
          <w:rFonts w:ascii="Times New Roman" w:hAnsi="Times New Roman"/>
        </w:rPr>
        <w:t>435</w:t>
      </w:r>
      <w:r w:rsidRPr="003D1825">
        <w:rPr>
          <w:rFonts w:ascii="Times New Roman" w:hAnsi="Times New Roman"/>
        </w:rPr>
        <w:t>處，需警察、義交單位協處：共</w:t>
      </w:r>
      <w:r w:rsidRPr="003D1825">
        <w:rPr>
          <w:rFonts w:ascii="Times New Roman" w:hAnsi="Times New Roman"/>
        </w:rPr>
        <w:t>64</w:t>
      </w:r>
      <w:r w:rsidRPr="003D1825">
        <w:rPr>
          <w:rFonts w:ascii="Times New Roman" w:hAnsi="Times New Roman"/>
        </w:rPr>
        <w:t>所學校、</w:t>
      </w:r>
      <w:r w:rsidRPr="003D1825">
        <w:rPr>
          <w:rFonts w:ascii="Times New Roman" w:hAnsi="Times New Roman"/>
        </w:rPr>
        <w:t>66</w:t>
      </w:r>
      <w:r w:rsidRPr="003D1825">
        <w:rPr>
          <w:rFonts w:ascii="Times New Roman" w:hAnsi="Times New Roman"/>
        </w:rPr>
        <w:t>處。結果函請內政部協處與預計召開各地方政府改善需求說明會，並規劃相關單位進行會</w:t>
      </w:r>
      <w:proofErr w:type="gramStart"/>
      <w:r w:rsidRPr="003D1825">
        <w:rPr>
          <w:rFonts w:ascii="Times New Roman" w:hAnsi="Times New Roman"/>
        </w:rPr>
        <w:t>勘</w:t>
      </w:r>
      <w:proofErr w:type="gramEnd"/>
      <w:r w:rsidRPr="003D1825">
        <w:rPr>
          <w:rFonts w:ascii="Times New Roman" w:hAnsi="Times New Roman"/>
        </w:rPr>
        <w:t>及評估，排序改善優先順序，預計於</w:t>
      </w:r>
      <w:r w:rsidR="00AF5658" w:rsidRPr="003D1825">
        <w:rPr>
          <w:rFonts w:ascii="Times New Roman" w:hAnsi="Times New Roman"/>
        </w:rPr>
        <w:t>111</w:t>
      </w:r>
      <w:r w:rsidR="00AF5658" w:rsidRPr="003D1825">
        <w:rPr>
          <w:rFonts w:ascii="Times New Roman" w:hAnsi="Times New Roman"/>
        </w:rPr>
        <w:t>年</w:t>
      </w:r>
      <w:r w:rsidRPr="003D1825">
        <w:rPr>
          <w:rFonts w:ascii="Times New Roman" w:hAnsi="Times New Roman"/>
        </w:rPr>
        <w:t>3</w:t>
      </w:r>
      <w:r w:rsidRPr="003D1825">
        <w:rPr>
          <w:rFonts w:ascii="Times New Roman" w:hAnsi="Times New Roman"/>
        </w:rPr>
        <w:t>月底</w:t>
      </w:r>
      <w:proofErr w:type="gramStart"/>
      <w:r w:rsidRPr="003D1825">
        <w:rPr>
          <w:rFonts w:ascii="Times New Roman" w:hAnsi="Times New Roman"/>
        </w:rPr>
        <w:t>彙整完勘</w:t>
      </w:r>
      <w:proofErr w:type="gramEnd"/>
      <w:r w:rsidRPr="003D1825">
        <w:rPr>
          <w:rFonts w:ascii="Times New Roman" w:hAnsi="Times New Roman"/>
        </w:rPr>
        <w:t>查結果將送請交通部及內政部接案續處。後續執行情形仍有待跨部會及地方政府通力合作，持續檢視。</w:t>
      </w:r>
    </w:p>
    <w:p w:rsidR="00C6203A" w:rsidRPr="003D1825" w:rsidRDefault="00C6203A" w:rsidP="00C6203A">
      <w:pPr>
        <w:pStyle w:val="4"/>
        <w:rPr>
          <w:b/>
          <w:u w:val="single"/>
        </w:rPr>
      </w:pPr>
      <w:r w:rsidRPr="003D1825">
        <w:rPr>
          <w:rFonts w:hint="eastAsia"/>
          <w:b/>
        </w:rPr>
        <w:t>於「高風險校園識別及事故熱點分析」方面，交</w:t>
      </w:r>
      <w:r w:rsidRPr="003D1825">
        <w:rPr>
          <w:rFonts w:hint="eastAsia"/>
          <w:b/>
        </w:rPr>
        <w:lastRenderedPageBreak/>
        <w:t>通部「道安資訊查詢網」建置校園周邊交通事故熱點功能，惟未定期就高風險路段及校園名單進行大數據分析，道安平台學籍資料</w:t>
      </w:r>
      <w:proofErr w:type="gramStart"/>
      <w:r w:rsidRPr="003D1825">
        <w:rPr>
          <w:rFonts w:hint="eastAsia"/>
          <w:b/>
        </w:rPr>
        <w:t>介</w:t>
      </w:r>
      <w:proofErr w:type="gramEnd"/>
      <w:r w:rsidRPr="003D1825">
        <w:rPr>
          <w:rFonts w:hint="eastAsia"/>
          <w:b/>
        </w:rPr>
        <w:t>接不全，僅能辨識高中/職高風險校園，無法全面落實傷害風險防制，有待擴充精進：</w:t>
      </w:r>
    </w:p>
    <w:p w:rsidR="00661FD3" w:rsidRPr="003D1825" w:rsidRDefault="00661FD3" w:rsidP="00661FD3">
      <w:pPr>
        <w:pStyle w:val="5"/>
        <w:rPr>
          <w:rFonts w:ascii="Times New Roman" w:hAnsi="Times New Roman"/>
        </w:rPr>
      </w:pPr>
      <w:r w:rsidRPr="003D1825">
        <w:rPr>
          <w:rFonts w:ascii="Times New Roman" w:hAnsi="Times New Roman"/>
        </w:rPr>
        <w:t>交通部目前透過擴充「道安資訊查詢網」之校園周邊交通事故熱點功能，逐步建置相關熱點資料，</w:t>
      </w:r>
      <w:proofErr w:type="gramStart"/>
      <w:r w:rsidRPr="003D1825">
        <w:rPr>
          <w:rFonts w:ascii="Times New Roman" w:hAnsi="Times New Roman"/>
        </w:rPr>
        <w:t>供兒少</w:t>
      </w:r>
      <w:proofErr w:type="gramEnd"/>
      <w:r w:rsidRPr="003D1825">
        <w:rPr>
          <w:rFonts w:ascii="Times New Roman" w:hAnsi="Times New Roman"/>
        </w:rPr>
        <w:t>及家長、縣市政府、學校即時查詢。</w:t>
      </w:r>
      <w:r w:rsidRPr="003D1825">
        <w:rPr>
          <w:rFonts w:ascii="Times New Roman" w:hAnsi="Times New Roman"/>
          <w:u w:val="single"/>
        </w:rPr>
        <w:t>惟尚停留於鼓勵各單位自主查詢階段，尚未有定期彙整相關高風險路段及校園名單，作為實際改善交通安全之統籌作為</w:t>
      </w:r>
      <w:r w:rsidRPr="003D1825">
        <w:rPr>
          <w:rFonts w:ascii="Times New Roman" w:hAnsi="Times New Roman"/>
        </w:rPr>
        <w:t>。</w:t>
      </w:r>
    </w:p>
    <w:p w:rsidR="00661FD3" w:rsidRPr="003D1825" w:rsidRDefault="00661FD3" w:rsidP="00661FD3">
      <w:pPr>
        <w:pStyle w:val="5"/>
        <w:rPr>
          <w:rFonts w:ascii="Times New Roman" w:hAnsi="Times New Roman"/>
          <w:u w:val="single"/>
        </w:rPr>
      </w:pPr>
      <w:r w:rsidRPr="003D1825">
        <w:rPr>
          <w:rFonts w:ascii="Times New Roman" w:hAnsi="Times New Roman"/>
          <w:u w:val="single"/>
        </w:rPr>
        <w:t>本院請交通部提供最新年度各級學校高風險校園名單</w:t>
      </w:r>
      <w:r w:rsidRPr="003D1825">
        <w:rPr>
          <w:rFonts w:ascii="Times New Roman" w:hAnsi="Times New Roman"/>
          <w:u w:val="single"/>
        </w:rPr>
        <w:t>(</w:t>
      </w:r>
      <w:r w:rsidRPr="003D1825">
        <w:rPr>
          <w:rFonts w:ascii="Times New Roman" w:hAnsi="Times New Roman"/>
          <w:u w:val="single"/>
        </w:rPr>
        <w:t>死傷人數前</w:t>
      </w:r>
      <w:r w:rsidRPr="003D1825">
        <w:rPr>
          <w:rFonts w:ascii="Times New Roman" w:hAnsi="Times New Roman"/>
          <w:u w:val="single"/>
        </w:rPr>
        <w:t>10</w:t>
      </w:r>
      <w:r w:rsidRPr="003D1825">
        <w:rPr>
          <w:rFonts w:ascii="Times New Roman" w:hAnsi="Times New Roman"/>
          <w:u w:val="single"/>
        </w:rPr>
        <w:t>名學校</w:t>
      </w:r>
      <w:r w:rsidRPr="003D1825">
        <w:rPr>
          <w:rFonts w:ascii="Times New Roman" w:hAnsi="Times New Roman"/>
          <w:u w:val="single"/>
        </w:rPr>
        <w:t>)</w:t>
      </w:r>
      <w:r w:rsidRPr="003D1825">
        <w:rPr>
          <w:rFonts w:ascii="Times New Roman" w:hAnsi="Times New Roman"/>
          <w:u w:val="single"/>
        </w:rPr>
        <w:t>如下表，惟因道安平台目前教育部之學籍資料僅</w:t>
      </w:r>
      <w:proofErr w:type="gramStart"/>
      <w:r w:rsidRPr="003D1825">
        <w:rPr>
          <w:rFonts w:ascii="Times New Roman" w:hAnsi="Times New Roman"/>
          <w:u w:val="single"/>
        </w:rPr>
        <w:t>介</w:t>
      </w:r>
      <w:proofErr w:type="gramEnd"/>
      <w:r w:rsidRPr="003D1825">
        <w:rPr>
          <w:rFonts w:ascii="Times New Roman" w:hAnsi="Times New Roman"/>
          <w:u w:val="single"/>
        </w:rPr>
        <w:t>接高中學籍資料，尚未有國民中學、國民小學、幼兒園學籍資料，</w:t>
      </w:r>
      <w:proofErr w:type="gramStart"/>
      <w:r w:rsidRPr="003D1825">
        <w:rPr>
          <w:rFonts w:ascii="Times New Roman" w:hAnsi="Times New Roman"/>
          <w:u w:val="single"/>
        </w:rPr>
        <w:t>致僅</w:t>
      </w:r>
      <w:proofErr w:type="gramEnd"/>
      <w:r w:rsidRPr="003D1825">
        <w:rPr>
          <w:rFonts w:ascii="Times New Roman" w:hAnsi="Times New Roman"/>
          <w:u w:val="single"/>
        </w:rPr>
        <w:t>能辨識出高中之高風險校園，相關資料尚待積極擴充及介接，以利有效針對高死傷人數之風險校園進行積極改善。</w:t>
      </w:r>
    </w:p>
    <w:p w:rsidR="00661FD3" w:rsidRPr="003D1825" w:rsidRDefault="00661FD3" w:rsidP="00D00659">
      <w:pPr>
        <w:pStyle w:val="a3"/>
        <w:ind w:left="2268" w:hanging="850"/>
        <w:rPr>
          <w:rFonts w:ascii="Times New Roman" w:hAnsi="Times New Roman"/>
        </w:rPr>
      </w:pPr>
      <w:r w:rsidRPr="003D1825">
        <w:rPr>
          <w:rFonts w:ascii="Times New Roman" w:hAnsi="Times New Roman"/>
        </w:rPr>
        <w:t>108</w:t>
      </w:r>
      <w:r w:rsidR="00A8641C" w:rsidRPr="003D1825">
        <w:rPr>
          <w:rFonts w:ascii="Times New Roman" w:hAnsi="Times New Roman" w:hint="eastAsia"/>
        </w:rPr>
        <w:t>年</w:t>
      </w:r>
      <w:r w:rsidRPr="003D1825">
        <w:rPr>
          <w:rFonts w:ascii="Times New Roman" w:hAnsi="Times New Roman"/>
        </w:rPr>
        <w:t>全國高中職校學生交通事故傷亡人數前</w:t>
      </w:r>
      <w:r w:rsidRPr="003D1825">
        <w:rPr>
          <w:rFonts w:ascii="Times New Roman" w:hAnsi="Times New Roman"/>
        </w:rPr>
        <w:t>10</w:t>
      </w:r>
      <w:r w:rsidRPr="003D1825">
        <w:rPr>
          <w:rFonts w:ascii="Times New Roman" w:hAnsi="Times New Roman"/>
        </w:rPr>
        <w:t>名學校（依死傷人數總計數據排序）</w:t>
      </w:r>
    </w:p>
    <w:tbl>
      <w:tblPr>
        <w:tblStyle w:val="afb"/>
        <w:tblW w:w="0" w:type="auto"/>
        <w:jc w:val="right"/>
        <w:tblLook w:val="04A0" w:firstRow="1" w:lastRow="0" w:firstColumn="1" w:lastColumn="0" w:noHBand="0" w:noVBand="1"/>
      </w:tblPr>
      <w:tblGrid>
        <w:gridCol w:w="850"/>
        <w:gridCol w:w="2189"/>
        <w:gridCol w:w="2189"/>
        <w:gridCol w:w="2189"/>
      </w:tblGrid>
      <w:tr w:rsidR="003D1825" w:rsidRPr="003D1825" w:rsidTr="00D00659">
        <w:trPr>
          <w:trHeight w:val="454"/>
          <w:tblHeader/>
          <w:jc w:val="right"/>
        </w:trPr>
        <w:tc>
          <w:tcPr>
            <w:tcW w:w="850" w:type="dxa"/>
            <w:shd w:val="clear" w:color="auto" w:fill="EEECE1" w:themeFill="background2"/>
            <w:vAlign w:val="center"/>
          </w:tcPr>
          <w:p w:rsidR="00661FD3" w:rsidRPr="003D1825" w:rsidRDefault="00661FD3" w:rsidP="00D00659">
            <w:pPr>
              <w:spacing w:line="240" w:lineRule="exact"/>
              <w:jc w:val="center"/>
              <w:rPr>
                <w:rFonts w:ascii="Times New Roman"/>
                <w:b/>
                <w:sz w:val="24"/>
              </w:rPr>
            </w:pPr>
            <w:r w:rsidRPr="003D1825">
              <w:rPr>
                <w:rFonts w:ascii="Times New Roman"/>
                <w:b/>
                <w:sz w:val="24"/>
              </w:rPr>
              <w:t>排序</w:t>
            </w:r>
          </w:p>
        </w:tc>
        <w:tc>
          <w:tcPr>
            <w:tcW w:w="2189" w:type="dxa"/>
            <w:shd w:val="clear" w:color="auto" w:fill="EEECE1" w:themeFill="background2"/>
            <w:vAlign w:val="center"/>
          </w:tcPr>
          <w:p w:rsidR="00661FD3" w:rsidRPr="003D1825" w:rsidRDefault="00661FD3" w:rsidP="00D00659">
            <w:pPr>
              <w:spacing w:line="240" w:lineRule="exact"/>
              <w:jc w:val="center"/>
              <w:rPr>
                <w:rFonts w:ascii="Times New Roman"/>
                <w:b/>
                <w:sz w:val="24"/>
              </w:rPr>
            </w:pPr>
            <w:r w:rsidRPr="003D1825">
              <w:rPr>
                <w:rFonts w:ascii="Times New Roman"/>
                <w:b/>
                <w:sz w:val="24"/>
              </w:rPr>
              <w:t>學校所在縣市</w:t>
            </w:r>
          </w:p>
        </w:tc>
        <w:tc>
          <w:tcPr>
            <w:tcW w:w="2189" w:type="dxa"/>
            <w:shd w:val="clear" w:color="auto" w:fill="EEECE1" w:themeFill="background2"/>
            <w:vAlign w:val="center"/>
          </w:tcPr>
          <w:p w:rsidR="00661FD3" w:rsidRPr="003D1825" w:rsidRDefault="00661FD3" w:rsidP="00D00659">
            <w:pPr>
              <w:spacing w:line="240" w:lineRule="exact"/>
              <w:jc w:val="center"/>
              <w:rPr>
                <w:rFonts w:ascii="Times New Roman"/>
                <w:b/>
                <w:sz w:val="24"/>
              </w:rPr>
            </w:pPr>
            <w:r w:rsidRPr="003D1825">
              <w:rPr>
                <w:rFonts w:ascii="Times New Roman"/>
                <w:b/>
                <w:sz w:val="24"/>
              </w:rPr>
              <w:t>學校名稱</w:t>
            </w:r>
          </w:p>
        </w:tc>
        <w:tc>
          <w:tcPr>
            <w:tcW w:w="2189" w:type="dxa"/>
            <w:shd w:val="clear" w:color="auto" w:fill="EEECE1" w:themeFill="background2"/>
            <w:vAlign w:val="center"/>
          </w:tcPr>
          <w:p w:rsidR="00661FD3" w:rsidRPr="003D1825" w:rsidRDefault="00661FD3" w:rsidP="00D00659">
            <w:pPr>
              <w:spacing w:line="240" w:lineRule="exact"/>
              <w:jc w:val="center"/>
              <w:rPr>
                <w:rFonts w:ascii="Times New Roman"/>
                <w:b/>
                <w:sz w:val="24"/>
              </w:rPr>
            </w:pPr>
            <w:r w:rsidRPr="003D1825">
              <w:rPr>
                <w:rFonts w:ascii="Times New Roman"/>
                <w:b/>
                <w:sz w:val="24"/>
              </w:rPr>
              <w:t>死傷人數</w:t>
            </w:r>
          </w:p>
        </w:tc>
      </w:tr>
      <w:tr w:rsidR="003D1825" w:rsidRPr="003D1825" w:rsidTr="00D00659">
        <w:trPr>
          <w:trHeight w:val="454"/>
          <w:jc w:val="right"/>
        </w:trPr>
        <w:tc>
          <w:tcPr>
            <w:tcW w:w="850"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1</w:t>
            </w:r>
          </w:p>
        </w:tc>
        <w:tc>
          <w:tcPr>
            <w:tcW w:w="2189"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桃園市</w:t>
            </w:r>
          </w:p>
        </w:tc>
        <w:tc>
          <w:tcPr>
            <w:tcW w:w="2189"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桃園市</w:t>
            </w:r>
            <w:r w:rsidRPr="003D1825">
              <w:rPr>
                <w:rFonts w:ascii="Times New Roman"/>
                <w:sz w:val="24"/>
              </w:rPr>
              <w:t>○○</w:t>
            </w:r>
            <w:r w:rsidRPr="003D1825">
              <w:rPr>
                <w:rFonts w:ascii="Times New Roman"/>
                <w:sz w:val="24"/>
              </w:rPr>
              <w:t>高中</w:t>
            </w:r>
          </w:p>
        </w:tc>
        <w:tc>
          <w:tcPr>
            <w:tcW w:w="2189"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336</w:t>
            </w:r>
          </w:p>
        </w:tc>
      </w:tr>
      <w:tr w:rsidR="003D1825" w:rsidRPr="003D1825" w:rsidTr="00D00659">
        <w:trPr>
          <w:trHeight w:val="454"/>
          <w:jc w:val="right"/>
        </w:trPr>
        <w:tc>
          <w:tcPr>
            <w:tcW w:w="850"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2</w:t>
            </w:r>
          </w:p>
        </w:tc>
        <w:tc>
          <w:tcPr>
            <w:tcW w:w="2189"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桃園市</w:t>
            </w:r>
          </w:p>
        </w:tc>
        <w:tc>
          <w:tcPr>
            <w:tcW w:w="2189"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私立</w:t>
            </w:r>
            <w:r w:rsidRPr="003D1825">
              <w:rPr>
                <w:rFonts w:ascii="Times New Roman"/>
                <w:sz w:val="24"/>
              </w:rPr>
              <w:t>○○</w:t>
            </w:r>
            <w:r w:rsidRPr="003D1825">
              <w:rPr>
                <w:rFonts w:ascii="Times New Roman"/>
                <w:sz w:val="24"/>
              </w:rPr>
              <w:t>工商</w:t>
            </w:r>
          </w:p>
        </w:tc>
        <w:tc>
          <w:tcPr>
            <w:tcW w:w="2189"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246</w:t>
            </w:r>
          </w:p>
        </w:tc>
      </w:tr>
      <w:tr w:rsidR="003D1825" w:rsidRPr="003D1825" w:rsidTr="00D00659">
        <w:trPr>
          <w:trHeight w:val="454"/>
          <w:jc w:val="right"/>
        </w:trPr>
        <w:tc>
          <w:tcPr>
            <w:tcW w:w="850"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3</w:t>
            </w:r>
          </w:p>
        </w:tc>
        <w:tc>
          <w:tcPr>
            <w:tcW w:w="2189"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桃園市</w:t>
            </w:r>
          </w:p>
        </w:tc>
        <w:tc>
          <w:tcPr>
            <w:tcW w:w="2189"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桃園市</w:t>
            </w:r>
            <w:r w:rsidRPr="003D1825">
              <w:rPr>
                <w:rFonts w:ascii="Times New Roman"/>
                <w:sz w:val="24"/>
              </w:rPr>
              <w:t>○○</w:t>
            </w:r>
            <w:r w:rsidRPr="003D1825">
              <w:rPr>
                <w:rFonts w:ascii="Times New Roman"/>
                <w:sz w:val="24"/>
              </w:rPr>
              <w:t>高中</w:t>
            </w:r>
          </w:p>
        </w:tc>
        <w:tc>
          <w:tcPr>
            <w:tcW w:w="2189"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240</w:t>
            </w:r>
          </w:p>
        </w:tc>
      </w:tr>
      <w:tr w:rsidR="003D1825" w:rsidRPr="003D1825" w:rsidTr="00D00659">
        <w:trPr>
          <w:trHeight w:val="454"/>
          <w:jc w:val="right"/>
        </w:trPr>
        <w:tc>
          <w:tcPr>
            <w:tcW w:w="850"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4</w:t>
            </w:r>
          </w:p>
        </w:tc>
        <w:tc>
          <w:tcPr>
            <w:tcW w:w="2189"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桃園市</w:t>
            </w:r>
          </w:p>
        </w:tc>
        <w:tc>
          <w:tcPr>
            <w:tcW w:w="2189"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桃園市</w:t>
            </w:r>
            <w:r w:rsidRPr="003D1825">
              <w:rPr>
                <w:rFonts w:ascii="Times New Roman"/>
                <w:sz w:val="24"/>
              </w:rPr>
              <w:t>○○</w:t>
            </w:r>
            <w:r w:rsidRPr="003D1825">
              <w:rPr>
                <w:rFonts w:ascii="Times New Roman"/>
                <w:sz w:val="24"/>
              </w:rPr>
              <w:t>高中</w:t>
            </w:r>
          </w:p>
        </w:tc>
        <w:tc>
          <w:tcPr>
            <w:tcW w:w="2189"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185</w:t>
            </w:r>
          </w:p>
        </w:tc>
      </w:tr>
      <w:tr w:rsidR="003D1825" w:rsidRPr="003D1825" w:rsidTr="00D00659">
        <w:trPr>
          <w:trHeight w:val="454"/>
          <w:jc w:val="right"/>
        </w:trPr>
        <w:tc>
          <w:tcPr>
            <w:tcW w:w="850"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5</w:t>
            </w:r>
          </w:p>
        </w:tc>
        <w:tc>
          <w:tcPr>
            <w:tcW w:w="2189"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高雄市</w:t>
            </w:r>
          </w:p>
        </w:tc>
        <w:tc>
          <w:tcPr>
            <w:tcW w:w="2189"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私立</w:t>
            </w:r>
            <w:r w:rsidRPr="003D1825">
              <w:rPr>
                <w:rFonts w:ascii="Times New Roman"/>
                <w:sz w:val="24"/>
              </w:rPr>
              <w:t>○○</w:t>
            </w:r>
            <w:r w:rsidRPr="003D1825">
              <w:rPr>
                <w:rFonts w:ascii="Times New Roman"/>
                <w:sz w:val="24"/>
              </w:rPr>
              <w:t>工商</w:t>
            </w:r>
          </w:p>
        </w:tc>
        <w:tc>
          <w:tcPr>
            <w:tcW w:w="2189"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179</w:t>
            </w:r>
          </w:p>
        </w:tc>
      </w:tr>
      <w:tr w:rsidR="003D1825" w:rsidRPr="003D1825" w:rsidTr="00D00659">
        <w:trPr>
          <w:trHeight w:val="454"/>
          <w:jc w:val="right"/>
        </w:trPr>
        <w:tc>
          <w:tcPr>
            <w:tcW w:w="850"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6</w:t>
            </w:r>
          </w:p>
        </w:tc>
        <w:tc>
          <w:tcPr>
            <w:tcW w:w="2189"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花蓮縣</w:t>
            </w:r>
          </w:p>
        </w:tc>
        <w:tc>
          <w:tcPr>
            <w:tcW w:w="2189"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私立</w:t>
            </w:r>
            <w:r w:rsidRPr="003D1825">
              <w:rPr>
                <w:rFonts w:ascii="Times New Roman"/>
                <w:sz w:val="24"/>
              </w:rPr>
              <w:t>○○</w:t>
            </w:r>
            <w:r w:rsidRPr="003D1825">
              <w:rPr>
                <w:rFonts w:ascii="Times New Roman"/>
                <w:sz w:val="24"/>
              </w:rPr>
              <w:t>高中</w:t>
            </w:r>
          </w:p>
        </w:tc>
        <w:tc>
          <w:tcPr>
            <w:tcW w:w="2189"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172</w:t>
            </w:r>
          </w:p>
        </w:tc>
      </w:tr>
      <w:tr w:rsidR="003D1825" w:rsidRPr="003D1825" w:rsidTr="00D00659">
        <w:trPr>
          <w:trHeight w:val="454"/>
          <w:jc w:val="right"/>
        </w:trPr>
        <w:tc>
          <w:tcPr>
            <w:tcW w:w="850"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7</w:t>
            </w:r>
          </w:p>
        </w:tc>
        <w:tc>
          <w:tcPr>
            <w:tcW w:w="2189"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彰化縣</w:t>
            </w:r>
          </w:p>
        </w:tc>
        <w:tc>
          <w:tcPr>
            <w:tcW w:w="2189"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私立</w:t>
            </w:r>
            <w:r w:rsidRPr="003D1825">
              <w:rPr>
                <w:rFonts w:ascii="Times New Roman"/>
                <w:sz w:val="24"/>
              </w:rPr>
              <w:t>○○</w:t>
            </w:r>
            <w:r w:rsidRPr="003D1825">
              <w:rPr>
                <w:rFonts w:ascii="Times New Roman"/>
                <w:sz w:val="24"/>
              </w:rPr>
              <w:t>商工</w:t>
            </w:r>
          </w:p>
        </w:tc>
        <w:tc>
          <w:tcPr>
            <w:tcW w:w="2189"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153</w:t>
            </w:r>
          </w:p>
        </w:tc>
      </w:tr>
      <w:tr w:rsidR="003D1825" w:rsidRPr="003D1825" w:rsidTr="00D00659">
        <w:trPr>
          <w:trHeight w:val="454"/>
          <w:jc w:val="right"/>
        </w:trPr>
        <w:tc>
          <w:tcPr>
            <w:tcW w:w="850"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8</w:t>
            </w:r>
          </w:p>
        </w:tc>
        <w:tc>
          <w:tcPr>
            <w:tcW w:w="2189"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新北市</w:t>
            </w:r>
          </w:p>
        </w:tc>
        <w:tc>
          <w:tcPr>
            <w:tcW w:w="2189"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市立</w:t>
            </w:r>
            <w:r w:rsidRPr="003D1825">
              <w:rPr>
                <w:rFonts w:ascii="Times New Roman"/>
                <w:sz w:val="24"/>
              </w:rPr>
              <w:t>○○</w:t>
            </w:r>
            <w:r w:rsidRPr="003D1825">
              <w:rPr>
                <w:rFonts w:ascii="Times New Roman"/>
                <w:sz w:val="24"/>
              </w:rPr>
              <w:t>高中</w:t>
            </w:r>
          </w:p>
        </w:tc>
        <w:tc>
          <w:tcPr>
            <w:tcW w:w="2189"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147</w:t>
            </w:r>
          </w:p>
        </w:tc>
      </w:tr>
      <w:tr w:rsidR="003D1825" w:rsidRPr="003D1825" w:rsidTr="00D00659">
        <w:trPr>
          <w:trHeight w:val="454"/>
          <w:jc w:val="right"/>
        </w:trPr>
        <w:tc>
          <w:tcPr>
            <w:tcW w:w="850"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lastRenderedPageBreak/>
              <w:t>9</w:t>
            </w:r>
          </w:p>
        </w:tc>
        <w:tc>
          <w:tcPr>
            <w:tcW w:w="2189"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高雄市</w:t>
            </w:r>
          </w:p>
        </w:tc>
        <w:tc>
          <w:tcPr>
            <w:tcW w:w="2189"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私立</w:t>
            </w:r>
            <w:r w:rsidRPr="003D1825">
              <w:rPr>
                <w:rFonts w:ascii="Times New Roman"/>
                <w:sz w:val="24"/>
              </w:rPr>
              <w:t>○○</w:t>
            </w:r>
            <w:r w:rsidRPr="003D1825">
              <w:rPr>
                <w:rFonts w:ascii="Times New Roman"/>
                <w:sz w:val="24"/>
              </w:rPr>
              <w:t>家商</w:t>
            </w:r>
          </w:p>
        </w:tc>
        <w:tc>
          <w:tcPr>
            <w:tcW w:w="2189" w:type="dxa"/>
            <w:vAlign w:val="center"/>
          </w:tcPr>
          <w:p w:rsidR="00661FD3" w:rsidRPr="003D1825" w:rsidRDefault="00661FD3" w:rsidP="00D00659">
            <w:pPr>
              <w:spacing w:line="240" w:lineRule="exact"/>
              <w:jc w:val="center"/>
              <w:rPr>
                <w:rFonts w:ascii="Times New Roman"/>
                <w:sz w:val="24"/>
              </w:rPr>
            </w:pPr>
            <w:r w:rsidRPr="003D1825">
              <w:rPr>
                <w:rFonts w:ascii="Times New Roman"/>
                <w:sz w:val="24"/>
              </w:rPr>
              <w:t>140</w:t>
            </w:r>
          </w:p>
        </w:tc>
      </w:tr>
      <w:tr w:rsidR="003D1825" w:rsidRPr="003D1825" w:rsidTr="00D00659">
        <w:trPr>
          <w:trHeight w:val="454"/>
          <w:jc w:val="right"/>
        </w:trPr>
        <w:tc>
          <w:tcPr>
            <w:tcW w:w="850" w:type="dxa"/>
            <w:vAlign w:val="center"/>
          </w:tcPr>
          <w:p w:rsidR="00661FD3" w:rsidRPr="003D1825" w:rsidRDefault="00661FD3" w:rsidP="00D00659">
            <w:pPr>
              <w:spacing w:line="240" w:lineRule="exact"/>
              <w:jc w:val="center"/>
              <w:rPr>
                <w:rFonts w:ascii="Times New Roman"/>
                <w:sz w:val="24"/>
                <w:szCs w:val="24"/>
              </w:rPr>
            </w:pPr>
            <w:r w:rsidRPr="003D1825">
              <w:rPr>
                <w:rFonts w:ascii="Times New Roman"/>
                <w:sz w:val="24"/>
                <w:szCs w:val="24"/>
              </w:rPr>
              <w:t>10</w:t>
            </w:r>
          </w:p>
        </w:tc>
        <w:tc>
          <w:tcPr>
            <w:tcW w:w="2189" w:type="dxa"/>
            <w:vAlign w:val="center"/>
          </w:tcPr>
          <w:p w:rsidR="00661FD3" w:rsidRPr="003D1825" w:rsidRDefault="00661FD3" w:rsidP="00D00659">
            <w:pPr>
              <w:spacing w:line="240" w:lineRule="exact"/>
              <w:jc w:val="center"/>
              <w:rPr>
                <w:rFonts w:ascii="Times New Roman"/>
                <w:sz w:val="24"/>
                <w:szCs w:val="24"/>
              </w:rPr>
            </w:pPr>
            <w:r w:rsidRPr="003D1825">
              <w:rPr>
                <w:rFonts w:ascii="Times New Roman"/>
                <w:sz w:val="24"/>
                <w:szCs w:val="24"/>
              </w:rPr>
              <w:t>高雄市</w:t>
            </w:r>
          </w:p>
        </w:tc>
        <w:tc>
          <w:tcPr>
            <w:tcW w:w="2189" w:type="dxa"/>
            <w:vAlign w:val="center"/>
          </w:tcPr>
          <w:p w:rsidR="00661FD3" w:rsidRPr="003D1825" w:rsidRDefault="00661FD3" w:rsidP="00D00659">
            <w:pPr>
              <w:spacing w:line="240" w:lineRule="exact"/>
              <w:jc w:val="center"/>
              <w:rPr>
                <w:rFonts w:ascii="Times New Roman"/>
                <w:sz w:val="24"/>
                <w:szCs w:val="24"/>
              </w:rPr>
            </w:pPr>
            <w:r w:rsidRPr="003D1825">
              <w:rPr>
                <w:rFonts w:ascii="Times New Roman"/>
                <w:sz w:val="24"/>
                <w:szCs w:val="24"/>
              </w:rPr>
              <w:t>私立</w:t>
            </w:r>
            <w:r w:rsidRPr="003D1825">
              <w:rPr>
                <w:rFonts w:ascii="Times New Roman"/>
                <w:sz w:val="24"/>
                <w:szCs w:val="24"/>
              </w:rPr>
              <w:t>○○</w:t>
            </w:r>
            <w:r w:rsidRPr="003D1825">
              <w:rPr>
                <w:rFonts w:ascii="Times New Roman"/>
                <w:sz w:val="24"/>
                <w:szCs w:val="24"/>
              </w:rPr>
              <w:t>高中</w:t>
            </w:r>
          </w:p>
        </w:tc>
        <w:tc>
          <w:tcPr>
            <w:tcW w:w="2189" w:type="dxa"/>
            <w:vAlign w:val="center"/>
          </w:tcPr>
          <w:p w:rsidR="00661FD3" w:rsidRPr="003D1825" w:rsidRDefault="00661FD3" w:rsidP="00D00659">
            <w:pPr>
              <w:spacing w:line="240" w:lineRule="exact"/>
              <w:jc w:val="center"/>
              <w:rPr>
                <w:rFonts w:ascii="Times New Roman"/>
                <w:sz w:val="24"/>
                <w:szCs w:val="24"/>
              </w:rPr>
            </w:pPr>
            <w:r w:rsidRPr="003D1825">
              <w:rPr>
                <w:rFonts w:ascii="Times New Roman"/>
                <w:sz w:val="24"/>
                <w:szCs w:val="24"/>
              </w:rPr>
              <w:t>136</w:t>
            </w:r>
          </w:p>
        </w:tc>
      </w:tr>
    </w:tbl>
    <w:p w:rsidR="00661FD3" w:rsidRPr="003D1825" w:rsidRDefault="00661FD3" w:rsidP="00D00659">
      <w:pPr>
        <w:ind w:leftChars="208" w:left="708"/>
        <w:rPr>
          <w:rFonts w:ascii="Times New Roman"/>
          <w:sz w:val="24"/>
          <w:szCs w:val="24"/>
        </w:rPr>
      </w:pPr>
      <w:r w:rsidRPr="003D1825">
        <w:rPr>
          <w:rFonts w:ascii="Times New Roman"/>
          <w:sz w:val="24"/>
          <w:szCs w:val="24"/>
        </w:rPr>
        <w:t xml:space="preserve">     </w:t>
      </w:r>
      <w:r w:rsidRPr="003D1825">
        <w:rPr>
          <w:rFonts w:ascii="Times New Roman"/>
          <w:sz w:val="24"/>
          <w:szCs w:val="24"/>
        </w:rPr>
        <w:t>資料來源：交通部提供，本院</w:t>
      </w:r>
      <w:proofErr w:type="gramStart"/>
      <w:r w:rsidRPr="003D1825">
        <w:rPr>
          <w:rFonts w:ascii="Times New Roman"/>
          <w:sz w:val="24"/>
          <w:szCs w:val="24"/>
        </w:rPr>
        <w:t>已遮隱</w:t>
      </w:r>
      <w:proofErr w:type="gramEnd"/>
      <w:r w:rsidRPr="003D1825">
        <w:rPr>
          <w:rFonts w:ascii="Times New Roman"/>
          <w:sz w:val="24"/>
          <w:szCs w:val="24"/>
        </w:rPr>
        <w:t>學校名稱。</w:t>
      </w:r>
    </w:p>
    <w:p w:rsidR="00C6203A" w:rsidRPr="003D1825" w:rsidRDefault="00C6203A" w:rsidP="00C6203A">
      <w:pPr>
        <w:pStyle w:val="4"/>
        <w:rPr>
          <w:b/>
          <w:u w:val="single"/>
        </w:rPr>
      </w:pPr>
      <w:r w:rsidRPr="003D1825">
        <w:rPr>
          <w:rFonts w:hint="eastAsia"/>
          <w:b/>
        </w:rPr>
        <w:t>於「弱勢兒少之交通法律議題」方面，本院發現遭遇交通事故法律問題兒少同時處於需要扶助的弱勢情境，亟待相關單位正視：</w:t>
      </w:r>
    </w:p>
    <w:p w:rsidR="00BB6990" w:rsidRPr="003D1825" w:rsidRDefault="00661FD3" w:rsidP="00C6203A">
      <w:pPr>
        <w:pStyle w:val="43"/>
        <w:ind w:left="1701" w:firstLine="680"/>
        <w:rPr>
          <w:rFonts w:ascii="Times New Roman"/>
        </w:rPr>
      </w:pPr>
      <w:r w:rsidRPr="003D1825">
        <w:rPr>
          <w:rFonts w:ascii="Times New Roman"/>
          <w:u w:val="single"/>
        </w:rPr>
        <w:t>未滿</w:t>
      </w:r>
      <w:r w:rsidRPr="003D1825">
        <w:rPr>
          <w:rFonts w:ascii="Times New Roman"/>
          <w:u w:val="single"/>
        </w:rPr>
        <w:t>18</w:t>
      </w:r>
      <w:r w:rsidRPr="003D1825">
        <w:rPr>
          <w:rFonts w:ascii="Times New Roman"/>
          <w:u w:val="single"/>
        </w:rPr>
        <w:t>歲兒少於交通事故所遭受的傷害，並非僅有生理的傷殘或死亡，亦可能面臨法律議題，本院</w:t>
      </w:r>
      <w:proofErr w:type="gramStart"/>
      <w:r w:rsidRPr="003D1825">
        <w:rPr>
          <w:rFonts w:ascii="Times New Roman"/>
          <w:u w:val="single"/>
        </w:rPr>
        <w:t>詢</w:t>
      </w:r>
      <w:proofErr w:type="gramEnd"/>
      <w:r w:rsidRPr="003D1825">
        <w:rPr>
          <w:rFonts w:ascii="Times New Roman"/>
          <w:u w:val="single"/>
        </w:rPr>
        <w:t>據財團法人法律扶助基金會協助兒少處理涉及交通事故法律案件情形，</w:t>
      </w:r>
      <w:r w:rsidR="0047570C" w:rsidRPr="003D1825">
        <w:rPr>
          <w:rFonts w:ascii="Times New Roman"/>
          <w:u w:val="single"/>
        </w:rPr>
        <w:t>108</w:t>
      </w:r>
      <w:r w:rsidR="0047570C" w:rsidRPr="003D1825">
        <w:rPr>
          <w:rFonts w:ascii="Times New Roman"/>
          <w:u w:val="single"/>
        </w:rPr>
        <w:t>年至</w:t>
      </w:r>
      <w:r w:rsidR="0047570C" w:rsidRPr="003D1825">
        <w:rPr>
          <w:rFonts w:ascii="Times New Roman"/>
          <w:u w:val="single"/>
        </w:rPr>
        <w:t>110</w:t>
      </w:r>
      <w:r w:rsidR="0047570C" w:rsidRPr="003D1825">
        <w:rPr>
          <w:rFonts w:ascii="Times New Roman"/>
          <w:u w:val="single"/>
        </w:rPr>
        <w:t>年</w:t>
      </w:r>
      <w:r w:rsidRPr="003D1825">
        <w:rPr>
          <w:rFonts w:ascii="Times New Roman"/>
          <w:u w:val="single"/>
        </w:rPr>
        <w:t>總申請扶助件數有</w:t>
      </w:r>
      <w:r w:rsidRPr="003D1825">
        <w:rPr>
          <w:rFonts w:ascii="Times New Roman"/>
          <w:u w:val="single"/>
        </w:rPr>
        <w:t>722</w:t>
      </w:r>
      <w:r w:rsidRPr="003D1825">
        <w:rPr>
          <w:rFonts w:ascii="Times New Roman"/>
          <w:u w:val="single"/>
        </w:rPr>
        <w:t>件，其中並有</w:t>
      </w:r>
      <w:bookmarkStart w:id="2" w:name="_Hlk101261356"/>
      <w:r w:rsidRPr="003D1825">
        <w:rPr>
          <w:rFonts w:ascii="Times New Roman"/>
          <w:u w:val="single"/>
        </w:rPr>
        <w:t>558</w:t>
      </w:r>
      <w:r w:rsidRPr="003D1825">
        <w:rPr>
          <w:rFonts w:ascii="Times New Roman"/>
          <w:u w:val="single"/>
        </w:rPr>
        <w:t>件獲扶助</w:t>
      </w:r>
      <w:bookmarkEnd w:id="2"/>
      <w:r w:rsidRPr="003D1825">
        <w:rPr>
          <w:rFonts w:ascii="Times New Roman"/>
          <w:u w:val="single"/>
        </w:rPr>
        <w:t>，扶助率高達</w:t>
      </w:r>
      <w:r w:rsidRPr="003D1825">
        <w:rPr>
          <w:rFonts w:ascii="Times New Roman"/>
          <w:u w:val="single"/>
        </w:rPr>
        <w:t>77%</w:t>
      </w:r>
      <w:r w:rsidRPr="003D1825">
        <w:rPr>
          <w:rFonts w:ascii="Times New Roman"/>
          <w:u w:val="single"/>
        </w:rPr>
        <w:t>，顯示遭遇交通事故法律問題之兒少同時處於需要扶助的弱勢情境</w:t>
      </w:r>
      <w:r w:rsidRPr="003D1825">
        <w:rPr>
          <w:rFonts w:ascii="Times New Roman"/>
        </w:rPr>
        <w:t>，另有</w:t>
      </w:r>
      <w:r w:rsidRPr="003D1825">
        <w:rPr>
          <w:rFonts w:ascii="Times New Roman"/>
        </w:rPr>
        <w:t>114</w:t>
      </w:r>
      <w:r w:rsidRPr="003D1825">
        <w:rPr>
          <w:rFonts w:ascii="Times New Roman"/>
        </w:rPr>
        <w:t>件進行法律諮詢。</w:t>
      </w:r>
      <w:r w:rsidRPr="003D1825">
        <w:rPr>
          <w:rFonts w:ascii="Times New Roman"/>
        </w:rPr>
        <w:t>558</w:t>
      </w:r>
      <w:r w:rsidRPr="003D1825">
        <w:rPr>
          <w:rFonts w:ascii="Times New Roman"/>
        </w:rPr>
        <w:t>件獲扶助案件中有</w:t>
      </w:r>
      <w:r w:rsidRPr="003D1825">
        <w:rPr>
          <w:rFonts w:ascii="Times New Roman"/>
        </w:rPr>
        <w:t>305</w:t>
      </w:r>
      <w:r w:rsidRPr="003D1825">
        <w:rPr>
          <w:rFonts w:ascii="Times New Roman"/>
        </w:rPr>
        <w:t>件涉刑事傷害，</w:t>
      </w:r>
      <w:r w:rsidRPr="003D1825">
        <w:rPr>
          <w:rFonts w:ascii="Times New Roman"/>
        </w:rPr>
        <w:t>253</w:t>
      </w:r>
      <w:r w:rsidRPr="003D1825">
        <w:rPr>
          <w:rFonts w:ascii="Times New Roman"/>
        </w:rPr>
        <w:t>件涉民事侵權</w:t>
      </w:r>
      <w:r w:rsidRPr="003D1825">
        <w:rPr>
          <w:rFonts w:ascii="Times New Roman"/>
        </w:rPr>
        <w:t>(</w:t>
      </w:r>
      <w:r w:rsidRPr="003D1825">
        <w:rPr>
          <w:rFonts w:ascii="Times New Roman"/>
        </w:rPr>
        <w:t>如下表</w:t>
      </w:r>
      <w:r w:rsidRPr="003D1825">
        <w:rPr>
          <w:rFonts w:ascii="Times New Roman"/>
        </w:rPr>
        <w:t>)</w:t>
      </w:r>
      <w:r w:rsidRPr="003D1825">
        <w:rPr>
          <w:rFonts w:ascii="Times New Roman"/>
        </w:rPr>
        <w:t>。</w:t>
      </w:r>
    </w:p>
    <w:p w:rsidR="00BB6990" w:rsidRPr="003D1825" w:rsidRDefault="00BB6990">
      <w:pPr>
        <w:widowControl/>
        <w:overflowPunct/>
        <w:autoSpaceDE/>
        <w:autoSpaceDN/>
        <w:jc w:val="left"/>
        <w:rPr>
          <w:rFonts w:ascii="Times New Roman"/>
          <w:kern w:val="32"/>
        </w:rPr>
      </w:pPr>
      <w:r w:rsidRPr="003D1825">
        <w:rPr>
          <w:rFonts w:ascii="Times New Roman"/>
        </w:rPr>
        <w:br w:type="page"/>
      </w:r>
    </w:p>
    <w:p w:rsidR="00661FD3" w:rsidRPr="003D1825" w:rsidRDefault="00661FD3" w:rsidP="00D00659">
      <w:pPr>
        <w:pStyle w:val="a3"/>
        <w:ind w:hanging="906"/>
        <w:rPr>
          <w:rFonts w:ascii="Times New Roman" w:hAnsi="Times New Roman"/>
        </w:rPr>
      </w:pPr>
      <w:r w:rsidRPr="003D1825">
        <w:rPr>
          <w:rFonts w:ascii="Times New Roman" w:hAnsi="Times New Roman"/>
        </w:rPr>
        <w:lastRenderedPageBreak/>
        <w:t>108</w:t>
      </w:r>
      <w:r w:rsidRPr="003D1825">
        <w:rPr>
          <w:rFonts w:ascii="Times New Roman" w:hAnsi="Times New Roman"/>
        </w:rPr>
        <w:t>年至</w:t>
      </w:r>
      <w:r w:rsidRPr="003D1825">
        <w:rPr>
          <w:rFonts w:ascii="Times New Roman" w:hAnsi="Times New Roman"/>
        </w:rPr>
        <w:t>110</w:t>
      </w:r>
      <w:r w:rsidRPr="003D1825">
        <w:rPr>
          <w:rFonts w:ascii="Times New Roman" w:hAnsi="Times New Roman"/>
        </w:rPr>
        <w:t>年財團法人法律扶助基金會受理未滿</w:t>
      </w:r>
      <w:r w:rsidRPr="003D1825">
        <w:rPr>
          <w:rFonts w:ascii="Times New Roman" w:hAnsi="Times New Roman"/>
        </w:rPr>
        <w:t>18</w:t>
      </w:r>
      <w:r w:rsidRPr="003D1825">
        <w:rPr>
          <w:rFonts w:ascii="Times New Roman" w:hAnsi="Times New Roman"/>
        </w:rPr>
        <w:t>歲兒童及少年交通事故相關法律案件數</w:t>
      </w:r>
    </w:p>
    <w:tbl>
      <w:tblPr>
        <w:tblW w:w="4682" w:type="pct"/>
        <w:tblInd w:w="562" w:type="dxa"/>
        <w:tblLayout w:type="fixed"/>
        <w:tblCellMar>
          <w:left w:w="28" w:type="dxa"/>
          <w:right w:w="28" w:type="dxa"/>
        </w:tblCellMar>
        <w:tblLook w:val="04A0" w:firstRow="1" w:lastRow="0" w:firstColumn="1" w:lastColumn="0" w:noHBand="0" w:noVBand="1"/>
      </w:tblPr>
      <w:tblGrid>
        <w:gridCol w:w="851"/>
        <w:gridCol w:w="855"/>
        <w:gridCol w:w="850"/>
        <w:gridCol w:w="850"/>
        <w:gridCol w:w="847"/>
        <w:gridCol w:w="710"/>
        <w:gridCol w:w="850"/>
        <w:gridCol w:w="1423"/>
        <w:gridCol w:w="1036"/>
      </w:tblGrid>
      <w:tr w:rsidR="003D1825" w:rsidRPr="003D1825" w:rsidTr="00661FD3">
        <w:trPr>
          <w:trHeight w:val="735"/>
        </w:trPr>
        <w:tc>
          <w:tcPr>
            <w:tcW w:w="4374" w:type="pct"/>
            <w:gridSpan w:val="8"/>
            <w:tcBorders>
              <w:top w:val="single" w:sz="4" w:space="0" w:color="auto"/>
              <w:left w:val="single" w:sz="4" w:space="0" w:color="auto"/>
              <w:bottom w:val="single" w:sz="4" w:space="0" w:color="auto"/>
              <w:right w:val="nil"/>
            </w:tcBorders>
            <w:shd w:val="clear" w:color="auto" w:fill="EEECE1" w:themeFill="background2"/>
            <w:noWrap/>
            <w:vAlign w:val="center"/>
            <w:hideMark/>
          </w:tcPr>
          <w:p w:rsidR="00661FD3" w:rsidRPr="003D1825" w:rsidRDefault="00661FD3" w:rsidP="00A34E1C">
            <w:pPr>
              <w:widowControl/>
              <w:overflowPunct/>
              <w:autoSpaceDE/>
              <w:autoSpaceDN/>
              <w:jc w:val="center"/>
              <w:rPr>
                <w:rFonts w:ascii="Times New Roman"/>
                <w:b/>
                <w:bCs/>
                <w:kern w:val="0"/>
                <w:sz w:val="24"/>
                <w:szCs w:val="28"/>
              </w:rPr>
            </w:pPr>
            <w:r w:rsidRPr="003D1825">
              <w:rPr>
                <w:rFonts w:ascii="Times New Roman"/>
                <w:b/>
                <w:bCs/>
                <w:kern w:val="0"/>
                <w:sz w:val="24"/>
                <w:szCs w:val="28"/>
              </w:rPr>
              <w:t>財團法人法律扶助基金會</w:t>
            </w:r>
          </w:p>
          <w:p w:rsidR="00661FD3" w:rsidRPr="003D1825" w:rsidRDefault="00661FD3" w:rsidP="00A34E1C">
            <w:pPr>
              <w:widowControl/>
              <w:overflowPunct/>
              <w:autoSpaceDE/>
              <w:autoSpaceDN/>
              <w:jc w:val="center"/>
              <w:rPr>
                <w:rFonts w:ascii="Times New Roman"/>
                <w:b/>
                <w:bCs/>
                <w:kern w:val="0"/>
                <w:sz w:val="24"/>
                <w:szCs w:val="28"/>
              </w:rPr>
            </w:pPr>
            <w:r w:rsidRPr="003D1825">
              <w:rPr>
                <w:rFonts w:ascii="Times New Roman"/>
                <w:b/>
                <w:bCs/>
                <w:kern w:val="0"/>
                <w:sz w:val="24"/>
                <w:szCs w:val="28"/>
              </w:rPr>
              <w:t>受理未滿</w:t>
            </w:r>
            <w:r w:rsidRPr="003D1825">
              <w:rPr>
                <w:rFonts w:ascii="Times New Roman"/>
                <w:b/>
                <w:bCs/>
                <w:kern w:val="0"/>
                <w:sz w:val="24"/>
                <w:szCs w:val="28"/>
              </w:rPr>
              <w:t>18</w:t>
            </w:r>
            <w:r w:rsidRPr="003D1825">
              <w:rPr>
                <w:rFonts w:ascii="Times New Roman"/>
                <w:b/>
                <w:bCs/>
                <w:kern w:val="0"/>
                <w:sz w:val="24"/>
                <w:szCs w:val="28"/>
              </w:rPr>
              <w:t>歲兒童及少年交通事故相關法律案件數</w:t>
            </w:r>
          </w:p>
        </w:tc>
        <w:tc>
          <w:tcPr>
            <w:tcW w:w="626" w:type="pct"/>
            <w:tcBorders>
              <w:top w:val="single" w:sz="4" w:space="0" w:color="auto"/>
              <w:left w:val="nil"/>
              <w:bottom w:val="single" w:sz="4" w:space="0" w:color="auto"/>
              <w:right w:val="single" w:sz="4" w:space="0" w:color="auto"/>
            </w:tcBorders>
            <w:shd w:val="clear" w:color="auto" w:fill="EEECE1" w:themeFill="background2"/>
            <w:noWrap/>
            <w:vAlign w:val="bottom"/>
            <w:hideMark/>
          </w:tcPr>
          <w:p w:rsidR="00661FD3" w:rsidRPr="003D1825" w:rsidRDefault="00661FD3" w:rsidP="00A34E1C">
            <w:pPr>
              <w:widowControl/>
              <w:overflowPunct/>
              <w:autoSpaceDE/>
              <w:autoSpaceDN/>
              <w:jc w:val="center"/>
              <w:rPr>
                <w:rFonts w:ascii="Times New Roman"/>
                <w:b/>
                <w:kern w:val="0"/>
                <w:sz w:val="20"/>
              </w:rPr>
            </w:pPr>
            <w:r w:rsidRPr="003D1825">
              <w:rPr>
                <w:rFonts w:ascii="Times New Roman"/>
                <w:b/>
                <w:kern w:val="0"/>
                <w:sz w:val="20"/>
              </w:rPr>
              <w:t>單位（件）</w:t>
            </w:r>
          </w:p>
        </w:tc>
      </w:tr>
      <w:tr w:rsidR="003D1825" w:rsidRPr="003D1825" w:rsidTr="00661FD3">
        <w:trPr>
          <w:trHeight w:val="735"/>
        </w:trPr>
        <w:tc>
          <w:tcPr>
            <w:tcW w:w="514" w:type="pct"/>
            <w:vMerge w:val="restart"/>
            <w:tcBorders>
              <w:top w:val="nil"/>
              <w:left w:val="single" w:sz="4" w:space="0" w:color="auto"/>
              <w:bottom w:val="single" w:sz="4" w:space="0" w:color="000000"/>
              <w:right w:val="single" w:sz="4" w:space="0" w:color="000000"/>
            </w:tcBorders>
            <w:shd w:val="clear" w:color="auto" w:fill="EEECE1" w:themeFill="background2"/>
            <w:vAlign w:val="center"/>
            <w:hideMark/>
          </w:tcPr>
          <w:p w:rsidR="00661FD3" w:rsidRPr="003D1825" w:rsidRDefault="00661FD3" w:rsidP="00A34E1C">
            <w:pPr>
              <w:widowControl/>
              <w:overflowPunct/>
              <w:autoSpaceDE/>
              <w:autoSpaceDN/>
              <w:jc w:val="center"/>
              <w:rPr>
                <w:rFonts w:ascii="Times New Roman"/>
                <w:b/>
                <w:kern w:val="0"/>
                <w:sz w:val="24"/>
                <w:szCs w:val="24"/>
              </w:rPr>
            </w:pPr>
            <w:r w:rsidRPr="003D1825">
              <w:rPr>
                <w:rFonts w:ascii="Times New Roman"/>
                <w:b/>
                <w:kern w:val="0"/>
                <w:sz w:val="24"/>
                <w:szCs w:val="24"/>
              </w:rPr>
              <w:t>總計</w:t>
            </w:r>
          </w:p>
        </w:tc>
        <w:tc>
          <w:tcPr>
            <w:tcW w:w="1544" w:type="pct"/>
            <w:gridSpan w:val="3"/>
            <w:tcBorders>
              <w:top w:val="single" w:sz="8" w:space="0" w:color="auto"/>
              <w:left w:val="single" w:sz="8" w:space="0" w:color="auto"/>
              <w:bottom w:val="single" w:sz="4" w:space="0" w:color="000000"/>
              <w:right w:val="single" w:sz="8" w:space="0" w:color="000000"/>
            </w:tcBorders>
            <w:shd w:val="clear" w:color="auto" w:fill="EEECE1" w:themeFill="background2"/>
            <w:noWrap/>
            <w:vAlign w:val="center"/>
            <w:hideMark/>
          </w:tcPr>
          <w:p w:rsidR="00661FD3" w:rsidRPr="003D1825" w:rsidRDefault="00661FD3" w:rsidP="00A34E1C">
            <w:pPr>
              <w:widowControl/>
              <w:overflowPunct/>
              <w:autoSpaceDE/>
              <w:autoSpaceDN/>
              <w:jc w:val="center"/>
              <w:rPr>
                <w:rFonts w:ascii="Times New Roman"/>
                <w:b/>
                <w:kern w:val="0"/>
                <w:sz w:val="24"/>
                <w:szCs w:val="24"/>
              </w:rPr>
            </w:pPr>
            <w:r w:rsidRPr="003D1825">
              <w:rPr>
                <w:rFonts w:ascii="Times New Roman"/>
                <w:b/>
                <w:kern w:val="0"/>
                <w:sz w:val="24"/>
                <w:szCs w:val="24"/>
              </w:rPr>
              <w:t>准予扶助案件</w:t>
            </w:r>
          </w:p>
        </w:tc>
        <w:tc>
          <w:tcPr>
            <w:tcW w:w="512" w:type="pct"/>
            <w:vMerge w:val="restart"/>
            <w:tcBorders>
              <w:top w:val="nil"/>
              <w:left w:val="nil"/>
              <w:bottom w:val="single" w:sz="4" w:space="0" w:color="auto"/>
              <w:right w:val="single" w:sz="4" w:space="0" w:color="auto"/>
            </w:tcBorders>
            <w:shd w:val="clear" w:color="auto" w:fill="EEECE1" w:themeFill="background2"/>
            <w:vAlign w:val="center"/>
            <w:hideMark/>
          </w:tcPr>
          <w:p w:rsidR="00661FD3" w:rsidRPr="003D1825" w:rsidRDefault="00661FD3" w:rsidP="00A34E1C">
            <w:pPr>
              <w:widowControl/>
              <w:overflowPunct/>
              <w:autoSpaceDE/>
              <w:autoSpaceDN/>
              <w:jc w:val="center"/>
              <w:rPr>
                <w:rFonts w:ascii="Times New Roman"/>
                <w:b/>
                <w:kern w:val="0"/>
                <w:sz w:val="24"/>
                <w:szCs w:val="24"/>
              </w:rPr>
            </w:pPr>
            <w:r w:rsidRPr="003D1825">
              <w:rPr>
                <w:rFonts w:ascii="Times New Roman"/>
                <w:b/>
                <w:kern w:val="0"/>
                <w:sz w:val="24"/>
                <w:szCs w:val="24"/>
              </w:rPr>
              <w:t>撤回</w:t>
            </w:r>
            <w:r w:rsidRPr="003D1825">
              <w:rPr>
                <w:rFonts w:ascii="Times New Roman"/>
                <w:b/>
                <w:kern w:val="0"/>
                <w:sz w:val="24"/>
                <w:szCs w:val="24"/>
              </w:rPr>
              <w:t>(D)</w:t>
            </w:r>
          </w:p>
        </w:tc>
        <w:tc>
          <w:tcPr>
            <w:tcW w:w="429" w:type="pct"/>
            <w:vMerge w:val="restart"/>
            <w:tcBorders>
              <w:top w:val="nil"/>
              <w:left w:val="single" w:sz="4" w:space="0" w:color="auto"/>
              <w:bottom w:val="single" w:sz="4" w:space="0" w:color="auto"/>
              <w:right w:val="single" w:sz="4" w:space="0" w:color="auto"/>
            </w:tcBorders>
            <w:shd w:val="clear" w:color="auto" w:fill="EEECE1" w:themeFill="background2"/>
            <w:vAlign w:val="center"/>
            <w:hideMark/>
          </w:tcPr>
          <w:p w:rsidR="00661FD3" w:rsidRPr="003D1825" w:rsidRDefault="00661FD3" w:rsidP="00A34E1C">
            <w:pPr>
              <w:widowControl/>
              <w:overflowPunct/>
              <w:autoSpaceDE/>
              <w:autoSpaceDN/>
              <w:jc w:val="center"/>
              <w:rPr>
                <w:rFonts w:ascii="Times New Roman"/>
                <w:b/>
                <w:kern w:val="0"/>
                <w:sz w:val="24"/>
                <w:szCs w:val="24"/>
              </w:rPr>
            </w:pPr>
            <w:r w:rsidRPr="003D1825">
              <w:rPr>
                <w:rFonts w:ascii="Times New Roman"/>
                <w:b/>
                <w:kern w:val="0"/>
                <w:sz w:val="24"/>
                <w:szCs w:val="24"/>
              </w:rPr>
              <w:t>駁回</w:t>
            </w:r>
            <w:r w:rsidRPr="003D1825">
              <w:rPr>
                <w:rFonts w:ascii="Times New Roman"/>
                <w:b/>
                <w:kern w:val="0"/>
                <w:sz w:val="24"/>
                <w:szCs w:val="24"/>
              </w:rPr>
              <w:t>(E)</w:t>
            </w:r>
          </w:p>
        </w:tc>
        <w:tc>
          <w:tcPr>
            <w:tcW w:w="514" w:type="pct"/>
            <w:vMerge w:val="restart"/>
            <w:tcBorders>
              <w:top w:val="nil"/>
              <w:left w:val="single" w:sz="4" w:space="0" w:color="auto"/>
              <w:bottom w:val="single" w:sz="4" w:space="0" w:color="auto"/>
              <w:right w:val="single" w:sz="4" w:space="0" w:color="auto"/>
            </w:tcBorders>
            <w:shd w:val="clear" w:color="auto" w:fill="EEECE1" w:themeFill="background2"/>
            <w:vAlign w:val="center"/>
            <w:hideMark/>
          </w:tcPr>
          <w:p w:rsidR="00661FD3" w:rsidRPr="003D1825" w:rsidRDefault="00661FD3" w:rsidP="00A34E1C">
            <w:pPr>
              <w:widowControl/>
              <w:overflowPunct/>
              <w:autoSpaceDE/>
              <w:autoSpaceDN/>
              <w:jc w:val="center"/>
              <w:rPr>
                <w:rFonts w:ascii="Times New Roman"/>
                <w:b/>
                <w:kern w:val="0"/>
                <w:sz w:val="24"/>
                <w:szCs w:val="24"/>
              </w:rPr>
            </w:pPr>
            <w:r w:rsidRPr="003D1825">
              <w:rPr>
                <w:rFonts w:ascii="Times New Roman"/>
                <w:b/>
                <w:kern w:val="0"/>
                <w:sz w:val="24"/>
                <w:szCs w:val="24"/>
              </w:rPr>
              <w:t>其他</w:t>
            </w:r>
            <w:r w:rsidRPr="003D1825">
              <w:rPr>
                <w:rFonts w:ascii="Times New Roman"/>
                <w:b/>
                <w:kern w:val="0"/>
                <w:sz w:val="24"/>
                <w:szCs w:val="24"/>
              </w:rPr>
              <w:t>(F)</w:t>
            </w:r>
          </w:p>
        </w:tc>
        <w:tc>
          <w:tcPr>
            <w:tcW w:w="860" w:type="pct"/>
            <w:vMerge w:val="restart"/>
            <w:tcBorders>
              <w:top w:val="nil"/>
              <w:left w:val="single" w:sz="4" w:space="0" w:color="auto"/>
              <w:bottom w:val="single" w:sz="4" w:space="0" w:color="auto"/>
              <w:right w:val="single" w:sz="4" w:space="0" w:color="auto"/>
            </w:tcBorders>
            <w:shd w:val="clear" w:color="auto" w:fill="EEECE1" w:themeFill="background2"/>
            <w:vAlign w:val="center"/>
            <w:hideMark/>
          </w:tcPr>
          <w:p w:rsidR="00661FD3" w:rsidRPr="003D1825" w:rsidRDefault="00661FD3" w:rsidP="00A34E1C">
            <w:pPr>
              <w:widowControl/>
              <w:overflowPunct/>
              <w:autoSpaceDE/>
              <w:autoSpaceDN/>
              <w:jc w:val="center"/>
              <w:rPr>
                <w:rFonts w:ascii="Times New Roman"/>
                <w:b/>
                <w:kern w:val="0"/>
                <w:sz w:val="24"/>
                <w:szCs w:val="24"/>
              </w:rPr>
            </w:pPr>
            <w:r w:rsidRPr="003D1825">
              <w:rPr>
                <w:rFonts w:ascii="Times New Roman"/>
                <w:b/>
                <w:kern w:val="0"/>
                <w:sz w:val="24"/>
                <w:szCs w:val="24"/>
              </w:rPr>
              <w:t>申請扶助件數總計</w:t>
            </w:r>
            <w:r w:rsidRPr="003D1825">
              <w:rPr>
                <w:rFonts w:ascii="Times New Roman"/>
                <w:b/>
                <w:kern w:val="0"/>
                <w:sz w:val="20"/>
              </w:rPr>
              <w:t>(G)=(C.</w:t>
            </w:r>
            <w:proofErr w:type="gramStart"/>
            <w:r w:rsidRPr="003D1825">
              <w:rPr>
                <w:rFonts w:ascii="Times New Roman"/>
                <w:b/>
                <w:kern w:val="0"/>
                <w:sz w:val="20"/>
              </w:rPr>
              <w:t>)+</w:t>
            </w:r>
            <w:proofErr w:type="gramEnd"/>
            <w:r w:rsidRPr="003D1825">
              <w:rPr>
                <w:rFonts w:ascii="Times New Roman"/>
                <w:b/>
                <w:kern w:val="0"/>
                <w:sz w:val="20"/>
              </w:rPr>
              <w:t>(D)+(E.)+(F)</w:t>
            </w:r>
          </w:p>
        </w:tc>
        <w:tc>
          <w:tcPr>
            <w:tcW w:w="626" w:type="pct"/>
            <w:vMerge w:val="restart"/>
            <w:tcBorders>
              <w:top w:val="nil"/>
              <w:left w:val="single" w:sz="4" w:space="0" w:color="auto"/>
              <w:bottom w:val="single" w:sz="4" w:space="0" w:color="auto"/>
              <w:right w:val="single" w:sz="4" w:space="0" w:color="auto"/>
            </w:tcBorders>
            <w:shd w:val="clear" w:color="auto" w:fill="EEECE1" w:themeFill="background2"/>
            <w:vAlign w:val="center"/>
            <w:hideMark/>
          </w:tcPr>
          <w:p w:rsidR="00661FD3" w:rsidRPr="003D1825" w:rsidRDefault="00661FD3" w:rsidP="00A34E1C">
            <w:pPr>
              <w:widowControl/>
              <w:overflowPunct/>
              <w:autoSpaceDE/>
              <w:autoSpaceDN/>
              <w:jc w:val="center"/>
              <w:rPr>
                <w:rFonts w:ascii="Times New Roman"/>
                <w:b/>
                <w:kern w:val="0"/>
                <w:sz w:val="24"/>
                <w:szCs w:val="24"/>
              </w:rPr>
            </w:pPr>
            <w:r w:rsidRPr="003D1825">
              <w:rPr>
                <w:rFonts w:ascii="Times New Roman"/>
                <w:b/>
                <w:kern w:val="0"/>
                <w:sz w:val="24"/>
                <w:szCs w:val="24"/>
              </w:rPr>
              <w:t>法律諮詢案件</w:t>
            </w:r>
          </w:p>
        </w:tc>
      </w:tr>
      <w:tr w:rsidR="003D1825" w:rsidRPr="003D1825" w:rsidTr="00661FD3">
        <w:trPr>
          <w:trHeight w:val="735"/>
        </w:trPr>
        <w:tc>
          <w:tcPr>
            <w:tcW w:w="514" w:type="pct"/>
            <w:vMerge/>
            <w:tcBorders>
              <w:top w:val="nil"/>
              <w:left w:val="single" w:sz="4" w:space="0" w:color="auto"/>
              <w:bottom w:val="single" w:sz="4" w:space="0" w:color="000000"/>
              <w:right w:val="single" w:sz="4" w:space="0" w:color="000000"/>
            </w:tcBorders>
            <w:shd w:val="clear" w:color="auto" w:fill="auto"/>
            <w:vAlign w:val="center"/>
            <w:hideMark/>
          </w:tcPr>
          <w:p w:rsidR="00661FD3" w:rsidRPr="003D1825" w:rsidRDefault="00661FD3" w:rsidP="00A34E1C">
            <w:pPr>
              <w:widowControl/>
              <w:overflowPunct/>
              <w:autoSpaceDE/>
              <w:autoSpaceDN/>
              <w:jc w:val="left"/>
              <w:rPr>
                <w:rFonts w:ascii="Times New Roman"/>
                <w:b/>
                <w:kern w:val="0"/>
                <w:sz w:val="24"/>
                <w:szCs w:val="24"/>
              </w:rPr>
            </w:pPr>
          </w:p>
        </w:tc>
        <w:tc>
          <w:tcPr>
            <w:tcW w:w="517" w:type="pct"/>
            <w:tcBorders>
              <w:top w:val="single" w:sz="8" w:space="0" w:color="auto"/>
              <w:left w:val="nil"/>
              <w:bottom w:val="single" w:sz="4" w:space="0" w:color="auto"/>
              <w:right w:val="single" w:sz="4" w:space="0" w:color="auto"/>
            </w:tcBorders>
            <w:shd w:val="clear" w:color="auto" w:fill="EEECE1" w:themeFill="background2"/>
            <w:vAlign w:val="center"/>
            <w:hideMark/>
          </w:tcPr>
          <w:p w:rsidR="00661FD3" w:rsidRPr="003D1825" w:rsidRDefault="00661FD3" w:rsidP="00A34E1C">
            <w:pPr>
              <w:widowControl/>
              <w:overflowPunct/>
              <w:autoSpaceDE/>
              <w:autoSpaceDN/>
              <w:jc w:val="left"/>
              <w:rPr>
                <w:rFonts w:ascii="Times New Roman"/>
                <w:b/>
                <w:kern w:val="0"/>
                <w:sz w:val="24"/>
                <w:szCs w:val="24"/>
              </w:rPr>
            </w:pPr>
            <w:r w:rsidRPr="003D1825">
              <w:rPr>
                <w:rFonts w:ascii="Times New Roman"/>
                <w:b/>
                <w:kern w:val="0"/>
                <w:sz w:val="24"/>
                <w:szCs w:val="24"/>
              </w:rPr>
              <w:t>准予全部扶助</w:t>
            </w:r>
            <w:r w:rsidRPr="003D1825">
              <w:rPr>
                <w:rFonts w:ascii="Times New Roman"/>
                <w:b/>
                <w:kern w:val="0"/>
                <w:sz w:val="24"/>
                <w:szCs w:val="24"/>
              </w:rPr>
              <w:t>(A)</w:t>
            </w:r>
          </w:p>
        </w:tc>
        <w:tc>
          <w:tcPr>
            <w:tcW w:w="514" w:type="pct"/>
            <w:tcBorders>
              <w:top w:val="single" w:sz="8" w:space="0" w:color="auto"/>
              <w:left w:val="nil"/>
              <w:bottom w:val="single" w:sz="4" w:space="0" w:color="auto"/>
              <w:right w:val="nil"/>
            </w:tcBorders>
            <w:shd w:val="clear" w:color="auto" w:fill="EEECE1" w:themeFill="background2"/>
            <w:vAlign w:val="center"/>
            <w:hideMark/>
          </w:tcPr>
          <w:p w:rsidR="00661FD3" w:rsidRPr="003D1825" w:rsidRDefault="00661FD3" w:rsidP="00A34E1C">
            <w:pPr>
              <w:widowControl/>
              <w:overflowPunct/>
              <w:autoSpaceDE/>
              <w:autoSpaceDN/>
              <w:jc w:val="left"/>
              <w:rPr>
                <w:rFonts w:ascii="Times New Roman"/>
                <w:b/>
                <w:kern w:val="0"/>
                <w:sz w:val="24"/>
                <w:szCs w:val="24"/>
              </w:rPr>
            </w:pPr>
            <w:r w:rsidRPr="003D1825">
              <w:rPr>
                <w:rFonts w:ascii="Times New Roman"/>
                <w:b/>
                <w:kern w:val="0"/>
                <w:sz w:val="24"/>
                <w:szCs w:val="24"/>
              </w:rPr>
              <w:t>准予部分扶助</w:t>
            </w:r>
            <w:r w:rsidRPr="003D1825">
              <w:rPr>
                <w:rFonts w:ascii="Times New Roman"/>
                <w:b/>
                <w:kern w:val="0"/>
                <w:sz w:val="24"/>
                <w:szCs w:val="24"/>
              </w:rPr>
              <w:t>(B)</w:t>
            </w:r>
          </w:p>
        </w:tc>
        <w:tc>
          <w:tcPr>
            <w:tcW w:w="514" w:type="pct"/>
            <w:tcBorders>
              <w:top w:val="nil"/>
              <w:left w:val="single" w:sz="8" w:space="0" w:color="auto"/>
              <w:bottom w:val="single" w:sz="4" w:space="0" w:color="auto"/>
              <w:right w:val="single" w:sz="8" w:space="0" w:color="auto"/>
            </w:tcBorders>
            <w:shd w:val="clear" w:color="auto" w:fill="EEECE1" w:themeFill="background2"/>
            <w:vAlign w:val="center"/>
            <w:hideMark/>
          </w:tcPr>
          <w:p w:rsidR="00661FD3" w:rsidRPr="003D1825" w:rsidRDefault="00661FD3" w:rsidP="00A34E1C">
            <w:pPr>
              <w:widowControl/>
              <w:overflowPunct/>
              <w:autoSpaceDE/>
              <w:autoSpaceDN/>
              <w:jc w:val="left"/>
              <w:rPr>
                <w:rFonts w:ascii="Times New Roman"/>
                <w:b/>
                <w:kern w:val="0"/>
                <w:sz w:val="24"/>
                <w:szCs w:val="24"/>
              </w:rPr>
            </w:pPr>
            <w:r w:rsidRPr="003D1825">
              <w:rPr>
                <w:rFonts w:ascii="Times New Roman"/>
                <w:b/>
                <w:kern w:val="0"/>
                <w:sz w:val="24"/>
                <w:szCs w:val="24"/>
              </w:rPr>
              <w:t>小計</w:t>
            </w:r>
            <w:r w:rsidRPr="003D1825">
              <w:rPr>
                <w:rFonts w:ascii="Times New Roman"/>
                <w:b/>
                <w:kern w:val="0"/>
                <w:sz w:val="22"/>
                <w:szCs w:val="22"/>
              </w:rPr>
              <w:t>(C.</w:t>
            </w:r>
            <w:proofErr w:type="gramStart"/>
            <w:r w:rsidRPr="003D1825">
              <w:rPr>
                <w:rFonts w:ascii="Times New Roman"/>
                <w:b/>
                <w:kern w:val="0"/>
                <w:sz w:val="22"/>
                <w:szCs w:val="22"/>
              </w:rPr>
              <w:t>)</w:t>
            </w:r>
            <w:r w:rsidRPr="003D1825">
              <w:rPr>
                <w:rFonts w:ascii="Times New Roman"/>
                <w:b/>
                <w:kern w:val="0"/>
                <w:sz w:val="22"/>
                <w:szCs w:val="22"/>
              </w:rPr>
              <w:t>＝</w:t>
            </w:r>
            <w:proofErr w:type="gramEnd"/>
            <w:r w:rsidRPr="003D1825">
              <w:rPr>
                <w:rFonts w:ascii="Times New Roman"/>
                <w:b/>
                <w:kern w:val="0"/>
                <w:sz w:val="22"/>
                <w:szCs w:val="22"/>
              </w:rPr>
              <w:t>（</w:t>
            </w:r>
            <w:r w:rsidRPr="003D1825">
              <w:rPr>
                <w:rFonts w:ascii="Times New Roman"/>
                <w:b/>
                <w:kern w:val="0"/>
                <w:sz w:val="22"/>
                <w:szCs w:val="22"/>
              </w:rPr>
              <w:t>A)+(B)</w:t>
            </w:r>
          </w:p>
        </w:tc>
        <w:tc>
          <w:tcPr>
            <w:tcW w:w="512" w:type="pct"/>
            <w:vMerge/>
            <w:tcBorders>
              <w:top w:val="nil"/>
              <w:left w:val="nil"/>
              <w:bottom w:val="single" w:sz="4" w:space="0" w:color="auto"/>
              <w:right w:val="single" w:sz="4" w:space="0" w:color="auto"/>
            </w:tcBorders>
            <w:shd w:val="clear" w:color="auto" w:fill="auto"/>
            <w:vAlign w:val="center"/>
            <w:hideMark/>
          </w:tcPr>
          <w:p w:rsidR="00661FD3" w:rsidRPr="003D1825" w:rsidRDefault="00661FD3" w:rsidP="00A34E1C">
            <w:pPr>
              <w:widowControl/>
              <w:overflowPunct/>
              <w:autoSpaceDE/>
              <w:autoSpaceDN/>
              <w:jc w:val="left"/>
              <w:rPr>
                <w:rFonts w:ascii="Times New Roman"/>
                <w:kern w:val="0"/>
                <w:sz w:val="24"/>
                <w:szCs w:val="24"/>
              </w:rPr>
            </w:pPr>
          </w:p>
        </w:tc>
        <w:tc>
          <w:tcPr>
            <w:tcW w:w="429" w:type="pct"/>
            <w:vMerge/>
            <w:tcBorders>
              <w:top w:val="nil"/>
              <w:left w:val="single" w:sz="4" w:space="0" w:color="auto"/>
              <w:bottom w:val="single" w:sz="4" w:space="0" w:color="auto"/>
              <w:right w:val="single" w:sz="4" w:space="0" w:color="auto"/>
            </w:tcBorders>
            <w:shd w:val="clear" w:color="auto" w:fill="auto"/>
            <w:vAlign w:val="center"/>
            <w:hideMark/>
          </w:tcPr>
          <w:p w:rsidR="00661FD3" w:rsidRPr="003D1825" w:rsidRDefault="00661FD3" w:rsidP="00A34E1C">
            <w:pPr>
              <w:widowControl/>
              <w:overflowPunct/>
              <w:autoSpaceDE/>
              <w:autoSpaceDN/>
              <w:jc w:val="left"/>
              <w:rPr>
                <w:rFonts w:ascii="Times New Roman"/>
                <w:kern w:val="0"/>
                <w:sz w:val="24"/>
                <w:szCs w:val="24"/>
              </w:rPr>
            </w:pPr>
          </w:p>
        </w:tc>
        <w:tc>
          <w:tcPr>
            <w:tcW w:w="514" w:type="pct"/>
            <w:vMerge/>
            <w:tcBorders>
              <w:top w:val="nil"/>
              <w:left w:val="single" w:sz="4" w:space="0" w:color="auto"/>
              <w:bottom w:val="single" w:sz="4" w:space="0" w:color="auto"/>
              <w:right w:val="single" w:sz="4" w:space="0" w:color="auto"/>
            </w:tcBorders>
            <w:shd w:val="clear" w:color="auto" w:fill="auto"/>
            <w:vAlign w:val="center"/>
            <w:hideMark/>
          </w:tcPr>
          <w:p w:rsidR="00661FD3" w:rsidRPr="003D1825" w:rsidRDefault="00661FD3" w:rsidP="00A34E1C">
            <w:pPr>
              <w:widowControl/>
              <w:overflowPunct/>
              <w:autoSpaceDE/>
              <w:autoSpaceDN/>
              <w:jc w:val="left"/>
              <w:rPr>
                <w:rFonts w:ascii="Times New Roman"/>
                <w:kern w:val="0"/>
                <w:sz w:val="24"/>
                <w:szCs w:val="24"/>
              </w:rPr>
            </w:pPr>
          </w:p>
        </w:tc>
        <w:tc>
          <w:tcPr>
            <w:tcW w:w="860" w:type="pct"/>
            <w:vMerge/>
            <w:tcBorders>
              <w:top w:val="nil"/>
              <w:left w:val="single" w:sz="4" w:space="0" w:color="auto"/>
              <w:bottom w:val="single" w:sz="4" w:space="0" w:color="auto"/>
              <w:right w:val="single" w:sz="4" w:space="0" w:color="auto"/>
            </w:tcBorders>
            <w:shd w:val="clear" w:color="auto" w:fill="auto"/>
            <w:vAlign w:val="center"/>
            <w:hideMark/>
          </w:tcPr>
          <w:p w:rsidR="00661FD3" w:rsidRPr="003D1825" w:rsidRDefault="00661FD3" w:rsidP="00A34E1C">
            <w:pPr>
              <w:widowControl/>
              <w:overflowPunct/>
              <w:autoSpaceDE/>
              <w:autoSpaceDN/>
              <w:jc w:val="left"/>
              <w:rPr>
                <w:rFonts w:ascii="Times New Roman"/>
                <w:kern w:val="0"/>
                <w:sz w:val="24"/>
                <w:szCs w:val="24"/>
              </w:rPr>
            </w:pPr>
          </w:p>
        </w:tc>
        <w:tc>
          <w:tcPr>
            <w:tcW w:w="626" w:type="pct"/>
            <w:vMerge/>
            <w:tcBorders>
              <w:top w:val="nil"/>
              <w:left w:val="single" w:sz="4" w:space="0" w:color="auto"/>
              <w:bottom w:val="single" w:sz="4" w:space="0" w:color="auto"/>
              <w:right w:val="single" w:sz="4" w:space="0" w:color="auto"/>
            </w:tcBorders>
            <w:shd w:val="clear" w:color="auto" w:fill="auto"/>
            <w:vAlign w:val="center"/>
            <w:hideMark/>
          </w:tcPr>
          <w:p w:rsidR="00661FD3" w:rsidRPr="003D1825" w:rsidRDefault="00661FD3" w:rsidP="00A34E1C">
            <w:pPr>
              <w:widowControl/>
              <w:overflowPunct/>
              <w:autoSpaceDE/>
              <w:autoSpaceDN/>
              <w:jc w:val="left"/>
              <w:rPr>
                <w:rFonts w:ascii="Times New Roman"/>
                <w:kern w:val="0"/>
                <w:sz w:val="24"/>
                <w:szCs w:val="24"/>
              </w:rPr>
            </w:pPr>
          </w:p>
        </w:tc>
      </w:tr>
      <w:tr w:rsidR="003D1825" w:rsidRPr="003D1825" w:rsidTr="00A34E1C">
        <w:trPr>
          <w:trHeight w:val="735"/>
        </w:trPr>
        <w:tc>
          <w:tcPr>
            <w:tcW w:w="514" w:type="pct"/>
            <w:tcBorders>
              <w:top w:val="nil"/>
              <w:left w:val="single" w:sz="4" w:space="0" w:color="auto"/>
              <w:bottom w:val="single" w:sz="4" w:space="0" w:color="auto"/>
              <w:right w:val="single" w:sz="4" w:space="0" w:color="auto"/>
            </w:tcBorders>
            <w:shd w:val="clear" w:color="auto" w:fill="auto"/>
            <w:noWrap/>
            <w:vAlign w:val="center"/>
            <w:hideMark/>
          </w:tcPr>
          <w:p w:rsidR="00661FD3" w:rsidRPr="003D1825" w:rsidRDefault="00661FD3" w:rsidP="00A34E1C">
            <w:pPr>
              <w:widowControl/>
              <w:overflowPunct/>
              <w:autoSpaceDE/>
              <w:autoSpaceDN/>
              <w:jc w:val="center"/>
              <w:rPr>
                <w:rFonts w:ascii="Times New Roman"/>
                <w:kern w:val="0"/>
                <w:sz w:val="24"/>
                <w:szCs w:val="24"/>
              </w:rPr>
            </w:pPr>
            <w:r w:rsidRPr="003D1825">
              <w:rPr>
                <w:rFonts w:ascii="Times New Roman"/>
                <w:kern w:val="0"/>
                <w:sz w:val="24"/>
                <w:szCs w:val="24"/>
              </w:rPr>
              <w:t>108</w:t>
            </w:r>
            <w:r w:rsidRPr="003D1825">
              <w:rPr>
                <w:rFonts w:ascii="Times New Roman"/>
                <w:kern w:val="0"/>
                <w:sz w:val="24"/>
                <w:szCs w:val="24"/>
              </w:rPr>
              <w:t>年至</w:t>
            </w:r>
          </w:p>
          <w:p w:rsidR="00661FD3" w:rsidRPr="003D1825" w:rsidRDefault="00661FD3" w:rsidP="00A34E1C">
            <w:pPr>
              <w:widowControl/>
              <w:overflowPunct/>
              <w:autoSpaceDE/>
              <w:autoSpaceDN/>
              <w:jc w:val="center"/>
              <w:rPr>
                <w:rFonts w:ascii="Times New Roman"/>
                <w:bCs/>
                <w:kern w:val="0"/>
                <w:sz w:val="24"/>
                <w:szCs w:val="24"/>
              </w:rPr>
            </w:pPr>
            <w:r w:rsidRPr="003D1825">
              <w:rPr>
                <w:rFonts w:ascii="Times New Roman"/>
                <w:kern w:val="0"/>
                <w:sz w:val="24"/>
                <w:szCs w:val="24"/>
              </w:rPr>
              <w:t>110</w:t>
            </w:r>
            <w:r w:rsidRPr="003D1825">
              <w:rPr>
                <w:rFonts w:ascii="Times New Roman"/>
                <w:kern w:val="0"/>
                <w:sz w:val="24"/>
                <w:szCs w:val="24"/>
              </w:rPr>
              <w:t>年</w:t>
            </w:r>
          </w:p>
        </w:tc>
        <w:tc>
          <w:tcPr>
            <w:tcW w:w="517" w:type="pct"/>
            <w:tcBorders>
              <w:top w:val="nil"/>
              <w:left w:val="nil"/>
              <w:bottom w:val="single" w:sz="4" w:space="0" w:color="auto"/>
              <w:right w:val="single" w:sz="4" w:space="0" w:color="auto"/>
            </w:tcBorders>
            <w:shd w:val="clear" w:color="auto" w:fill="auto"/>
            <w:noWrap/>
            <w:vAlign w:val="center"/>
            <w:hideMark/>
          </w:tcPr>
          <w:p w:rsidR="00661FD3" w:rsidRPr="003D1825" w:rsidRDefault="00661FD3" w:rsidP="00A34E1C">
            <w:pPr>
              <w:widowControl/>
              <w:overflowPunct/>
              <w:autoSpaceDE/>
              <w:autoSpaceDN/>
              <w:jc w:val="center"/>
              <w:rPr>
                <w:rFonts w:ascii="Times New Roman"/>
                <w:bCs/>
                <w:kern w:val="0"/>
                <w:sz w:val="24"/>
                <w:szCs w:val="24"/>
              </w:rPr>
            </w:pPr>
            <w:r w:rsidRPr="003D1825">
              <w:rPr>
                <w:rFonts w:ascii="Times New Roman"/>
                <w:bCs/>
                <w:kern w:val="0"/>
                <w:sz w:val="24"/>
                <w:szCs w:val="24"/>
              </w:rPr>
              <w:t>552</w:t>
            </w:r>
          </w:p>
        </w:tc>
        <w:tc>
          <w:tcPr>
            <w:tcW w:w="514" w:type="pct"/>
            <w:tcBorders>
              <w:top w:val="nil"/>
              <w:left w:val="nil"/>
              <w:bottom w:val="single" w:sz="4" w:space="0" w:color="auto"/>
              <w:right w:val="single" w:sz="8" w:space="0" w:color="auto"/>
            </w:tcBorders>
            <w:shd w:val="clear" w:color="auto" w:fill="auto"/>
            <w:noWrap/>
            <w:vAlign w:val="center"/>
            <w:hideMark/>
          </w:tcPr>
          <w:p w:rsidR="00661FD3" w:rsidRPr="003D1825" w:rsidRDefault="00661FD3" w:rsidP="00A34E1C">
            <w:pPr>
              <w:widowControl/>
              <w:overflowPunct/>
              <w:autoSpaceDE/>
              <w:autoSpaceDN/>
              <w:jc w:val="center"/>
              <w:rPr>
                <w:rFonts w:ascii="Times New Roman"/>
                <w:bCs/>
                <w:kern w:val="0"/>
                <w:sz w:val="24"/>
                <w:szCs w:val="24"/>
              </w:rPr>
            </w:pPr>
            <w:r w:rsidRPr="003D1825">
              <w:rPr>
                <w:rFonts w:ascii="Times New Roman"/>
                <w:bCs/>
                <w:kern w:val="0"/>
                <w:sz w:val="24"/>
                <w:szCs w:val="24"/>
              </w:rPr>
              <w:t>6</w:t>
            </w:r>
          </w:p>
        </w:tc>
        <w:tc>
          <w:tcPr>
            <w:tcW w:w="514" w:type="pct"/>
            <w:tcBorders>
              <w:top w:val="nil"/>
              <w:left w:val="nil"/>
              <w:bottom w:val="single" w:sz="8" w:space="0" w:color="auto"/>
              <w:right w:val="single" w:sz="8" w:space="0" w:color="auto"/>
            </w:tcBorders>
            <w:shd w:val="clear" w:color="auto" w:fill="auto"/>
            <w:noWrap/>
            <w:vAlign w:val="center"/>
            <w:hideMark/>
          </w:tcPr>
          <w:p w:rsidR="00661FD3" w:rsidRPr="003D1825" w:rsidRDefault="00661FD3" w:rsidP="00A34E1C">
            <w:pPr>
              <w:widowControl/>
              <w:overflowPunct/>
              <w:autoSpaceDE/>
              <w:autoSpaceDN/>
              <w:jc w:val="center"/>
              <w:rPr>
                <w:rFonts w:ascii="Times New Roman"/>
                <w:bCs/>
                <w:kern w:val="0"/>
                <w:sz w:val="24"/>
                <w:szCs w:val="24"/>
              </w:rPr>
            </w:pPr>
            <w:r w:rsidRPr="003D1825">
              <w:rPr>
                <w:rFonts w:ascii="Times New Roman"/>
                <w:bCs/>
                <w:kern w:val="0"/>
                <w:sz w:val="24"/>
                <w:szCs w:val="24"/>
              </w:rPr>
              <w:t>558</w:t>
            </w:r>
          </w:p>
        </w:tc>
        <w:tc>
          <w:tcPr>
            <w:tcW w:w="512" w:type="pct"/>
            <w:tcBorders>
              <w:top w:val="nil"/>
              <w:left w:val="nil"/>
              <w:bottom w:val="single" w:sz="4" w:space="0" w:color="auto"/>
              <w:right w:val="single" w:sz="4" w:space="0" w:color="auto"/>
            </w:tcBorders>
            <w:shd w:val="clear" w:color="auto" w:fill="auto"/>
            <w:noWrap/>
            <w:vAlign w:val="center"/>
            <w:hideMark/>
          </w:tcPr>
          <w:p w:rsidR="00661FD3" w:rsidRPr="003D1825" w:rsidRDefault="00661FD3" w:rsidP="00A34E1C">
            <w:pPr>
              <w:widowControl/>
              <w:overflowPunct/>
              <w:autoSpaceDE/>
              <w:autoSpaceDN/>
              <w:jc w:val="center"/>
              <w:rPr>
                <w:rFonts w:ascii="Times New Roman"/>
                <w:bCs/>
                <w:kern w:val="0"/>
                <w:sz w:val="24"/>
                <w:szCs w:val="24"/>
              </w:rPr>
            </w:pPr>
            <w:r w:rsidRPr="003D1825">
              <w:rPr>
                <w:rFonts w:ascii="Times New Roman"/>
                <w:bCs/>
                <w:kern w:val="0"/>
                <w:sz w:val="24"/>
                <w:szCs w:val="24"/>
              </w:rPr>
              <w:t>33</w:t>
            </w:r>
          </w:p>
        </w:tc>
        <w:tc>
          <w:tcPr>
            <w:tcW w:w="429" w:type="pct"/>
            <w:tcBorders>
              <w:top w:val="nil"/>
              <w:left w:val="nil"/>
              <w:bottom w:val="single" w:sz="4" w:space="0" w:color="auto"/>
              <w:right w:val="single" w:sz="4" w:space="0" w:color="auto"/>
            </w:tcBorders>
            <w:shd w:val="clear" w:color="auto" w:fill="auto"/>
            <w:noWrap/>
            <w:vAlign w:val="center"/>
            <w:hideMark/>
          </w:tcPr>
          <w:p w:rsidR="00661FD3" w:rsidRPr="003D1825" w:rsidRDefault="00661FD3" w:rsidP="00A34E1C">
            <w:pPr>
              <w:widowControl/>
              <w:overflowPunct/>
              <w:autoSpaceDE/>
              <w:autoSpaceDN/>
              <w:jc w:val="center"/>
              <w:rPr>
                <w:rFonts w:ascii="Times New Roman"/>
                <w:bCs/>
                <w:kern w:val="0"/>
                <w:sz w:val="24"/>
                <w:szCs w:val="24"/>
              </w:rPr>
            </w:pPr>
            <w:r w:rsidRPr="003D1825">
              <w:rPr>
                <w:rFonts w:ascii="Times New Roman"/>
                <w:bCs/>
                <w:kern w:val="0"/>
                <w:sz w:val="24"/>
                <w:szCs w:val="24"/>
              </w:rPr>
              <w:t>122</w:t>
            </w:r>
          </w:p>
        </w:tc>
        <w:tc>
          <w:tcPr>
            <w:tcW w:w="514" w:type="pct"/>
            <w:tcBorders>
              <w:top w:val="nil"/>
              <w:left w:val="nil"/>
              <w:bottom w:val="single" w:sz="4" w:space="0" w:color="auto"/>
              <w:right w:val="single" w:sz="4" w:space="0" w:color="auto"/>
            </w:tcBorders>
            <w:shd w:val="clear" w:color="auto" w:fill="auto"/>
            <w:noWrap/>
            <w:vAlign w:val="center"/>
            <w:hideMark/>
          </w:tcPr>
          <w:p w:rsidR="00661FD3" w:rsidRPr="003D1825" w:rsidRDefault="00661FD3" w:rsidP="00A34E1C">
            <w:pPr>
              <w:widowControl/>
              <w:overflowPunct/>
              <w:autoSpaceDE/>
              <w:autoSpaceDN/>
              <w:jc w:val="center"/>
              <w:rPr>
                <w:rFonts w:ascii="Times New Roman"/>
                <w:bCs/>
                <w:kern w:val="0"/>
                <w:sz w:val="24"/>
                <w:szCs w:val="24"/>
              </w:rPr>
            </w:pPr>
            <w:r w:rsidRPr="003D1825">
              <w:rPr>
                <w:rFonts w:ascii="Times New Roman"/>
                <w:bCs/>
                <w:kern w:val="0"/>
                <w:sz w:val="24"/>
                <w:szCs w:val="24"/>
              </w:rPr>
              <w:t>9</w:t>
            </w:r>
          </w:p>
        </w:tc>
        <w:tc>
          <w:tcPr>
            <w:tcW w:w="860" w:type="pct"/>
            <w:tcBorders>
              <w:top w:val="nil"/>
              <w:left w:val="nil"/>
              <w:bottom w:val="single" w:sz="4" w:space="0" w:color="auto"/>
              <w:right w:val="single" w:sz="4" w:space="0" w:color="auto"/>
            </w:tcBorders>
            <w:shd w:val="clear" w:color="auto" w:fill="auto"/>
            <w:noWrap/>
            <w:vAlign w:val="center"/>
            <w:hideMark/>
          </w:tcPr>
          <w:p w:rsidR="00661FD3" w:rsidRPr="003D1825" w:rsidRDefault="00661FD3" w:rsidP="00A34E1C">
            <w:pPr>
              <w:widowControl/>
              <w:overflowPunct/>
              <w:autoSpaceDE/>
              <w:autoSpaceDN/>
              <w:jc w:val="center"/>
              <w:rPr>
                <w:rFonts w:ascii="Times New Roman"/>
                <w:bCs/>
                <w:kern w:val="0"/>
                <w:sz w:val="24"/>
                <w:szCs w:val="24"/>
              </w:rPr>
            </w:pPr>
            <w:r w:rsidRPr="003D1825">
              <w:rPr>
                <w:rFonts w:ascii="Times New Roman"/>
                <w:bCs/>
                <w:kern w:val="0"/>
                <w:sz w:val="24"/>
                <w:szCs w:val="24"/>
              </w:rPr>
              <w:t>722</w:t>
            </w:r>
          </w:p>
        </w:tc>
        <w:tc>
          <w:tcPr>
            <w:tcW w:w="626" w:type="pct"/>
            <w:tcBorders>
              <w:top w:val="nil"/>
              <w:left w:val="nil"/>
              <w:bottom w:val="single" w:sz="4" w:space="0" w:color="auto"/>
              <w:right w:val="single" w:sz="4" w:space="0" w:color="auto"/>
            </w:tcBorders>
            <w:shd w:val="clear" w:color="auto" w:fill="auto"/>
            <w:noWrap/>
            <w:vAlign w:val="center"/>
            <w:hideMark/>
          </w:tcPr>
          <w:p w:rsidR="00661FD3" w:rsidRPr="003D1825" w:rsidRDefault="00661FD3" w:rsidP="00A34E1C">
            <w:pPr>
              <w:widowControl/>
              <w:overflowPunct/>
              <w:autoSpaceDE/>
              <w:autoSpaceDN/>
              <w:jc w:val="center"/>
              <w:rPr>
                <w:rFonts w:ascii="Times New Roman"/>
                <w:bCs/>
                <w:kern w:val="0"/>
                <w:sz w:val="24"/>
                <w:szCs w:val="24"/>
              </w:rPr>
            </w:pPr>
            <w:r w:rsidRPr="003D1825">
              <w:rPr>
                <w:rFonts w:ascii="Times New Roman"/>
                <w:bCs/>
                <w:kern w:val="0"/>
                <w:sz w:val="24"/>
                <w:szCs w:val="24"/>
              </w:rPr>
              <w:t>114</w:t>
            </w:r>
          </w:p>
        </w:tc>
      </w:tr>
    </w:tbl>
    <w:p w:rsidR="00661FD3" w:rsidRPr="003D1825" w:rsidRDefault="00661FD3" w:rsidP="00A8641C">
      <w:pPr>
        <w:pStyle w:val="12"/>
        <w:ind w:leftChars="167" w:left="680" w:hangingChars="43" w:hanging="112"/>
        <w:rPr>
          <w:rFonts w:ascii="Times New Roman"/>
          <w:sz w:val="24"/>
          <w:szCs w:val="24"/>
        </w:rPr>
      </w:pPr>
      <w:r w:rsidRPr="003D1825">
        <w:rPr>
          <w:rFonts w:ascii="Times New Roman"/>
          <w:sz w:val="24"/>
          <w:szCs w:val="24"/>
        </w:rPr>
        <w:t>資料來源：法律扶助基金會提供，</w:t>
      </w:r>
      <w:proofErr w:type="gramStart"/>
      <w:r w:rsidRPr="003D1825">
        <w:rPr>
          <w:rFonts w:ascii="Times New Roman"/>
          <w:sz w:val="24"/>
          <w:szCs w:val="24"/>
        </w:rPr>
        <w:t>本院彙整</w:t>
      </w:r>
      <w:proofErr w:type="gramEnd"/>
      <w:r w:rsidRPr="003D1825">
        <w:rPr>
          <w:rFonts w:ascii="Times New Roman"/>
          <w:sz w:val="24"/>
          <w:szCs w:val="24"/>
        </w:rPr>
        <w:t>。</w:t>
      </w:r>
    </w:p>
    <w:p w:rsidR="00661FD3" w:rsidRPr="003D1825" w:rsidRDefault="00661FD3" w:rsidP="00D00659">
      <w:pPr>
        <w:pStyle w:val="a3"/>
        <w:ind w:hanging="906"/>
        <w:rPr>
          <w:rFonts w:ascii="Times New Roman" w:hAnsi="Times New Roman"/>
        </w:rPr>
      </w:pPr>
      <w:r w:rsidRPr="003D1825">
        <w:rPr>
          <w:rFonts w:ascii="Times New Roman" w:hAnsi="Times New Roman"/>
        </w:rPr>
        <w:t>財團法人法律扶助基金會扶助未滿</w:t>
      </w:r>
      <w:r w:rsidRPr="003D1825">
        <w:rPr>
          <w:rFonts w:ascii="Times New Roman" w:hAnsi="Times New Roman"/>
        </w:rPr>
        <w:t>18</w:t>
      </w:r>
      <w:r w:rsidRPr="003D1825">
        <w:rPr>
          <w:rFonts w:ascii="Times New Roman" w:hAnsi="Times New Roman"/>
        </w:rPr>
        <w:t>歲兒童及少年交通事故案件以案由分</w:t>
      </w:r>
    </w:p>
    <w:tbl>
      <w:tblPr>
        <w:tblW w:w="4682" w:type="pct"/>
        <w:tblInd w:w="562" w:type="dxa"/>
        <w:tblCellMar>
          <w:left w:w="28" w:type="dxa"/>
          <w:right w:w="28" w:type="dxa"/>
        </w:tblCellMar>
        <w:tblLook w:val="04A0" w:firstRow="1" w:lastRow="0" w:firstColumn="1" w:lastColumn="0" w:noHBand="0" w:noVBand="1"/>
      </w:tblPr>
      <w:tblGrid>
        <w:gridCol w:w="1812"/>
        <w:gridCol w:w="2609"/>
        <w:gridCol w:w="2694"/>
        <w:gridCol w:w="1157"/>
      </w:tblGrid>
      <w:tr w:rsidR="003D1825" w:rsidRPr="003D1825" w:rsidTr="00D00659">
        <w:trPr>
          <w:trHeight w:val="495"/>
        </w:trPr>
        <w:tc>
          <w:tcPr>
            <w:tcW w:w="4250" w:type="pct"/>
            <w:gridSpan w:val="3"/>
            <w:tcBorders>
              <w:top w:val="single" w:sz="4" w:space="0" w:color="auto"/>
              <w:left w:val="single" w:sz="4" w:space="0" w:color="auto"/>
              <w:bottom w:val="single" w:sz="4" w:space="0" w:color="auto"/>
              <w:right w:val="single" w:sz="4" w:space="0" w:color="000000"/>
            </w:tcBorders>
            <w:shd w:val="clear" w:color="auto" w:fill="EEECE1" w:themeFill="background2"/>
            <w:noWrap/>
            <w:vAlign w:val="center"/>
            <w:hideMark/>
          </w:tcPr>
          <w:p w:rsidR="00661FD3" w:rsidRPr="003D1825" w:rsidRDefault="00661FD3" w:rsidP="00A34E1C">
            <w:pPr>
              <w:widowControl/>
              <w:overflowPunct/>
              <w:autoSpaceDE/>
              <w:autoSpaceDN/>
              <w:jc w:val="center"/>
              <w:rPr>
                <w:rFonts w:ascii="Times New Roman"/>
                <w:b/>
                <w:bCs/>
                <w:kern w:val="0"/>
                <w:sz w:val="24"/>
                <w:szCs w:val="24"/>
              </w:rPr>
            </w:pPr>
            <w:r w:rsidRPr="003D1825">
              <w:rPr>
                <w:rFonts w:ascii="Times New Roman"/>
                <w:b/>
                <w:bCs/>
                <w:kern w:val="0"/>
                <w:sz w:val="24"/>
                <w:szCs w:val="24"/>
              </w:rPr>
              <w:t>財團法人法律扶助基金會</w:t>
            </w:r>
          </w:p>
          <w:p w:rsidR="00661FD3" w:rsidRPr="003D1825" w:rsidRDefault="00661FD3" w:rsidP="00A34E1C">
            <w:pPr>
              <w:widowControl/>
              <w:overflowPunct/>
              <w:autoSpaceDE/>
              <w:autoSpaceDN/>
              <w:jc w:val="center"/>
              <w:rPr>
                <w:rFonts w:ascii="Times New Roman"/>
                <w:b/>
                <w:bCs/>
                <w:kern w:val="0"/>
                <w:sz w:val="24"/>
                <w:szCs w:val="24"/>
              </w:rPr>
            </w:pPr>
            <w:r w:rsidRPr="003D1825">
              <w:rPr>
                <w:rFonts w:ascii="Times New Roman"/>
                <w:b/>
                <w:bCs/>
                <w:kern w:val="0"/>
                <w:sz w:val="24"/>
                <w:szCs w:val="24"/>
              </w:rPr>
              <w:t>扶助未滿</w:t>
            </w:r>
            <w:r w:rsidRPr="003D1825">
              <w:rPr>
                <w:rFonts w:ascii="Times New Roman"/>
                <w:b/>
                <w:bCs/>
                <w:kern w:val="0"/>
                <w:sz w:val="24"/>
                <w:szCs w:val="24"/>
              </w:rPr>
              <w:t>18</w:t>
            </w:r>
            <w:r w:rsidRPr="003D1825">
              <w:rPr>
                <w:rFonts w:ascii="Times New Roman"/>
                <w:b/>
                <w:bCs/>
                <w:kern w:val="0"/>
                <w:sz w:val="24"/>
                <w:szCs w:val="24"/>
              </w:rPr>
              <w:t>歲兒童及少年交通事故案件以案由分</w:t>
            </w:r>
          </w:p>
        </w:tc>
        <w:tc>
          <w:tcPr>
            <w:tcW w:w="750" w:type="pct"/>
            <w:vMerge w:val="restart"/>
            <w:tcBorders>
              <w:top w:val="single" w:sz="4" w:space="0" w:color="auto"/>
              <w:left w:val="single" w:sz="4" w:space="0" w:color="auto"/>
              <w:bottom w:val="single" w:sz="4" w:space="0" w:color="000000"/>
              <w:right w:val="single" w:sz="4" w:space="0" w:color="auto"/>
            </w:tcBorders>
            <w:shd w:val="clear" w:color="auto" w:fill="EEECE1" w:themeFill="background2"/>
            <w:noWrap/>
            <w:vAlign w:val="center"/>
            <w:hideMark/>
          </w:tcPr>
          <w:p w:rsidR="00661FD3" w:rsidRPr="003D1825" w:rsidRDefault="00661FD3" w:rsidP="00A34E1C">
            <w:pPr>
              <w:widowControl/>
              <w:overflowPunct/>
              <w:autoSpaceDE/>
              <w:autoSpaceDN/>
              <w:jc w:val="center"/>
              <w:rPr>
                <w:rFonts w:ascii="Times New Roman"/>
                <w:b/>
                <w:bCs/>
                <w:kern w:val="0"/>
                <w:sz w:val="24"/>
                <w:szCs w:val="24"/>
              </w:rPr>
            </w:pPr>
            <w:r w:rsidRPr="003D1825">
              <w:rPr>
                <w:rFonts w:ascii="Times New Roman"/>
                <w:b/>
                <w:bCs/>
                <w:kern w:val="0"/>
                <w:sz w:val="24"/>
                <w:szCs w:val="24"/>
              </w:rPr>
              <w:t>總計</w:t>
            </w:r>
          </w:p>
        </w:tc>
      </w:tr>
      <w:tr w:rsidR="003D1825" w:rsidRPr="003D1825" w:rsidTr="00D00659">
        <w:trPr>
          <w:trHeight w:val="675"/>
        </w:trPr>
        <w:tc>
          <w:tcPr>
            <w:tcW w:w="943"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661FD3" w:rsidRPr="003D1825" w:rsidRDefault="00661FD3" w:rsidP="00A34E1C">
            <w:pPr>
              <w:widowControl/>
              <w:overflowPunct/>
              <w:autoSpaceDE/>
              <w:autoSpaceDN/>
              <w:jc w:val="center"/>
              <w:rPr>
                <w:rFonts w:ascii="Times New Roman"/>
                <w:b/>
                <w:bCs/>
                <w:kern w:val="0"/>
                <w:sz w:val="24"/>
                <w:szCs w:val="24"/>
              </w:rPr>
            </w:pPr>
            <w:r w:rsidRPr="003D1825">
              <w:rPr>
                <w:rFonts w:ascii="Times New Roman"/>
                <w:b/>
                <w:bCs/>
                <w:kern w:val="0"/>
                <w:sz w:val="24"/>
                <w:szCs w:val="24"/>
              </w:rPr>
              <w:t>年度</w:t>
            </w:r>
          </w:p>
        </w:tc>
        <w:tc>
          <w:tcPr>
            <w:tcW w:w="1628" w:type="pct"/>
            <w:tcBorders>
              <w:top w:val="nil"/>
              <w:left w:val="nil"/>
              <w:bottom w:val="single" w:sz="4" w:space="0" w:color="auto"/>
              <w:right w:val="single" w:sz="4" w:space="0" w:color="auto"/>
            </w:tcBorders>
            <w:shd w:val="clear" w:color="auto" w:fill="EEECE1" w:themeFill="background2"/>
            <w:noWrap/>
            <w:vAlign w:val="center"/>
            <w:hideMark/>
          </w:tcPr>
          <w:p w:rsidR="00661FD3" w:rsidRPr="003D1825" w:rsidRDefault="00661FD3" w:rsidP="00A34E1C">
            <w:pPr>
              <w:widowControl/>
              <w:overflowPunct/>
              <w:autoSpaceDE/>
              <w:autoSpaceDN/>
              <w:jc w:val="center"/>
              <w:rPr>
                <w:rFonts w:ascii="Times New Roman"/>
                <w:b/>
                <w:bCs/>
                <w:kern w:val="0"/>
                <w:sz w:val="24"/>
                <w:szCs w:val="24"/>
              </w:rPr>
            </w:pPr>
            <w:r w:rsidRPr="003D1825">
              <w:rPr>
                <w:rFonts w:ascii="Times New Roman"/>
                <w:b/>
                <w:bCs/>
                <w:kern w:val="0"/>
                <w:sz w:val="24"/>
                <w:szCs w:val="24"/>
              </w:rPr>
              <w:t>民事侵權行為案件</w:t>
            </w:r>
          </w:p>
        </w:tc>
        <w:tc>
          <w:tcPr>
            <w:tcW w:w="1679" w:type="pct"/>
            <w:tcBorders>
              <w:top w:val="nil"/>
              <w:left w:val="nil"/>
              <w:bottom w:val="single" w:sz="4" w:space="0" w:color="auto"/>
              <w:right w:val="single" w:sz="4" w:space="0" w:color="auto"/>
            </w:tcBorders>
            <w:shd w:val="clear" w:color="auto" w:fill="EEECE1" w:themeFill="background2"/>
            <w:noWrap/>
            <w:vAlign w:val="center"/>
            <w:hideMark/>
          </w:tcPr>
          <w:p w:rsidR="00661FD3" w:rsidRPr="003D1825" w:rsidRDefault="00661FD3" w:rsidP="00A34E1C">
            <w:pPr>
              <w:widowControl/>
              <w:overflowPunct/>
              <w:autoSpaceDE/>
              <w:autoSpaceDN/>
              <w:jc w:val="center"/>
              <w:rPr>
                <w:rFonts w:ascii="Times New Roman"/>
                <w:b/>
                <w:bCs/>
                <w:kern w:val="0"/>
                <w:sz w:val="24"/>
                <w:szCs w:val="24"/>
              </w:rPr>
            </w:pPr>
            <w:r w:rsidRPr="003D1825">
              <w:rPr>
                <w:rFonts w:ascii="Times New Roman"/>
                <w:b/>
                <w:bCs/>
                <w:kern w:val="0"/>
                <w:sz w:val="24"/>
                <w:szCs w:val="24"/>
              </w:rPr>
              <w:t>刑事傷害罪等案件</w:t>
            </w:r>
          </w:p>
        </w:tc>
        <w:tc>
          <w:tcPr>
            <w:tcW w:w="750" w:type="pct"/>
            <w:vMerge/>
            <w:tcBorders>
              <w:top w:val="single" w:sz="4" w:space="0" w:color="auto"/>
              <w:left w:val="single" w:sz="4" w:space="0" w:color="auto"/>
              <w:bottom w:val="single" w:sz="4" w:space="0" w:color="000000"/>
              <w:right w:val="single" w:sz="4" w:space="0" w:color="auto"/>
            </w:tcBorders>
            <w:vAlign w:val="center"/>
            <w:hideMark/>
          </w:tcPr>
          <w:p w:rsidR="00661FD3" w:rsidRPr="003D1825" w:rsidRDefault="00661FD3" w:rsidP="00A34E1C">
            <w:pPr>
              <w:widowControl/>
              <w:overflowPunct/>
              <w:autoSpaceDE/>
              <w:autoSpaceDN/>
              <w:jc w:val="center"/>
              <w:rPr>
                <w:rFonts w:ascii="Times New Roman"/>
                <w:b/>
                <w:bCs/>
                <w:kern w:val="0"/>
                <w:sz w:val="24"/>
                <w:szCs w:val="24"/>
              </w:rPr>
            </w:pPr>
          </w:p>
        </w:tc>
      </w:tr>
      <w:tr w:rsidR="003D1825" w:rsidRPr="003D1825" w:rsidTr="00D00659">
        <w:trPr>
          <w:trHeight w:val="435"/>
        </w:trPr>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1FD3" w:rsidRPr="003D1825" w:rsidRDefault="00661FD3" w:rsidP="00D00659">
            <w:pPr>
              <w:widowControl/>
              <w:overflowPunct/>
              <w:autoSpaceDE/>
              <w:autoSpaceDN/>
              <w:jc w:val="center"/>
              <w:rPr>
                <w:rFonts w:ascii="Times New Roman"/>
                <w:bCs/>
                <w:kern w:val="0"/>
                <w:sz w:val="24"/>
                <w:szCs w:val="24"/>
              </w:rPr>
            </w:pPr>
            <w:r w:rsidRPr="003D1825">
              <w:rPr>
                <w:rFonts w:ascii="Times New Roman"/>
                <w:kern w:val="0"/>
                <w:sz w:val="24"/>
                <w:szCs w:val="24"/>
              </w:rPr>
              <w:t>108</w:t>
            </w:r>
            <w:r w:rsidRPr="003D1825">
              <w:rPr>
                <w:rFonts w:ascii="Times New Roman"/>
                <w:kern w:val="0"/>
                <w:sz w:val="24"/>
                <w:szCs w:val="24"/>
              </w:rPr>
              <w:t>年至</w:t>
            </w:r>
            <w:r w:rsidRPr="003D1825">
              <w:rPr>
                <w:rFonts w:ascii="Times New Roman"/>
                <w:kern w:val="0"/>
                <w:sz w:val="24"/>
                <w:szCs w:val="24"/>
              </w:rPr>
              <w:t>110</w:t>
            </w:r>
            <w:r w:rsidRPr="003D1825">
              <w:rPr>
                <w:rFonts w:ascii="Times New Roman"/>
                <w:kern w:val="0"/>
                <w:sz w:val="24"/>
                <w:szCs w:val="24"/>
              </w:rPr>
              <w:t>年</w:t>
            </w:r>
          </w:p>
        </w:tc>
        <w:tc>
          <w:tcPr>
            <w:tcW w:w="1628" w:type="pct"/>
            <w:tcBorders>
              <w:top w:val="nil"/>
              <w:left w:val="nil"/>
              <w:bottom w:val="single" w:sz="4" w:space="0" w:color="auto"/>
              <w:right w:val="single" w:sz="4" w:space="0" w:color="auto"/>
            </w:tcBorders>
            <w:shd w:val="clear" w:color="auto" w:fill="auto"/>
            <w:noWrap/>
            <w:vAlign w:val="center"/>
            <w:hideMark/>
          </w:tcPr>
          <w:p w:rsidR="00661FD3" w:rsidRPr="003D1825" w:rsidRDefault="00661FD3" w:rsidP="00A34E1C">
            <w:pPr>
              <w:widowControl/>
              <w:overflowPunct/>
              <w:autoSpaceDE/>
              <w:autoSpaceDN/>
              <w:jc w:val="center"/>
              <w:rPr>
                <w:rFonts w:ascii="Times New Roman"/>
                <w:bCs/>
                <w:kern w:val="0"/>
                <w:sz w:val="24"/>
                <w:szCs w:val="24"/>
              </w:rPr>
            </w:pPr>
            <w:r w:rsidRPr="003D1825">
              <w:rPr>
                <w:rFonts w:ascii="Times New Roman"/>
                <w:bCs/>
                <w:kern w:val="0"/>
                <w:sz w:val="24"/>
                <w:szCs w:val="24"/>
              </w:rPr>
              <w:t>253</w:t>
            </w:r>
          </w:p>
        </w:tc>
        <w:tc>
          <w:tcPr>
            <w:tcW w:w="1679" w:type="pct"/>
            <w:tcBorders>
              <w:top w:val="nil"/>
              <w:left w:val="nil"/>
              <w:bottom w:val="single" w:sz="4" w:space="0" w:color="auto"/>
              <w:right w:val="single" w:sz="4" w:space="0" w:color="auto"/>
            </w:tcBorders>
            <w:shd w:val="clear" w:color="auto" w:fill="auto"/>
            <w:noWrap/>
            <w:vAlign w:val="center"/>
            <w:hideMark/>
          </w:tcPr>
          <w:p w:rsidR="00661FD3" w:rsidRPr="003D1825" w:rsidRDefault="00661FD3" w:rsidP="00A34E1C">
            <w:pPr>
              <w:widowControl/>
              <w:overflowPunct/>
              <w:autoSpaceDE/>
              <w:autoSpaceDN/>
              <w:jc w:val="center"/>
              <w:rPr>
                <w:rFonts w:ascii="Times New Roman"/>
                <w:bCs/>
                <w:kern w:val="0"/>
                <w:sz w:val="24"/>
                <w:szCs w:val="24"/>
              </w:rPr>
            </w:pPr>
            <w:r w:rsidRPr="003D1825">
              <w:rPr>
                <w:rFonts w:ascii="Times New Roman"/>
                <w:bCs/>
                <w:kern w:val="0"/>
                <w:sz w:val="24"/>
                <w:szCs w:val="24"/>
              </w:rPr>
              <w:t>305</w:t>
            </w:r>
          </w:p>
        </w:tc>
        <w:tc>
          <w:tcPr>
            <w:tcW w:w="750" w:type="pct"/>
            <w:tcBorders>
              <w:top w:val="nil"/>
              <w:left w:val="nil"/>
              <w:bottom w:val="single" w:sz="4" w:space="0" w:color="auto"/>
              <w:right w:val="single" w:sz="4" w:space="0" w:color="auto"/>
            </w:tcBorders>
            <w:shd w:val="clear" w:color="auto" w:fill="auto"/>
            <w:noWrap/>
            <w:vAlign w:val="center"/>
            <w:hideMark/>
          </w:tcPr>
          <w:p w:rsidR="00661FD3" w:rsidRPr="003D1825" w:rsidRDefault="00661FD3" w:rsidP="00A34E1C">
            <w:pPr>
              <w:widowControl/>
              <w:overflowPunct/>
              <w:autoSpaceDE/>
              <w:autoSpaceDN/>
              <w:jc w:val="center"/>
              <w:rPr>
                <w:rFonts w:ascii="Times New Roman"/>
                <w:bCs/>
                <w:kern w:val="0"/>
                <w:sz w:val="24"/>
                <w:szCs w:val="24"/>
              </w:rPr>
            </w:pPr>
            <w:r w:rsidRPr="003D1825">
              <w:rPr>
                <w:rFonts w:ascii="Times New Roman"/>
                <w:bCs/>
                <w:kern w:val="0"/>
                <w:sz w:val="24"/>
                <w:szCs w:val="24"/>
              </w:rPr>
              <w:t>558</w:t>
            </w:r>
          </w:p>
        </w:tc>
      </w:tr>
    </w:tbl>
    <w:p w:rsidR="00661FD3" w:rsidRPr="003D1825" w:rsidRDefault="00661FD3" w:rsidP="00A8641C">
      <w:pPr>
        <w:pStyle w:val="12"/>
        <w:ind w:leftChars="167" w:left="680" w:hangingChars="43" w:hanging="112"/>
        <w:rPr>
          <w:rFonts w:ascii="Times New Roman"/>
        </w:rPr>
      </w:pPr>
      <w:r w:rsidRPr="003D1825">
        <w:rPr>
          <w:rFonts w:ascii="Times New Roman"/>
          <w:sz w:val="24"/>
          <w:szCs w:val="24"/>
        </w:rPr>
        <w:t>資料來源：</w:t>
      </w:r>
      <w:r w:rsidR="00BB6990" w:rsidRPr="003D1825">
        <w:rPr>
          <w:rFonts w:ascii="Times New Roman" w:hint="eastAsia"/>
          <w:sz w:val="24"/>
          <w:szCs w:val="24"/>
        </w:rPr>
        <w:tab/>
      </w:r>
      <w:r w:rsidR="00BB6990" w:rsidRPr="003D1825">
        <w:rPr>
          <w:rFonts w:ascii="Times New Roman" w:hint="eastAsia"/>
          <w:sz w:val="24"/>
          <w:szCs w:val="24"/>
        </w:rPr>
        <w:t>財團法人法律扶助基金會</w:t>
      </w:r>
      <w:r w:rsidRPr="003D1825">
        <w:rPr>
          <w:rFonts w:ascii="Times New Roman"/>
          <w:sz w:val="24"/>
          <w:szCs w:val="24"/>
        </w:rPr>
        <w:t>提供，</w:t>
      </w:r>
      <w:proofErr w:type="gramStart"/>
      <w:r w:rsidRPr="003D1825">
        <w:rPr>
          <w:rFonts w:ascii="Times New Roman"/>
          <w:sz w:val="24"/>
          <w:szCs w:val="24"/>
        </w:rPr>
        <w:t>本院彙整</w:t>
      </w:r>
      <w:proofErr w:type="gramEnd"/>
      <w:r w:rsidRPr="003D1825">
        <w:rPr>
          <w:rFonts w:ascii="Times New Roman"/>
          <w:sz w:val="24"/>
          <w:szCs w:val="24"/>
        </w:rPr>
        <w:t>。</w:t>
      </w:r>
    </w:p>
    <w:p w:rsidR="00661FD3" w:rsidRPr="003D1825" w:rsidRDefault="00661FD3" w:rsidP="0084581E">
      <w:pPr>
        <w:pStyle w:val="4"/>
        <w:numPr>
          <w:ilvl w:val="3"/>
          <w:numId w:val="1"/>
        </w:numPr>
        <w:ind w:left="1758" w:hanging="567"/>
        <w:rPr>
          <w:rFonts w:ascii="Times New Roman" w:hAnsi="Times New Roman"/>
          <w:u w:val="single"/>
        </w:rPr>
      </w:pPr>
      <w:r w:rsidRPr="003D1825">
        <w:rPr>
          <w:rFonts w:ascii="Times New Roman" w:hAnsi="Times New Roman"/>
          <w:b/>
        </w:rPr>
        <w:t>於「交通安全教育」方面，交通安全教育課程及交通安全教育訪視及輔導皆有待落實：</w:t>
      </w:r>
    </w:p>
    <w:p w:rsidR="0084581E" w:rsidRPr="003D1825" w:rsidRDefault="0084581E" w:rsidP="00661FD3">
      <w:pPr>
        <w:pStyle w:val="5"/>
        <w:rPr>
          <w:rFonts w:ascii="Times New Roman" w:hAnsi="Times New Roman"/>
          <w:u w:val="single"/>
        </w:rPr>
      </w:pPr>
      <w:r w:rsidRPr="003D1825">
        <w:rPr>
          <w:rFonts w:ascii="Times New Roman" w:hAnsi="Times New Roman"/>
          <w:u w:val="single"/>
        </w:rPr>
        <w:t>交通安全教育課程規劃及落實，有待持續與利害關係人持續溝通</w:t>
      </w:r>
      <w:r w:rsidR="00D42234" w:rsidRPr="003D1825">
        <w:rPr>
          <w:rFonts w:ascii="Times New Roman" w:hAnsi="Times New Roman"/>
          <w:u w:val="single"/>
        </w:rPr>
        <w:t>，並重視兒少意見</w:t>
      </w:r>
      <w:r w:rsidRPr="003D1825">
        <w:rPr>
          <w:rFonts w:ascii="Times New Roman" w:hAnsi="Times New Roman"/>
          <w:u w:val="single"/>
        </w:rPr>
        <w:t>。</w:t>
      </w:r>
    </w:p>
    <w:p w:rsidR="0084581E" w:rsidRPr="003D1825" w:rsidRDefault="0084581E" w:rsidP="00661FD3">
      <w:pPr>
        <w:pStyle w:val="53"/>
        <w:ind w:left="2041" w:firstLine="680"/>
        <w:rPr>
          <w:rFonts w:ascii="Times New Roman"/>
        </w:rPr>
      </w:pPr>
      <w:r w:rsidRPr="003D1825">
        <w:rPr>
          <w:rFonts w:ascii="Times New Roman"/>
        </w:rPr>
        <w:t>交通部</w:t>
      </w:r>
      <w:r w:rsidR="00500E9B" w:rsidRPr="003D1825">
        <w:rPr>
          <w:rFonts w:ascii="Times New Roman"/>
        </w:rPr>
        <w:t>與教育部</w:t>
      </w:r>
      <w:proofErr w:type="gramStart"/>
      <w:r w:rsidRPr="003D1825">
        <w:rPr>
          <w:rFonts w:ascii="Times New Roman"/>
        </w:rPr>
        <w:t>研</w:t>
      </w:r>
      <w:proofErr w:type="gramEnd"/>
      <w:r w:rsidRPr="003D1825">
        <w:rPr>
          <w:rFonts w:ascii="Times New Roman"/>
        </w:rPr>
        <w:t>定「高級中等以下學校安全教育課程」</w:t>
      </w:r>
      <w:r w:rsidR="00500E9B" w:rsidRPr="003D1825">
        <w:rPr>
          <w:rFonts w:ascii="Times New Roman"/>
        </w:rPr>
        <w:t>將交通安全教育</w:t>
      </w:r>
      <w:r w:rsidRPr="003D1825">
        <w:rPr>
          <w:rFonts w:ascii="Times New Roman"/>
        </w:rPr>
        <w:t>列為校訂課程，</w:t>
      </w:r>
      <w:r w:rsidR="00500E9B" w:rsidRPr="003D1825">
        <w:rPr>
          <w:rFonts w:ascii="Times New Roman"/>
        </w:rPr>
        <w:t>自</w:t>
      </w:r>
      <w:r w:rsidR="00500E9B" w:rsidRPr="003D1825">
        <w:rPr>
          <w:rFonts w:ascii="Times New Roman"/>
        </w:rPr>
        <w:t>110</w:t>
      </w:r>
      <w:r w:rsidR="00500E9B" w:rsidRPr="003D1825">
        <w:rPr>
          <w:rFonts w:ascii="Times New Roman"/>
        </w:rPr>
        <w:t>學年實施，</w:t>
      </w:r>
      <w:r w:rsidRPr="003D1825">
        <w:rPr>
          <w:rFonts w:ascii="Times New Roman"/>
        </w:rPr>
        <w:t>並要求納入</w:t>
      </w:r>
      <w:r w:rsidRPr="003D1825">
        <w:rPr>
          <w:rFonts w:ascii="Times New Roman"/>
        </w:rPr>
        <w:t>110</w:t>
      </w:r>
      <w:r w:rsidRPr="003D1825">
        <w:rPr>
          <w:rFonts w:ascii="Times New Roman"/>
        </w:rPr>
        <w:t>年年終考評，最終引起教師團體反彈，教育部</w:t>
      </w:r>
      <w:r w:rsidR="00500E9B" w:rsidRPr="003D1825">
        <w:rPr>
          <w:rFonts w:ascii="Times New Roman"/>
        </w:rPr>
        <w:t>於本院約詢時表示，</w:t>
      </w:r>
      <w:r w:rsidRPr="003D1825">
        <w:rPr>
          <w:rFonts w:ascii="Times New Roman"/>
        </w:rPr>
        <w:t>希望仍能完成課程審議程序，再納入考評指標，保留教學現場彈性</w:t>
      </w:r>
      <w:r w:rsidR="00500E9B" w:rsidRPr="003D1825">
        <w:rPr>
          <w:rFonts w:ascii="Times New Roman"/>
        </w:rPr>
        <w:t>，</w:t>
      </w:r>
      <w:r w:rsidR="00D42234" w:rsidRPr="003D1825">
        <w:rPr>
          <w:rFonts w:ascii="Times New Roman"/>
        </w:rPr>
        <w:t>致生安全教育落實與教學彈性之衝突，</w:t>
      </w:r>
      <w:r w:rsidRPr="003D1825">
        <w:rPr>
          <w:rFonts w:ascii="Times New Roman"/>
        </w:rPr>
        <w:t>實待事前與利害關係之家長、兒少、教師進行政策溝通及提供適時輔</w:t>
      </w:r>
      <w:r w:rsidRPr="003D1825">
        <w:rPr>
          <w:rFonts w:ascii="Times New Roman"/>
        </w:rPr>
        <w:lastRenderedPageBreak/>
        <w:t>導及獎勵措施</w:t>
      </w:r>
      <w:r w:rsidR="00D42234" w:rsidRPr="003D1825">
        <w:rPr>
          <w:rFonts w:ascii="Times New Roman"/>
        </w:rPr>
        <w:t>，並積極納入兒少意見。</w:t>
      </w:r>
    </w:p>
    <w:p w:rsidR="00AA4E68" w:rsidRPr="003D1825" w:rsidRDefault="00AA4E68" w:rsidP="00661FD3">
      <w:pPr>
        <w:pStyle w:val="5"/>
        <w:rPr>
          <w:rFonts w:ascii="Times New Roman" w:hAnsi="Times New Roman"/>
        </w:rPr>
      </w:pPr>
      <w:r w:rsidRPr="003D1825">
        <w:rPr>
          <w:rFonts w:ascii="Times New Roman" w:hAnsi="Times New Roman"/>
          <w:u w:val="single"/>
        </w:rPr>
        <w:t>教育部及交通部每年度辦理「交通安全教育訪視及輔導實施計畫」未能有效追蹤委員</w:t>
      </w:r>
      <w:r w:rsidR="00EF0A4F" w:rsidRPr="003D1825">
        <w:rPr>
          <w:rFonts w:ascii="Times New Roman" w:hAnsi="Times New Roman"/>
          <w:u w:val="single"/>
        </w:rPr>
        <w:t>就區域性交通改善</w:t>
      </w:r>
      <w:r w:rsidRPr="003D1825">
        <w:rPr>
          <w:rFonts w:ascii="Times New Roman" w:hAnsi="Times New Roman"/>
          <w:u w:val="single"/>
        </w:rPr>
        <w:t>建議</w:t>
      </w:r>
      <w:r w:rsidR="00EF0A4F" w:rsidRPr="003D1825">
        <w:rPr>
          <w:rFonts w:ascii="Times New Roman" w:hAnsi="Times New Roman"/>
          <w:u w:val="single"/>
        </w:rPr>
        <w:t>之執行</w:t>
      </w:r>
      <w:r w:rsidRPr="003D1825">
        <w:rPr>
          <w:rFonts w:ascii="Times New Roman" w:hAnsi="Times New Roman"/>
          <w:u w:val="single"/>
        </w:rPr>
        <w:t>情形，實屬可惜</w:t>
      </w:r>
      <w:r w:rsidRPr="003D1825">
        <w:rPr>
          <w:rFonts w:ascii="Times New Roman" w:hAnsi="Times New Roman"/>
        </w:rPr>
        <w:t>。</w:t>
      </w:r>
    </w:p>
    <w:p w:rsidR="00EF0A4F" w:rsidRPr="003D1825" w:rsidRDefault="00AA4E68" w:rsidP="00661FD3">
      <w:pPr>
        <w:pStyle w:val="53"/>
        <w:ind w:left="2041" w:firstLine="680"/>
        <w:rPr>
          <w:rFonts w:ascii="Times New Roman"/>
        </w:rPr>
      </w:pPr>
      <w:r w:rsidRPr="003D1825">
        <w:rPr>
          <w:rFonts w:ascii="Times New Roman"/>
        </w:rPr>
        <w:t>教育部及交通部依據行政院</w:t>
      </w:r>
      <w:proofErr w:type="gramStart"/>
      <w:r w:rsidRPr="003D1825">
        <w:rPr>
          <w:rFonts w:ascii="Times New Roman"/>
        </w:rPr>
        <w:t>頒</w:t>
      </w:r>
      <w:proofErr w:type="gramEnd"/>
      <w:r w:rsidRPr="003D1825">
        <w:rPr>
          <w:rFonts w:ascii="Times New Roman"/>
        </w:rPr>
        <w:t>第</w:t>
      </w:r>
      <w:r w:rsidRPr="003D1825">
        <w:rPr>
          <w:rFonts w:ascii="Times New Roman"/>
        </w:rPr>
        <w:t>13</w:t>
      </w:r>
      <w:r w:rsidRPr="003D1825">
        <w:rPr>
          <w:rFonts w:ascii="Times New Roman"/>
        </w:rPr>
        <w:t>期「道路交通秩序與交通安全改進方案」辦理「交通安全教育訪視及輔導實施計畫」雖有明訂</w:t>
      </w:r>
      <w:r w:rsidRPr="003D1825">
        <w:rPr>
          <w:rFonts w:ascii="Times New Roman"/>
        </w:rPr>
        <w:tab/>
      </w:r>
      <w:r w:rsidR="00EF0A4F" w:rsidRPr="003D1825">
        <w:rPr>
          <w:rFonts w:ascii="Times New Roman"/>
        </w:rPr>
        <w:t>安全教育相關追蹤</w:t>
      </w:r>
      <w:r w:rsidRPr="003D1825">
        <w:rPr>
          <w:rFonts w:ascii="Times New Roman"/>
        </w:rPr>
        <w:t>輔導措施，</w:t>
      </w:r>
      <w:r w:rsidR="00EF0A4F" w:rsidRPr="003D1825">
        <w:rPr>
          <w:rFonts w:ascii="Times New Roman"/>
        </w:rPr>
        <w:t>惟</w:t>
      </w:r>
      <w:r w:rsidRPr="003D1825">
        <w:rPr>
          <w:rFonts w:ascii="Times New Roman"/>
        </w:rPr>
        <w:t>若涉及區域性交通改善建議，交通部</w:t>
      </w:r>
      <w:r w:rsidR="00EF0A4F" w:rsidRPr="003D1825">
        <w:rPr>
          <w:rFonts w:ascii="Times New Roman"/>
        </w:rPr>
        <w:t>表示將由</w:t>
      </w:r>
      <w:r w:rsidRPr="003D1825">
        <w:rPr>
          <w:rFonts w:ascii="Times New Roman"/>
        </w:rPr>
        <w:t>道</w:t>
      </w:r>
      <w:r w:rsidR="00EF0A4F" w:rsidRPr="003D1825">
        <w:rPr>
          <w:rFonts w:ascii="Times New Roman"/>
        </w:rPr>
        <w:t>安</w:t>
      </w:r>
      <w:r w:rsidRPr="003D1825">
        <w:rPr>
          <w:rFonts w:ascii="Times New Roman"/>
        </w:rPr>
        <w:t>會轉知縣市道安會</w:t>
      </w:r>
      <w:r w:rsidR="00EF0A4F" w:rsidRPr="003D1825">
        <w:rPr>
          <w:rFonts w:ascii="Times New Roman"/>
        </w:rPr>
        <w:t>請</w:t>
      </w:r>
      <w:r w:rsidRPr="003D1825">
        <w:rPr>
          <w:rFonts w:ascii="Times New Roman"/>
        </w:rPr>
        <w:t>主管單位協處</w:t>
      </w:r>
      <w:r w:rsidR="00EF0A4F" w:rsidRPr="003D1825">
        <w:rPr>
          <w:rFonts w:ascii="Times New Roman"/>
        </w:rPr>
        <w:t>。本院</w:t>
      </w:r>
      <w:proofErr w:type="gramStart"/>
      <w:r w:rsidR="00EF0A4F" w:rsidRPr="003D1825">
        <w:rPr>
          <w:rFonts w:ascii="Times New Roman"/>
        </w:rPr>
        <w:t>詢</w:t>
      </w:r>
      <w:proofErr w:type="gramEnd"/>
      <w:r w:rsidR="00EF0A4F" w:rsidRPr="003D1825">
        <w:rPr>
          <w:rFonts w:ascii="Times New Roman"/>
        </w:rPr>
        <w:t>據交通部轉知地方後有否追蹤各地方政府實際處理情形，交通部回應目前中央主管機關道安</w:t>
      </w:r>
      <w:proofErr w:type="gramStart"/>
      <w:r w:rsidR="00EF0A4F" w:rsidRPr="003D1825">
        <w:rPr>
          <w:rFonts w:ascii="Times New Roman"/>
        </w:rPr>
        <w:t>會以訪</w:t>
      </w:r>
      <w:proofErr w:type="gramEnd"/>
      <w:r w:rsidR="00EF0A4F" w:rsidRPr="003D1825">
        <w:rPr>
          <w:rFonts w:ascii="Times New Roman"/>
        </w:rPr>
        <w:t>視結果資料轉知為主，尚未有追蹤機制，目前僅由縣市政府自行追蹤處理。每年辦理「交通安全教育訪視及輔導實施計畫」邀請專家委員深入校園，未能將其建議有效用於改善區域校園環境，實屬可惜。</w:t>
      </w:r>
    </w:p>
    <w:p w:rsidR="00500E9B" w:rsidRPr="003D1825" w:rsidRDefault="008005B2" w:rsidP="0084581E">
      <w:pPr>
        <w:pStyle w:val="3"/>
        <w:numPr>
          <w:ilvl w:val="2"/>
          <w:numId w:val="1"/>
        </w:numPr>
        <w:rPr>
          <w:rFonts w:ascii="Times New Roman" w:hAnsi="Times New Roman"/>
        </w:rPr>
      </w:pPr>
      <w:proofErr w:type="gramStart"/>
      <w:r w:rsidRPr="003D1825">
        <w:rPr>
          <w:rFonts w:ascii="Times New Roman" w:hAnsi="Times New Roman"/>
        </w:rPr>
        <w:t>上述</w:t>
      </w:r>
      <w:r w:rsidR="00C46F8C" w:rsidRPr="003D1825">
        <w:rPr>
          <w:rFonts w:ascii="Times New Roman" w:hAnsi="Times New Roman"/>
        </w:rPr>
        <w:t>兒</w:t>
      </w:r>
      <w:proofErr w:type="gramEnd"/>
      <w:r w:rsidR="00C46F8C" w:rsidRPr="003D1825">
        <w:rPr>
          <w:rFonts w:ascii="Times New Roman" w:hAnsi="Times New Roman"/>
        </w:rPr>
        <w:t>少交通事故預防涉及之政策規劃</w:t>
      </w:r>
      <w:r w:rsidR="00500E9B" w:rsidRPr="003D1825">
        <w:rPr>
          <w:rFonts w:ascii="Times New Roman" w:hAnsi="Times New Roman"/>
        </w:rPr>
        <w:t>複雜且長遠，兒少作為主體，實應</w:t>
      </w:r>
      <w:proofErr w:type="gramStart"/>
      <w:r w:rsidR="00500E9B" w:rsidRPr="003D1825">
        <w:rPr>
          <w:rFonts w:ascii="Times New Roman" w:hAnsi="Times New Roman"/>
        </w:rPr>
        <w:t>回歸以兒</w:t>
      </w:r>
      <w:proofErr w:type="gramEnd"/>
      <w:r w:rsidR="00500E9B" w:rsidRPr="003D1825">
        <w:rPr>
          <w:rFonts w:ascii="Times New Roman" w:hAnsi="Times New Roman"/>
        </w:rPr>
        <w:t>少權益出發之核心價值。於</w:t>
      </w:r>
      <w:r w:rsidR="0084581E" w:rsidRPr="003D1825">
        <w:rPr>
          <w:rFonts w:ascii="Times New Roman" w:hAnsi="Times New Roman"/>
        </w:rPr>
        <w:t>兒童權利公約</w:t>
      </w:r>
      <w:r w:rsidR="00500E9B" w:rsidRPr="003D1825">
        <w:rPr>
          <w:rFonts w:ascii="Times New Roman" w:hAnsi="Times New Roman"/>
        </w:rPr>
        <w:t>及</w:t>
      </w:r>
      <w:r w:rsidR="0084581E" w:rsidRPr="003D1825">
        <w:rPr>
          <w:rFonts w:ascii="Times New Roman" w:hAnsi="Times New Roman"/>
        </w:rPr>
        <w:t>一般性</w:t>
      </w:r>
      <w:r w:rsidR="00621AC0" w:rsidRPr="003D1825">
        <w:rPr>
          <w:rFonts w:ascii="Times New Roman" w:hAnsi="Times New Roman"/>
        </w:rPr>
        <w:t>意見</w:t>
      </w:r>
      <w:r w:rsidR="0084581E" w:rsidRPr="003D1825">
        <w:rPr>
          <w:rFonts w:ascii="Times New Roman" w:hAnsi="Times New Roman"/>
        </w:rPr>
        <w:t>針對交通事故及交通規劃有諸多提及</w:t>
      </w:r>
      <w:r w:rsidR="00500E9B" w:rsidRPr="003D1825">
        <w:rPr>
          <w:rFonts w:ascii="Times New Roman" w:hAnsi="Times New Roman"/>
        </w:rPr>
        <w:t>：</w:t>
      </w:r>
    </w:p>
    <w:p w:rsidR="00500E9B" w:rsidRPr="003D1825" w:rsidRDefault="0084581E" w:rsidP="00500E9B">
      <w:pPr>
        <w:pStyle w:val="4"/>
        <w:rPr>
          <w:rFonts w:ascii="Times New Roman" w:hAnsi="Times New Roman"/>
        </w:rPr>
      </w:pPr>
      <w:r w:rsidRPr="003D1825">
        <w:rPr>
          <w:rFonts w:ascii="Times New Roman" w:hAnsi="Times New Roman"/>
          <w:u w:val="single"/>
        </w:rPr>
        <w:t>第</w:t>
      </w:r>
      <w:r w:rsidRPr="003D1825">
        <w:rPr>
          <w:rFonts w:ascii="Times New Roman" w:hAnsi="Times New Roman"/>
          <w:u w:val="single"/>
        </w:rPr>
        <w:t>7</w:t>
      </w:r>
      <w:r w:rsidRPr="003D1825">
        <w:rPr>
          <w:rFonts w:ascii="Times New Roman" w:hAnsi="Times New Roman"/>
          <w:u w:val="single"/>
        </w:rPr>
        <w:t>號一般性意見第</w:t>
      </w:r>
      <w:r w:rsidRPr="003D1825">
        <w:rPr>
          <w:rFonts w:ascii="Times New Roman" w:hAnsi="Times New Roman"/>
          <w:u w:val="single"/>
        </w:rPr>
        <w:t>13</w:t>
      </w:r>
      <w:r w:rsidRPr="003D1825">
        <w:rPr>
          <w:rFonts w:ascii="Times New Roman" w:hAnsi="Times New Roman"/>
          <w:u w:val="single"/>
        </w:rPr>
        <w:t>點提及第</w:t>
      </w:r>
      <w:r w:rsidRPr="003D1825">
        <w:rPr>
          <w:rFonts w:ascii="Times New Roman" w:hAnsi="Times New Roman"/>
          <w:u w:val="single"/>
        </w:rPr>
        <w:t>3</w:t>
      </w:r>
      <w:r w:rsidRPr="003D1825">
        <w:rPr>
          <w:rFonts w:ascii="Times New Roman" w:hAnsi="Times New Roman"/>
          <w:u w:val="single"/>
        </w:rPr>
        <w:t>條「兒童最佳利益」於交通規劃之實踐，指出「</w:t>
      </w:r>
      <w:r w:rsidRPr="003D1825">
        <w:rPr>
          <w:rFonts w:ascii="Times New Roman" w:hAnsi="Times New Roman"/>
          <w:u w:val="single"/>
        </w:rPr>
        <w:t>…</w:t>
      </w:r>
      <w:proofErr w:type="gramStart"/>
      <w:r w:rsidRPr="003D1825">
        <w:rPr>
          <w:rFonts w:ascii="Times New Roman" w:hAnsi="Times New Roman"/>
          <w:u w:val="single"/>
        </w:rPr>
        <w:t>…</w:t>
      </w:r>
      <w:proofErr w:type="gramEnd"/>
      <w:r w:rsidRPr="003D1825">
        <w:rPr>
          <w:rFonts w:ascii="Times New Roman" w:hAnsi="Times New Roman"/>
          <w:u w:val="single"/>
        </w:rPr>
        <w:t>所有影響到兒童的法律和政策制定、行政和司法決策以及服務提供，都必須考慮到最佳利益原則。這包括直接影響到兒童的行動</w:t>
      </w:r>
      <w:r w:rsidRPr="003D1825">
        <w:rPr>
          <w:rFonts w:ascii="Times New Roman" w:hAnsi="Times New Roman"/>
          <w:u w:val="single"/>
        </w:rPr>
        <w:t>(</w:t>
      </w:r>
      <w:r w:rsidRPr="003D1825">
        <w:rPr>
          <w:rFonts w:ascii="Times New Roman" w:hAnsi="Times New Roman"/>
          <w:u w:val="single"/>
        </w:rPr>
        <w:t>例如與衛生保健服務、照顧體系或學校相關的行動</w:t>
      </w:r>
      <w:r w:rsidRPr="003D1825">
        <w:rPr>
          <w:rFonts w:ascii="Times New Roman" w:hAnsi="Times New Roman"/>
          <w:u w:val="single"/>
        </w:rPr>
        <w:t>)</w:t>
      </w:r>
      <w:r w:rsidRPr="003D1825">
        <w:rPr>
          <w:rFonts w:ascii="Times New Roman" w:hAnsi="Times New Roman"/>
          <w:u w:val="single"/>
        </w:rPr>
        <w:t>，以及間接影響到幼兒的行動</w:t>
      </w:r>
      <w:r w:rsidRPr="003D1825">
        <w:rPr>
          <w:rFonts w:ascii="Times New Roman" w:hAnsi="Times New Roman"/>
          <w:u w:val="single"/>
        </w:rPr>
        <w:t>(</w:t>
      </w:r>
      <w:r w:rsidRPr="003D1825">
        <w:rPr>
          <w:rFonts w:ascii="Times New Roman" w:hAnsi="Times New Roman"/>
          <w:u w:val="single"/>
        </w:rPr>
        <w:t>例如與環境、住房或交通相關的行動</w:t>
      </w:r>
      <w:r w:rsidRPr="003D1825">
        <w:rPr>
          <w:rFonts w:ascii="Times New Roman" w:hAnsi="Times New Roman"/>
          <w:u w:val="single"/>
        </w:rPr>
        <w:t>)</w:t>
      </w:r>
      <w:r w:rsidRPr="003D1825">
        <w:rPr>
          <w:rFonts w:ascii="Times New Roman" w:hAnsi="Times New Roman"/>
          <w:u w:val="single"/>
        </w:rPr>
        <w:t>。</w:t>
      </w:r>
      <w:r w:rsidRPr="003D1825">
        <w:rPr>
          <w:rFonts w:ascii="Times New Roman" w:hAnsi="Times New Roman"/>
        </w:rPr>
        <w:t>」</w:t>
      </w:r>
    </w:p>
    <w:p w:rsidR="00500E9B" w:rsidRPr="003D1825" w:rsidRDefault="0084581E" w:rsidP="00500E9B">
      <w:pPr>
        <w:pStyle w:val="4"/>
        <w:rPr>
          <w:rFonts w:ascii="Times New Roman" w:hAnsi="Times New Roman"/>
          <w:u w:val="single"/>
        </w:rPr>
      </w:pPr>
      <w:r w:rsidRPr="003D1825">
        <w:rPr>
          <w:rFonts w:ascii="Times New Roman" w:hAnsi="Times New Roman"/>
          <w:u w:val="single"/>
        </w:rPr>
        <w:t>第</w:t>
      </w:r>
      <w:r w:rsidRPr="003D1825">
        <w:rPr>
          <w:rFonts w:ascii="Times New Roman" w:hAnsi="Times New Roman"/>
          <w:u w:val="single"/>
        </w:rPr>
        <w:t>24</w:t>
      </w:r>
      <w:r w:rsidRPr="003D1825">
        <w:rPr>
          <w:rFonts w:ascii="Times New Roman" w:hAnsi="Times New Roman"/>
          <w:u w:val="single"/>
        </w:rPr>
        <w:t>條健康權之第</w:t>
      </w:r>
      <w:r w:rsidRPr="003D1825">
        <w:rPr>
          <w:rFonts w:ascii="Times New Roman" w:hAnsi="Times New Roman"/>
          <w:u w:val="single"/>
        </w:rPr>
        <w:t>15</w:t>
      </w:r>
      <w:r w:rsidRPr="003D1825">
        <w:rPr>
          <w:rFonts w:ascii="Times New Roman" w:hAnsi="Times New Roman"/>
          <w:u w:val="single"/>
        </w:rPr>
        <w:t>號一般性意見第</w:t>
      </w:r>
      <w:r w:rsidRPr="003D1825">
        <w:rPr>
          <w:rFonts w:ascii="Times New Roman" w:hAnsi="Times New Roman"/>
          <w:u w:val="single"/>
        </w:rPr>
        <w:t>63</w:t>
      </w:r>
      <w:r w:rsidRPr="003D1825">
        <w:rPr>
          <w:rFonts w:ascii="Times New Roman" w:hAnsi="Times New Roman"/>
          <w:u w:val="single"/>
        </w:rPr>
        <w:t>點提及略</w:t>
      </w:r>
      <w:proofErr w:type="gramStart"/>
      <w:r w:rsidRPr="003D1825">
        <w:rPr>
          <w:rFonts w:ascii="Times New Roman" w:hAnsi="Times New Roman"/>
          <w:u w:val="single"/>
        </w:rPr>
        <w:t>以</w:t>
      </w:r>
      <w:proofErr w:type="gramEnd"/>
      <w:r w:rsidRPr="003D1825">
        <w:rPr>
          <w:rFonts w:ascii="Times New Roman" w:hAnsi="Times New Roman"/>
          <w:u w:val="single"/>
        </w:rPr>
        <w:t>：「</w:t>
      </w:r>
      <w:r w:rsidRPr="003D1825">
        <w:rPr>
          <w:rFonts w:ascii="Times New Roman" w:hAnsi="Times New Roman"/>
          <w:u w:val="single"/>
        </w:rPr>
        <w:t>…</w:t>
      </w:r>
      <w:proofErr w:type="gramStart"/>
      <w:r w:rsidRPr="003D1825">
        <w:rPr>
          <w:rFonts w:ascii="Times New Roman" w:hAnsi="Times New Roman"/>
          <w:u w:val="single"/>
        </w:rPr>
        <w:t>…</w:t>
      </w:r>
      <w:proofErr w:type="gramEnd"/>
      <w:r w:rsidRPr="003D1825">
        <w:rPr>
          <w:rFonts w:ascii="Times New Roman" w:hAnsi="Times New Roman"/>
          <w:u w:val="single"/>
        </w:rPr>
        <w:t>努力減少交通事故應該包括立法規定適</w:t>
      </w:r>
      <w:r w:rsidRPr="003D1825">
        <w:rPr>
          <w:rFonts w:ascii="Times New Roman" w:hAnsi="Times New Roman"/>
          <w:u w:val="single"/>
        </w:rPr>
        <w:lastRenderedPageBreak/>
        <w:t>用安全帶及其他安全裝置，確保兒童能夠利用安全的交通運輸，在道路規劃和交通管理中適當考慮到他們。</w:t>
      </w:r>
      <w:r w:rsidRPr="003D1825">
        <w:rPr>
          <w:rFonts w:ascii="Times New Roman" w:hAnsi="Times New Roman"/>
          <w:u w:val="single"/>
        </w:rPr>
        <w:t>…</w:t>
      </w:r>
      <w:proofErr w:type="gramStart"/>
      <w:r w:rsidRPr="003D1825">
        <w:rPr>
          <w:rFonts w:ascii="Times New Roman" w:hAnsi="Times New Roman"/>
          <w:u w:val="single"/>
        </w:rPr>
        <w:t>…</w:t>
      </w:r>
      <w:proofErr w:type="gramEnd"/>
      <w:r w:rsidRPr="003D1825">
        <w:rPr>
          <w:rFonts w:ascii="Times New Roman" w:hAnsi="Times New Roman"/>
          <w:u w:val="single"/>
        </w:rPr>
        <w:t>」</w:t>
      </w:r>
      <w:r w:rsidRPr="003D1825">
        <w:rPr>
          <w:rFonts w:ascii="Times New Roman" w:hAnsi="Times New Roman"/>
          <w:szCs w:val="32"/>
          <w:u w:val="single"/>
          <w:lang w:val="en-GB"/>
        </w:rPr>
        <w:t>並於第</w:t>
      </w:r>
      <w:r w:rsidRPr="003D1825">
        <w:rPr>
          <w:rFonts w:ascii="Times New Roman" w:hAnsi="Times New Roman"/>
          <w:szCs w:val="32"/>
          <w:u w:val="single"/>
          <w:lang w:val="en-GB"/>
        </w:rPr>
        <w:t>4</w:t>
      </w:r>
      <w:r w:rsidRPr="003D1825">
        <w:rPr>
          <w:rFonts w:ascii="Times New Roman" w:hAnsi="Times New Roman"/>
          <w:szCs w:val="32"/>
          <w:u w:val="single"/>
          <w:lang w:val="en-GB"/>
        </w:rPr>
        <w:t>號一般性意見強調應保護青少年免遭一切蓄意和無意的傷害，包括暴力和交通事故造成的傷害</w:t>
      </w:r>
      <w:r w:rsidR="00500E9B" w:rsidRPr="003D1825">
        <w:rPr>
          <w:rFonts w:ascii="Times New Roman" w:hAnsi="Times New Roman"/>
          <w:szCs w:val="32"/>
          <w:u w:val="single"/>
          <w:lang w:val="en-GB"/>
        </w:rPr>
        <w:t>。</w:t>
      </w:r>
    </w:p>
    <w:p w:rsidR="00500E9B" w:rsidRPr="003D1825" w:rsidRDefault="0084581E" w:rsidP="00500E9B">
      <w:pPr>
        <w:pStyle w:val="4"/>
        <w:rPr>
          <w:rFonts w:ascii="Times New Roman" w:hAnsi="Times New Roman"/>
        </w:rPr>
      </w:pPr>
      <w:r w:rsidRPr="003D1825">
        <w:rPr>
          <w:rFonts w:ascii="Times New Roman" w:hAnsi="Times New Roman"/>
        </w:rPr>
        <w:t>針對第</w:t>
      </w:r>
      <w:r w:rsidRPr="003D1825">
        <w:rPr>
          <w:rFonts w:ascii="Times New Roman" w:hAnsi="Times New Roman"/>
        </w:rPr>
        <w:t>31</w:t>
      </w:r>
      <w:r w:rsidRPr="003D1825">
        <w:rPr>
          <w:rFonts w:ascii="Times New Roman" w:hAnsi="Times New Roman"/>
        </w:rPr>
        <w:t>條休閒遊戲權之第</w:t>
      </w:r>
      <w:r w:rsidRPr="003D1825">
        <w:rPr>
          <w:rFonts w:ascii="Times New Roman" w:hAnsi="Times New Roman"/>
        </w:rPr>
        <w:t>17</w:t>
      </w:r>
      <w:r w:rsidRPr="003D1825">
        <w:rPr>
          <w:rFonts w:ascii="Times New Roman" w:hAnsi="Times New Roman"/>
        </w:rPr>
        <w:t>號一般性意見則提及應提供兒童從事相關活動最佳環境，於</w:t>
      </w:r>
      <w:r w:rsidRPr="003D1825">
        <w:rPr>
          <w:rFonts w:ascii="Times New Roman" w:hAnsi="Times New Roman"/>
        </w:rPr>
        <w:t>32</w:t>
      </w:r>
      <w:r w:rsidRPr="003D1825">
        <w:rPr>
          <w:rFonts w:ascii="Times New Roman" w:hAnsi="Times New Roman"/>
        </w:rPr>
        <w:t>點指出「</w:t>
      </w:r>
      <w:r w:rsidRPr="003D1825">
        <w:rPr>
          <w:rFonts w:ascii="Times New Roman" w:hAnsi="Times New Roman"/>
        </w:rPr>
        <w:t>…</w:t>
      </w:r>
      <w:proofErr w:type="gramStart"/>
      <w:r w:rsidRPr="003D1825">
        <w:rPr>
          <w:rFonts w:ascii="Times New Roman" w:hAnsi="Times New Roman"/>
        </w:rPr>
        <w:t>…</w:t>
      </w:r>
      <w:proofErr w:type="gramEnd"/>
      <w:r w:rsidRPr="003D1825">
        <w:rPr>
          <w:rFonts w:ascii="Times New Roman" w:hAnsi="Times New Roman"/>
        </w:rPr>
        <w:t>兒童應擁有：足以避免浪費、污染、交通阻塞和其他物質危險的環境，使他們能夠在自己的當地街區內自由和安全地行動</w:t>
      </w:r>
      <w:r w:rsidRPr="003D1825">
        <w:rPr>
          <w:rFonts w:ascii="Times New Roman" w:hAnsi="Times New Roman"/>
        </w:rPr>
        <w:t>…</w:t>
      </w:r>
      <w:proofErr w:type="gramStart"/>
      <w:r w:rsidRPr="003D1825">
        <w:rPr>
          <w:rFonts w:ascii="Times New Roman" w:hAnsi="Times New Roman"/>
        </w:rPr>
        <w:t>…</w:t>
      </w:r>
      <w:proofErr w:type="gramEnd"/>
      <w:r w:rsidRPr="003D1825">
        <w:rPr>
          <w:rFonts w:ascii="Times New Roman" w:hAnsi="Times New Roman"/>
        </w:rPr>
        <w:t>」並於</w:t>
      </w:r>
      <w:r w:rsidRPr="003D1825">
        <w:rPr>
          <w:rFonts w:ascii="Times New Roman" w:hAnsi="Times New Roman"/>
          <w:u w:val="single"/>
        </w:rPr>
        <w:t>58</w:t>
      </w:r>
      <w:r w:rsidRPr="003D1825">
        <w:rPr>
          <w:rFonts w:ascii="Times New Roman" w:hAnsi="Times New Roman"/>
          <w:u w:val="single"/>
        </w:rPr>
        <w:t>點指出：「</w:t>
      </w:r>
      <w:r w:rsidRPr="003D1825">
        <w:rPr>
          <w:rFonts w:ascii="Times New Roman" w:hAnsi="Times New Roman"/>
          <w:u w:val="single"/>
        </w:rPr>
        <w:t>…</w:t>
      </w:r>
      <w:proofErr w:type="gramStart"/>
      <w:r w:rsidRPr="003D1825">
        <w:rPr>
          <w:rFonts w:ascii="Times New Roman" w:hAnsi="Times New Roman"/>
          <w:u w:val="single"/>
        </w:rPr>
        <w:t>…</w:t>
      </w:r>
      <w:proofErr w:type="gramEnd"/>
      <w:r w:rsidRPr="003D1825">
        <w:rPr>
          <w:rFonts w:ascii="Times New Roman" w:hAnsi="Times New Roman"/>
          <w:u w:val="single"/>
        </w:rPr>
        <w:t>於城市規劃須優先關注創造能夠促進兒童福祉的環境</w:t>
      </w:r>
      <w:r w:rsidRPr="003D1825">
        <w:rPr>
          <w:rFonts w:ascii="Times New Roman" w:hAnsi="Times New Roman"/>
          <w:u w:val="single"/>
        </w:rPr>
        <w:t>……</w:t>
      </w:r>
      <w:r w:rsidRPr="003D1825">
        <w:rPr>
          <w:rFonts w:ascii="Times New Roman" w:hAnsi="Times New Roman"/>
          <w:u w:val="single"/>
        </w:rPr>
        <w:t>創造適於自由遊戲的安全生活環境，包括設計一些遊戲者、行人和騎自行車的人有優先權的地帶</w:t>
      </w:r>
      <w:r w:rsidRPr="003D1825">
        <w:rPr>
          <w:rFonts w:ascii="Times New Roman" w:hAnsi="Times New Roman"/>
          <w:u w:val="single"/>
        </w:rPr>
        <w:t>……</w:t>
      </w:r>
      <w:r w:rsidRPr="003D1825">
        <w:rPr>
          <w:rFonts w:ascii="Times New Roman" w:hAnsi="Times New Roman"/>
          <w:u w:val="single"/>
        </w:rPr>
        <w:t>提供安全、可負擔和無障礙的交通，</w:t>
      </w:r>
      <w:r w:rsidRPr="003D1825">
        <w:rPr>
          <w:rFonts w:ascii="Times New Roman" w:hAnsi="Times New Roman"/>
        </w:rPr>
        <w:t>使遊戲和娛樂能夠利用自然環境中的綠色地帶，大範圍的開放空間和自然、採取道路交通措施，包括限制時速、污染程度、設置學校交叉路口、交通信號燈、以及減少噪音的措施，以確保兒童在當地社區安全遊戲的權利。」</w:t>
      </w:r>
    </w:p>
    <w:p w:rsidR="00500E9B" w:rsidRPr="003D1825" w:rsidRDefault="0084581E" w:rsidP="00500E9B">
      <w:pPr>
        <w:pStyle w:val="4"/>
        <w:rPr>
          <w:rFonts w:ascii="Times New Roman" w:hAnsi="Times New Roman"/>
        </w:rPr>
      </w:pPr>
      <w:r w:rsidRPr="003D1825">
        <w:rPr>
          <w:rFonts w:ascii="Times New Roman" w:hAnsi="Times New Roman"/>
          <w:u w:val="single"/>
        </w:rPr>
        <w:t>針對第</w:t>
      </w:r>
      <w:r w:rsidRPr="003D1825">
        <w:rPr>
          <w:rFonts w:ascii="Times New Roman" w:hAnsi="Times New Roman"/>
          <w:u w:val="single"/>
        </w:rPr>
        <w:t>12</w:t>
      </w:r>
      <w:r w:rsidRPr="003D1825">
        <w:rPr>
          <w:rFonts w:ascii="Times New Roman" w:hAnsi="Times New Roman"/>
          <w:u w:val="single"/>
        </w:rPr>
        <w:t>條表意權之</w:t>
      </w:r>
      <w:r w:rsidRPr="003D1825">
        <w:rPr>
          <w:rFonts w:ascii="Times New Roman" w:hAnsi="Times New Roman"/>
          <w:szCs w:val="32"/>
          <w:u w:val="single"/>
          <w:lang w:val="en-GB"/>
        </w:rPr>
        <w:t>第</w:t>
      </w:r>
      <w:r w:rsidRPr="003D1825">
        <w:rPr>
          <w:rFonts w:ascii="Times New Roman" w:hAnsi="Times New Roman"/>
          <w:szCs w:val="32"/>
          <w:u w:val="single"/>
          <w:lang w:val="en-GB"/>
        </w:rPr>
        <w:t>12</w:t>
      </w:r>
      <w:r w:rsidRPr="003D1825">
        <w:rPr>
          <w:rFonts w:ascii="Times New Roman" w:hAnsi="Times New Roman"/>
          <w:szCs w:val="32"/>
          <w:u w:val="single"/>
          <w:lang w:val="en-GB"/>
        </w:rPr>
        <w:t>號一般性意見</w:t>
      </w:r>
      <w:r w:rsidRPr="003D1825">
        <w:rPr>
          <w:rFonts w:ascii="Times New Roman" w:hAnsi="Times New Roman"/>
          <w:szCs w:val="32"/>
          <w:u w:val="single"/>
          <w:lang w:val="en-GB"/>
        </w:rPr>
        <w:t>128</w:t>
      </w:r>
      <w:r w:rsidRPr="003D1825">
        <w:rPr>
          <w:rFonts w:ascii="Times New Roman" w:hAnsi="Times New Roman"/>
          <w:szCs w:val="32"/>
          <w:u w:val="single"/>
          <w:lang w:val="en-GB"/>
        </w:rPr>
        <w:t>點強調：「</w:t>
      </w:r>
      <w:r w:rsidRPr="003D1825">
        <w:rPr>
          <w:rFonts w:ascii="Times New Roman" w:hAnsi="Times New Roman"/>
          <w:szCs w:val="32"/>
          <w:u w:val="single"/>
          <w:lang w:val="en-GB"/>
        </w:rPr>
        <w:t>…</w:t>
      </w:r>
      <w:proofErr w:type="gramStart"/>
      <w:r w:rsidRPr="003D1825">
        <w:rPr>
          <w:rFonts w:ascii="Times New Roman" w:hAnsi="Times New Roman"/>
          <w:szCs w:val="32"/>
          <w:u w:val="single"/>
          <w:lang w:val="en-GB"/>
        </w:rPr>
        <w:t>…</w:t>
      </w:r>
      <w:proofErr w:type="gramEnd"/>
      <w:r w:rsidRPr="003D1825">
        <w:rPr>
          <w:rFonts w:ascii="Times New Roman" w:hAnsi="Times New Roman"/>
          <w:szCs w:val="32"/>
          <w:u w:val="single"/>
          <w:lang w:val="en-GB"/>
        </w:rPr>
        <w:t>兒童應當就諸如學校、操場、公園、休閒和文化設施、公共圖書館、保健設施和地方交通系統的設計提出他們的看法，從而確保提供更加適合的服務。在需要公共協商的社區發展計畫中，兒童的意見也應明確納入。</w:t>
      </w:r>
      <w:r w:rsidRPr="003D1825">
        <w:rPr>
          <w:rFonts w:ascii="Times New Roman" w:hAnsi="Times New Roman"/>
          <w:szCs w:val="32"/>
          <w:lang w:val="en-GB"/>
        </w:rPr>
        <w:t>」</w:t>
      </w:r>
    </w:p>
    <w:p w:rsidR="0084581E" w:rsidRPr="003D1825" w:rsidRDefault="00500E9B" w:rsidP="00500E9B">
      <w:pPr>
        <w:pStyle w:val="4"/>
        <w:rPr>
          <w:rFonts w:ascii="Times New Roman" w:hAnsi="Times New Roman"/>
          <w:u w:val="single"/>
        </w:rPr>
      </w:pPr>
      <w:r w:rsidRPr="003D1825">
        <w:rPr>
          <w:rFonts w:ascii="Times New Roman" w:hAnsi="Times New Roman"/>
          <w:szCs w:val="32"/>
        </w:rPr>
        <w:t>除了於公約本文及一般性意見提及，</w:t>
      </w:r>
      <w:r w:rsidR="0084581E" w:rsidRPr="003D1825">
        <w:rPr>
          <w:rFonts w:ascii="Times New Roman" w:hAnsi="Times New Roman"/>
          <w:szCs w:val="32"/>
          <w:lang w:val="en-GB"/>
        </w:rPr>
        <w:t>聯合國兒童基金會</w:t>
      </w:r>
      <w:r w:rsidR="0084581E" w:rsidRPr="003D1825">
        <w:rPr>
          <w:rFonts w:ascii="Times New Roman" w:hAnsi="Times New Roman"/>
          <w:szCs w:val="32"/>
          <w:lang w:val="en-GB"/>
        </w:rPr>
        <w:t>(United Nations International Children's Emergency Fund,UNICEF)</w:t>
      </w:r>
      <w:r w:rsidR="0084581E" w:rsidRPr="003D1825">
        <w:rPr>
          <w:rFonts w:ascii="Times New Roman" w:hAnsi="Times New Roman"/>
          <w:szCs w:val="32"/>
          <w:lang w:val="en-GB"/>
        </w:rPr>
        <w:t>於西元</w:t>
      </w:r>
      <w:r w:rsidR="0084581E" w:rsidRPr="003D1825">
        <w:rPr>
          <w:rFonts w:ascii="Times New Roman" w:hAnsi="Times New Roman"/>
          <w:szCs w:val="32"/>
          <w:lang w:val="en-GB"/>
        </w:rPr>
        <w:t>2018</w:t>
      </w:r>
      <w:r w:rsidR="0084581E" w:rsidRPr="003D1825">
        <w:rPr>
          <w:rFonts w:ascii="Times New Roman" w:hAnsi="Times New Roman"/>
          <w:szCs w:val="32"/>
          <w:lang w:val="en-GB"/>
        </w:rPr>
        <w:t>年</w:t>
      </w:r>
      <w:r w:rsidRPr="003D1825">
        <w:rPr>
          <w:rFonts w:ascii="Times New Roman" w:hAnsi="Times New Roman"/>
          <w:szCs w:val="32"/>
          <w:lang w:val="en-GB"/>
        </w:rPr>
        <w:t>更</w:t>
      </w:r>
      <w:r w:rsidR="0084581E" w:rsidRPr="003D1825">
        <w:rPr>
          <w:rFonts w:ascii="Times New Roman" w:hAnsi="Times New Roman"/>
          <w:szCs w:val="32"/>
          <w:lang w:val="en-GB"/>
        </w:rPr>
        <w:t>陸續發表</w:t>
      </w:r>
      <w:proofErr w:type="gramStart"/>
      <w:r w:rsidR="0084581E" w:rsidRPr="003D1825">
        <w:rPr>
          <w:rFonts w:ascii="Times New Roman" w:hAnsi="Times New Roman"/>
          <w:szCs w:val="32"/>
          <w:lang w:val="en-GB"/>
        </w:rPr>
        <w:t>《</w:t>
      </w:r>
      <w:proofErr w:type="gramEnd"/>
      <w:r w:rsidR="0084581E" w:rsidRPr="003D1825">
        <w:rPr>
          <w:rFonts w:ascii="Times New Roman" w:hAnsi="Times New Roman"/>
          <w:szCs w:val="32"/>
          <w:lang w:val="en-GB"/>
        </w:rPr>
        <w:t>Shaping urbanization for children</w:t>
      </w:r>
      <w:r w:rsidR="0084581E" w:rsidRPr="003D1825">
        <w:rPr>
          <w:rFonts w:ascii="Times New Roman" w:hAnsi="Times New Roman"/>
          <w:szCs w:val="32"/>
          <w:lang w:val="en-GB"/>
        </w:rPr>
        <w:t>：</w:t>
      </w:r>
      <w:r w:rsidR="0084581E" w:rsidRPr="003D1825">
        <w:rPr>
          <w:rFonts w:ascii="Times New Roman" w:hAnsi="Times New Roman"/>
          <w:szCs w:val="32"/>
          <w:lang w:val="en-GB"/>
        </w:rPr>
        <w:t xml:space="preserve">A handbook </w:t>
      </w:r>
      <w:r w:rsidR="0084581E" w:rsidRPr="003D1825">
        <w:rPr>
          <w:rFonts w:ascii="Times New Roman" w:hAnsi="Times New Roman"/>
          <w:szCs w:val="32"/>
          <w:lang w:val="en-GB"/>
        </w:rPr>
        <w:lastRenderedPageBreak/>
        <w:t>on child-responsive urban planning</w:t>
      </w:r>
      <w:proofErr w:type="gramStart"/>
      <w:r w:rsidR="0084581E" w:rsidRPr="003D1825">
        <w:rPr>
          <w:rFonts w:ascii="Times New Roman" w:hAnsi="Times New Roman"/>
          <w:szCs w:val="32"/>
          <w:lang w:val="en-GB"/>
        </w:rPr>
        <w:t>》</w:t>
      </w:r>
      <w:proofErr w:type="gramEnd"/>
      <w:r w:rsidR="007C46A2" w:rsidRPr="003D1825">
        <w:rPr>
          <w:rStyle w:val="aff5"/>
          <w:rFonts w:ascii="Times New Roman" w:hAnsi="Times New Roman"/>
          <w:szCs w:val="32"/>
          <w:lang w:val="en-GB"/>
        </w:rPr>
        <w:footnoteReference w:id="13"/>
      </w:r>
      <w:r w:rsidR="0084581E" w:rsidRPr="003D1825">
        <w:rPr>
          <w:rFonts w:ascii="Times New Roman" w:hAnsi="Times New Roman"/>
          <w:szCs w:val="32"/>
          <w:lang w:val="en-GB"/>
        </w:rPr>
        <w:t>、《</w:t>
      </w:r>
      <w:r w:rsidR="0084581E" w:rsidRPr="003D1825">
        <w:rPr>
          <w:rFonts w:ascii="Times New Roman" w:hAnsi="Times New Roman"/>
          <w:szCs w:val="32"/>
          <w:lang w:val="en-GB"/>
        </w:rPr>
        <w:t>Child Friendly Cities and Communities Handbook</w:t>
      </w:r>
      <w:r w:rsidR="0084581E" w:rsidRPr="003D1825">
        <w:rPr>
          <w:rFonts w:ascii="Times New Roman" w:hAnsi="Times New Roman"/>
          <w:szCs w:val="32"/>
          <w:lang w:val="en-GB"/>
        </w:rPr>
        <w:t>》</w:t>
      </w:r>
      <w:r w:rsidR="007C46A2" w:rsidRPr="003D1825">
        <w:rPr>
          <w:rStyle w:val="aff5"/>
          <w:rFonts w:ascii="Times New Roman" w:hAnsi="Times New Roman"/>
          <w:szCs w:val="32"/>
          <w:lang w:val="en-GB"/>
        </w:rPr>
        <w:footnoteReference w:id="14"/>
      </w:r>
      <w:r w:rsidR="0084581E" w:rsidRPr="003D1825">
        <w:rPr>
          <w:rFonts w:ascii="Times New Roman" w:hAnsi="Times New Roman"/>
          <w:szCs w:val="32"/>
          <w:lang w:val="en-GB"/>
        </w:rPr>
        <w:t>等專書，</w:t>
      </w:r>
      <w:r w:rsidR="0084581E" w:rsidRPr="003D1825">
        <w:rPr>
          <w:rFonts w:ascii="Times New Roman" w:hAnsi="Times New Roman"/>
          <w:szCs w:val="32"/>
          <w:u w:val="single"/>
          <w:lang w:val="en-GB"/>
        </w:rPr>
        <w:t>提供建構兒童友善城市與社區的規劃方向與方針，其中</w:t>
      </w:r>
      <w:proofErr w:type="gramStart"/>
      <w:r w:rsidR="0084581E" w:rsidRPr="003D1825">
        <w:rPr>
          <w:rFonts w:ascii="Times New Roman" w:hAnsi="Times New Roman"/>
          <w:szCs w:val="32"/>
          <w:u w:val="single"/>
          <w:lang w:val="en-GB"/>
        </w:rPr>
        <w:t>對於</w:t>
      </w:r>
      <w:proofErr w:type="gramEnd"/>
      <w:r w:rsidR="0084581E" w:rsidRPr="003D1825">
        <w:rPr>
          <w:rFonts w:ascii="Times New Roman" w:hAnsi="Times New Roman"/>
          <w:szCs w:val="32"/>
          <w:u w:val="single"/>
          <w:lang w:val="en-GB"/>
        </w:rPr>
        <w:t>兒少參與規劃、兒童友善之交通環境有</w:t>
      </w:r>
      <w:proofErr w:type="gramStart"/>
      <w:r w:rsidR="0084581E" w:rsidRPr="003D1825">
        <w:rPr>
          <w:rFonts w:ascii="Times New Roman" w:hAnsi="Times New Roman"/>
          <w:szCs w:val="32"/>
          <w:u w:val="single"/>
          <w:lang w:val="en-GB"/>
        </w:rPr>
        <w:t>諸多</w:t>
      </w:r>
      <w:proofErr w:type="gramEnd"/>
      <w:r w:rsidR="0084581E" w:rsidRPr="003D1825">
        <w:rPr>
          <w:rFonts w:ascii="Times New Roman" w:hAnsi="Times New Roman"/>
          <w:szCs w:val="32"/>
          <w:u w:val="single"/>
          <w:lang w:val="en-GB"/>
        </w:rPr>
        <w:t>著墨，實值得我國借鏡</w:t>
      </w:r>
      <w:r w:rsidRPr="003D1825">
        <w:rPr>
          <w:rFonts w:ascii="Times New Roman" w:hAnsi="Times New Roman"/>
          <w:szCs w:val="32"/>
          <w:u w:val="single"/>
          <w:lang w:val="en-GB"/>
        </w:rPr>
        <w:t>，作為面對政策規劃之核心價值考量。</w:t>
      </w:r>
    </w:p>
    <w:p w:rsidR="00C6203A" w:rsidRPr="003D1825" w:rsidRDefault="00C6203A">
      <w:pPr>
        <w:pStyle w:val="3"/>
        <w:rPr>
          <w:rFonts w:hAnsi="標楷體"/>
        </w:rPr>
      </w:pPr>
      <w:bookmarkStart w:id="3" w:name="_Hlk102664275"/>
      <w:r w:rsidRPr="003D1825">
        <w:rPr>
          <w:rFonts w:hint="eastAsia"/>
        </w:rPr>
        <w:t>綜上，人本交通之具體實踐，關係兒少交通事故傷害防制及安全之落實，與兒童路權、生存權、活動參與權、最佳利益等重要兒童人權概念密不可分。兒少不同年齡層於交通事故傷亡型態分布有別，作為行人、被載之乘客、騎乘自行車及新興電動自行車、無照駕駛機車等各有分眾問題及防制亟待改進之處，涉及跨部會協</w:t>
      </w:r>
      <w:r w:rsidRPr="003D1825">
        <w:rPr>
          <w:rFonts w:hAnsi="標楷體" w:hint="eastAsia"/>
        </w:rPr>
        <w:t>作，包括於「兒少交通載具輔導管理」方面，近年幼童專用車違規數不減反增，補習班及兒童課後照顧服務中心接送車之不合格率超過</w:t>
      </w:r>
      <w:r w:rsidR="002B4643" w:rsidRPr="003D1825">
        <w:rPr>
          <w:rFonts w:hAnsi="標楷體" w:hint="eastAsia"/>
        </w:rPr>
        <w:t>四</w:t>
      </w:r>
      <w:r w:rsidRPr="003D1825">
        <w:rPr>
          <w:rFonts w:hAnsi="標楷體" w:hint="eastAsia"/>
        </w:rPr>
        <w:t>分之</w:t>
      </w:r>
      <w:r w:rsidR="002B4643" w:rsidRPr="003D1825">
        <w:rPr>
          <w:rFonts w:hAnsi="標楷體" w:hint="eastAsia"/>
        </w:rPr>
        <w:t>一</w:t>
      </w:r>
      <w:r w:rsidRPr="003D1825">
        <w:rPr>
          <w:rFonts w:hAnsi="標楷體" w:hint="eastAsia"/>
        </w:rPr>
        <w:t>；於「校園周邊通學道」建立方面，各縣市實際執行情形不一，各級學校完成通學步道規劃情形亦有落差，政府未能全面掌握覆蓋情形；於「高風險校園識別及事故熱點分析」方面，交通部「道安資訊查詢網」建置校園周邊交通事故熱點功能，惟未定期就高風險路段及校園名單進行大數據分析，且學籍資料</w:t>
      </w:r>
      <w:proofErr w:type="gramStart"/>
      <w:r w:rsidRPr="003D1825">
        <w:rPr>
          <w:rFonts w:hAnsi="標楷體" w:hint="eastAsia"/>
        </w:rPr>
        <w:t>介</w:t>
      </w:r>
      <w:proofErr w:type="gramEnd"/>
      <w:r w:rsidRPr="003D1825">
        <w:rPr>
          <w:rFonts w:hAnsi="標楷體" w:hint="eastAsia"/>
        </w:rPr>
        <w:t>接不全，僅能辨識高中/職以上高風險校園，有待擴充以全面落實傷害風險防制；於「弱勢兒少之交通法律議題」方面，本院發現未滿18歲兒少於交通事故所遭受的傷害，並非僅</w:t>
      </w:r>
      <w:r w:rsidRPr="003D1825">
        <w:rPr>
          <w:rFonts w:hAnsi="標楷體" w:hint="eastAsia"/>
        </w:rPr>
        <w:lastRenderedPageBreak/>
        <w:t>有生理的傷殘或死亡，亦可能面臨法律議題。</w:t>
      </w:r>
      <w:proofErr w:type="gramStart"/>
      <w:r w:rsidRPr="003D1825">
        <w:rPr>
          <w:rFonts w:hAnsi="標楷體" w:hint="eastAsia"/>
        </w:rPr>
        <w:t>據近3年</w:t>
      </w:r>
      <w:proofErr w:type="gramEnd"/>
      <w:r w:rsidRPr="003D1825">
        <w:rPr>
          <w:rFonts w:hAnsi="標楷體" w:hint="eastAsia"/>
        </w:rPr>
        <w:t>法律扶助基金會協助兒少處理涉及交通事故法律案件情形，總申請扶助件數有722件，其中558件獲扶助，扶助率高達77%，顯示兒少遭遇交通事故的法律扶助需求，亟待重視;</w:t>
      </w:r>
      <w:r w:rsidRPr="003D1825">
        <w:rPr>
          <w:rFonts w:hint="eastAsia"/>
        </w:rPr>
        <w:t xml:space="preserve"> 於「交通安全教育」方面</w:t>
      </w:r>
      <w:r w:rsidRPr="003D1825">
        <w:rPr>
          <w:rFonts w:hAnsi="標楷體" w:hint="eastAsia"/>
        </w:rPr>
        <w:t>，教育部及交通部每年度辦理「交通安全教育訪視及輔導實施計畫」未能有效追蹤委員就區域性交通改善建議之執行情形。行政院允</w:t>
      </w:r>
      <w:proofErr w:type="gramStart"/>
      <w:r w:rsidRPr="003D1825">
        <w:rPr>
          <w:rFonts w:hAnsi="標楷體" w:hint="eastAsia"/>
        </w:rPr>
        <w:t>宜參據</w:t>
      </w:r>
      <w:proofErr w:type="gramEnd"/>
      <w:r w:rsidRPr="003D1825">
        <w:rPr>
          <w:rFonts w:hAnsi="標楷體" w:hint="eastAsia"/>
        </w:rPr>
        <w:t>兒童權利公約，</w:t>
      </w:r>
      <w:proofErr w:type="gramStart"/>
      <w:r w:rsidRPr="003D1825">
        <w:rPr>
          <w:rFonts w:hAnsi="標楷體" w:hint="eastAsia"/>
        </w:rPr>
        <w:t>視兒</w:t>
      </w:r>
      <w:proofErr w:type="gramEnd"/>
      <w:r w:rsidRPr="003D1825">
        <w:rPr>
          <w:rFonts w:hAnsi="標楷體" w:hint="eastAsia"/>
        </w:rPr>
        <w:t>少為交通事故防制政策的主體，</w:t>
      </w:r>
      <w:r w:rsidR="00D00659" w:rsidRPr="003D1825">
        <w:rPr>
          <w:rFonts w:hAnsi="標楷體" w:hint="eastAsia"/>
        </w:rPr>
        <w:t>督導交通、衛福、教育、內政等中央部會及地方政府重視兒少安全權益，系統性收集兒少意見，</w:t>
      </w:r>
      <w:proofErr w:type="gramStart"/>
      <w:r w:rsidR="00D00659" w:rsidRPr="003D1825">
        <w:rPr>
          <w:rFonts w:hAnsi="標楷體" w:hint="eastAsia"/>
        </w:rPr>
        <w:t>並以兒</w:t>
      </w:r>
      <w:proofErr w:type="gramEnd"/>
      <w:r w:rsidR="00D00659" w:rsidRPr="003D1825">
        <w:rPr>
          <w:rFonts w:hAnsi="標楷體" w:hint="eastAsia"/>
        </w:rPr>
        <w:t>少友善角度出發推動交通安全政策，落實人本交通理念。</w:t>
      </w:r>
    </w:p>
    <w:bookmarkEnd w:id="3"/>
    <w:p w:rsidR="006C435C" w:rsidRPr="003D1825" w:rsidRDefault="006C435C" w:rsidP="00C6203A">
      <w:pPr>
        <w:pStyle w:val="2"/>
        <w:numPr>
          <w:ilvl w:val="0"/>
          <w:numId w:val="0"/>
        </w:numPr>
        <w:ind w:left="1021" w:hanging="681"/>
        <w:rPr>
          <w:rFonts w:hAnsi="標楷體"/>
        </w:rPr>
      </w:pPr>
    </w:p>
    <w:p w:rsidR="006C435C" w:rsidRPr="003D1825" w:rsidRDefault="006C435C">
      <w:pPr>
        <w:widowControl/>
        <w:overflowPunct/>
        <w:autoSpaceDE/>
        <w:autoSpaceDN/>
        <w:jc w:val="left"/>
        <w:rPr>
          <w:rFonts w:hAnsi="標楷體"/>
          <w:bCs/>
          <w:kern w:val="32"/>
          <w:szCs w:val="48"/>
        </w:rPr>
      </w:pPr>
      <w:r w:rsidRPr="003D1825">
        <w:rPr>
          <w:rFonts w:hAnsi="標楷體"/>
        </w:rPr>
        <w:br w:type="page"/>
      </w:r>
    </w:p>
    <w:p w:rsidR="0084581E" w:rsidRPr="003D1825" w:rsidRDefault="0084581E" w:rsidP="0084581E">
      <w:pPr>
        <w:pStyle w:val="1"/>
        <w:numPr>
          <w:ilvl w:val="0"/>
          <w:numId w:val="1"/>
        </w:numPr>
        <w:ind w:left="2380" w:hanging="2380"/>
        <w:rPr>
          <w:rFonts w:ascii="Times New Roman" w:hAnsi="Times New Roman"/>
          <w:b/>
        </w:rPr>
      </w:pPr>
      <w:r w:rsidRPr="003D1825">
        <w:rPr>
          <w:rFonts w:ascii="Times New Roman" w:hAnsi="Times New Roman"/>
          <w:b/>
        </w:rPr>
        <w:lastRenderedPageBreak/>
        <w:t>處理辦法：</w:t>
      </w:r>
      <w:r w:rsidRPr="003D1825">
        <w:rPr>
          <w:rFonts w:ascii="Times New Roman" w:hAnsi="Times New Roman"/>
          <w:b/>
        </w:rPr>
        <w:t xml:space="preserve"> </w:t>
      </w:r>
    </w:p>
    <w:p w:rsidR="0084581E" w:rsidRPr="003D1825" w:rsidRDefault="0084581E" w:rsidP="0084581E">
      <w:pPr>
        <w:pStyle w:val="2"/>
        <w:numPr>
          <w:ilvl w:val="1"/>
          <w:numId w:val="1"/>
        </w:numPr>
        <w:rPr>
          <w:rFonts w:ascii="Times New Roman" w:hAnsi="Times New Roman"/>
        </w:rPr>
      </w:pPr>
      <w:r w:rsidRPr="003D1825">
        <w:rPr>
          <w:rFonts w:ascii="Times New Roman" w:hAnsi="Times New Roman"/>
        </w:rPr>
        <w:t>調查意見一至四，函請行政院確實督導所屬</w:t>
      </w:r>
      <w:r w:rsidR="006933E3" w:rsidRPr="003D1825">
        <w:rPr>
          <w:rFonts w:ascii="Times New Roman" w:hAnsi="Times New Roman"/>
        </w:rPr>
        <w:t>交通部、衛生福利部、教育部、內政部</w:t>
      </w:r>
      <w:r w:rsidRPr="003D1825">
        <w:rPr>
          <w:rFonts w:ascii="Times New Roman" w:hAnsi="Times New Roman"/>
        </w:rPr>
        <w:t>檢討改進</w:t>
      </w:r>
      <w:proofErr w:type="gramStart"/>
      <w:r w:rsidRPr="003D1825">
        <w:rPr>
          <w:rFonts w:ascii="Times New Roman" w:hAnsi="Times New Roman"/>
        </w:rPr>
        <w:t>見復。</w:t>
      </w:r>
      <w:proofErr w:type="gramEnd"/>
    </w:p>
    <w:p w:rsidR="0084581E" w:rsidRPr="003D1825" w:rsidRDefault="0084581E" w:rsidP="0084581E">
      <w:pPr>
        <w:pStyle w:val="2"/>
        <w:numPr>
          <w:ilvl w:val="1"/>
          <w:numId w:val="1"/>
        </w:numPr>
        <w:rPr>
          <w:rFonts w:ascii="Times New Roman" w:hAnsi="Times New Roman"/>
        </w:rPr>
      </w:pPr>
      <w:r w:rsidRPr="003D1825">
        <w:rPr>
          <w:rFonts w:ascii="Times New Roman" w:hAnsi="Times New Roman"/>
        </w:rPr>
        <w:t>調查意見，送請監察院國家人權委員會參處。</w:t>
      </w:r>
    </w:p>
    <w:p w:rsidR="0084581E" w:rsidRPr="003D1825" w:rsidRDefault="0084581E" w:rsidP="0084581E">
      <w:pPr>
        <w:pStyle w:val="2"/>
        <w:numPr>
          <w:ilvl w:val="1"/>
          <w:numId w:val="1"/>
        </w:numPr>
        <w:rPr>
          <w:rFonts w:ascii="Times New Roman" w:hAnsi="Times New Roman"/>
        </w:rPr>
      </w:pPr>
      <w:r w:rsidRPr="003D1825">
        <w:rPr>
          <w:rFonts w:ascii="Times New Roman" w:hAnsi="Times New Roman"/>
        </w:rPr>
        <w:t>調查意見（不含附錄），上網公布。</w:t>
      </w:r>
    </w:p>
    <w:p w:rsidR="0084581E" w:rsidRPr="003D1825" w:rsidRDefault="0084581E" w:rsidP="0084581E">
      <w:pPr>
        <w:pStyle w:val="2"/>
        <w:rPr>
          <w:rFonts w:ascii="Times New Roman" w:hAnsi="Times New Roman"/>
        </w:rPr>
      </w:pPr>
      <w:r w:rsidRPr="003D1825">
        <w:rPr>
          <w:rFonts w:ascii="Times New Roman" w:hAnsi="Times New Roman"/>
        </w:rPr>
        <w:t>檢</w:t>
      </w:r>
      <w:proofErr w:type="gramStart"/>
      <w:r w:rsidRPr="003D1825">
        <w:rPr>
          <w:rFonts w:ascii="Times New Roman" w:hAnsi="Times New Roman"/>
        </w:rPr>
        <w:t>附派查函</w:t>
      </w:r>
      <w:proofErr w:type="gramEnd"/>
      <w:r w:rsidRPr="003D1825">
        <w:rPr>
          <w:rFonts w:ascii="Times New Roman" w:hAnsi="Times New Roman"/>
        </w:rPr>
        <w:t>及相關附件，送請交通及採購、內政及族群、社會福利及</w:t>
      </w:r>
      <w:r w:rsidR="000B3E85" w:rsidRPr="003D1825">
        <w:rPr>
          <w:rFonts w:ascii="Times New Roman" w:hAnsi="Times New Roman"/>
        </w:rPr>
        <w:t>衛生</w:t>
      </w:r>
      <w:r w:rsidRPr="003D1825">
        <w:rPr>
          <w:rFonts w:ascii="Times New Roman" w:hAnsi="Times New Roman"/>
        </w:rPr>
        <w:t>環境、教育及文化委員會聯席會議處理。</w:t>
      </w:r>
    </w:p>
    <w:p w:rsidR="0084581E" w:rsidRPr="003D1825" w:rsidRDefault="0084581E" w:rsidP="0084581E">
      <w:pPr>
        <w:pStyle w:val="aa"/>
        <w:spacing w:beforeLines="50" w:before="228" w:afterLines="100" w:after="457"/>
        <w:ind w:leftChars="1100" w:left="4630" w:hanging="888"/>
        <w:rPr>
          <w:rFonts w:ascii="Times New Roman"/>
          <w:b w:val="0"/>
          <w:bCs/>
          <w:spacing w:val="12"/>
          <w:kern w:val="0"/>
          <w:sz w:val="40"/>
        </w:rPr>
      </w:pPr>
    </w:p>
    <w:p w:rsidR="0084581E" w:rsidRPr="003D1825" w:rsidRDefault="0084581E" w:rsidP="0084581E">
      <w:pPr>
        <w:pStyle w:val="aa"/>
        <w:spacing w:beforeLines="50" w:before="228" w:afterLines="100" w:after="457"/>
        <w:ind w:leftChars="1100" w:left="3742"/>
        <w:rPr>
          <w:rFonts w:ascii="Times New Roman"/>
          <w:b w:val="0"/>
          <w:bCs/>
          <w:snapToGrid/>
          <w:spacing w:val="12"/>
          <w:kern w:val="0"/>
          <w:sz w:val="40"/>
        </w:rPr>
      </w:pPr>
    </w:p>
    <w:p w:rsidR="0084581E" w:rsidRPr="003D1825" w:rsidRDefault="0084581E" w:rsidP="0084581E">
      <w:pPr>
        <w:pStyle w:val="aa"/>
        <w:spacing w:beforeLines="50" w:before="228" w:afterLines="100" w:after="457"/>
        <w:ind w:leftChars="1100" w:left="3742"/>
        <w:rPr>
          <w:rFonts w:ascii="Times New Roman"/>
          <w:b w:val="0"/>
          <w:bCs/>
          <w:snapToGrid/>
          <w:spacing w:val="12"/>
          <w:kern w:val="0"/>
          <w:sz w:val="40"/>
        </w:rPr>
      </w:pPr>
      <w:r w:rsidRPr="003D1825">
        <w:rPr>
          <w:rFonts w:ascii="Times New Roman"/>
          <w:b w:val="0"/>
          <w:bCs/>
          <w:snapToGrid/>
          <w:spacing w:val="12"/>
          <w:kern w:val="0"/>
          <w:sz w:val="40"/>
        </w:rPr>
        <w:t>調查委員：</w:t>
      </w:r>
      <w:r w:rsidR="00DD374A" w:rsidRPr="003D1825">
        <w:rPr>
          <w:rFonts w:ascii="Times New Roman"/>
          <w:b w:val="0"/>
          <w:bCs/>
          <w:snapToGrid/>
          <w:spacing w:val="12"/>
          <w:kern w:val="0"/>
          <w:sz w:val="40"/>
        </w:rPr>
        <w:t xml:space="preserve"> </w:t>
      </w:r>
      <w:r w:rsidR="00900884">
        <w:rPr>
          <w:rFonts w:ascii="Times New Roman" w:hint="eastAsia"/>
          <w:b w:val="0"/>
          <w:bCs/>
          <w:snapToGrid/>
          <w:spacing w:val="12"/>
          <w:kern w:val="0"/>
          <w:sz w:val="40"/>
        </w:rPr>
        <w:t>葉大華委員</w:t>
      </w:r>
    </w:p>
    <w:p w:rsidR="0084581E" w:rsidRPr="003D1825" w:rsidRDefault="0084581E" w:rsidP="0084581E">
      <w:pPr>
        <w:pStyle w:val="aa"/>
        <w:spacing w:before="0" w:after="0"/>
        <w:ind w:leftChars="1100" w:left="3742"/>
        <w:rPr>
          <w:rFonts w:ascii="Times New Roman"/>
          <w:b w:val="0"/>
          <w:bCs/>
          <w:snapToGrid/>
          <w:spacing w:val="0"/>
          <w:kern w:val="0"/>
          <w:sz w:val="40"/>
        </w:rPr>
      </w:pPr>
    </w:p>
    <w:p w:rsidR="00A8641C" w:rsidRPr="003D1825" w:rsidRDefault="00A8641C" w:rsidP="0084581E">
      <w:pPr>
        <w:pStyle w:val="aa"/>
        <w:spacing w:before="0" w:after="0"/>
        <w:ind w:leftChars="1100" w:left="3742"/>
        <w:rPr>
          <w:rFonts w:ascii="Times New Roman"/>
          <w:b w:val="0"/>
          <w:bCs/>
          <w:snapToGrid/>
          <w:spacing w:val="0"/>
          <w:kern w:val="0"/>
          <w:sz w:val="40"/>
        </w:rPr>
      </w:pPr>
    </w:p>
    <w:p w:rsidR="0084581E" w:rsidRPr="003D1825" w:rsidRDefault="0084581E" w:rsidP="0084581E">
      <w:pPr>
        <w:pStyle w:val="af2"/>
        <w:rPr>
          <w:rFonts w:ascii="Times New Roman"/>
          <w:bCs/>
        </w:rPr>
      </w:pPr>
      <w:r w:rsidRPr="003D1825">
        <w:rPr>
          <w:rFonts w:ascii="Times New Roman"/>
          <w:bCs/>
        </w:rPr>
        <w:t>中</w:t>
      </w:r>
      <w:r w:rsidRPr="003D1825">
        <w:rPr>
          <w:rFonts w:ascii="Times New Roman"/>
          <w:bCs/>
        </w:rPr>
        <w:t xml:space="preserve">  </w:t>
      </w:r>
      <w:r w:rsidRPr="003D1825">
        <w:rPr>
          <w:rFonts w:ascii="Times New Roman"/>
          <w:bCs/>
        </w:rPr>
        <w:t>華</w:t>
      </w:r>
      <w:r w:rsidRPr="003D1825">
        <w:rPr>
          <w:rFonts w:ascii="Times New Roman"/>
          <w:bCs/>
        </w:rPr>
        <w:t xml:space="preserve">  </w:t>
      </w:r>
      <w:r w:rsidRPr="003D1825">
        <w:rPr>
          <w:rFonts w:ascii="Times New Roman"/>
          <w:bCs/>
        </w:rPr>
        <w:t>民</w:t>
      </w:r>
      <w:r w:rsidRPr="003D1825">
        <w:rPr>
          <w:rFonts w:ascii="Times New Roman"/>
          <w:bCs/>
        </w:rPr>
        <w:t xml:space="preserve">  </w:t>
      </w:r>
      <w:r w:rsidRPr="003D1825">
        <w:rPr>
          <w:rFonts w:ascii="Times New Roman"/>
          <w:bCs/>
        </w:rPr>
        <w:t xml:space="preserve">國　</w:t>
      </w:r>
      <w:r w:rsidRPr="003D1825">
        <w:rPr>
          <w:rFonts w:ascii="Times New Roman"/>
          <w:bCs/>
        </w:rPr>
        <w:t>111</w:t>
      </w:r>
      <w:r w:rsidRPr="003D1825">
        <w:rPr>
          <w:rFonts w:ascii="Times New Roman"/>
          <w:bCs/>
        </w:rPr>
        <w:t xml:space="preserve">　年　</w:t>
      </w:r>
      <w:r w:rsidR="00A8641C" w:rsidRPr="003D1825">
        <w:rPr>
          <w:rFonts w:ascii="Times New Roman" w:hint="eastAsia"/>
          <w:bCs/>
        </w:rPr>
        <w:t>5</w:t>
      </w:r>
      <w:r w:rsidRPr="003D1825">
        <w:rPr>
          <w:rFonts w:ascii="Times New Roman"/>
          <w:bCs/>
        </w:rPr>
        <w:t xml:space="preserve">　月</w:t>
      </w:r>
      <w:r w:rsidR="00B12A69">
        <w:rPr>
          <w:rFonts w:ascii="Times New Roman" w:hint="eastAsia"/>
          <w:bCs/>
        </w:rPr>
        <w:t xml:space="preserve"> </w:t>
      </w:r>
      <w:r w:rsidR="00900884">
        <w:rPr>
          <w:rFonts w:ascii="Times New Roman" w:hint="eastAsia"/>
          <w:bCs/>
        </w:rPr>
        <w:t>17</w:t>
      </w:r>
      <w:r w:rsidRPr="003D1825">
        <w:rPr>
          <w:rFonts w:ascii="Times New Roman"/>
          <w:bCs/>
        </w:rPr>
        <w:t xml:space="preserve">　日</w:t>
      </w:r>
    </w:p>
    <w:p w:rsidR="0084581E" w:rsidRPr="003D1825" w:rsidRDefault="0084581E" w:rsidP="0084581E">
      <w:pPr>
        <w:pStyle w:val="af3"/>
        <w:kinsoku/>
        <w:autoSpaceDE w:val="0"/>
        <w:spacing w:beforeLines="50" w:before="228"/>
        <w:ind w:left="1020" w:hanging="1020"/>
        <w:rPr>
          <w:rFonts w:ascii="Times New Roman"/>
          <w:bCs/>
        </w:rPr>
      </w:pPr>
      <w:r w:rsidRPr="003D1825">
        <w:rPr>
          <w:rFonts w:ascii="Times New Roman"/>
          <w:bCs/>
        </w:rPr>
        <w:t>附件：「調查案件人權性質調查回條」</w:t>
      </w:r>
      <w:r w:rsidRPr="003D1825">
        <w:rPr>
          <w:rFonts w:ascii="Times New Roman" w:eastAsia="新細明體"/>
          <w:bCs/>
        </w:rPr>
        <w:t>、</w:t>
      </w:r>
      <w:r w:rsidRPr="003D1825">
        <w:rPr>
          <w:rFonts w:ascii="Times New Roman"/>
          <w:bCs/>
        </w:rPr>
        <w:t>本院</w:t>
      </w:r>
      <w:r w:rsidRPr="003D1825">
        <w:rPr>
          <w:rFonts w:ascii="Times New Roman"/>
          <w:bCs/>
        </w:rPr>
        <w:t>110</w:t>
      </w:r>
      <w:r w:rsidRPr="003D1825">
        <w:rPr>
          <w:rFonts w:ascii="Times New Roman"/>
          <w:bCs/>
        </w:rPr>
        <w:t>年</w:t>
      </w:r>
      <w:r w:rsidRPr="003D1825">
        <w:rPr>
          <w:rFonts w:ascii="Times New Roman"/>
          <w:bCs/>
        </w:rPr>
        <w:t>2</w:t>
      </w:r>
      <w:r w:rsidRPr="003D1825">
        <w:rPr>
          <w:rFonts w:ascii="Times New Roman"/>
          <w:bCs/>
        </w:rPr>
        <w:t>月</w:t>
      </w:r>
      <w:r w:rsidRPr="003D1825">
        <w:rPr>
          <w:rFonts w:ascii="Times New Roman"/>
          <w:bCs/>
        </w:rPr>
        <w:t>2</w:t>
      </w:r>
      <w:r w:rsidRPr="003D1825">
        <w:rPr>
          <w:rFonts w:ascii="Times New Roman"/>
          <w:bCs/>
        </w:rPr>
        <w:t>日院</w:t>
      </w:r>
      <w:proofErr w:type="gramStart"/>
      <w:r w:rsidRPr="003D1825">
        <w:rPr>
          <w:rFonts w:ascii="Times New Roman"/>
          <w:bCs/>
        </w:rPr>
        <w:t>台調壹字</w:t>
      </w:r>
      <w:proofErr w:type="gramEnd"/>
      <w:r w:rsidRPr="003D1825">
        <w:rPr>
          <w:rFonts w:ascii="Times New Roman"/>
          <w:bCs/>
        </w:rPr>
        <w:t>第</w:t>
      </w:r>
      <w:r w:rsidRPr="003D1825">
        <w:rPr>
          <w:rFonts w:ascii="Times New Roman"/>
          <w:bCs/>
        </w:rPr>
        <w:t>1100800018</w:t>
      </w:r>
      <w:r w:rsidRPr="003D1825">
        <w:rPr>
          <w:rFonts w:ascii="Times New Roman"/>
          <w:bCs/>
        </w:rPr>
        <w:t>號號</w:t>
      </w:r>
      <w:proofErr w:type="gramStart"/>
      <w:r w:rsidRPr="003D1825">
        <w:rPr>
          <w:rFonts w:ascii="Times New Roman"/>
          <w:bCs/>
        </w:rPr>
        <w:t>派查函</w:t>
      </w:r>
      <w:proofErr w:type="gramEnd"/>
      <w:r w:rsidRPr="003D1825">
        <w:rPr>
          <w:rFonts w:ascii="Times New Roman"/>
          <w:bCs/>
        </w:rPr>
        <w:t>及相關案卷。</w:t>
      </w:r>
    </w:p>
    <w:p w:rsidR="0084581E" w:rsidRPr="003D1825" w:rsidRDefault="0084581E" w:rsidP="0084581E">
      <w:pPr>
        <w:pStyle w:val="af3"/>
        <w:kinsoku/>
        <w:autoSpaceDE w:val="0"/>
        <w:spacing w:beforeLines="50" w:before="228"/>
        <w:ind w:left="1020" w:hanging="1020"/>
        <w:rPr>
          <w:rFonts w:ascii="Times New Roman"/>
          <w:bCs/>
        </w:rPr>
      </w:pPr>
      <w:proofErr w:type="gramStart"/>
      <w:r w:rsidRPr="003D1825">
        <w:rPr>
          <w:rFonts w:ascii="Times New Roman"/>
          <w:bCs/>
        </w:rPr>
        <w:t>案名</w:t>
      </w:r>
      <w:proofErr w:type="gramEnd"/>
      <w:r w:rsidRPr="003D1825">
        <w:rPr>
          <w:rFonts w:ascii="Times New Roman"/>
          <w:bCs/>
        </w:rPr>
        <w:t>：我國兒少交通事故傷亡增加案。</w:t>
      </w:r>
    </w:p>
    <w:p w:rsidR="0084581E" w:rsidRPr="003D1825" w:rsidRDefault="0084581E" w:rsidP="0084581E">
      <w:pPr>
        <w:pStyle w:val="af3"/>
        <w:kinsoku/>
        <w:autoSpaceDE w:val="0"/>
        <w:spacing w:beforeLines="50" w:before="228"/>
        <w:ind w:left="1020" w:hanging="1020"/>
        <w:rPr>
          <w:rFonts w:ascii="Times New Roman"/>
          <w:bCs/>
        </w:rPr>
      </w:pPr>
      <w:r w:rsidRPr="003D1825">
        <w:rPr>
          <w:rFonts w:ascii="Times New Roman"/>
          <w:bCs/>
        </w:rPr>
        <w:t>關鍵字：兒少交通事故、兒童權益、傷害預防、事故傷害</w:t>
      </w:r>
    </w:p>
    <w:p w:rsidR="0084581E" w:rsidRPr="003D1825" w:rsidRDefault="0084581E" w:rsidP="00D16233">
      <w:pPr>
        <w:widowControl/>
        <w:overflowPunct/>
        <w:autoSpaceDE/>
        <w:autoSpaceDN/>
        <w:jc w:val="left"/>
        <w:rPr>
          <w:rFonts w:ascii="Times New Roman"/>
          <w:bCs/>
          <w:kern w:val="0"/>
        </w:rPr>
      </w:pPr>
    </w:p>
    <w:sectPr w:rsidR="0084581E" w:rsidRPr="003D1825" w:rsidSect="00D16233">
      <w:footerReference w:type="default" r:id="rId11"/>
      <w:type w:val="continuous"/>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EB3" w:rsidRDefault="002C3EB3">
      <w:r>
        <w:separator/>
      </w:r>
    </w:p>
  </w:endnote>
  <w:endnote w:type="continuationSeparator" w:id="0">
    <w:p w:rsidR="002C3EB3" w:rsidRDefault="002C3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SimSun, 宋体">
    <w:altName w:val="SimSun"/>
    <w:charset w:val="00"/>
    <w:family w:val="auto"/>
    <w:pitch w:val="variable"/>
  </w:font>
  <w:font w:name="Noto Sans TC">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259" w:rsidRDefault="00CB5259">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51</w:t>
    </w:r>
    <w:r>
      <w:rPr>
        <w:rStyle w:val="ae"/>
        <w:sz w:val="24"/>
      </w:rPr>
      <w:fldChar w:fldCharType="end"/>
    </w:r>
  </w:p>
  <w:p w:rsidR="00CB5259" w:rsidRDefault="00CB5259">
    <w:pPr>
      <w:framePr w:wrap="auto" w:hAnchor="text" w:y="-955"/>
      <w:ind w:left="640" w:right="360" w:firstLine="448"/>
      <w:jc w:val="right"/>
    </w:pPr>
  </w:p>
  <w:p w:rsidR="00CB5259" w:rsidRDefault="00CB52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EB3" w:rsidRDefault="002C3EB3">
      <w:r>
        <w:separator/>
      </w:r>
    </w:p>
  </w:footnote>
  <w:footnote w:type="continuationSeparator" w:id="0">
    <w:p w:rsidR="002C3EB3" w:rsidRDefault="002C3EB3">
      <w:r>
        <w:continuationSeparator/>
      </w:r>
    </w:p>
  </w:footnote>
  <w:footnote w:id="1">
    <w:p w:rsidR="00CB5259" w:rsidRDefault="00CB5259" w:rsidP="005D71A2">
      <w:pPr>
        <w:pStyle w:val="aff3"/>
        <w:adjustRightInd w:val="0"/>
        <w:ind w:left="181" w:hangingChars="82" w:hanging="181"/>
        <w:jc w:val="both"/>
        <w:rPr>
          <w:rFonts w:ascii="Times New Roman"/>
        </w:rPr>
      </w:pPr>
      <w:r>
        <w:rPr>
          <w:rStyle w:val="aff5"/>
          <w:rFonts w:ascii="Times New Roman"/>
        </w:rPr>
        <w:footnoteRef/>
      </w:r>
      <w:r>
        <w:rPr>
          <w:rFonts w:ascii="Times New Roman"/>
        </w:rPr>
        <w:t xml:space="preserve"> </w:t>
      </w:r>
      <w:r>
        <w:rPr>
          <w:rFonts w:ascii="Times New Roman" w:hint="eastAsia"/>
        </w:rPr>
        <w:t>經濟合作暨發展組織（</w:t>
      </w:r>
      <w:r>
        <w:rPr>
          <w:rFonts w:ascii="Times New Roman"/>
        </w:rPr>
        <w:t>Organization for Economic Cooperation and Development</w:t>
      </w:r>
      <w:r>
        <w:rPr>
          <w:rFonts w:ascii="Times New Roman" w:hint="eastAsia"/>
        </w:rPr>
        <w:t>，</w:t>
      </w:r>
      <w:r>
        <w:rPr>
          <w:rFonts w:ascii="Times New Roman"/>
        </w:rPr>
        <w:t>OECD</w:t>
      </w:r>
      <w:r>
        <w:rPr>
          <w:rFonts w:ascii="Times New Roman" w:hint="eastAsia"/>
        </w:rPr>
        <w:t>）於</w:t>
      </w:r>
      <w:r>
        <w:rPr>
          <w:rFonts w:ascii="Times New Roman"/>
        </w:rPr>
        <w:t>1961</w:t>
      </w:r>
      <w:r>
        <w:rPr>
          <w:rFonts w:ascii="Times New Roman" w:hint="eastAsia"/>
        </w:rPr>
        <w:t>年成立，總部在巴黎，目前計有</w:t>
      </w:r>
      <w:r>
        <w:rPr>
          <w:rFonts w:ascii="Times New Roman"/>
        </w:rPr>
        <w:t>38</w:t>
      </w:r>
      <w:r>
        <w:rPr>
          <w:rFonts w:ascii="Times New Roman" w:hint="eastAsia"/>
        </w:rPr>
        <w:t>個會員國及</w:t>
      </w:r>
      <w:r>
        <w:rPr>
          <w:rFonts w:ascii="Times New Roman"/>
        </w:rPr>
        <w:t>5</w:t>
      </w:r>
      <w:r>
        <w:rPr>
          <w:rFonts w:ascii="Times New Roman" w:hint="eastAsia"/>
        </w:rPr>
        <w:t>個擴大參與的國家（</w:t>
      </w:r>
      <w:r>
        <w:rPr>
          <w:rFonts w:ascii="Times New Roman"/>
        </w:rPr>
        <w:t>key partners</w:t>
      </w:r>
      <w:r>
        <w:rPr>
          <w:rFonts w:ascii="Times New Roman" w:hint="eastAsia"/>
        </w:rPr>
        <w:t>，包括巴西、印度、印尼、中國大陸、南非）。</w:t>
      </w:r>
      <w:r>
        <w:rPr>
          <w:rFonts w:ascii="Times New Roman"/>
        </w:rPr>
        <w:t>OECD</w:t>
      </w:r>
      <w:r>
        <w:rPr>
          <w:rFonts w:ascii="Times New Roman" w:hint="eastAsia"/>
        </w:rPr>
        <w:t>素有</w:t>
      </w:r>
      <w:r>
        <w:rPr>
          <w:rFonts w:ascii="Times New Roman"/>
        </w:rPr>
        <w:t>WTO</w:t>
      </w:r>
      <w:r>
        <w:rPr>
          <w:rFonts w:ascii="Times New Roman" w:hint="eastAsia"/>
        </w:rPr>
        <w:t>智庫之稱，主要工作為研究分析，並強調尊重市場機制、減少政府干預，以及透過政策對話方式達到跨國政府間的經濟合作與發展。</w:t>
      </w:r>
    </w:p>
  </w:footnote>
  <w:footnote w:id="2">
    <w:p w:rsidR="00CB5259" w:rsidRDefault="00CB5259" w:rsidP="00267CA0">
      <w:pPr>
        <w:pStyle w:val="aff3"/>
        <w:adjustRightInd w:val="0"/>
        <w:ind w:left="2041" w:hanging="1899"/>
        <w:jc w:val="both"/>
        <w:rPr>
          <w:rFonts w:ascii="Times New Roman"/>
        </w:rPr>
      </w:pPr>
      <w:r>
        <w:rPr>
          <w:rStyle w:val="aff5"/>
          <w:rFonts w:ascii="Times New Roman"/>
        </w:rPr>
        <w:footnoteRef/>
      </w:r>
      <w:r>
        <w:rPr>
          <w:rFonts w:ascii="Times New Roman"/>
        </w:rPr>
        <w:t xml:space="preserve"> 107</w:t>
      </w:r>
      <w:r>
        <w:rPr>
          <w:rFonts w:ascii="Times New Roman" w:hint="eastAsia"/>
        </w:rPr>
        <w:t>年</w:t>
      </w:r>
      <w:r>
        <w:rPr>
          <w:rFonts w:ascii="Times New Roman"/>
        </w:rPr>
        <w:t>3,680</w:t>
      </w:r>
      <w:r>
        <w:rPr>
          <w:rFonts w:ascii="Times New Roman" w:hint="eastAsia"/>
        </w:rPr>
        <w:t>人、</w:t>
      </w:r>
      <w:r>
        <w:rPr>
          <w:rFonts w:ascii="Times New Roman"/>
        </w:rPr>
        <w:t>108</w:t>
      </w:r>
      <w:r>
        <w:rPr>
          <w:rFonts w:ascii="Times New Roman" w:hint="eastAsia"/>
        </w:rPr>
        <w:t>年</w:t>
      </w:r>
      <w:r>
        <w:rPr>
          <w:rFonts w:ascii="Times New Roman"/>
        </w:rPr>
        <w:t>3,349</w:t>
      </w:r>
      <w:r>
        <w:rPr>
          <w:rFonts w:ascii="Times New Roman" w:hint="eastAsia"/>
        </w:rPr>
        <w:t>人、</w:t>
      </w:r>
      <w:r>
        <w:rPr>
          <w:rFonts w:ascii="Times New Roman"/>
        </w:rPr>
        <w:t>109</w:t>
      </w:r>
      <w:r>
        <w:rPr>
          <w:rFonts w:ascii="Times New Roman" w:hint="eastAsia"/>
        </w:rPr>
        <w:t>年</w:t>
      </w:r>
      <w:r>
        <w:rPr>
          <w:rFonts w:ascii="Times New Roman"/>
        </w:rPr>
        <w:t>3,433</w:t>
      </w:r>
      <w:r>
        <w:rPr>
          <w:rFonts w:ascii="Times New Roman" w:hint="eastAsia"/>
        </w:rPr>
        <w:t>人、</w:t>
      </w:r>
      <w:r>
        <w:rPr>
          <w:rFonts w:ascii="Times New Roman"/>
        </w:rPr>
        <w:t>110</w:t>
      </w:r>
      <w:r>
        <w:rPr>
          <w:rFonts w:ascii="Times New Roman" w:hint="eastAsia"/>
        </w:rPr>
        <w:t>年</w:t>
      </w:r>
      <w:r>
        <w:rPr>
          <w:rFonts w:ascii="Times New Roman"/>
        </w:rPr>
        <w:t>2,864</w:t>
      </w:r>
      <w:r>
        <w:rPr>
          <w:rFonts w:ascii="Times New Roman" w:hint="eastAsia"/>
        </w:rPr>
        <w:t>人。</w:t>
      </w:r>
    </w:p>
  </w:footnote>
  <w:footnote w:id="3">
    <w:p w:rsidR="00CB5259" w:rsidRDefault="00CB5259" w:rsidP="00267CA0">
      <w:pPr>
        <w:pStyle w:val="aff3"/>
        <w:adjustRightInd w:val="0"/>
        <w:ind w:left="2041" w:hanging="1899"/>
        <w:jc w:val="both"/>
        <w:rPr>
          <w:rFonts w:ascii="Times New Roman"/>
        </w:rPr>
      </w:pPr>
      <w:r>
        <w:rPr>
          <w:rStyle w:val="aff5"/>
          <w:rFonts w:ascii="Times New Roman"/>
        </w:rPr>
        <w:footnoteRef/>
      </w:r>
      <w:r>
        <w:rPr>
          <w:rFonts w:ascii="Times New Roman"/>
        </w:rPr>
        <w:t xml:space="preserve"> 107</w:t>
      </w:r>
      <w:r>
        <w:rPr>
          <w:rFonts w:ascii="Times New Roman" w:hint="eastAsia"/>
        </w:rPr>
        <w:t>年</w:t>
      </w:r>
      <w:r>
        <w:rPr>
          <w:rFonts w:ascii="Times New Roman"/>
        </w:rPr>
        <w:t>2,661</w:t>
      </w:r>
      <w:r>
        <w:rPr>
          <w:rFonts w:ascii="Times New Roman" w:hint="eastAsia"/>
        </w:rPr>
        <w:t>人、</w:t>
      </w:r>
      <w:r>
        <w:rPr>
          <w:rFonts w:ascii="Times New Roman"/>
        </w:rPr>
        <w:t>108</w:t>
      </w:r>
      <w:r>
        <w:rPr>
          <w:rFonts w:ascii="Times New Roman" w:hint="eastAsia"/>
        </w:rPr>
        <w:t>年</w:t>
      </w:r>
      <w:r>
        <w:rPr>
          <w:rFonts w:ascii="Times New Roman"/>
        </w:rPr>
        <w:t>3,501</w:t>
      </w:r>
      <w:r>
        <w:rPr>
          <w:rFonts w:ascii="Times New Roman" w:hint="eastAsia"/>
        </w:rPr>
        <w:t>人、</w:t>
      </w:r>
      <w:r>
        <w:rPr>
          <w:rFonts w:ascii="Times New Roman"/>
        </w:rPr>
        <w:t>109</w:t>
      </w:r>
      <w:r>
        <w:rPr>
          <w:rFonts w:ascii="Times New Roman" w:hint="eastAsia"/>
        </w:rPr>
        <w:t>年</w:t>
      </w:r>
      <w:r>
        <w:rPr>
          <w:rFonts w:ascii="Times New Roman"/>
        </w:rPr>
        <w:t>3,905</w:t>
      </w:r>
      <w:r>
        <w:rPr>
          <w:rFonts w:ascii="Times New Roman" w:hint="eastAsia"/>
        </w:rPr>
        <w:t>人、</w:t>
      </w:r>
      <w:r>
        <w:rPr>
          <w:rFonts w:ascii="Times New Roman"/>
        </w:rPr>
        <w:t>110</w:t>
      </w:r>
      <w:r>
        <w:rPr>
          <w:rFonts w:ascii="Times New Roman" w:hint="eastAsia"/>
        </w:rPr>
        <w:t>年</w:t>
      </w:r>
      <w:r>
        <w:rPr>
          <w:rFonts w:ascii="Times New Roman"/>
        </w:rPr>
        <w:t>3,245</w:t>
      </w:r>
      <w:r>
        <w:rPr>
          <w:rFonts w:ascii="Times New Roman" w:hint="eastAsia"/>
        </w:rPr>
        <w:t>人。</w:t>
      </w:r>
    </w:p>
  </w:footnote>
  <w:footnote w:id="4">
    <w:p w:rsidR="00CB5259" w:rsidRDefault="00CB5259" w:rsidP="00267CA0">
      <w:pPr>
        <w:pStyle w:val="aff3"/>
        <w:adjustRightInd w:val="0"/>
        <w:ind w:left="2041" w:hanging="1899"/>
        <w:jc w:val="both"/>
        <w:rPr>
          <w:rFonts w:ascii="Times New Roman"/>
        </w:rPr>
      </w:pPr>
      <w:r>
        <w:rPr>
          <w:rStyle w:val="aff5"/>
          <w:rFonts w:ascii="Times New Roman"/>
        </w:rPr>
        <w:footnoteRef/>
      </w:r>
      <w:r>
        <w:rPr>
          <w:rFonts w:ascii="Times New Roman"/>
        </w:rPr>
        <w:t xml:space="preserve"> 107</w:t>
      </w:r>
      <w:r>
        <w:rPr>
          <w:rFonts w:ascii="Times New Roman" w:hint="eastAsia"/>
        </w:rPr>
        <w:t>年</w:t>
      </w:r>
      <w:r>
        <w:rPr>
          <w:rFonts w:ascii="Times New Roman"/>
        </w:rPr>
        <w:t>3,029</w:t>
      </w:r>
      <w:r>
        <w:rPr>
          <w:rFonts w:ascii="Times New Roman" w:hint="eastAsia"/>
        </w:rPr>
        <w:t>人、</w:t>
      </w:r>
      <w:r>
        <w:rPr>
          <w:rFonts w:ascii="Times New Roman"/>
        </w:rPr>
        <w:t>108</w:t>
      </w:r>
      <w:r>
        <w:rPr>
          <w:rFonts w:ascii="Times New Roman" w:hint="eastAsia"/>
        </w:rPr>
        <w:t>年</w:t>
      </w:r>
      <w:r>
        <w:rPr>
          <w:rFonts w:ascii="Times New Roman"/>
        </w:rPr>
        <w:t>2,755</w:t>
      </w:r>
      <w:r>
        <w:rPr>
          <w:rFonts w:ascii="Times New Roman" w:hint="eastAsia"/>
        </w:rPr>
        <w:t>人、</w:t>
      </w:r>
      <w:r>
        <w:rPr>
          <w:rFonts w:ascii="Times New Roman"/>
        </w:rPr>
        <w:t>109</w:t>
      </w:r>
      <w:r>
        <w:rPr>
          <w:rFonts w:ascii="Times New Roman" w:hint="eastAsia"/>
        </w:rPr>
        <w:t>年</w:t>
      </w:r>
      <w:r>
        <w:rPr>
          <w:rFonts w:ascii="Times New Roman"/>
        </w:rPr>
        <w:t>2,439</w:t>
      </w:r>
      <w:r>
        <w:rPr>
          <w:rFonts w:ascii="Times New Roman" w:hint="eastAsia"/>
        </w:rPr>
        <w:t>人、</w:t>
      </w:r>
      <w:r>
        <w:rPr>
          <w:rFonts w:ascii="Times New Roman"/>
        </w:rPr>
        <w:t>110</w:t>
      </w:r>
      <w:r>
        <w:rPr>
          <w:rFonts w:ascii="Times New Roman" w:hint="eastAsia"/>
        </w:rPr>
        <w:t>年</w:t>
      </w:r>
      <w:r>
        <w:rPr>
          <w:rFonts w:ascii="Times New Roman"/>
        </w:rPr>
        <w:t>2,826</w:t>
      </w:r>
      <w:r>
        <w:rPr>
          <w:rFonts w:ascii="Times New Roman" w:hint="eastAsia"/>
        </w:rPr>
        <w:t>人。</w:t>
      </w:r>
    </w:p>
  </w:footnote>
  <w:footnote w:id="5">
    <w:p w:rsidR="00CB5259" w:rsidRDefault="00CB5259" w:rsidP="00B83F76">
      <w:pPr>
        <w:pStyle w:val="aff3"/>
        <w:adjustRightInd w:val="0"/>
        <w:ind w:left="2041" w:hanging="1899"/>
        <w:jc w:val="both"/>
        <w:rPr>
          <w:rFonts w:ascii="Times New Roman"/>
        </w:rPr>
      </w:pPr>
      <w:r>
        <w:rPr>
          <w:rStyle w:val="aff5"/>
          <w:rFonts w:ascii="Times New Roman"/>
        </w:rPr>
        <w:footnoteRef/>
      </w:r>
      <w:r>
        <w:rPr>
          <w:rFonts w:ascii="Times New Roman"/>
        </w:rPr>
        <w:t xml:space="preserve"> 107</w:t>
      </w:r>
      <w:r>
        <w:rPr>
          <w:rFonts w:ascii="Times New Roman" w:hint="eastAsia"/>
        </w:rPr>
        <w:t>年</w:t>
      </w:r>
      <w:r>
        <w:rPr>
          <w:rFonts w:ascii="Times New Roman"/>
        </w:rPr>
        <w:t>2,745</w:t>
      </w:r>
      <w:r>
        <w:rPr>
          <w:rFonts w:ascii="Times New Roman" w:hint="eastAsia"/>
        </w:rPr>
        <w:t>人、</w:t>
      </w:r>
      <w:r>
        <w:rPr>
          <w:rFonts w:ascii="Times New Roman"/>
        </w:rPr>
        <w:t>108</w:t>
      </w:r>
      <w:r>
        <w:rPr>
          <w:rFonts w:ascii="Times New Roman" w:hint="eastAsia"/>
        </w:rPr>
        <w:t>年</w:t>
      </w:r>
      <w:r>
        <w:rPr>
          <w:rFonts w:ascii="Times New Roman"/>
        </w:rPr>
        <w:t>2,815</w:t>
      </w:r>
      <w:r>
        <w:rPr>
          <w:rFonts w:ascii="Times New Roman" w:hint="eastAsia"/>
        </w:rPr>
        <w:t>人、</w:t>
      </w:r>
      <w:r>
        <w:rPr>
          <w:rFonts w:ascii="Times New Roman"/>
        </w:rPr>
        <w:t>109</w:t>
      </w:r>
      <w:r>
        <w:rPr>
          <w:rFonts w:ascii="Times New Roman" w:hint="eastAsia"/>
        </w:rPr>
        <w:t>年</w:t>
      </w:r>
      <w:r>
        <w:rPr>
          <w:rFonts w:ascii="Times New Roman"/>
        </w:rPr>
        <w:t>2,790</w:t>
      </w:r>
      <w:r>
        <w:rPr>
          <w:rFonts w:ascii="Times New Roman" w:hint="eastAsia"/>
        </w:rPr>
        <w:t>人、</w:t>
      </w:r>
      <w:r>
        <w:rPr>
          <w:rFonts w:ascii="Times New Roman"/>
        </w:rPr>
        <w:t>110</w:t>
      </w:r>
      <w:r>
        <w:rPr>
          <w:rFonts w:ascii="Times New Roman" w:hint="eastAsia"/>
        </w:rPr>
        <w:t>年</w:t>
      </w:r>
      <w:r>
        <w:rPr>
          <w:rFonts w:ascii="Times New Roman"/>
        </w:rPr>
        <w:t>2,563</w:t>
      </w:r>
      <w:r>
        <w:rPr>
          <w:rFonts w:ascii="Times New Roman" w:hint="eastAsia"/>
        </w:rPr>
        <w:t>人。</w:t>
      </w:r>
    </w:p>
  </w:footnote>
  <w:footnote w:id="6">
    <w:p w:rsidR="00CB5259" w:rsidRDefault="00CB5259" w:rsidP="00B83F76">
      <w:pPr>
        <w:pStyle w:val="aff3"/>
        <w:adjustRightInd w:val="0"/>
        <w:ind w:left="2041" w:hanging="1899"/>
        <w:jc w:val="both"/>
        <w:rPr>
          <w:rFonts w:ascii="Times New Roman"/>
        </w:rPr>
      </w:pPr>
      <w:r>
        <w:rPr>
          <w:rStyle w:val="aff5"/>
          <w:rFonts w:ascii="Times New Roman"/>
        </w:rPr>
        <w:footnoteRef/>
      </w:r>
      <w:r>
        <w:rPr>
          <w:rFonts w:ascii="Times New Roman"/>
        </w:rPr>
        <w:t xml:space="preserve"> 107</w:t>
      </w:r>
      <w:r>
        <w:rPr>
          <w:rFonts w:ascii="Times New Roman" w:hint="eastAsia"/>
        </w:rPr>
        <w:t>年</w:t>
      </w:r>
      <w:r>
        <w:rPr>
          <w:rFonts w:ascii="Times New Roman"/>
        </w:rPr>
        <w:t>2,209</w:t>
      </w:r>
      <w:r>
        <w:rPr>
          <w:rFonts w:ascii="Times New Roman" w:hint="eastAsia"/>
        </w:rPr>
        <w:t>人、</w:t>
      </w:r>
      <w:r>
        <w:rPr>
          <w:rFonts w:ascii="Times New Roman"/>
        </w:rPr>
        <w:t>108</w:t>
      </w:r>
      <w:r>
        <w:rPr>
          <w:rFonts w:ascii="Times New Roman" w:hint="eastAsia"/>
        </w:rPr>
        <w:t>年</w:t>
      </w:r>
      <w:r>
        <w:rPr>
          <w:rFonts w:ascii="Times New Roman"/>
        </w:rPr>
        <w:t>2,468</w:t>
      </w:r>
      <w:r>
        <w:rPr>
          <w:rFonts w:ascii="Times New Roman" w:hint="eastAsia"/>
        </w:rPr>
        <w:t>人、</w:t>
      </w:r>
      <w:r>
        <w:rPr>
          <w:rFonts w:ascii="Times New Roman"/>
        </w:rPr>
        <w:t>109</w:t>
      </w:r>
      <w:r>
        <w:rPr>
          <w:rFonts w:ascii="Times New Roman" w:hint="eastAsia"/>
        </w:rPr>
        <w:t>年</w:t>
      </w:r>
      <w:r>
        <w:rPr>
          <w:rFonts w:ascii="Times New Roman"/>
        </w:rPr>
        <w:t>2,632</w:t>
      </w:r>
      <w:r>
        <w:rPr>
          <w:rFonts w:ascii="Times New Roman" w:hint="eastAsia"/>
        </w:rPr>
        <w:t>人、</w:t>
      </w:r>
      <w:r>
        <w:rPr>
          <w:rFonts w:ascii="Times New Roman"/>
        </w:rPr>
        <w:t>110</w:t>
      </w:r>
      <w:r>
        <w:rPr>
          <w:rFonts w:ascii="Times New Roman" w:hint="eastAsia"/>
        </w:rPr>
        <w:t>年</w:t>
      </w:r>
      <w:r>
        <w:rPr>
          <w:rFonts w:ascii="Times New Roman"/>
        </w:rPr>
        <w:t>2,407</w:t>
      </w:r>
      <w:r>
        <w:rPr>
          <w:rFonts w:ascii="Times New Roman" w:hint="eastAsia"/>
        </w:rPr>
        <w:t>人。</w:t>
      </w:r>
    </w:p>
  </w:footnote>
  <w:footnote w:id="7">
    <w:p w:rsidR="00CB5259" w:rsidRDefault="00CB5259" w:rsidP="00B83F76">
      <w:pPr>
        <w:pStyle w:val="aff3"/>
        <w:adjustRightInd w:val="0"/>
        <w:ind w:left="2041" w:hanging="1899"/>
        <w:jc w:val="both"/>
        <w:rPr>
          <w:rFonts w:ascii="Times New Roman"/>
        </w:rPr>
      </w:pPr>
      <w:r>
        <w:rPr>
          <w:rStyle w:val="aff5"/>
          <w:rFonts w:ascii="Times New Roman"/>
        </w:rPr>
        <w:footnoteRef/>
      </w:r>
      <w:r>
        <w:rPr>
          <w:rFonts w:ascii="Times New Roman"/>
        </w:rPr>
        <w:t xml:space="preserve"> 107</w:t>
      </w:r>
      <w:r>
        <w:rPr>
          <w:rFonts w:ascii="Times New Roman" w:hint="eastAsia"/>
        </w:rPr>
        <w:t>年</w:t>
      </w:r>
      <w:r>
        <w:rPr>
          <w:rFonts w:ascii="Times New Roman"/>
        </w:rPr>
        <w:t>1,560</w:t>
      </w:r>
      <w:r>
        <w:rPr>
          <w:rFonts w:ascii="Times New Roman" w:hint="eastAsia"/>
        </w:rPr>
        <w:t>人、</w:t>
      </w:r>
      <w:r>
        <w:rPr>
          <w:rFonts w:ascii="Times New Roman"/>
        </w:rPr>
        <w:t>108</w:t>
      </w:r>
      <w:r>
        <w:rPr>
          <w:rFonts w:ascii="Times New Roman" w:hint="eastAsia"/>
        </w:rPr>
        <w:t>年</w:t>
      </w:r>
      <w:r>
        <w:rPr>
          <w:rFonts w:ascii="Times New Roman"/>
        </w:rPr>
        <w:t>2,016</w:t>
      </w:r>
      <w:r>
        <w:rPr>
          <w:rFonts w:ascii="Times New Roman" w:hint="eastAsia"/>
        </w:rPr>
        <w:t>人、</w:t>
      </w:r>
      <w:r>
        <w:rPr>
          <w:rFonts w:ascii="Times New Roman"/>
        </w:rPr>
        <w:t>109</w:t>
      </w:r>
      <w:r>
        <w:rPr>
          <w:rFonts w:ascii="Times New Roman" w:hint="eastAsia"/>
        </w:rPr>
        <w:t>年</w:t>
      </w:r>
      <w:r>
        <w:rPr>
          <w:rFonts w:ascii="Times New Roman"/>
        </w:rPr>
        <w:t>2,139</w:t>
      </w:r>
      <w:r>
        <w:rPr>
          <w:rFonts w:ascii="Times New Roman" w:hint="eastAsia"/>
        </w:rPr>
        <w:t>人、</w:t>
      </w:r>
      <w:r>
        <w:rPr>
          <w:rFonts w:ascii="Times New Roman"/>
        </w:rPr>
        <w:t>110</w:t>
      </w:r>
      <w:r>
        <w:rPr>
          <w:rFonts w:ascii="Times New Roman" w:hint="eastAsia"/>
        </w:rPr>
        <w:t>年</w:t>
      </w:r>
      <w:r>
        <w:rPr>
          <w:rFonts w:ascii="Times New Roman"/>
        </w:rPr>
        <w:t>1,992</w:t>
      </w:r>
      <w:r>
        <w:rPr>
          <w:rFonts w:ascii="Times New Roman" w:hint="eastAsia"/>
        </w:rPr>
        <w:t>人。</w:t>
      </w:r>
    </w:p>
  </w:footnote>
  <w:footnote w:id="8">
    <w:p w:rsidR="00CB5259" w:rsidRDefault="00CB5259" w:rsidP="00B83F76">
      <w:pPr>
        <w:pStyle w:val="aff3"/>
        <w:adjustRightInd w:val="0"/>
        <w:ind w:left="2041" w:hanging="1899"/>
        <w:jc w:val="both"/>
        <w:rPr>
          <w:rFonts w:ascii="Times New Roman"/>
        </w:rPr>
      </w:pPr>
      <w:r>
        <w:rPr>
          <w:rStyle w:val="aff5"/>
          <w:rFonts w:ascii="Times New Roman"/>
        </w:rPr>
        <w:footnoteRef/>
      </w:r>
      <w:r>
        <w:rPr>
          <w:rFonts w:ascii="Times New Roman"/>
        </w:rPr>
        <w:t xml:space="preserve"> 107</w:t>
      </w:r>
      <w:r>
        <w:rPr>
          <w:rFonts w:ascii="Times New Roman" w:hint="eastAsia"/>
        </w:rPr>
        <w:t>年</w:t>
      </w:r>
      <w:r>
        <w:rPr>
          <w:rFonts w:ascii="Times New Roman"/>
        </w:rPr>
        <w:t>1,481</w:t>
      </w:r>
      <w:r>
        <w:rPr>
          <w:rFonts w:ascii="Times New Roman" w:hint="eastAsia"/>
        </w:rPr>
        <w:t>人、</w:t>
      </w:r>
      <w:r>
        <w:rPr>
          <w:rFonts w:ascii="Times New Roman"/>
        </w:rPr>
        <w:t>108</w:t>
      </w:r>
      <w:r>
        <w:rPr>
          <w:rFonts w:ascii="Times New Roman" w:hint="eastAsia"/>
        </w:rPr>
        <w:t>年</w:t>
      </w:r>
      <w:r>
        <w:rPr>
          <w:rFonts w:ascii="Times New Roman"/>
        </w:rPr>
        <w:t>1,685</w:t>
      </w:r>
      <w:r>
        <w:rPr>
          <w:rFonts w:ascii="Times New Roman" w:hint="eastAsia"/>
        </w:rPr>
        <w:t>人、</w:t>
      </w:r>
      <w:r>
        <w:rPr>
          <w:rFonts w:ascii="Times New Roman"/>
        </w:rPr>
        <w:t>109</w:t>
      </w:r>
      <w:r>
        <w:rPr>
          <w:rFonts w:ascii="Times New Roman" w:hint="eastAsia"/>
        </w:rPr>
        <w:t>年</w:t>
      </w:r>
      <w:r>
        <w:rPr>
          <w:rFonts w:ascii="Times New Roman"/>
        </w:rPr>
        <w:t>1,647</w:t>
      </w:r>
      <w:r>
        <w:rPr>
          <w:rFonts w:ascii="Times New Roman" w:hint="eastAsia"/>
        </w:rPr>
        <w:t>人、</w:t>
      </w:r>
      <w:r>
        <w:rPr>
          <w:rFonts w:ascii="Times New Roman"/>
        </w:rPr>
        <w:t>110</w:t>
      </w:r>
      <w:r>
        <w:rPr>
          <w:rFonts w:ascii="Times New Roman" w:hint="eastAsia"/>
        </w:rPr>
        <w:t>年</w:t>
      </w:r>
      <w:r>
        <w:rPr>
          <w:rFonts w:ascii="Times New Roman"/>
        </w:rPr>
        <w:t>1,424</w:t>
      </w:r>
      <w:r>
        <w:rPr>
          <w:rFonts w:ascii="Times New Roman" w:hint="eastAsia"/>
        </w:rPr>
        <w:t>人。</w:t>
      </w:r>
    </w:p>
  </w:footnote>
  <w:footnote w:id="9">
    <w:p w:rsidR="00CB5259" w:rsidRDefault="00CB5259" w:rsidP="00B83F76">
      <w:pPr>
        <w:pStyle w:val="aff3"/>
        <w:adjustRightInd w:val="0"/>
        <w:ind w:left="2041" w:hanging="1899"/>
        <w:jc w:val="both"/>
        <w:rPr>
          <w:rFonts w:ascii="Times New Roman"/>
        </w:rPr>
      </w:pPr>
      <w:r>
        <w:rPr>
          <w:rStyle w:val="aff5"/>
          <w:rFonts w:ascii="Times New Roman"/>
        </w:rPr>
        <w:footnoteRef/>
      </w:r>
      <w:r>
        <w:rPr>
          <w:rFonts w:ascii="Times New Roman"/>
        </w:rPr>
        <w:t xml:space="preserve"> 107</w:t>
      </w:r>
      <w:r>
        <w:rPr>
          <w:rFonts w:ascii="Times New Roman" w:hint="eastAsia"/>
        </w:rPr>
        <w:t>年</w:t>
      </w:r>
      <w:r>
        <w:rPr>
          <w:rFonts w:ascii="Times New Roman"/>
        </w:rPr>
        <w:t>1,012</w:t>
      </w:r>
      <w:r>
        <w:rPr>
          <w:rFonts w:ascii="Times New Roman" w:hint="eastAsia"/>
        </w:rPr>
        <w:t>人、</w:t>
      </w:r>
      <w:r>
        <w:rPr>
          <w:rFonts w:ascii="Times New Roman"/>
        </w:rPr>
        <w:t>108</w:t>
      </w:r>
      <w:r>
        <w:rPr>
          <w:rFonts w:ascii="Times New Roman" w:hint="eastAsia"/>
        </w:rPr>
        <w:t>年</w:t>
      </w:r>
      <w:r>
        <w:rPr>
          <w:rFonts w:ascii="Times New Roman"/>
        </w:rPr>
        <w:t>1,002</w:t>
      </w:r>
      <w:r>
        <w:rPr>
          <w:rFonts w:ascii="Times New Roman" w:hint="eastAsia"/>
        </w:rPr>
        <w:t>人、</w:t>
      </w:r>
      <w:r>
        <w:rPr>
          <w:rFonts w:ascii="Times New Roman"/>
        </w:rPr>
        <w:t>109</w:t>
      </w:r>
      <w:r>
        <w:rPr>
          <w:rFonts w:ascii="Times New Roman" w:hint="eastAsia"/>
        </w:rPr>
        <w:t>年</w:t>
      </w:r>
      <w:r>
        <w:rPr>
          <w:rFonts w:ascii="Times New Roman"/>
        </w:rPr>
        <w:t>1,052</w:t>
      </w:r>
      <w:r>
        <w:rPr>
          <w:rFonts w:ascii="Times New Roman" w:hint="eastAsia"/>
        </w:rPr>
        <w:t>人、</w:t>
      </w:r>
      <w:r>
        <w:rPr>
          <w:rFonts w:ascii="Times New Roman"/>
        </w:rPr>
        <w:t>110</w:t>
      </w:r>
      <w:r>
        <w:rPr>
          <w:rFonts w:ascii="Times New Roman" w:hint="eastAsia"/>
        </w:rPr>
        <w:t>年</w:t>
      </w:r>
      <w:r>
        <w:rPr>
          <w:rFonts w:ascii="Times New Roman"/>
        </w:rPr>
        <w:t>958</w:t>
      </w:r>
      <w:r>
        <w:rPr>
          <w:rFonts w:ascii="Times New Roman" w:hint="eastAsia"/>
        </w:rPr>
        <w:t>人。</w:t>
      </w:r>
    </w:p>
  </w:footnote>
  <w:footnote w:id="10">
    <w:p w:rsidR="00CB5259" w:rsidRDefault="00CB5259" w:rsidP="0084581E">
      <w:pPr>
        <w:pStyle w:val="aff3"/>
        <w:adjustRightInd w:val="0"/>
        <w:ind w:left="181" w:hangingChars="82" w:hanging="181"/>
        <w:jc w:val="both"/>
        <w:rPr>
          <w:rFonts w:ascii="Times New Roman"/>
        </w:rPr>
      </w:pPr>
      <w:r>
        <w:rPr>
          <w:rStyle w:val="aff5"/>
          <w:rFonts w:ascii="Times New Roman"/>
        </w:rPr>
        <w:footnoteRef/>
      </w:r>
      <w:r>
        <w:rPr>
          <w:rFonts w:ascii="Times New Roman"/>
        </w:rPr>
        <w:t xml:space="preserve"> </w:t>
      </w:r>
      <w:r>
        <w:rPr>
          <w:rFonts w:ascii="Times New Roman" w:hint="eastAsia"/>
        </w:rPr>
        <w:t>經濟合作暨發展組織（</w:t>
      </w:r>
      <w:r>
        <w:rPr>
          <w:rFonts w:ascii="Times New Roman"/>
        </w:rPr>
        <w:t>Organization for Economic Cooperation and Development</w:t>
      </w:r>
      <w:r>
        <w:rPr>
          <w:rFonts w:ascii="Times New Roman" w:hint="eastAsia"/>
        </w:rPr>
        <w:t>，</w:t>
      </w:r>
      <w:r>
        <w:rPr>
          <w:rFonts w:ascii="Times New Roman"/>
        </w:rPr>
        <w:t>OECD</w:t>
      </w:r>
      <w:r>
        <w:rPr>
          <w:rFonts w:ascii="Times New Roman" w:hint="eastAsia"/>
        </w:rPr>
        <w:t>）於</w:t>
      </w:r>
      <w:r>
        <w:rPr>
          <w:rFonts w:ascii="Times New Roman"/>
        </w:rPr>
        <w:t>1961</w:t>
      </w:r>
      <w:r>
        <w:rPr>
          <w:rFonts w:ascii="Times New Roman" w:hint="eastAsia"/>
        </w:rPr>
        <w:t>年成立，總部在巴黎，目前計有</w:t>
      </w:r>
      <w:r>
        <w:rPr>
          <w:rFonts w:ascii="Times New Roman"/>
        </w:rPr>
        <w:t>38</w:t>
      </w:r>
      <w:r>
        <w:rPr>
          <w:rFonts w:ascii="Times New Roman" w:hint="eastAsia"/>
        </w:rPr>
        <w:t>個會員國及</w:t>
      </w:r>
      <w:r>
        <w:rPr>
          <w:rFonts w:ascii="Times New Roman"/>
        </w:rPr>
        <w:t>5</w:t>
      </w:r>
      <w:r>
        <w:rPr>
          <w:rFonts w:ascii="Times New Roman" w:hint="eastAsia"/>
        </w:rPr>
        <w:t>個擴大參與的國家（</w:t>
      </w:r>
      <w:r>
        <w:rPr>
          <w:rFonts w:ascii="Times New Roman"/>
        </w:rPr>
        <w:t>key partners</w:t>
      </w:r>
      <w:r>
        <w:rPr>
          <w:rFonts w:ascii="Times New Roman" w:hint="eastAsia"/>
        </w:rPr>
        <w:t>，包括巴西、印度、印尼、中國大陸、南非）。</w:t>
      </w:r>
      <w:r>
        <w:rPr>
          <w:rFonts w:ascii="Times New Roman"/>
        </w:rPr>
        <w:t>OECD</w:t>
      </w:r>
      <w:r>
        <w:rPr>
          <w:rFonts w:ascii="Times New Roman" w:hint="eastAsia"/>
        </w:rPr>
        <w:t>素有</w:t>
      </w:r>
      <w:r>
        <w:rPr>
          <w:rFonts w:ascii="Times New Roman"/>
        </w:rPr>
        <w:t>WTO</w:t>
      </w:r>
      <w:r>
        <w:rPr>
          <w:rFonts w:ascii="Times New Roman" w:hint="eastAsia"/>
        </w:rPr>
        <w:t>智庫之稱，主要工作為研究分析，並強調尊重市場機制、減少政府干預，以及透過政策對話方式達到跨國政府間的經濟合作與發展。</w:t>
      </w:r>
    </w:p>
  </w:footnote>
  <w:footnote w:id="11">
    <w:p w:rsidR="00CB5259" w:rsidRPr="00E95A5A" w:rsidRDefault="00CB5259" w:rsidP="00E95A5A">
      <w:pPr>
        <w:pStyle w:val="aff3"/>
        <w:ind w:leftChars="5" w:left="301" w:hangingChars="129" w:hanging="284"/>
        <w:jc w:val="both"/>
      </w:pPr>
      <w:r w:rsidRPr="00C6203A">
        <w:rPr>
          <w:rStyle w:val="aff5"/>
        </w:rPr>
        <w:footnoteRef/>
      </w:r>
      <w:r w:rsidRPr="00C6203A">
        <w:t xml:space="preserve"> </w:t>
      </w:r>
      <w:r w:rsidRPr="00C6203A">
        <w:rPr>
          <w:rFonts w:hint="eastAsia"/>
        </w:rPr>
        <w:t>本院整理摘錄自世界衛生組織出版之《</w:t>
      </w:r>
      <w:r w:rsidRPr="00C6203A">
        <w:t>World report on road traffic injury</w:t>
      </w:r>
      <w:r w:rsidRPr="00E95A5A">
        <w:rPr>
          <w:color w:val="00B050"/>
        </w:rPr>
        <w:t xml:space="preserve"> </w:t>
      </w:r>
      <w:r w:rsidRPr="00C6203A">
        <w:t>prevention</w:t>
      </w:r>
      <w:r w:rsidRPr="00C6203A">
        <w:rPr>
          <w:rFonts w:hint="eastAsia"/>
        </w:rPr>
        <w:t>》，原文網址：</w:t>
      </w:r>
      <w:hyperlink r:id="rId1" w:history="1">
        <w:r w:rsidRPr="00C6203A">
          <w:rPr>
            <w:rStyle w:val="af1"/>
            <w:color w:val="auto"/>
          </w:rPr>
          <w:t>https://www.who.int/publications/i/item/world-report-on-road-traffic-injury-prevention</w:t>
        </w:r>
      </w:hyperlink>
      <w:r w:rsidRPr="00C6203A">
        <w:rPr>
          <w:rFonts w:hint="eastAsia"/>
          <w:u w:val="single"/>
        </w:rPr>
        <w:t>。</w:t>
      </w:r>
    </w:p>
  </w:footnote>
  <w:footnote w:id="12">
    <w:p w:rsidR="00CB5259" w:rsidRPr="00FC0315" w:rsidRDefault="00CB5259" w:rsidP="00D27E7F">
      <w:pPr>
        <w:pStyle w:val="aff3"/>
      </w:pPr>
      <w:r>
        <w:rPr>
          <w:rStyle w:val="aff5"/>
        </w:rPr>
        <w:footnoteRef/>
      </w:r>
      <w:r w:rsidRPr="00FC0315">
        <w:rPr>
          <w:rFonts w:hint="eastAsia"/>
        </w:rPr>
        <w:t>幼童專用車及學生交通車稽查作業，係由各地方政府會同公路監理機關及警察機關編組配合各學制上放學時段實施路邊臨檢，於實際稽查作業上可能有車輛重複攔查之情形</w:t>
      </w:r>
      <w:r>
        <w:rPr>
          <w:rFonts w:hint="eastAsia"/>
        </w:rPr>
        <w:t>。</w:t>
      </w:r>
    </w:p>
  </w:footnote>
  <w:footnote w:id="13">
    <w:p w:rsidR="00CB5259" w:rsidRPr="00C6203A" w:rsidRDefault="00CB5259" w:rsidP="006D70DD">
      <w:pPr>
        <w:pStyle w:val="aff3"/>
        <w:ind w:leftChars="79" w:left="425" w:hangingChars="71" w:hanging="156"/>
      </w:pPr>
      <w:r w:rsidRPr="00C6203A">
        <w:rPr>
          <w:rStyle w:val="aff5"/>
        </w:rPr>
        <w:footnoteRef/>
      </w:r>
      <w:r w:rsidRPr="00C6203A">
        <w:rPr>
          <w:rFonts w:hint="eastAsia"/>
        </w:rPr>
        <w:t>聯合國兒童基金會發表之《Shaping urbanization for children：A handbook on child-responsive urban planning》，原文網址：</w:t>
      </w:r>
      <w:hyperlink r:id="rId2" w:history="1">
        <w:r w:rsidRPr="00C6203A">
          <w:rPr>
            <w:rStyle w:val="af1"/>
            <w:color w:val="auto"/>
          </w:rPr>
          <w:t>https://www.unicef.org/media/47616/file/UNICEF_Shaping_urbanization_for_children_handbook_2018.pdf</w:t>
        </w:r>
      </w:hyperlink>
      <w:r w:rsidRPr="00C6203A">
        <w:rPr>
          <w:rFonts w:hint="eastAsia"/>
        </w:rPr>
        <w:t>。</w:t>
      </w:r>
    </w:p>
  </w:footnote>
  <w:footnote w:id="14">
    <w:p w:rsidR="00CB5259" w:rsidRPr="004E4427" w:rsidRDefault="00CB5259" w:rsidP="006D70DD">
      <w:pPr>
        <w:pStyle w:val="aff3"/>
        <w:ind w:leftChars="79" w:left="425" w:hangingChars="71" w:hanging="156"/>
      </w:pPr>
      <w:r w:rsidRPr="00C6203A">
        <w:rPr>
          <w:rStyle w:val="aff5"/>
        </w:rPr>
        <w:footnoteRef/>
      </w:r>
      <w:r w:rsidRPr="00C6203A">
        <w:t xml:space="preserve"> </w:t>
      </w:r>
      <w:r w:rsidRPr="00C6203A">
        <w:rPr>
          <w:rFonts w:hint="eastAsia"/>
        </w:rPr>
        <w:t>聯合國兒童基金會發表之《</w:t>
      </w:r>
      <w:r w:rsidRPr="00C6203A">
        <w:rPr>
          <w:rFonts w:ascii="Times New Roman"/>
          <w:szCs w:val="32"/>
          <w:lang w:val="en-GB"/>
        </w:rPr>
        <w:t>Child Friendly Cities and Communities Handbook</w:t>
      </w:r>
      <w:r w:rsidRPr="00C6203A">
        <w:rPr>
          <w:rFonts w:hint="eastAsia"/>
        </w:rPr>
        <w:t>》，原文網址：</w:t>
      </w:r>
      <w:hyperlink r:id="rId3" w:history="1">
        <w:r w:rsidRPr="00C6203A">
          <w:rPr>
            <w:rStyle w:val="af1"/>
            <w:color w:val="auto"/>
          </w:rPr>
          <w:t>https://www.unicef.org/eap/reports/child-friendly-cities-and-communities-handbook</w:t>
        </w:r>
      </w:hyperlink>
      <w:r w:rsidRPr="00C6203A">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6E72"/>
    <w:multiLevelType w:val="hybridMultilevel"/>
    <w:tmpl w:val="CE1A5ECE"/>
    <w:lvl w:ilvl="0" w:tplc="3FC6EC8A">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66A4803"/>
    <w:multiLevelType w:val="hybridMultilevel"/>
    <w:tmpl w:val="CAA21F6E"/>
    <w:lvl w:ilvl="0" w:tplc="2572E0AE">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6CE42E2"/>
    <w:multiLevelType w:val="hybridMultilevel"/>
    <w:tmpl w:val="1158B2FA"/>
    <w:lvl w:ilvl="0" w:tplc="A826641C">
      <w:start w:val="1"/>
      <w:numFmt w:val="taiwaneseCountingThousand"/>
      <w:lvlText w:val="（%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7062529"/>
    <w:multiLevelType w:val="hybridMultilevel"/>
    <w:tmpl w:val="7DBC1CAA"/>
    <w:lvl w:ilvl="0" w:tplc="E5626D9A">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78F3605"/>
    <w:multiLevelType w:val="hybridMultilevel"/>
    <w:tmpl w:val="55A40E32"/>
    <w:lvl w:ilvl="0" w:tplc="5F8C1446">
      <w:start w:val="1"/>
      <w:numFmt w:val="taiwaneseCountingThousand"/>
      <w:lvlText w:val="（%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7BC7A4E"/>
    <w:multiLevelType w:val="hybridMultilevel"/>
    <w:tmpl w:val="4F5CD4EC"/>
    <w:lvl w:ilvl="0" w:tplc="51A493F2">
      <w:start w:val="1"/>
      <w:numFmt w:val="taiwaneseCountingThousand"/>
      <w:lvlText w:val="（%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9250760"/>
    <w:multiLevelType w:val="hybridMultilevel"/>
    <w:tmpl w:val="E63AC464"/>
    <w:lvl w:ilvl="0" w:tplc="DB947050">
      <w:start w:val="1"/>
      <w:numFmt w:val="taiwaneseCountingThousand"/>
      <w:lvlText w:val="%1、"/>
      <w:lvlJc w:val="left"/>
      <w:pPr>
        <w:ind w:left="720" w:hanging="72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09CD276E"/>
    <w:multiLevelType w:val="hybridMultilevel"/>
    <w:tmpl w:val="BFBADE26"/>
    <w:lvl w:ilvl="0" w:tplc="FCE0A322">
      <w:start w:val="1"/>
      <w:numFmt w:val="taiwaneseCountingThousand"/>
      <w:lvlText w:val="%1、"/>
      <w:lvlJc w:val="left"/>
      <w:pPr>
        <w:ind w:left="720" w:hanging="72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0AA76972"/>
    <w:multiLevelType w:val="hybridMultilevel"/>
    <w:tmpl w:val="F378CAA4"/>
    <w:lvl w:ilvl="0" w:tplc="43CEC160">
      <w:start w:val="1"/>
      <w:numFmt w:val="taiwaneseCountingThousand"/>
      <w:lvlText w:val="（%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0AC67D30"/>
    <w:multiLevelType w:val="hybridMultilevel"/>
    <w:tmpl w:val="1F8456EA"/>
    <w:lvl w:ilvl="0" w:tplc="9FD8B1D2">
      <w:start w:val="1"/>
      <w:numFmt w:val="taiwaneseCountingThousand"/>
      <w:lvlText w:val="%1、"/>
      <w:lvlJc w:val="left"/>
      <w:pPr>
        <w:ind w:left="720" w:hanging="72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0D0F3792"/>
    <w:multiLevelType w:val="hybridMultilevel"/>
    <w:tmpl w:val="5672AA3C"/>
    <w:lvl w:ilvl="0" w:tplc="977AB2D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0F70742A"/>
    <w:multiLevelType w:val="hybridMultilevel"/>
    <w:tmpl w:val="5928BD2C"/>
    <w:lvl w:ilvl="0" w:tplc="CAF0CF60">
      <w:start w:val="1"/>
      <w:numFmt w:val="taiwaneseCountingThousand"/>
      <w:lvlText w:val="（%1）"/>
      <w:lvlJc w:val="left"/>
      <w:pPr>
        <w:ind w:left="1080" w:hanging="10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1830B9A"/>
    <w:multiLevelType w:val="hybridMultilevel"/>
    <w:tmpl w:val="0512F692"/>
    <w:lvl w:ilvl="0" w:tplc="D9869800">
      <w:start w:val="1"/>
      <w:numFmt w:val="taiwaneseCountingThousand"/>
      <w:lvlText w:val="%1、"/>
      <w:lvlJc w:val="left"/>
      <w:pPr>
        <w:ind w:left="720" w:hanging="72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1866394"/>
    <w:multiLevelType w:val="hybridMultilevel"/>
    <w:tmpl w:val="847C2CCC"/>
    <w:lvl w:ilvl="0" w:tplc="FAF894E8">
      <w:start w:val="1"/>
      <w:numFmt w:val="taiwaneseCountingThousand"/>
      <w:lvlText w:val="（%1）"/>
      <w:lvlJc w:val="left"/>
      <w:pPr>
        <w:ind w:left="1080" w:hanging="10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11DD01F0"/>
    <w:multiLevelType w:val="hybridMultilevel"/>
    <w:tmpl w:val="E1CC0D20"/>
    <w:lvl w:ilvl="0" w:tplc="F51822A0">
      <w:start w:val="1"/>
      <w:numFmt w:val="taiwaneseCountingThousand"/>
      <w:lvlText w:val="（%1）"/>
      <w:lvlJc w:val="left"/>
      <w:pPr>
        <w:ind w:left="1080" w:hanging="10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140E010C"/>
    <w:multiLevelType w:val="multilevel"/>
    <w:tmpl w:val="F0DCC034"/>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Ansi="標楷體" w:cs="Times New Roman"/>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164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suff w:val="nothing"/>
      <w:lvlText w:val="《%7》"/>
      <w:lvlJc w:val="left"/>
      <w:pPr>
        <w:ind w:left="2722" w:hanging="851"/>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5C31E47"/>
    <w:multiLevelType w:val="multilevel"/>
    <w:tmpl w:val="A54E1B10"/>
    <w:styleLink w:val="WW8Num3"/>
    <w:lvl w:ilvl="0">
      <w:numFmt w:val="bullet"/>
      <w:pStyle w:val="Bullet1GC"/>
      <w:lvlText w:val=""/>
      <w:lvlJc w:val="left"/>
      <w:pPr>
        <w:ind w:left="1996" w:hanging="380"/>
      </w:pPr>
      <w:rPr>
        <w:rFonts w:ascii="Symbol" w:hAnsi="Symbol" w:cs="Symbol"/>
      </w:rPr>
    </w:lvl>
    <w:lvl w:ilvl="1">
      <w:numFmt w:val="bullet"/>
      <w:lvlText w:val=""/>
      <w:lvlJc w:val="left"/>
      <w:pPr>
        <w:ind w:left="999" w:hanging="420"/>
      </w:pPr>
      <w:rPr>
        <w:rFonts w:ascii="Wingdings" w:hAnsi="Wingdings" w:cs="Wingdings"/>
      </w:rPr>
    </w:lvl>
    <w:lvl w:ilvl="2">
      <w:numFmt w:val="bullet"/>
      <w:lvlText w:val=""/>
      <w:lvlJc w:val="left"/>
      <w:pPr>
        <w:ind w:left="1419" w:hanging="420"/>
      </w:pPr>
      <w:rPr>
        <w:rFonts w:ascii="Wingdings" w:hAnsi="Wingdings" w:cs="Wingdings"/>
      </w:rPr>
    </w:lvl>
    <w:lvl w:ilvl="3">
      <w:numFmt w:val="bullet"/>
      <w:lvlText w:val=""/>
      <w:lvlJc w:val="left"/>
      <w:pPr>
        <w:ind w:left="1839" w:hanging="420"/>
      </w:pPr>
      <w:rPr>
        <w:rFonts w:ascii="Wingdings" w:hAnsi="Wingdings" w:cs="Wingdings"/>
      </w:rPr>
    </w:lvl>
    <w:lvl w:ilvl="4">
      <w:numFmt w:val="bullet"/>
      <w:lvlText w:val=""/>
      <w:lvlJc w:val="left"/>
      <w:pPr>
        <w:ind w:left="2259" w:hanging="420"/>
      </w:pPr>
      <w:rPr>
        <w:rFonts w:ascii="Wingdings" w:hAnsi="Wingdings" w:cs="Wingdings"/>
      </w:rPr>
    </w:lvl>
    <w:lvl w:ilvl="5">
      <w:numFmt w:val="bullet"/>
      <w:lvlText w:val=""/>
      <w:lvlJc w:val="left"/>
      <w:pPr>
        <w:ind w:left="2679" w:hanging="420"/>
      </w:pPr>
      <w:rPr>
        <w:rFonts w:ascii="Wingdings" w:hAnsi="Wingdings" w:cs="Wingdings"/>
      </w:rPr>
    </w:lvl>
    <w:lvl w:ilvl="6">
      <w:numFmt w:val="bullet"/>
      <w:lvlText w:val=""/>
      <w:lvlJc w:val="left"/>
      <w:pPr>
        <w:ind w:left="3099" w:hanging="420"/>
      </w:pPr>
      <w:rPr>
        <w:rFonts w:ascii="Wingdings" w:hAnsi="Wingdings" w:cs="Wingdings"/>
      </w:rPr>
    </w:lvl>
    <w:lvl w:ilvl="7">
      <w:numFmt w:val="bullet"/>
      <w:lvlText w:val=""/>
      <w:lvlJc w:val="left"/>
      <w:pPr>
        <w:ind w:left="3519" w:hanging="420"/>
      </w:pPr>
      <w:rPr>
        <w:rFonts w:ascii="Wingdings" w:hAnsi="Wingdings" w:cs="Wingdings"/>
      </w:rPr>
    </w:lvl>
    <w:lvl w:ilvl="8">
      <w:numFmt w:val="bullet"/>
      <w:lvlText w:val=""/>
      <w:lvlJc w:val="left"/>
      <w:pPr>
        <w:ind w:left="3939" w:hanging="420"/>
      </w:pPr>
      <w:rPr>
        <w:rFonts w:ascii="Wingdings" w:hAnsi="Wingdings" w:cs="Wingdings"/>
      </w:rPr>
    </w:lvl>
  </w:abstractNum>
  <w:abstractNum w:abstractNumId="18" w15:restartNumberingAfterBreak="0">
    <w:nsid w:val="16AE4604"/>
    <w:multiLevelType w:val="hybridMultilevel"/>
    <w:tmpl w:val="EDCE8F7E"/>
    <w:lvl w:ilvl="0" w:tplc="3CD66912">
      <w:start w:val="1"/>
      <w:numFmt w:val="taiwaneseCountingThousand"/>
      <w:lvlText w:val="%1、"/>
      <w:lvlJc w:val="left"/>
      <w:pPr>
        <w:ind w:left="720" w:hanging="72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16CD6DA3"/>
    <w:multiLevelType w:val="hybridMultilevel"/>
    <w:tmpl w:val="A5D2DA88"/>
    <w:lvl w:ilvl="0" w:tplc="32FC502E">
      <w:start w:val="1"/>
      <w:numFmt w:val="taiwaneseCountingThousand"/>
      <w:lvlText w:val="%1、"/>
      <w:lvlJc w:val="left"/>
      <w:pPr>
        <w:ind w:left="720" w:hanging="72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185655F0"/>
    <w:multiLevelType w:val="hybridMultilevel"/>
    <w:tmpl w:val="43B00352"/>
    <w:lvl w:ilvl="0" w:tplc="201427B8">
      <w:start w:val="1"/>
      <w:numFmt w:val="taiwaneseCountingThousand"/>
      <w:lvlText w:val="（%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186E6FC0"/>
    <w:multiLevelType w:val="hybridMultilevel"/>
    <w:tmpl w:val="9E5A551A"/>
    <w:lvl w:ilvl="0" w:tplc="19B47DF4">
      <w:start w:val="1"/>
      <w:numFmt w:val="taiwaneseCountingThousand"/>
      <w:lvlText w:val="（%1）"/>
      <w:lvlJc w:val="left"/>
      <w:pPr>
        <w:ind w:left="1080" w:hanging="10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1AA151DE"/>
    <w:multiLevelType w:val="hybridMultilevel"/>
    <w:tmpl w:val="58B47BD0"/>
    <w:lvl w:ilvl="0" w:tplc="3CC822FA">
      <w:start w:val="1"/>
      <w:numFmt w:val="taiwaneseCountingThousand"/>
      <w:lvlText w:val="（%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1B4A0F47"/>
    <w:multiLevelType w:val="hybridMultilevel"/>
    <w:tmpl w:val="AC0A8874"/>
    <w:lvl w:ilvl="0" w:tplc="8604E34A">
      <w:start w:val="1"/>
      <w:numFmt w:val="taiwaneseCountingThousand"/>
      <w:lvlText w:val="（%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1C203FFC"/>
    <w:multiLevelType w:val="hybridMultilevel"/>
    <w:tmpl w:val="EBC69C5E"/>
    <w:lvl w:ilvl="0" w:tplc="439C1808">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1CBA45A1"/>
    <w:multiLevelType w:val="hybridMultilevel"/>
    <w:tmpl w:val="32101E8C"/>
    <w:lvl w:ilvl="0" w:tplc="22EC0500">
      <w:start w:val="1"/>
      <w:numFmt w:val="taiwaneseCountingThousand"/>
      <w:lvlText w:val="（%1）"/>
      <w:lvlJc w:val="left"/>
      <w:pPr>
        <w:ind w:left="1080" w:hanging="10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1EB410A8"/>
    <w:multiLevelType w:val="hybridMultilevel"/>
    <w:tmpl w:val="4D008D5C"/>
    <w:lvl w:ilvl="0" w:tplc="97DAFB3E">
      <w:start w:val="1"/>
      <w:numFmt w:val="taiwaneseCountingThousand"/>
      <w:lvlText w:val="（%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226074A6"/>
    <w:multiLevelType w:val="hybridMultilevel"/>
    <w:tmpl w:val="21F88E5E"/>
    <w:lvl w:ilvl="0" w:tplc="13D63532">
      <w:start w:val="1"/>
      <w:numFmt w:val="taiwaneseCountingThousand"/>
      <w:lvlText w:val="%1、"/>
      <w:lvlJc w:val="left"/>
      <w:pPr>
        <w:ind w:left="720" w:hanging="72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238F5565"/>
    <w:multiLevelType w:val="hybridMultilevel"/>
    <w:tmpl w:val="AECEADB0"/>
    <w:lvl w:ilvl="0" w:tplc="58C6F5E8">
      <w:start w:val="1"/>
      <w:numFmt w:val="taiwaneseCountingThousand"/>
      <w:lvlText w:val="（%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27040B92"/>
    <w:multiLevelType w:val="hybridMultilevel"/>
    <w:tmpl w:val="1DB4E3DE"/>
    <w:lvl w:ilvl="0" w:tplc="4BF801D2">
      <w:start w:val="1"/>
      <w:numFmt w:val="taiwaneseCountingThousand"/>
      <w:lvlText w:val="（%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28E63B06"/>
    <w:multiLevelType w:val="hybridMultilevel"/>
    <w:tmpl w:val="3DA8EA94"/>
    <w:lvl w:ilvl="0" w:tplc="3732D91A">
      <w:start w:val="1"/>
      <w:numFmt w:val="taiwaneseCountingThousand"/>
      <w:lvlText w:val="（%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2AE13156"/>
    <w:multiLevelType w:val="hybridMultilevel"/>
    <w:tmpl w:val="63042B3A"/>
    <w:lvl w:ilvl="0" w:tplc="7362D8CA">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2C7F2FFB"/>
    <w:multiLevelType w:val="hybridMultilevel"/>
    <w:tmpl w:val="DD70C190"/>
    <w:lvl w:ilvl="0" w:tplc="DC6A79C8">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2D8E6A68"/>
    <w:multiLevelType w:val="hybridMultilevel"/>
    <w:tmpl w:val="E7B23502"/>
    <w:lvl w:ilvl="0" w:tplc="BC940D60">
      <w:start w:val="1"/>
      <w:numFmt w:val="taiwaneseCountingThousand"/>
      <w:lvlText w:val="（%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2DBD5EA3"/>
    <w:multiLevelType w:val="hybridMultilevel"/>
    <w:tmpl w:val="C8B66DB4"/>
    <w:lvl w:ilvl="0" w:tplc="B2E21C42">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2E0B293F"/>
    <w:multiLevelType w:val="hybridMultilevel"/>
    <w:tmpl w:val="097AE668"/>
    <w:lvl w:ilvl="0" w:tplc="CF72090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2E9C4AA5"/>
    <w:multiLevelType w:val="hybridMultilevel"/>
    <w:tmpl w:val="CE8C80F8"/>
    <w:lvl w:ilvl="0" w:tplc="410AAC6C">
      <w:start w:val="1"/>
      <w:numFmt w:val="taiwaneseCountingThousand"/>
      <w:lvlText w:val="（%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301133A9"/>
    <w:multiLevelType w:val="hybridMultilevel"/>
    <w:tmpl w:val="129C3012"/>
    <w:lvl w:ilvl="0" w:tplc="44361A46">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37241AF3"/>
    <w:multiLevelType w:val="hybridMultilevel"/>
    <w:tmpl w:val="054C75E2"/>
    <w:lvl w:ilvl="0" w:tplc="3DE6EC36">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37B267ED"/>
    <w:multiLevelType w:val="hybridMultilevel"/>
    <w:tmpl w:val="8834D63C"/>
    <w:lvl w:ilvl="0" w:tplc="15BE5918">
      <w:start w:val="1"/>
      <w:numFmt w:val="taiwaneseCountingThousand"/>
      <w:lvlText w:val="（%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38000C86"/>
    <w:multiLevelType w:val="hybridMultilevel"/>
    <w:tmpl w:val="57F829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38C06EBE"/>
    <w:multiLevelType w:val="hybridMultilevel"/>
    <w:tmpl w:val="57AE2D24"/>
    <w:lvl w:ilvl="0" w:tplc="84E8450C">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39E13570"/>
    <w:multiLevelType w:val="hybridMultilevel"/>
    <w:tmpl w:val="A150F370"/>
    <w:lvl w:ilvl="0" w:tplc="D7AEED42">
      <w:start w:val="1"/>
      <w:numFmt w:val="taiwaneseCountingThousand"/>
      <w:lvlText w:val="（%1）"/>
      <w:lvlJc w:val="left"/>
      <w:pPr>
        <w:ind w:left="1080" w:hanging="10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3A3E2D21"/>
    <w:multiLevelType w:val="hybridMultilevel"/>
    <w:tmpl w:val="ADD0B6D2"/>
    <w:lvl w:ilvl="0" w:tplc="2E0C06FA">
      <w:start w:val="1"/>
      <w:numFmt w:val="taiwaneseCountingThousand"/>
      <w:lvlText w:val="%1、"/>
      <w:lvlJc w:val="left"/>
      <w:pPr>
        <w:ind w:left="720" w:hanging="72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3B0C7CC3"/>
    <w:multiLevelType w:val="hybridMultilevel"/>
    <w:tmpl w:val="35C08A7C"/>
    <w:lvl w:ilvl="0" w:tplc="7CE275B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15:restartNumberingAfterBreak="0">
    <w:nsid w:val="3BDC359B"/>
    <w:multiLevelType w:val="hybridMultilevel"/>
    <w:tmpl w:val="4A60DC5A"/>
    <w:lvl w:ilvl="0" w:tplc="20E8CABC">
      <w:start w:val="1"/>
      <w:numFmt w:val="taiwaneseCountingThousand"/>
      <w:lvlText w:val="%1、"/>
      <w:lvlJc w:val="left"/>
      <w:pPr>
        <w:ind w:left="720" w:hanging="72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15:restartNumberingAfterBreak="0">
    <w:nsid w:val="3BFF6667"/>
    <w:multiLevelType w:val="hybridMultilevel"/>
    <w:tmpl w:val="F69C3F9C"/>
    <w:lvl w:ilvl="0" w:tplc="A6966202">
      <w:start w:val="1"/>
      <w:numFmt w:val="taiwaneseCountingThousand"/>
      <w:lvlText w:val="%1、"/>
      <w:lvlJc w:val="left"/>
      <w:pPr>
        <w:ind w:left="720" w:hanging="72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3C177C98"/>
    <w:multiLevelType w:val="hybridMultilevel"/>
    <w:tmpl w:val="A7222C70"/>
    <w:lvl w:ilvl="0" w:tplc="1B12FDEC">
      <w:start w:val="1"/>
      <w:numFmt w:val="taiwaneseCountingThousand"/>
      <w:lvlText w:val="%1、"/>
      <w:lvlJc w:val="left"/>
      <w:pPr>
        <w:ind w:left="720" w:hanging="72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DAE74FC"/>
    <w:multiLevelType w:val="hybridMultilevel"/>
    <w:tmpl w:val="60AC0936"/>
    <w:lvl w:ilvl="0" w:tplc="5084535C">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1" w15:restartNumberingAfterBreak="0">
    <w:nsid w:val="3DC1603F"/>
    <w:multiLevelType w:val="hybridMultilevel"/>
    <w:tmpl w:val="5B265772"/>
    <w:lvl w:ilvl="0" w:tplc="D660CD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3EB13C16"/>
    <w:multiLevelType w:val="hybridMultilevel"/>
    <w:tmpl w:val="924AA8A2"/>
    <w:lvl w:ilvl="0" w:tplc="F126EBF4">
      <w:start w:val="1"/>
      <w:numFmt w:val="taiwaneseCountingThousand"/>
      <w:lvlText w:val="（%1）"/>
      <w:lvlJc w:val="left"/>
      <w:pPr>
        <w:ind w:left="1080" w:hanging="10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3" w15:restartNumberingAfterBreak="0">
    <w:nsid w:val="43F128F5"/>
    <w:multiLevelType w:val="hybridMultilevel"/>
    <w:tmpl w:val="F6407C20"/>
    <w:lvl w:ilvl="0" w:tplc="68B08E1C">
      <w:start w:val="1"/>
      <w:numFmt w:val="taiwaneseCountingThousand"/>
      <w:lvlText w:val="%1、"/>
      <w:lvlJc w:val="left"/>
      <w:pPr>
        <w:ind w:left="720" w:hanging="72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4610220"/>
    <w:multiLevelType w:val="hybridMultilevel"/>
    <w:tmpl w:val="636E0DAA"/>
    <w:lvl w:ilvl="0" w:tplc="A09ACF5C">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44F401AE"/>
    <w:multiLevelType w:val="hybridMultilevel"/>
    <w:tmpl w:val="5D366462"/>
    <w:lvl w:ilvl="0" w:tplc="C2CCB738">
      <w:start w:val="1"/>
      <w:numFmt w:val="taiwaneseCountingThousand"/>
      <w:lvlText w:val="（%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7" w15:restartNumberingAfterBreak="0">
    <w:nsid w:val="49545545"/>
    <w:multiLevelType w:val="hybridMultilevel"/>
    <w:tmpl w:val="084CB812"/>
    <w:lvl w:ilvl="0" w:tplc="0C78B058">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8" w15:restartNumberingAfterBreak="0">
    <w:nsid w:val="4A5F5684"/>
    <w:multiLevelType w:val="hybridMultilevel"/>
    <w:tmpl w:val="74488C14"/>
    <w:lvl w:ilvl="0" w:tplc="93F24858">
      <w:start w:val="1"/>
      <w:numFmt w:val="decimal"/>
      <w:pStyle w:val="a3"/>
      <w:lvlText w:val="表%1　"/>
      <w:lvlJc w:val="left"/>
      <w:pPr>
        <w:ind w:left="1473"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9" w15:restartNumberingAfterBreak="0">
    <w:nsid w:val="4A915F3E"/>
    <w:multiLevelType w:val="hybridMultilevel"/>
    <w:tmpl w:val="22EC1C3A"/>
    <w:lvl w:ilvl="0" w:tplc="075CB170">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0" w15:restartNumberingAfterBreak="0">
    <w:nsid w:val="4AAA1766"/>
    <w:multiLevelType w:val="hybridMultilevel"/>
    <w:tmpl w:val="352C6208"/>
    <w:lvl w:ilvl="0" w:tplc="599870D6">
      <w:start w:val="1"/>
      <w:numFmt w:val="taiwaneseCountingThousand"/>
      <w:lvlText w:val="%1、"/>
      <w:lvlJc w:val="left"/>
      <w:pPr>
        <w:ind w:left="720" w:hanging="72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15:restartNumberingAfterBreak="0">
    <w:nsid w:val="4B780E97"/>
    <w:multiLevelType w:val="hybridMultilevel"/>
    <w:tmpl w:val="C4A2F90A"/>
    <w:lvl w:ilvl="0" w:tplc="F4085718">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2" w15:restartNumberingAfterBreak="0">
    <w:nsid w:val="4B7F06A1"/>
    <w:multiLevelType w:val="hybridMultilevel"/>
    <w:tmpl w:val="1FDA6D36"/>
    <w:lvl w:ilvl="0" w:tplc="2EA24ABC">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3" w15:restartNumberingAfterBreak="0">
    <w:nsid w:val="4C5B0634"/>
    <w:multiLevelType w:val="hybridMultilevel"/>
    <w:tmpl w:val="34DC27F2"/>
    <w:lvl w:ilvl="0" w:tplc="F440D728">
      <w:start w:val="1"/>
      <w:numFmt w:val="taiwaneseCountingThousand"/>
      <w:lvlText w:val="（%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4" w15:restartNumberingAfterBreak="0">
    <w:nsid w:val="4DAF6966"/>
    <w:multiLevelType w:val="hybridMultilevel"/>
    <w:tmpl w:val="967A60F8"/>
    <w:lvl w:ilvl="0" w:tplc="BFC2ECD0">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5" w15:restartNumberingAfterBreak="0">
    <w:nsid w:val="4E09743D"/>
    <w:multiLevelType w:val="hybridMultilevel"/>
    <w:tmpl w:val="4C722096"/>
    <w:lvl w:ilvl="0" w:tplc="76FE5C3E">
      <w:start w:val="1"/>
      <w:numFmt w:val="taiwaneseCountingThousand"/>
      <w:lvlText w:val="%1、"/>
      <w:lvlJc w:val="left"/>
      <w:pPr>
        <w:ind w:left="720" w:hanging="72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6" w15:restartNumberingAfterBreak="0">
    <w:nsid w:val="4F3033E3"/>
    <w:multiLevelType w:val="hybridMultilevel"/>
    <w:tmpl w:val="A9CEDBB8"/>
    <w:lvl w:ilvl="0" w:tplc="5CDA86D8">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7" w15:restartNumberingAfterBreak="0">
    <w:nsid w:val="52670019"/>
    <w:multiLevelType w:val="hybridMultilevel"/>
    <w:tmpl w:val="D4CADCCC"/>
    <w:lvl w:ilvl="0" w:tplc="F4085718">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3122FD6"/>
    <w:multiLevelType w:val="hybridMultilevel"/>
    <w:tmpl w:val="CA34D714"/>
    <w:lvl w:ilvl="0" w:tplc="A1885DE6">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0" w15:restartNumberingAfterBreak="0">
    <w:nsid w:val="53A93B43"/>
    <w:multiLevelType w:val="hybridMultilevel"/>
    <w:tmpl w:val="8E7A4B3C"/>
    <w:lvl w:ilvl="0" w:tplc="26BC611A">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15:restartNumberingAfterBreak="0">
    <w:nsid w:val="53AC3F64"/>
    <w:multiLevelType w:val="hybridMultilevel"/>
    <w:tmpl w:val="3CFE6F40"/>
    <w:lvl w:ilvl="0" w:tplc="FF5628AC">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2" w15:restartNumberingAfterBreak="0">
    <w:nsid w:val="53E30600"/>
    <w:multiLevelType w:val="hybridMultilevel"/>
    <w:tmpl w:val="89E0F9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56544EA"/>
    <w:multiLevelType w:val="hybridMultilevel"/>
    <w:tmpl w:val="26944C0C"/>
    <w:lvl w:ilvl="0" w:tplc="1E60939A">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4" w15:restartNumberingAfterBreak="0">
    <w:nsid w:val="55FD25C1"/>
    <w:multiLevelType w:val="hybridMultilevel"/>
    <w:tmpl w:val="92D0E16E"/>
    <w:lvl w:ilvl="0" w:tplc="F49EEE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624785F"/>
    <w:multiLevelType w:val="hybridMultilevel"/>
    <w:tmpl w:val="4594B586"/>
    <w:lvl w:ilvl="0" w:tplc="C456A6A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74536AF"/>
    <w:multiLevelType w:val="hybridMultilevel"/>
    <w:tmpl w:val="46105628"/>
    <w:lvl w:ilvl="0" w:tplc="A0A6A58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8" w15:restartNumberingAfterBreak="0">
    <w:nsid w:val="586E499A"/>
    <w:multiLevelType w:val="hybridMultilevel"/>
    <w:tmpl w:val="FC4A5136"/>
    <w:lvl w:ilvl="0" w:tplc="A538D160">
      <w:start w:val="1"/>
      <w:numFmt w:val="taiwaneseCountingThousand"/>
      <w:lvlText w:val="（%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9" w15:restartNumberingAfterBreak="0">
    <w:nsid w:val="599868B5"/>
    <w:multiLevelType w:val="hybridMultilevel"/>
    <w:tmpl w:val="77905A00"/>
    <w:lvl w:ilvl="0" w:tplc="4904811C">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0" w15:restartNumberingAfterBreak="0">
    <w:nsid w:val="5A77416A"/>
    <w:multiLevelType w:val="hybridMultilevel"/>
    <w:tmpl w:val="5F20C6B6"/>
    <w:lvl w:ilvl="0" w:tplc="BA2CD436">
      <w:start w:val="1"/>
      <w:numFmt w:val="taiwaneseCountingThousand"/>
      <w:lvlText w:val="（%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1" w15:restartNumberingAfterBreak="0">
    <w:nsid w:val="5C197B5E"/>
    <w:multiLevelType w:val="hybridMultilevel"/>
    <w:tmpl w:val="4140C854"/>
    <w:lvl w:ilvl="0" w:tplc="ABC434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2" w15:restartNumberingAfterBreak="0">
    <w:nsid w:val="612F198A"/>
    <w:multiLevelType w:val="hybridMultilevel"/>
    <w:tmpl w:val="D1D20FA6"/>
    <w:lvl w:ilvl="0" w:tplc="94A040E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3" w15:restartNumberingAfterBreak="0">
    <w:nsid w:val="61373860"/>
    <w:multiLevelType w:val="hybridMultilevel"/>
    <w:tmpl w:val="E1B44898"/>
    <w:lvl w:ilvl="0" w:tplc="4E80DA1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4" w15:restartNumberingAfterBreak="0">
    <w:nsid w:val="64461C5A"/>
    <w:multiLevelType w:val="hybridMultilevel"/>
    <w:tmpl w:val="D45C7B46"/>
    <w:lvl w:ilvl="0" w:tplc="8D54412C">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5" w15:restartNumberingAfterBreak="0">
    <w:nsid w:val="685F4919"/>
    <w:multiLevelType w:val="hybridMultilevel"/>
    <w:tmpl w:val="2DC408E0"/>
    <w:lvl w:ilvl="0" w:tplc="5D84157E">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6" w15:restartNumberingAfterBreak="0">
    <w:nsid w:val="6DC85BEE"/>
    <w:multiLevelType w:val="hybridMultilevel"/>
    <w:tmpl w:val="250E049C"/>
    <w:lvl w:ilvl="0" w:tplc="2424E10E">
      <w:start w:val="1"/>
      <w:numFmt w:val="taiwaneseCountingThousand"/>
      <w:lvlText w:val="（%1）"/>
      <w:lvlJc w:val="left"/>
      <w:pPr>
        <w:ind w:left="1080" w:hanging="10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7" w15:restartNumberingAfterBreak="0">
    <w:nsid w:val="702B676D"/>
    <w:multiLevelType w:val="hybridMultilevel"/>
    <w:tmpl w:val="3AD8C41E"/>
    <w:lvl w:ilvl="0" w:tplc="A0F092CA">
      <w:start w:val="1"/>
      <w:numFmt w:val="taiwaneseCountingThousand"/>
      <w:lvlText w:val="（%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8" w15:restartNumberingAfterBreak="0">
    <w:nsid w:val="70402085"/>
    <w:multiLevelType w:val="hybridMultilevel"/>
    <w:tmpl w:val="94BC7ACE"/>
    <w:lvl w:ilvl="0" w:tplc="F1969078">
      <w:start w:val="1"/>
      <w:numFmt w:val="taiwaneseCountingThousand"/>
      <w:lvlText w:val="（%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9" w15:restartNumberingAfterBreak="0">
    <w:nsid w:val="70F9455E"/>
    <w:multiLevelType w:val="hybridMultilevel"/>
    <w:tmpl w:val="CE9E13DA"/>
    <w:lvl w:ilvl="0" w:tplc="8E1C3AFA">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0" w15:restartNumberingAfterBreak="0">
    <w:nsid w:val="7248040E"/>
    <w:multiLevelType w:val="hybridMultilevel"/>
    <w:tmpl w:val="00122978"/>
    <w:lvl w:ilvl="0" w:tplc="2E84F5D8">
      <w:start w:val="1"/>
      <w:numFmt w:val="taiwaneseCountingThousand"/>
      <w:lvlText w:val="（%1）"/>
      <w:lvlJc w:val="left"/>
      <w:pPr>
        <w:ind w:left="1080" w:hanging="10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1" w15:restartNumberingAfterBreak="0">
    <w:nsid w:val="728B1EA4"/>
    <w:multiLevelType w:val="hybridMultilevel"/>
    <w:tmpl w:val="6AACD2E8"/>
    <w:lvl w:ilvl="0" w:tplc="8FB81BE4">
      <w:start w:val="1"/>
      <w:numFmt w:val="taiwaneseCountingThousand"/>
      <w:lvlText w:val="%1、"/>
      <w:lvlJc w:val="left"/>
      <w:pPr>
        <w:ind w:left="720" w:hanging="72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2" w15:restartNumberingAfterBreak="0">
    <w:nsid w:val="729931E7"/>
    <w:multiLevelType w:val="hybridMultilevel"/>
    <w:tmpl w:val="2F5E8C1C"/>
    <w:lvl w:ilvl="0" w:tplc="D6340480">
      <w:start w:val="1"/>
      <w:numFmt w:val="taiwaneseCountingThousand"/>
      <w:lvlText w:val="（%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3" w15:restartNumberingAfterBreak="0">
    <w:nsid w:val="744D0F2B"/>
    <w:multiLevelType w:val="hybridMultilevel"/>
    <w:tmpl w:val="3AF2B814"/>
    <w:lvl w:ilvl="0" w:tplc="94923F96">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4" w15:restartNumberingAfterBreak="0">
    <w:nsid w:val="75D1370B"/>
    <w:multiLevelType w:val="hybridMultilevel"/>
    <w:tmpl w:val="DC72B346"/>
    <w:lvl w:ilvl="0" w:tplc="E45AF566">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5" w15:restartNumberingAfterBreak="0">
    <w:nsid w:val="75F46035"/>
    <w:multiLevelType w:val="hybridMultilevel"/>
    <w:tmpl w:val="6C8CA172"/>
    <w:lvl w:ilvl="0" w:tplc="2DD0CD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7713632F"/>
    <w:multiLevelType w:val="hybridMultilevel"/>
    <w:tmpl w:val="9476F98C"/>
    <w:lvl w:ilvl="0" w:tplc="02BE9D3E">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7" w15:restartNumberingAfterBreak="0">
    <w:nsid w:val="7979566C"/>
    <w:multiLevelType w:val="hybridMultilevel"/>
    <w:tmpl w:val="2564DE9C"/>
    <w:lvl w:ilvl="0" w:tplc="B4DE21A0">
      <w:start w:val="1"/>
      <w:numFmt w:val="taiwaneseCountingThousand"/>
      <w:lvlText w:val="%1、"/>
      <w:lvlJc w:val="left"/>
      <w:pPr>
        <w:ind w:left="720" w:hanging="72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8" w15:restartNumberingAfterBreak="0">
    <w:nsid w:val="799F1204"/>
    <w:multiLevelType w:val="hybridMultilevel"/>
    <w:tmpl w:val="94646A9C"/>
    <w:lvl w:ilvl="0" w:tplc="360A6C30">
      <w:start w:val="1"/>
      <w:numFmt w:val="taiwaneseCountingThousand"/>
      <w:lvlText w:val="（%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9" w15:restartNumberingAfterBreak="0">
    <w:nsid w:val="7AB675F6"/>
    <w:multiLevelType w:val="hybridMultilevel"/>
    <w:tmpl w:val="710A2536"/>
    <w:lvl w:ilvl="0" w:tplc="06CE8B72">
      <w:start w:val="1"/>
      <w:numFmt w:val="taiwaneseCountingThousand"/>
      <w:lvlText w:val="%1、"/>
      <w:lvlJc w:val="left"/>
      <w:pPr>
        <w:ind w:left="720" w:hanging="72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0" w15:restartNumberingAfterBreak="0">
    <w:nsid w:val="7BA70B60"/>
    <w:multiLevelType w:val="hybridMultilevel"/>
    <w:tmpl w:val="3ECA15F2"/>
    <w:lvl w:ilvl="0" w:tplc="9094256C">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1" w15:restartNumberingAfterBreak="0">
    <w:nsid w:val="7D161973"/>
    <w:multiLevelType w:val="hybridMultilevel"/>
    <w:tmpl w:val="B0C4FB12"/>
    <w:lvl w:ilvl="0" w:tplc="1DEA15B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2" w15:restartNumberingAfterBreak="0">
    <w:nsid w:val="7E5B4F69"/>
    <w:multiLevelType w:val="multilevel"/>
    <w:tmpl w:val="E31080A6"/>
    <w:lvl w:ilvl="0">
      <w:start w:val="1"/>
      <w:numFmt w:val="taiwaneseCountingThousand"/>
      <w:pStyle w:val="10"/>
      <w:suff w:val="nothing"/>
      <w:lvlText w:val="%1、"/>
      <w:lvlJc w:val="left"/>
      <w:pPr>
        <w:ind w:left="556" w:hanging="554"/>
      </w:pPr>
      <w:rPr>
        <w:rFonts w:ascii="標楷體" w:eastAsia="標楷體" w:hAnsi="Times New Roman" w:hint="eastAsia"/>
        <w:b w:val="0"/>
        <w:i w:val="0"/>
        <w:caps w:val="0"/>
        <w:strike w:val="0"/>
        <w:dstrike w:val="0"/>
        <w:vanish w:val="0"/>
        <w:webHidden w:val="0"/>
        <w:color w:val="auto"/>
        <w:spacing w:val="0"/>
        <w:w w:val="100"/>
        <w:kern w:val="28"/>
        <w:position w:val="0"/>
        <w:sz w:val="28"/>
        <w:u w:val="none"/>
        <w:effect w:val="none"/>
        <w:vertAlign w:val="baseline"/>
        <w:lang w:val="en-US"/>
        <w:specVanish w:val="0"/>
      </w:rPr>
    </w:lvl>
    <w:lvl w:ilvl="1">
      <w:start w:val="1"/>
      <w:numFmt w:val="taiwaneseCountingThousand"/>
      <w:suff w:val="nothing"/>
      <w:lvlText w:val="(%2)"/>
      <w:lvlJc w:val="left"/>
      <w:pPr>
        <w:ind w:left="1406" w:hanging="555"/>
      </w:pPr>
      <w:rPr>
        <w:rFonts w:ascii="標楷體" w:eastAsia="標楷體" w:hAnsi="Times New Roman" w:hint="eastAsia"/>
        <w:b w:val="0"/>
        <w:i w:val="0"/>
        <w:caps w:val="0"/>
        <w:strike w:val="0"/>
        <w:dstrike w:val="0"/>
        <w:vanish w:val="0"/>
        <w:webHidden w:val="0"/>
        <w:color w:val="auto"/>
        <w:spacing w:val="0"/>
        <w:w w:val="100"/>
        <w:kern w:val="28"/>
        <w:position w:val="0"/>
        <w:sz w:val="32"/>
        <w:szCs w:val="32"/>
        <w:u w:val="none"/>
        <w:effect w:val="none"/>
        <w:vertAlign w:val="baseline"/>
        <w:em w:val="none"/>
        <w:specVanish w:val="0"/>
      </w:rPr>
    </w:lvl>
    <w:lvl w:ilvl="2">
      <w:start w:val="1"/>
      <w:numFmt w:val="decimal"/>
      <w:pStyle w:val="30"/>
      <w:suff w:val="nothing"/>
      <w:lvlText w:val="%3、"/>
      <w:lvlJc w:val="left"/>
      <w:pPr>
        <w:ind w:left="1123" w:hanging="420"/>
      </w:pPr>
      <w:rPr>
        <w:rFonts w:ascii="Times New Roman" w:eastAsia="標楷體" w:hAnsi="Times New Roman" w:hint="eastAsia"/>
        <w:b w:val="0"/>
        <w:i w:val="0"/>
        <w:caps w:val="0"/>
        <w:strike w:val="0"/>
        <w:dstrike w:val="0"/>
        <w:vanish w:val="0"/>
        <w:webHidden w:val="0"/>
        <w:color w:val="auto"/>
        <w:spacing w:val="0"/>
        <w:w w:val="100"/>
        <w:kern w:val="28"/>
        <w:position w:val="0"/>
        <w:sz w:val="32"/>
        <w:szCs w:val="32"/>
        <w:u w:val="none"/>
        <w:effect w:val="none"/>
        <w:vertAlign w:val="baseline"/>
        <w:em w:val="none"/>
        <w:specVanish w:val="0"/>
      </w:rPr>
    </w:lvl>
    <w:lvl w:ilvl="3">
      <w:start w:val="1"/>
      <w:numFmt w:val="decimal"/>
      <w:pStyle w:val="40"/>
      <w:suff w:val="nothing"/>
      <w:lvlText w:val="(%4)"/>
      <w:lvlJc w:val="left"/>
      <w:pPr>
        <w:ind w:left="1406" w:hanging="419"/>
      </w:pPr>
      <w:rPr>
        <w:rFonts w:ascii="標楷體" w:eastAsia="標楷體" w:hAnsi="Times New Roman" w:hint="eastAsia"/>
        <w:b w:val="0"/>
        <w:i w:val="0"/>
        <w:caps w:val="0"/>
        <w:strike w:val="0"/>
        <w:dstrike w:val="0"/>
        <w:vanish w:val="0"/>
        <w:webHidden w:val="0"/>
        <w:color w:val="auto"/>
        <w:spacing w:val="0"/>
        <w:w w:val="100"/>
        <w:kern w:val="28"/>
        <w:position w:val="0"/>
        <w:sz w:val="28"/>
        <w:u w:val="none"/>
        <w:effect w:val="none"/>
        <w:vertAlign w:val="baseline"/>
        <w:em w:val="none"/>
        <w:specVanish w:val="0"/>
      </w:rPr>
    </w:lvl>
    <w:lvl w:ilvl="4">
      <w:start w:val="1"/>
      <w:numFmt w:val="decimal"/>
      <w:pStyle w:val="50"/>
      <w:suff w:val="nothing"/>
      <w:lvlText w:val="&lt;%5&gt;"/>
      <w:lvlJc w:val="left"/>
      <w:pPr>
        <w:ind w:left="1690" w:hanging="420"/>
      </w:pPr>
      <w:rPr>
        <w:rFonts w:ascii="標楷體" w:eastAsia="標楷體" w:hAnsi="Times New Roman" w:hint="eastAsia"/>
        <w:b w:val="0"/>
        <w:i w:val="0"/>
        <w:caps w:val="0"/>
        <w:strike w:val="0"/>
        <w:dstrike w:val="0"/>
        <w:vanish w:val="0"/>
        <w:webHidden w:val="0"/>
        <w:color w:val="auto"/>
        <w:spacing w:val="0"/>
        <w:w w:val="100"/>
        <w:kern w:val="28"/>
        <w:position w:val="0"/>
        <w:sz w:val="28"/>
        <w:u w:val="none"/>
        <w:effect w:val="none"/>
        <w:vertAlign w:val="baseline"/>
        <w:em w:val="none"/>
        <w:specVanish w:val="0"/>
      </w:rPr>
    </w:lvl>
    <w:lvl w:ilvl="5">
      <w:start w:val="1"/>
      <w:numFmt w:val="none"/>
      <w:lvlText w:val="%6"/>
      <w:lvlJc w:val="right"/>
      <w:pPr>
        <w:ind w:left="2890" w:hanging="480"/>
      </w:pPr>
    </w:lvl>
    <w:lvl w:ilvl="6">
      <w:start w:val="1"/>
      <w:numFmt w:val="none"/>
      <w:lvlText w:val="%7"/>
      <w:lvlJc w:val="left"/>
      <w:pPr>
        <w:ind w:left="3370" w:hanging="480"/>
      </w:pPr>
    </w:lvl>
    <w:lvl w:ilvl="7">
      <w:start w:val="1"/>
      <w:numFmt w:val="none"/>
      <w:lvlText w:val="%8"/>
      <w:lvlJc w:val="left"/>
      <w:pPr>
        <w:ind w:left="3850" w:hanging="480"/>
      </w:pPr>
    </w:lvl>
    <w:lvl w:ilvl="8">
      <w:start w:val="1"/>
      <w:numFmt w:val="none"/>
      <w:lvlText w:val="%9"/>
      <w:lvlJc w:val="right"/>
      <w:pPr>
        <w:ind w:left="4330" w:hanging="480"/>
      </w:pPr>
    </w:lvl>
  </w:abstractNum>
  <w:abstractNum w:abstractNumId="103" w15:restartNumberingAfterBreak="0">
    <w:nsid w:val="7EA6761B"/>
    <w:multiLevelType w:val="multilevel"/>
    <w:tmpl w:val="6B1A1D90"/>
    <w:styleLink w:val="WW8Num8"/>
    <w:lvl w:ilvl="0">
      <w:start w:val="1"/>
      <w:numFmt w:val="lowerLetter"/>
      <w:lvlText w:val="(%1)"/>
      <w:lvlJc w:val="left"/>
      <w:pPr>
        <w:ind w:left="1134" w:firstLine="431"/>
      </w:pPr>
      <w:rPr>
        <w:rFonts w:ascii="Times New Roman" w:eastAsia="標楷體" w:hAnsi="Times New Roman" w:cs="Times New Roman"/>
        <w:color w:val="000000"/>
        <w:sz w:val="24"/>
        <w:szCs w:val="24"/>
        <w:lang w:eastAsia="zh-TW"/>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4" w15:restartNumberingAfterBreak="0">
    <w:nsid w:val="7EEB435D"/>
    <w:multiLevelType w:val="hybridMultilevel"/>
    <w:tmpl w:val="386CECEA"/>
    <w:lvl w:ilvl="0" w:tplc="AF501A7A">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5" w15:restartNumberingAfterBreak="0">
    <w:nsid w:val="7FF5347F"/>
    <w:multiLevelType w:val="hybridMultilevel"/>
    <w:tmpl w:val="89E0F9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2"/>
  </w:num>
  <w:num w:numId="3">
    <w:abstractNumId w:val="6"/>
  </w:num>
  <w:num w:numId="4">
    <w:abstractNumId w:val="58"/>
  </w:num>
  <w:num w:numId="5">
    <w:abstractNumId w:val="49"/>
  </w:num>
  <w:num w:numId="6">
    <w:abstractNumId w:val="68"/>
  </w:num>
  <w:num w:numId="7">
    <w:abstractNumId w:val="16"/>
  </w:num>
  <w:num w:numId="8">
    <w:abstractNumId w:val="76"/>
  </w:num>
  <w:num w:numId="9">
    <w:abstractNumId w:val="54"/>
  </w:num>
  <w:num w:numId="1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2"/>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7"/>
  </w:num>
  <w:num w:numId="104">
    <w:abstractNumId w:val="103"/>
  </w:num>
  <w:num w:numId="105">
    <w:abstractNumId w:val="72"/>
  </w:num>
  <w:num w:numId="10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5"/>
  </w:num>
  <w:num w:numId="120">
    <w:abstractNumId w:val="74"/>
  </w:num>
  <w:num w:numId="121">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1"/>
  </w:num>
  <w:num w:numId="129">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05"/>
  </w:num>
  <w:num w:numId="131">
    <w:abstractNumId w:val="58"/>
    <w:lvlOverride w:ilvl="0">
      <w:startOverride w:val="1"/>
    </w:lvlOverride>
  </w:num>
  <w:num w:numId="1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DD3"/>
    <w:rsid w:val="0000150A"/>
    <w:rsid w:val="000020DC"/>
    <w:rsid w:val="00003068"/>
    <w:rsid w:val="000031DB"/>
    <w:rsid w:val="00006961"/>
    <w:rsid w:val="000112BF"/>
    <w:rsid w:val="00012233"/>
    <w:rsid w:val="00017318"/>
    <w:rsid w:val="00021CFB"/>
    <w:rsid w:val="000229AD"/>
    <w:rsid w:val="000246F7"/>
    <w:rsid w:val="0003114D"/>
    <w:rsid w:val="00032AD9"/>
    <w:rsid w:val="00034188"/>
    <w:rsid w:val="00035C77"/>
    <w:rsid w:val="00036D76"/>
    <w:rsid w:val="000577A7"/>
    <w:rsid w:val="00057F32"/>
    <w:rsid w:val="00062A25"/>
    <w:rsid w:val="00062AE7"/>
    <w:rsid w:val="00062CFA"/>
    <w:rsid w:val="00063C47"/>
    <w:rsid w:val="00067540"/>
    <w:rsid w:val="00073CB5"/>
    <w:rsid w:val="0007425C"/>
    <w:rsid w:val="0007441D"/>
    <w:rsid w:val="00075AA2"/>
    <w:rsid w:val="00077553"/>
    <w:rsid w:val="00077772"/>
    <w:rsid w:val="00081173"/>
    <w:rsid w:val="00082ADA"/>
    <w:rsid w:val="00082D00"/>
    <w:rsid w:val="00083250"/>
    <w:rsid w:val="000851A2"/>
    <w:rsid w:val="00090325"/>
    <w:rsid w:val="0009352E"/>
    <w:rsid w:val="0009384D"/>
    <w:rsid w:val="000942CB"/>
    <w:rsid w:val="00094FBB"/>
    <w:rsid w:val="00096B96"/>
    <w:rsid w:val="000A2F3F"/>
    <w:rsid w:val="000B0522"/>
    <w:rsid w:val="000B0B4A"/>
    <w:rsid w:val="000B279A"/>
    <w:rsid w:val="000B3E85"/>
    <w:rsid w:val="000B61D2"/>
    <w:rsid w:val="000B70A7"/>
    <w:rsid w:val="000B73DD"/>
    <w:rsid w:val="000B7C0A"/>
    <w:rsid w:val="000C11DF"/>
    <w:rsid w:val="000C2A82"/>
    <w:rsid w:val="000C495F"/>
    <w:rsid w:val="000D2795"/>
    <w:rsid w:val="000D66D9"/>
    <w:rsid w:val="000E1B95"/>
    <w:rsid w:val="000E6431"/>
    <w:rsid w:val="000F1DBF"/>
    <w:rsid w:val="000F21A5"/>
    <w:rsid w:val="000F62A0"/>
    <w:rsid w:val="00102B9F"/>
    <w:rsid w:val="00102F4A"/>
    <w:rsid w:val="00106F1C"/>
    <w:rsid w:val="00111F6C"/>
    <w:rsid w:val="00112637"/>
    <w:rsid w:val="00112ABC"/>
    <w:rsid w:val="00114BE9"/>
    <w:rsid w:val="001150B0"/>
    <w:rsid w:val="00115A3B"/>
    <w:rsid w:val="0012001E"/>
    <w:rsid w:val="00122AD3"/>
    <w:rsid w:val="0012495A"/>
    <w:rsid w:val="00124A78"/>
    <w:rsid w:val="00124B59"/>
    <w:rsid w:val="00126A55"/>
    <w:rsid w:val="001317F8"/>
    <w:rsid w:val="00133F08"/>
    <w:rsid w:val="001345E6"/>
    <w:rsid w:val="00134F07"/>
    <w:rsid w:val="001378B0"/>
    <w:rsid w:val="00140E1F"/>
    <w:rsid w:val="0014213A"/>
    <w:rsid w:val="00142E00"/>
    <w:rsid w:val="001474AC"/>
    <w:rsid w:val="00151F36"/>
    <w:rsid w:val="00152793"/>
    <w:rsid w:val="00153B7E"/>
    <w:rsid w:val="00154001"/>
    <w:rsid w:val="001545A9"/>
    <w:rsid w:val="00156B61"/>
    <w:rsid w:val="0015723B"/>
    <w:rsid w:val="001637C7"/>
    <w:rsid w:val="0016480E"/>
    <w:rsid w:val="001661F4"/>
    <w:rsid w:val="001666A5"/>
    <w:rsid w:val="001712ED"/>
    <w:rsid w:val="001717A0"/>
    <w:rsid w:val="001717BC"/>
    <w:rsid w:val="00174297"/>
    <w:rsid w:val="00174376"/>
    <w:rsid w:val="00176BB7"/>
    <w:rsid w:val="00180E06"/>
    <w:rsid w:val="001817B3"/>
    <w:rsid w:val="00183014"/>
    <w:rsid w:val="00185C52"/>
    <w:rsid w:val="00187456"/>
    <w:rsid w:val="00187811"/>
    <w:rsid w:val="00192494"/>
    <w:rsid w:val="001959C2"/>
    <w:rsid w:val="001A3823"/>
    <w:rsid w:val="001A51E3"/>
    <w:rsid w:val="001A746D"/>
    <w:rsid w:val="001A7968"/>
    <w:rsid w:val="001B02A1"/>
    <w:rsid w:val="001B19B2"/>
    <w:rsid w:val="001B297F"/>
    <w:rsid w:val="001B2E98"/>
    <w:rsid w:val="001B3483"/>
    <w:rsid w:val="001B3C1E"/>
    <w:rsid w:val="001B4494"/>
    <w:rsid w:val="001B7ABB"/>
    <w:rsid w:val="001C0D8B"/>
    <w:rsid w:val="001C0DA8"/>
    <w:rsid w:val="001C3C02"/>
    <w:rsid w:val="001C7A5A"/>
    <w:rsid w:val="001D066A"/>
    <w:rsid w:val="001D34C6"/>
    <w:rsid w:val="001D3F6C"/>
    <w:rsid w:val="001D4111"/>
    <w:rsid w:val="001D4AD7"/>
    <w:rsid w:val="001D6515"/>
    <w:rsid w:val="001E01CE"/>
    <w:rsid w:val="001E0D8A"/>
    <w:rsid w:val="001E2251"/>
    <w:rsid w:val="001E4C8A"/>
    <w:rsid w:val="001E67BA"/>
    <w:rsid w:val="001E74C2"/>
    <w:rsid w:val="001F2B8D"/>
    <w:rsid w:val="001F4F82"/>
    <w:rsid w:val="001F5A48"/>
    <w:rsid w:val="001F6260"/>
    <w:rsid w:val="00200007"/>
    <w:rsid w:val="00202ACE"/>
    <w:rsid w:val="002030A5"/>
    <w:rsid w:val="00203131"/>
    <w:rsid w:val="00205976"/>
    <w:rsid w:val="00212E88"/>
    <w:rsid w:val="00213C9C"/>
    <w:rsid w:val="002141F7"/>
    <w:rsid w:val="00215BD9"/>
    <w:rsid w:val="00216099"/>
    <w:rsid w:val="002162F0"/>
    <w:rsid w:val="0022009E"/>
    <w:rsid w:val="00220A07"/>
    <w:rsid w:val="00223068"/>
    <w:rsid w:val="00223241"/>
    <w:rsid w:val="00224184"/>
    <w:rsid w:val="0022425C"/>
    <w:rsid w:val="002246DE"/>
    <w:rsid w:val="00225DBC"/>
    <w:rsid w:val="00226989"/>
    <w:rsid w:val="00236A95"/>
    <w:rsid w:val="00236D88"/>
    <w:rsid w:val="002429E2"/>
    <w:rsid w:val="00245C06"/>
    <w:rsid w:val="002503F1"/>
    <w:rsid w:val="00252BC4"/>
    <w:rsid w:val="00254014"/>
    <w:rsid w:val="00254B39"/>
    <w:rsid w:val="00255782"/>
    <w:rsid w:val="0025684E"/>
    <w:rsid w:val="0026263E"/>
    <w:rsid w:val="0026504D"/>
    <w:rsid w:val="0026691A"/>
    <w:rsid w:val="00267CA0"/>
    <w:rsid w:val="00273A2F"/>
    <w:rsid w:val="00274055"/>
    <w:rsid w:val="00280986"/>
    <w:rsid w:val="00281ECE"/>
    <w:rsid w:val="002831C7"/>
    <w:rsid w:val="002840C6"/>
    <w:rsid w:val="00290182"/>
    <w:rsid w:val="00290A4E"/>
    <w:rsid w:val="00292B5D"/>
    <w:rsid w:val="00295174"/>
    <w:rsid w:val="00296172"/>
    <w:rsid w:val="00296B92"/>
    <w:rsid w:val="002A2C22"/>
    <w:rsid w:val="002A60DA"/>
    <w:rsid w:val="002A6F3C"/>
    <w:rsid w:val="002B02EB"/>
    <w:rsid w:val="002B2FCF"/>
    <w:rsid w:val="002B4643"/>
    <w:rsid w:val="002B7D07"/>
    <w:rsid w:val="002C0602"/>
    <w:rsid w:val="002C3EB3"/>
    <w:rsid w:val="002D5C16"/>
    <w:rsid w:val="002D6726"/>
    <w:rsid w:val="002E0A68"/>
    <w:rsid w:val="002E3F29"/>
    <w:rsid w:val="002E6CFD"/>
    <w:rsid w:val="002F2476"/>
    <w:rsid w:val="002F3995"/>
    <w:rsid w:val="002F3DFF"/>
    <w:rsid w:val="002F5E05"/>
    <w:rsid w:val="002F6913"/>
    <w:rsid w:val="00301E4A"/>
    <w:rsid w:val="00303672"/>
    <w:rsid w:val="0030562B"/>
    <w:rsid w:val="00307A76"/>
    <w:rsid w:val="00311F49"/>
    <w:rsid w:val="0031229E"/>
    <w:rsid w:val="00313060"/>
    <w:rsid w:val="0031455E"/>
    <w:rsid w:val="00314DF6"/>
    <w:rsid w:val="003154A0"/>
    <w:rsid w:val="00315A16"/>
    <w:rsid w:val="00315F7B"/>
    <w:rsid w:val="00317053"/>
    <w:rsid w:val="0032109C"/>
    <w:rsid w:val="00321588"/>
    <w:rsid w:val="00322B45"/>
    <w:rsid w:val="003233AB"/>
    <w:rsid w:val="00323809"/>
    <w:rsid w:val="00323D41"/>
    <w:rsid w:val="00325414"/>
    <w:rsid w:val="003263BF"/>
    <w:rsid w:val="00327226"/>
    <w:rsid w:val="00327ED5"/>
    <w:rsid w:val="003302F1"/>
    <w:rsid w:val="00332105"/>
    <w:rsid w:val="0033530C"/>
    <w:rsid w:val="0034470E"/>
    <w:rsid w:val="003469E7"/>
    <w:rsid w:val="00346F14"/>
    <w:rsid w:val="0035226E"/>
    <w:rsid w:val="00352DB0"/>
    <w:rsid w:val="003542D0"/>
    <w:rsid w:val="003556BF"/>
    <w:rsid w:val="00355785"/>
    <w:rsid w:val="00361063"/>
    <w:rsid w:val="0036460A"/>
    <w:rsid w:val="0037094A"/>
    <w:rsid w:val="00371ED3"/>
    <w:rsid w:val="00372659"/>
    <w:rsid w:val="00372FFC"/>
    <w:rsid w:val="00373803"/>
    <w:rsid w:val="003762E4"/>
    <w:rsid w:val="0037728A"/>
    <w:rsid w:val="00380B7D"/>
    <w:rsid w:val="0038113D"/>
    <w:rsid w:val="00381A99"/>
    <w:rsid w:val="003829C2"/>
    <w:rsid w:val="003830B2"/>
    <w:rsid w:val="00384724"/>
    <w:rsid w:val="003911D1"/>
    <w:rsid w:val="003919B7"/>
    <w:rsid w:val="00391D57"/>
    <w:rsid w:val="00392292"/>
    <w:rsid w:val="00394CEE"/>
    <w:rsid w:val="00394F45"/>
    <w:rsid w:val="003A1529"/>
    <w:rsid w:val="003A377C"/>
    <w:rsid w:val="003A5633"/>
    <w:rsid w:val="003A5927"/>
    <w:rsid w:val="003B076E"/>
    <w:rsid w:val="003B1017"/>
    <w:rsid w:val="003B265C"/>
    <w:rsid w:val="003B3C07"/>
    <w:rsid w:val="003B4B4B"/>
    <w:rsid w:val="003B4D2D"/>
    <w:rsid w:val="003B6081"/>
    <w:rsid w:val="003B6775"/>
    <w:rsid w:val="003C2ECD"/>
    <w:rsid w:val="003C5FE2"/>
    <w:rsid w:val="003C69DF"/>
    <w:rsid w:val="003C7863"/>
    <w:rsid w:val="003D05FB"/>
    <w:rsid w:val="003D1825"/>
    <w:rsid w:val="003D1B16"/>
    <w:rsid w:val="003D45BF"/>
    <w:rsid w:val="003D508A"/>
    <w:rsid w:val="003D50DA"/>
    <w:rsid w:val="003D537F"/>
    <w:rsid w:val="003D7B75"/>
    <w:rsid w:val="003E0208"/>
    <w:rsid w:val="003E3184"/>
    <w:rsid w:val="003E4B57"/>
    <w:rsid w:val="003F0F1A"/>
    <w:rsid w:val="003F27E1"/>
    <w:rsid w:val="003F38F1"/>
    <w:rsid w:val="003F437A"/>
    <w:rsid w:val="003F5C2B"/>
    <w:rsid w:val="00402240"/>
    <w:rsid w:val="004023E9"/>
    <w:rsid w:val="0040454A"/>
    <w:rsid w:val="00413F83"/>
    <w:rsid w:val="0041490C"/>
    <w:rsid w:val="00416191"/>
    <w:rsid w:val="0041619C"/>
    <w:rsid w:val="00416721"/>
    <w:rsid w:val="00421EF0"/>
    <w:rsid w:val="004224FA"/>
    <w:rsid w:val="00423D07"/>
    <w:rsid w:val="00424AA2"/>
    <w:rsid w:val="00427936"/>
    <w:rsid w:val="00432732"/>
    <w:rsid w:val="004331F4"/>
    <w:rsid w:val="0044346F"/>
    <w:rsid w:val="004442AE"/>
    <w:rsid w:val="00451F9A"/>
    <w:rsid w:val="00453FF6"/>
    <w:rsid w:val="00454B94"/>
    <w:rsid w:val="004551E6"/>
    <w:rsid w:val="004571E1"/>
    <w:rsid w:val="0045773E"/>
    <w:rsid w:val="004577AE"/>
    <w:rsid w:val="00462D3D"/>
    <w:rsid w:val="00464DFA"/>
    <w:rsid w:val="0046520A"/>
    <w:rsid w:val="004672AB"/>
    <w:rsid w:val="004702DF"/>
    <w:rsid w:val="00470A25"/>
    <w:rsid w:val="004714FE"/>
    <w:rsid w:val="0047271A"/>
    <w:rsid w:val="0047570C"/>
    <w:rsid w:val="00476540"/>
    <w:rsid w:val="00477BAA"/>
    <w:rsid w:val="00480073"/>
    <w:rsid w:val="004862FA"/>
    <w:rsid w:val="004862FC"/>
    <w:rsid w:val="004939AE"/>
    <w:rsid w:val="004940C3"/>
    <w:rsid w:val="00495053"/>
    <w:rsid w:val="004962D2"/>
    <w:rsid w:val="004A1F59"/>
    <w:rsid w:val="004A29BE"/>
    <w:rsid w:val="004A2AE3"/>
    <w:rsid w:val="004A3225"/>
    <w:rsid w:val="004A33EE"/>
    <w:rsid w:val="004A393A"/>
    <w:rsid w:val="004A3AA8"/>
    <w:rsid w:val="004A3BA3"/>
    <w:rsid w:val="004B13C7"/>
    <w:rsid w:val="004B1B76"/>
    <w:rsid w:val="004B1DB4"/>
    <w:rsid w:val="004B25E0"/>
    <w:rsid w:val="004B5D36"/>
    <w:rsid w:val="004B778F"/>
    <w:rsid w:val="004C01FC"/>
    <w:rsid w:val="004C0609"/>
    <w:rsid w:val="004C2893"/>
    <w:rsid w:val="004C639F"/>
    <w:rsid w:val="004D141F"/>
    <w:rsid w:val="004D2742"/>
    <w:rsid w:val="004D62FA"/>
    <w:rsid w:val="004D6310"/>
    <w:rsid w:val="004D6316"/>
    <w:rsid w:val="004D63AE"/>
    <w:rsid w:val="004D662E"/>
    <w:rsid w:val="004E0062"/>
    <w:rsid w:val="004E05A1"/>
    <w:rsid w:val="004E1474"/>
    <w:rsid w:val="004E35C0"/>
    <w:rsid w:val="004E4427"/>
    <w:rsid w:val="004E507F"/>
    <w:rsid w:val="004E7F21"/>
    <w:rsid w:val="004F03E7"/>
    <w:rsid w:val="004F3776"/>
    <w:rsid w:val="004F472A"/>
    <w:rsid w:val="004F51BB"/>
    <w:rsid w:val="004F5E57"/>
    <w:rsid w:val="004F6710"/>
    <w:rsid w:val="005001C3"/>
    <w:rsid w:val="00500C3E"/>
    <w:rsid w:val="00500E9B"/>
    <w:rsid w:val="00502849"/>
    <w:rsid w:val="00504334"/>
    <w:rsid w:val="0050452A"/>
    <w:rsid w:val="0050498D"/>
    <w:rsid w:val="005104D7"/>
    <w:rsid w:val="00510B9E"/>
    <w:rsid w:val="00515F91"/>
    <w:rsid w:val="005263A8"/>
    <w:rsid w:val="0053232C"/>
    <w:rsid w:val="00535A03"/>
    <w:rsid w:val="00536BC2"/>
    <w:rsid w:val="005425E1"/>
    <w:rsid w:val="005427C5"/>
    <w:rsid w:val="00542CF6"/>
    <w:rsid w:val="0054686C"/>
    <w:rsid w:val="00552030"/>
    <w:rsid w:val="00553845"/>
    <w:rsid w:val="00553C03"/>
    <w:rsid w:val="00560DDA"/>
    <w:rsid w:val="00563692"/>
    <w:rsid w:val="00566D0D"/>
    <w:rsid w:val="00571679"/>
    <w:rsid w:val="00572E82"/>
    <w:rsid w:val="00582FBF"/>
    <w:rsid w:val="00584235"/>
    <w:rsid w:val="005844E7"/>
    <w:rsid w:val="00590877"/>
    <w:rsid w:val="005908B8"/>
    <w:rsid w:val="005937FD"/>
    <w:rsid w:val="0059432E"/>
    <w:rsid w:val="005944DC"/>
    <w:rsid w:val="0059512E"/>
    <w:rsid w:val="005A6DD2"/>
    <w:rsid w:val="005B1E7F"/>
    <w:rsid w:val="005C0C05"/>
    <w:rsid w:val="005C24ED"/>
    <w:rsid w:val="005C385D"/>
    <w:rsid w:val="005C655C"/>
    <w:rsid w:val="005C6EF1"/>
    <w:rsid w:val="005D3B20"/>
    <w:rsid w:val="005D631E"/>
    <w:rsid w:val="005D6B84"/>
    <w:rsid w:val="005D71A2"/>
    <w:rsid w:val="005D71B7"/>
    <w:rsid w:val="005E4759"/>
    <w:rsid w:val="005E5C0D"/>
    <w:rsid w:val="005E5C68"/>
    <w:rsid w:val="005E651C"/>
    <w:rsid w:val="005E65C0"/>
    <w:rsid w:val="005E708F"/>
    <w:rsid w:val="005E7EC7"/>
    <w:rsid w:val="005F0390"/>
    <w:rsid w:val="005F796D"/>
    <w:rsid w:val="005F7F2C"/>
    <w:rsid w:val="00600E3A"/>
    <w:rsid w:val="0060592A"/>
    <w:rsid w:val="00605C64"/>
    <w:rsid w:val="006072CD"/>
    <w:rsid w:val="00612023"/>
    <w:rsid w:val="00614190"/>
    <w:rsid w:val="00616468"/>
    <w:rsid w:val="006211A3"/>
    <w:rsid w:val="00621AC0"/>
    <w:rsid w:val="006226A8"/>
    <w:rsid w:val="00622A99"/>
    <w:rsid w:val="00622E67"/>
    <w:rsid w:val="00623B70"/>
    <w:rsid w:val="00623E87"/>
    <w:rsid w:val="00623F5F"/>
    <w:rsid w:val="00626B57"/>
    <w:rsid w:val="00626EDC"/>
    <w:rsid w:val="006321D3"/>
    <w:rsid w:val="0063552B"/>
    <w:rsid w:val="00637B14"/>
    <w:rsid w:val="00641DE8"/>
    <w:rsid w:val="006452D3"/>
    <w:rsid w:val="00645F06"/>
    <w:rsid w:val="006470EC"/>
    <w:rsid w:val="006509C5"/>
    <w:rsid w:val="00651117"/>
    <w:rsid w:val="006542D6"/>
    <w:rsid w:val="0065598E"/>
    <w:rsid w:val="00655AF2"/>
    <w:rsid w:val="00655BC5"/>
    <w:rsid w:val="006568BE"/>
    <w:rsid w:val="0066025D"/>
    <w:rsid w:val="0066091A"/>
    <w:rsid w:val="00660BC3"/>
    <w:rsid w:val="00661FD3"/>
    <w:rsid w:val="00663889"/>
    <w:rsid w:val="00665F7F"/>
    <w:rsid w:val="00666316"/>
    <w:rsid w:val="00667C8B"/>
    <w:rsid w:val="006762AC"/>
    <w:rsid w:val="006773EC"/>
    <w:rsid w:val="00680504"/>
    <w:rsid w:val="00681CD9"/>
    <w:rsid w:val="00683D96"/>
    <w:rsid w:val="00683E30"/>
    <w:rsid w:val="00684063"/>
    <w:rsid w:val="00687024"/>
    <w:rsid w:val="00691D24"/>
    <w:rsid w:val="006933E3"/>
    <w:rsid w:val="00695E22"/>
    <w:rsid w:val="00696872"/>
    <w:rsid w:val="006968F9"/>
    <w:rsid w:val="00696D82"/>
    <w:rsid w:val="006B20D9"/>
    <w:rsid w:val="006B2D23"/>
    <w:rsid w:val="006B7093"/>
    <w:rsid w:val="006B7417"/>
    <w:rsid w:val="006C25FF"/>
    <w:rsid w:val="006C3DDC"/>
    <w:rsid w:val="006C416D"/>
    <w:rsid w:val="006C435C"/>
    <w:rsid w:val="006C7199"/>
    <w:rsid w:val="006D2BEB"/>
    <w:rsid w:val="006D3190"/>
    <w:rsid w:val="006D31F9"/>
    <w:rsid w:val="006D3691"/>
    <w:rsid w:val="006D70DD"/>
    <w:rsid w:val="006D720B"/>
    <w:rsid w:val="006D7A48"/>
    <w:rsid w:val="006E0CF9"/>
    <w:rsid w:val="006E17C1"/>
    <w:rsid w:val="006E5EF0"/>
    <w:rsid w:val="006F3563"/>
    <w:rsid w:val="006F42B9"/>
    <w:rsid w:val="006F6103"/>
    <w:rsid w:val="00701F75"/>
    <w:rsid w:val="00703EE5"/>
    <w:rsid w:val="00704E00"/>
    <w:rsid w:val="007069C1"/>
    <w:rsid w:val="00711483"/>
    <w:rsid w:val="00714501"/>
    <w:rsid w:val="00717931"/>
    <w:rsid w:val="007209E7"/>
    <w:rsid w:val="00721AF6"/>
    <w:rsid w:val="00724007"/>
    <w:rsid w:val="00726182"/>
    <w:rsid w:val="00726963"/>
    <w:rsid w:val="00727635"/>
    <w:rsid w:val="00731981"/>
    <w:rsid w:val="00732329"/>
    <w:rsid w:val="00733677"/>
    <w:rsid w:val="007337CA"/>
    <w:rsid w:val="00734CE4"/>
    <w:rsid w:val="00735123"/>
    <w:rsid w:val="007407D6"/>
    <w:rsid w:val="00741837"/>
    <w:rsid w:val="00742D71"/>
    <w:rsid w:val="007453E6"/>
    <w:rsid w:val="007463EC"/>
    <w:rsid w:val="0075123B"/>
    <w:rsid w:val="0075565C"/>
    <w:rsid w:val="0075742D"/>
    <w:rsid w:val="00760CD0"/>
    <w:rsid w:val="007623BA"/>
    <w:rsid w:val="00762671"/>
    <w:rsid w:val="007670A9"/>
    <w:rsid w:val="00770453"/>
    <w:rsid w:val="0077309D"/>
    <w:rsid w:val="00775584"/>
    <w:rsid w:val="00775FF2"/>
    <w:rsid w:val="007764A3"/>
    <w:rsid w:val="007774EE"/>
    <w:rsid w:val="0077763B"/>
    <w:rsid w:val="00781822"/>
    <w:rsid w:val="00783F21"/>
    <w:rsid w:val="00784729"/>
    <w:rsid w:val="00785C98"/>
    <w:rsid w:val="00786540"/>
    <w:rsid w:val="00786AE0"/>
    <w:rsid w:val="00787159"/>
    <w:rsid w:val="0079043A"/>
    <w:rsid w:val="00790C0F"/>
    <w:rsid w:val="00791668"/>
    <w:rsid w:val="00791AA1"/>
    <w:rsid w:val="00791E07"/>
    <w:rsid w:val="00791E71"/>
    <w:rsid w:val="007958C3"/>
    <w:rsid w:val="00796964"/>
    <w:rsid w:val="007A093F"/>
    <w:rsid w:val="007A3793"/>
    <w:rsid w:val="007A4063"/>
    <w:rsid w:val="007A5F84"/>
    <w:rsid w:val="007B5ED1"/>
    <w:rsid w:val="007C0B53"/>
    <w:rsid w:val="007C1AD1"/>
    <w:rsid w:val="007C1BA2"/>
    <w:rsid w:val="007C1D99"/>
    <w:rsid w:val="007C2B48"/>
    <w:rsid w:val="007C46A2"/>
    <w:rsid w:val="007D20E9"/>
    <w:rsid w:val="007D259D"/>
    <w:rsid w:val="007D2E3D"/>
    <w:rsid w:val="007D7881"/>
    <w:rsid w:val="007D7E3A"/>
    <w:rsid w:val="007E0E10"/>
    <w:rsid w:val="007E425F"/>
    <w:rsid w:val="007E4768"/>
    <w:rsid w:val="007E777B"/>
    <w:rsid w:val="007E7A51"/>
    <w:rsid w:val="007F11CE"/>
    <w:rsid w:val="007F1C4F"/>
    <w:rsid w:val="007F2070"/>
    <w:rsid w:val="007F21F4"/>
    <w:rsid w:val="007F2F9D"/>
    <w:rsid w:val="007F43C9"/>
    <w:rsid w:val="007F63C1"/>
    <w:rsid w:val="007F67BE"/>
    <w:rsid w:val="007F7B80"/>
    <w:rsid w:val="008005B2"/>
    <w:rsid w:val="008053F5"/>
    <w:rsid w:val="00807AF7"/>
    <w:rsid w:val="00810198"/>
    <w:rsid w:val="00811DEB"/>
    <w:rsid w:val="00813F68"/>
    <w:rsid w:val="00814762"/>
    <w:rsid w:val="00815DA8"/>
    <w:rsid w:val="0082194D"/>
    <w:rsid w:val="00822051"/>
    <w:rsid w:val="008221F9"/>
    <w:rsid w:val="0082395D"/>
    <w:rsid w:val="00824E08"/>
    <w:rsid w:val="00826EF5"/>
    <w:rsid w:val="00830A1D"/>
    <w:rsid w:val="008310F3"/>
    <w:rsid w:val="00831693"/>
    <w:rsid w:val="00840104"/>
    <w:rsid w:val="00840C1F"/>
    <w:rsid w:val="008411C9"/>
    <w:rsid w:val="00841FC5"/>
    <w:rsid w:val="00843D0F"/>
    <w:rsid w:val="00845709"/>
    <w:rsid w:val="0084581E"/>
    <w:rsid w:val="008576BD"/>
    <w:rsid w:val="008578EB"/>
    <w:rsid w:val="008602E7"/>
    <w:rsid w:val="00860463"/>
    <w:rsid w:val="00871FD6"/>
    <w:rsid w:val="00872F55"/>
    <w:rsid w:val="008733DA"/>
    <w:rsid w:val="00876B62"/>
    <w:rsid w:val="008850E4"/>
    <w:rsid w:val="00887FCF"/>
    <w:rsid w:val="00892DAB"/>
    <w:rsid w:val="008939AB"/>
    <w:rsid w:val="00893CC3"/>
    <w:rsid w:val="00895210"/>
    <w:rsid w:val="008A12F5"/>
    <w:rsid w:val="008A42F0"/>
    <w:rsid w:val="008A7BDE"/>
    <w:rsid w:val="008B1587"/>
    <w:rsid w:val="008B1B01"/>
    <w:rsid w:val="008B39A8"/>
    <w:rsid w:val="008B3BCD"/>
    <w:rsid w:val="008B6150"/>
    <w:rsid w:val="008B6DF8"/>
    <w:rsid w:val="008C106C"/>
    <w:rsid w:val="008C10F1"/>
    <w:rsid w:val="008C1926"/>
    <w:rsid w:val="008C1E99"/>
    <w:rsid w:val="008C338C"/>
    <w:rsid w:val="008C466A"/>
    <w:rsid w:val="008C6D41"/>
    <w:rsid w:val="008D0390"/>
    <w:rsid w:val="008D1CB6"/>
    <w:rsid w:val="008D4EC6"/>
    <w:rsid w:val="008D7ED6"/>
    <w:rsid w:val="008E0085"/>
    <w:rsid w:val="008E0953"/>
    <w:rsid w:val="008E2AA6"/>
    <w:rsid w:val="008E306A"/>
    <w:rsid w:val="008E311B"/>
    <w:rsid w:val="008E6666"/>
    <w:rsid w:val="008F08F5"/>
    <w:rsid w:val="008F3AD8"/>
    <w:rsid w:val="008F46E7"/>
    <w:rsid w:val="008F64CA"/>
    <w:rsid w:val="008F6708"/>
    <w:rsid w:val="008F6883"/>
    <w:rsid w:val="008F6F0B"/>
    <w:rsid w:val="008F7E4B"/>
    <w:rsid w:val="00900884"/>
    <w:rsid w:val="009012C0"/>
    <w:rsid w:val="00901B37"/>
    <w:rsid w:val="0090231C"/>
    <w:rsid w:val="00907BA7"/>
    <w:rsid w:val="0091064E"/>
    <w:rsid w:val="00911FC5"/>
    <w:rsid w:val="00917587"/>
    <w:rsid w:val="00924890"/>
    <w:rsid w:val="009277BD"/>
    <w:rsid w:val="00930562"/>
    <w:rsid w:val="00931A10"/>
    <w:rsid w:val="00933677"/>
    <w:rsid w:val="00937B15"/>
    <w:rsid w:val="00940918"/>
    <w:rsid w:val="00946078"/>
    <w:rsid w:val="00946969"/>
    <w:rsid w:val="00947967"/>
    <w:rsid w:val="00950409"/>
    <w:rsid w:val="00951D12"/>
    <w:rsid w:val="0095300F"/>
    <w:rsid w:val="00955201"/>
    <w:rsid w:val="00955C17"/>
    <w:rsid w:val="00960FCB"/>
    <w:rsid w:val="00965200"/>
    <w:rsid w:val="009668B3"/>
    <w:rsid w:val="00967E62"/>
    <w:rsid w:val="00971471"/>
    <w:rsid w:val="0097183B"/>
    <w:rsid w:val="00971C0F"/>
    <w:rsid w:val="009721C5"/>
    <w:rsid w:val="00975182"/>
    <w:rsid w:val="00977271"/>
    <w:rsid w:val="0098077D"/>
    <w:rsid w:val="00982CDF"/>
    <w:rsid w:val="009849C2"/>
    <w:rsid w:val="00984D24"/>
    <w:rsid w:val="009858EB"/>
    <w:rsid w:val="009922D8"/>
    <w:rsid w:val="009A3F47"/>
    <w:rsid w:val="009A45CB"/>
    <w:rsid w:val="009A7000"/>
    <w:rsid w:val="009B0046"/>
    <w:rsid w:val="009B00F3"/>
    <w:rsid w:val="009B1FFE"/>
    <w:rsid w:val="009B423B"/>
    <w:rsid w:val="009B71D6"/>
    <w:rsid w:val="009C1440"/>
    <w:rsid w:val="009C2107"/>
    <w:rsid w:val="009C46C8"/>
    <w:rsid w:val="009C5D9E"/>
    <w:rsid w:val="009C6E91"/>
    <w:rsid w:val="009D288B"/>
    <w:rsid w:val="009D2C3E"/>
    <w:rsid w:val="009D6424"/>
    <w:rsid w:val="009D76D3"/>
    <w:rsid w:val="009E0625"/>
    <w:rsid w:val="009E3034"/>
    <w:rsid w:val="009E40B7"/>
    <w:rsid w:val="009E549F"/>
    <w:rsid w:val="009E6840"/>
    <w:rsid w:val="009F28A8"/>
    <w:rsid w:val="009F473E"/>
    <w:rsid w:val="009F4BA1"/>
    <w:rsid w:val="009F5247"/>
    <w:rsid w:val="009F5A14"/>
    <w:rsid w:val="009F682A"/>
    <w:rsid w:val="009F704B"/>
    <w:rsid w:val="00A01D9F"/>
    <w:rsid w:val="00A022BE"/>
    <w:rsid w:val="00A05430"/>
    <w:rsid w:val="00A07B4B"/>
    <w:rsid w:val="00A16E5A"/>
    <w:rsid w:val="00A240F0"/>
    <w:rsid w:val="00A24C95"/>
    <w:rsid w:val="00A2599A"/>
    <w:rsid w:val="00A25E2C"/>
    <w:rsid w:val="00A26094"/>
    <w:rsid w:val="00A26E6F"/>
    <w:rsid w:val="00A301BF"/>
    <w:rsid w:val="00A302B2"/>
    <w:rsid w:val="00A331B4"/>
    <w:rsid w:val="00A331C8"/>
    <w:rsid w:val="00A3484E"/>
    <w:rsid w:val="00A34E1C"/>
    <w:rsid w:val="00A356D3"/>
    <w:rsid w:val="00A36ADA"/>
    <w:rsid w:val="00A37A90"/>
    <w:rsid w:val="00A37C4D"/>
    <w:rsid w:val="00A40E5E"/>
    <w:rsid w:val="00A4128F"/>
    <w:rsid w:val="00A42432"/>
    <w:rsid w:val="00A4357D"/>
    <w:rsid w:val="00A438D8"/>
    <w:rsid w:val="00A473F5"/>
    <w:rsid w:val="00A51F9D"/>
    <w:rsid w:val="00A5416A"/>
    <w:rsid w:val="00A636BB"/>
    <w:rsid w:val="00A639F4"/>
    <w:rsid w:val="00A64238"/>
    <w:rsid w:val="00A65864"/>
    <w:rsid w:val="00A65FAE"/>
    <w:rsid w:val="00A70719"/>
    <w:rsid w:val="00A713CB"/>
    <w:rsid w:val="00A7153B"/>
    <w:rsid w:val="00A73DA3"/>
    <w:rsid w:val="00A81A32"/>
    <w:rsid w:val="00A8308D"/>
    <w:rsid w:val="00A835BD"/>
    <w:rsid w:val="00A846F0"/>
    <w:rsid w:val="00A85ED6"/>
    <w:rsid w:val="00A8641C"/>
    <w:rsid w:val="00A90868"/>
    <w:rsid w:val="00A932A6"/>
    <w:rsid w:val="00A951D9"/>
    <w:rsid w:val="00A97B15"/>
    <w:rsid w:val="00AA061F"/>
    <w:rsid w:val="00AA42D5"/>
    <w:rsid w:val="00AA47ED"/>
    <w:rsid w:val="00AA4E68"/>
    <w:rsid w:val="00AB2FAB"/>
    <w:rsid w:val="00AB5C14"/>
    <w:rsid w:val="00AB5ED1"/>
    <w:rsid w:val="00AC1EE7"/>
    <w:rsid w:val="00AC255A"/>
    <w:rsid w:val="00AC333F"/>
    <w:rsid w:val="00AC4F31"/>
    <w:rsid w:val="00AC585C"/>
    <w:rsid w:val="00AD13DE"/>
    <w:rsid w:val="00AD1925"/>
    <w:rsid w:val="00AD4812"/>
    <w:rsid w:val="00AD7185"/>
    <w:rsid w:val="00AE04D8"/>
    <w:rsid w:val="00AE067D"/>
    <w:rsid w:val="00AE13FA"/>
    <w:rsid w:val="00AE49D7"/>
    <w:rsid w:val="00AE642D"/>
    <w:rsid w:val="00AF1181"/>
    <w:rsid w:val="00AF20B9"/>
    <w:rsid w:val="00AF2F79"/>
    <w:rsid w:val="00AF378D"/>
    <w:rsid w:val="00AF4653"/>
    <w:rsid w:val="00AF523E"/>
    <w:rsid w:val="00AF5658"/>
    <w:rsid w:val="00AF7DB7"/>
    <w:rsid w:val="00B04F58"/>
    <w:rsid w:val="00B052D5"/>
    <w:rsid w:val="00B06353"/>
    <w:rsid w:val="00B075E0"/>
    <w:rsid w:val="00B10622"/>
    <w:rsid w:val="00B10D02"/>
    <w:rsid w:val="00B12A69"/>
    <w:rsid w:val="00B132C6"/>
    <w:rsid w:val="00B1479E"/>
    <w:rsid w:val="00B201E2"/>
    <w:rsid w:val="00B20D99"/>
    <w:rsid w:val="00B26F47"/>
    <w:rsid w:val="00B3166E"/>
    <w:rsid w:val="00B3180F"/>
    <w:rsid w:val="00B33324"/>
    <w:rsid w:val="00B35A1C"/>
    <w:rsid w:val="00B36949"/>
    <w:rsid w:val="00B408F2"/>
    <w:rsid w:val="00B4093F"/>
    <w:rsid w:val="00B443E4"/>
    <w:rsid w:val="00B4634A"/>
    <w:rsid w:val="00B5484D"/>
    <w:rsid w:val="00B563EA"/>
    <w:rsid w:val="00B56CDF"/>
    <w:rsid w:val="00B60E51"/>
    <w:rsid w:val="00B63A54"/>
    <w:rsid w:val="00B6627B"/>
    <w:rsid w:val="00B70562"/>
    <w:rsid w:val="00B73620"/>
    <w:rsid w:val="00B739F6"/>
    <w:rsid w:val="00B76C1F"/>
    <w:rsid w:val="00B772C4"/>
    <w:rsid w:val="00B77D18"/>
    <w:rsid w:val="00B825C9"/>
    <w:rsid w:val="00B82A1A"/>
    <w:rsid w:val="00B8313A"/>
    <w:rsid w:val="00B83E72"/>
    <w:rsid w:val="00B83F76"/>
    <w:rsid w:val="00B84E45"/>
    <w:rsid w:val="00B8525F"/>
    <w:rsid w:val="00B85875"/>
    <w:rsid w:val="00B87A3D"/>
    <w:rsid w:val="00B9231D"/>
    <w:rsid w:val="00B92725"/>
    <w:rsid w:val="00B934A3"/>
    <w:rsid w:val="00B93503"/>
    <w:rsid w:val="00B96110"/>
    <w:rsid w:val="00BA2247"/>
    <w:rsid w:val="00BA2C5F"/>
    <w:rsid w:val="00BA31E8"/>
    <w:rsid w:val="00BA55E0"/>
    <w:rsid w:val="00BA6BD4"/>
    <w:rsid w:val="00BA6C7A"/>
    <w:rsid w:val="00BA6EA2"/>
    <w:rsid w:val="00BA76CA"/>
    <w:rsid w:val="00BA7E5E"/>
    <w:rsid w:val="00BB15BD"/>
    <w:rsid w:val="00BB17D1"/>
    <w:rsid w:val="00BB1B26"/>
    <w:rsid w:val="00BB2E5E"/>
    <w:rsid w:val="00BB3752"/>
    <w:rsid w:val="00BB3A21"/>
    <w:rsid w:val="00BB6688"/>
    <w:rsid w:val="00BB676F"/>
    <w:rsid w:val="00BB6990"/>
    <w:rsid w:val="00BC0A8F"/>
    <w:rsid w:val="00BC26D4"/>
    <w:rsid w:val="00BC53A4"/>
    <w:rsid w:val="00BC7347"/>
    <w:rsid w:val="00BC74DC"/>
    <w:rsid w:val="00BC762C"/>
    <w:rsid w:val="00BD021D"/>
    <w:rsid w:val="00BD1015"/>
    <w:rsid w:val="00BE0923"/>
    <w:rsid w:val="00BE0C80"/>
    <w:rsid w:val="00BE3B2E"/>
    <w:rsid w:val="00BF2A42"/>
    <w:rsid w:val="00BF526D"/>
    <w:rsid w:val="00C03D8C"/>
    <w:rsid w:val="00C055EC"/>
    <w:rsid w:val="00C10DC9"/>
    <w:rsid w:val="00C111C1"/>
    <w:rsid w:val="00C12FB3"/>
    <w:rsid w:val="00C17341"/>
    <w:rsid w:val="00C176ED"/>
    <w:rsid w:val="00C17F1B"/>
    <w:rsid w:val="00C20631"/>
    <w:rsid w:val="00C22500"/>
    <w:rsid w:val="00C24EEF"/>
    <w:rsid w:val="00C25CF6"/>
    <w:rsid w:val="00C26C36"/>
    <w:rsid w:val="00C32768"/>
    <w:rsid w:val="00C36C9A"/>
    <w:rsid w:val="00C431DF"/>
    <w:rsid w:val="00C456BD"/>
    <w:rsid w:val="00C460B3"/>
    <w:rsid w:val="00C46F8C"/>
    <w:rsid w:val="00C47066"/>
    <w:rsid w:val="00C530DC"/>
    <w:rsid w:val="00C5350D"/>
    <w:rsid w:val="00C53D5F"/>
    <w:rsid w:val="00C6123C"/>
    <w:rsid w:val="00C6203A"/>
    <w:rsid w:val="00C622E3"/>
    <w:rsid w:val="00C62E0E"/>
    <w:rsid w:val="00C6311A"/>
    <w:rsid w:val="00C660F9"/>
    <w:rsid w:val="00C6747E"/>
    <w:rsid w:val="00C67DA4"/>
    <w:rsid w:val="00C7084D"/>
    <w:rsid w:val="00C7315E"/>
    <w:rsid w:val="00C73EB1"/>
    <w:rsid w:val="00C75895"/>
    <w:rsid w:val="00C76AFE"/>
    <w:rsid w:val="00C7776D"/>
    <w:rsid w:val="00C82E9C"/>
    <w:rsid w:val="00C83C9F"/>
    <w:rsid w:val="00C9447D"/>
    <w:rsid w:val="00C94519"/>
    <w:rsid w:val="00C94840"/>
    <w:rsid w:val="00C96679"/>
    <w:rsid w:val="00CA39A5"/>
    <w:rsid w:val="00CA4562"/>
    <w:rsid w:val="00CA494D"/>
    <w:rsid w:val="00CA4EE3"/>
    <w:rsid w:val="00CA748E"/>
    <w:rsid w:val="00CB027F"/>
    <w:rsid w:val="00CB1ED5"/>
    <w:rsid w:val="00CB475E"/>
    <w:rsid w:val="00CB5259"/>
    <w:rsid w:val="00CB6E42"/>
    <w:rsid w:val="00CB7C04"/>
    <w:rsid w:val="00CC0EBB"/>
    <w:rsid w:val="00CC57F7"/>
    <w:rsid w:val="00CC6297"/>
    <w:rsid w:val="00CC7690"/>
    <w:rsid w:val="00CD1986"/>
    <w:rsid w:val="00CD54BF"/>
    <w:rsid w:val="00CD5A6E"/>
    <w:rsid w:val="00CD762C"/>
    <w:rsid w:val="00CE3D96"/>
    <w:rsid w:val="00CE4D5C"/>
    <w:rsid w:val="00CE52BF"/>
    <w:rsid w:val="00CF05DA"/>
    <w:rsid w:val="00CF58EB"/>
    <w:rsid w:val="00CF6FEC"/>
    <w:rsid w:val="00CF763E"/>
    <w:rsid w:val="00D00659"/>
    <w:rsid w:val="00D0106E"/>
    <w:rsid w:val="00D06383"/>
    <w:rsid w:val="00D10E3E"/>
    <w:rsid w:val="00D16233"/>
    <w:rsid w:val="00D20E85"/>
    <w:rsid w:val="00D24615"/>
    <w:rsid w:val="00D27B94"/>
    <w:rsid w:val="00D27E7F"/>
    <w:rsid w:val="00D34149"/>
    <w:rsid w:val="00D358E1"/>
    <w:rsid w:val="00D37842"/>
    <w:rsid w:val="00D42234"/>
    <w:rsid w:val="00D42DC2"/>
    <w:rsid w:val="00D4302B"/>
    <w:rsid w:val="00D44DA2"/>
    <w:rsid w:val="00D47BE6"/>
    <w:rsid w:val="00D5186A"/>
    <w:rsid w:val="00D537E1"/>
    <w:rsid w:val="00D55BB2"/>
    <w:rsid w:val="00D6091A"/>
    <w:rsid w:val="00D6225D"/>
    <w:rsid w:val="00D6605A"/>
    <w:rsid w:val="00D6695F"/>
    <w:rsid w:val="00D738CC"/>
    <w:rsid w:val="00D75644"/>
    <w:rsid w:val="00D80A5B"/>
    <w:rsid w:val="00D81656"/>
    <w:rsid w:val="00D83D87"/>
    <w:rsid w:val="00D84A6D"/>
    <w:rsid w:val="00D86121"/>
    <w:rsid w:val="00D86A30"/>
    <w:rsid w:val="00D87B76"/>
    <w:rsid w:val="00D96AAC"/>
    <w:rsid w:val="00D97934"/>
    <w:rsid w:val="00D97CB4"/>
    <w:rsid w:val="00D97DD4"/>
    <w:rsid w:val="00DA33A2"/>
    <w:rsid w:val="00DA4E54"/>
    <w:rsid w:val="00DA5A8A"/>
    <w:rsid w:val="00DA65C7"/>
    <w:rsid w:val="00DB1170"/>
    <w:rsid w:val="00DB26CD"/>
    <w:rsid w:val="00DB441C"/>
    <w:rsid w:val="00DB44AF"/>
    <w:rsid w:val="00DB52BB"/>
    <w:rsid w:val="00DB7480"/>
    <w:rsid w:val="00DC08B6"/>
    <w:rsid w:val="00DC1F58"/>
    <w:rsid w:val="00DC339B"/>
    <w:rsid w:val="00DC5D40"/>
    <w:rsid w:val="00DC69A7"/>
    <w:rsid w:val="00DC796F"/>
    <w:rsid w:val="00DC7BC2"/>
    <w:rsid w:val="00DD30E9"/>
    <w:rsid w:val="00DD374A"/>
    <w:rsid w:val="00DD4F47"/>
    <w:rsid w:val="00DD7FBB"/>
    <w:rsid w:val="00DE0B9F"/>
    <w:rsid w:val="00DE1BC5"/>
    <w:rsid w:val="00DE2A9E"/>
    <w:rsid w:val="00DE3C46"/>
    <w:rsid w:val="00DE4238"/>
    <w:rsid w:val="00DE4A58"/>
    <w:rsid w:val="00DE657F"/>
    <w:rsid w:val="00DF0BF7"/>
    <w:rsid w:val="00DF1218"/>
    <w:rsid w:val="00DF6462"/>
    <w:rsid w:val="00E0230E"/>
    <w:rsid w:val="00E02B24"/>
    <w:rsid w:val="00E02FA0"/>
    <w:rsid w:val="00E036DC"/>
    <w:rsid w:val="00E04C58"/>
    <w:rsid w:val="00E10454"/>
    <w:rsid w:val="00E112E5"/>
    <w:rsid w:val="00E11FFF"/>
    <w:rsid w:val="00E122D8"/>
    <w:rsid w:val="00E12CC8"/>
    <w:rsid w:val="00E13D2F"/>
    <w:rsid w:val="00E15352"/>
    <w:rsid w:val="00E15831"/>
    <w:rsid w:val="00E1670F"/>
    <w:rsid w:val="00E20C64"/>
    <w:rsid w:val="00E21AD1"/>
    <w:rsid w:val="00E21CC7"/>
    <w:rsid w:val="00E24D9E"/>
    <w:rsid w:val="00E25849"/>
    <w:rsid w:val="00E27AAE"/>
    <w:rsid w:val="00E3197E"/>
    <w:rsid w:val="00E32E5E"/>
    <w:rsid w:val="00E342F8"/>
    <w:rsid w:val="00E35089"/>
    <w:rsid w:val="00E351ED"/>
    <w:rsid w:val="00E356DE"/>
    <w:rsid w:val="00E42B19"/>
    <w:rsid w:val="00E51F6B"/>
    <w:rsid w:val="00E551E2"/>
    <w:rsid w:val="00E6034B"/>
    <w:rsid w:val="00E60D49"/>
    <w:rsid w:val="00E6549E"/>
    <w:rsid w:val="00E65EDE"/>
    <w:rsid w:val="00E669AF"/>
    <w:rsid w:val="00E66A6C"/>
    <w:rsid w:val="00E70F81"/>
    <w:rsid w:val="00E71196"/>
    <w:rsid w:val="00E716EA"/>
    <w:rsid w:val="00E7279A"/>
    <w:rsid w:val="00E77055"/>
    <w:rsid w:val="00E77460"/>
    <w:rsid w:val="00E83ABC"/>
    <w:rsid w:val="00E844F2"/>
    <w:rsid w:val="00E84D6A"/>
    <w:rsid w:val="00E86321"/>
    <w:rsid w:val="00E90AD0"/>
    <w:rsid w:val="00E92FCB"/>
    <w:rsid w:val="00E93102"/>
    <w:rsid w:val="00E95A5A"/>
    <w:rsid w:val="00E95CB1"/>
    <w:rsid w:val="00E95D2A"/>
    <w:rsid w:val="00EA0746"/>
    <w:rsid w:val="00EA147F"/>
    <w:rsid w:val="00EA1609"/>
    <w:rsid w:val="00EA35DA"/>
    <w:rsid w:val="00EA4A27"/>
    <w:rsid w:val="00EA4FA6"/>
    <w:rsid w:val="00EB0F28"/>
    <w:rsid w:val="00EB1A25"/>
    <w:rsid w:val="00EB2584"/>
    <w:rsid w:val="00EB5A3F"/>
    <w:rsid w:val="00EC5AB8"/>
    <w:rsid w:val="00EC6DFB"/>
    <w:rsid w:val="00EC7363"/>
    <w:rsid w:val="00ED03AB"/>
    <w:rsid w:val="00ED1963"/>
    <w:rsid w:val="00ED1CD4"/>
    <w:rsid w:val="00ED1D2B"/>
    <w:rsid w:val="00ED64B5"/>
    <w:rsid w:val="00ED7F6D"/>
    <w:rsid w:val="00EE12F9"/>
    <w:rsid w:val="00EE3CBD"/>
    <w:rsid w:val="00EE4A41"/>
    <w:rsid w:val="00EE7CCA"/>
    <w:rsid w:val="00EE7CCB"/>
    <w:rsid w:val="00EF0A4F"/>
    <w:rsid w:val="00EF141B"/>
    <w:rsid w:val="00EF1ECF"/>
    <w:rsid w:val="00F06E53"/>
    <w:rsid w:val="00F111BB"/>
    <w:rsid w:val="00F11DF4"/>
    <w:rsid w:val="00F137FF"/>
    <w:rsid w:val="00F16A14"/>
    <w:rsid w:val="00F17722"/>
    <w:rsid w:val="00F254B3"/>
    <w:rsid w:val="00F25F74"/>
    <w:rsid w:val="00F303FE"/>
    <w:rsid w:val="00F3288A"/>
    <w:rsid w:val="00F3394B"/>
    <w:rsid w:val="00F362D7"/>
    <w:rsid w:val="00F37D7B"/>
    <w:rsid w:val="00F41594"/>
    <w:rsid w:val="00F459A4"/>
    <w:rsid w:val="00F50E3D"/>
    <w:rsid w:val="00F516A1"/>
    <w:rsid w:val="00F524B3"/>
    <w:rsid w:val="00F5314C"/>
    <w:rsid w:val="00F5688C"/>
    <w:rsid w:val="00F57377"/>
    <w:rsid w:val="00F5783D"/>
    <w:rsid w:val="00F60048"/>
    <w:rsid w:val="00F60E61"/>
    <w:rsid w:val="00F61767"/>
    <w:rsid w:val="00F635DD"/>
    <w:rsid w:val="00F6627B"/>
    <w:rsid w:val="00F71783"/>
    <w:rsid w:val="00F7336E"/>
    <w:rsid w:val="00F734F2"/>
    <w:rsid w:val="00F75052"/>
    <w:rsid w:val="00F754BA"/>
    <w:rsid w:val="00F7591B"/>
    <w:rsid w:val="00F804D3"/>
    <w:rsid w:val="00F816CB"/>
    <w:rsid w:val="00F81CD2"/>
    <w:rsid w:val="00F82641"/>
    <w:rsid w:val="00F83E8C"/>
    <w:rsid w:val="00F90F18"/>
    <w:rsid w:val="00F937E4"/>
    <w:rsid w:val="00F94D6F"/>
    <w:rsid w:val="00F95EE7"/>
    <w:rsid w:val="00FA1FF7"/>
    <w:rsid w:val="00FA3774"/>
    <w:rsid w:val="00FA389F"/>
    <w:rsid w:val="00FA39E6"/>
    <w:rsid w:val="00FA4698"/>
    <w:rsid w:val="00FA4C77"/>
    <w:rsid w:val="00FA5BCD"/>
    <w:rsid w:val="00FA7BC9"/>
    <w:rsid w:val="00FB0DE8"/>
    <w:rsid w:val="00FB1CA1"/>
    <w:rsid w:val="00FB378E"/>
    <w:rsid w:val="00FB37F1"/>
    <w:rsid w:val="00FB3AFF"/>
    <w:rsid w:val="00FB47C0"/>
    <w:rsid w:val="00FB501B"/>
    <w:rsid w:val="00FB719A"/>
    <w:rsid w:val="00FB7770"/>
    <w:rsid w:val="00FC08CA"/>
    <w:rsid w:val="00FC1BF9"/>
    <w:rsid w:val="00FC3411"/>
    <w:rsid w:val="00FC70A1"/>
    <w:rsid w:val="00FC714E"/>
    <w:rsid w:val="00FD0D70"/>
    <w:rsid w:val="00FD1E21"/>
    <w:rsid w:val="00FD2924"/>
    <w:rsid w:val="00FD3B91"/>
    <w:rsid w:val="00FD576B"/>
    <w:rsid w:val="00FD579E"/>
    <w:rsid w:val="00FD6845"/>
    <w:rsid w:val="00FE301E"/>
    <w:rsid w:val="00FE42DF"/>
    <w:rsid w:val="00FE4516"/>
    <w:rsid w:val="00FE53C0"/>
    <w:rsid w:val="00FE64C8"/>
    <w:rsid w:val="00FF0909"/>
    <w:rsid w:val="00FF2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74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1"/>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1"/>
    <w:qFormat/>
    <w:rsid w:val="004F5E57"/>
    <w:pPr>
      <w:numPr>
        <w:ilvl w:val="2"/>
        <w:numId w:val="7"/>
      </w:numPr>
      <w:outlineLvl w:val="2"/>
    </w:pPr>
    <w:rPr>
      <w:rFonts w:hAnsi="Arial"/>
      <w:bCs/>
      <w:kern w:val="32"/>
      <w:szCs w:val="36"/>
    </w:rPr>
  </w:style>
  <w:style w:type="paragraph" w:styleId="4">
    <w:name w:val="heading 4"/>
    <w:basedOn w:val="a6"/>
    <w:link w:val="41"/>
    <w:qFormat/>
    <w:rsid w:val="004F5E57"/>
    <w:pPr>
      <w:numPr>
        <w:ilvl w:val="3"/>
        <w:numId w:val="7"/>
      </w:numPr>
      <w:outlineLvl w:val="3"/>
    </w:pPr>
    <w:rPr>
      <w:rFonts w:hAnsi="Arial"/>
      <w:kern w:val="32"/>
      <w:szCs w:val="36"/>
    </w:rPr>
  </w:style>
  <w:style w:type="paragraph" w:styleId="5">
    <w:name w:val="heading 5"/>
    <w:basedOn w:val="a6"/>
    <w:link w:val="51"/>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2">
    <w:name w:val="toc 5"/>
    <w:basedOn w:val="a6"/>
    <w:next w:val="a6"/>
    <w:autoRedefine/>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rsid w:val="004E0062"/>
    <w:pPr>
      <w:kinsoku w:val="0"/>
      <w:ind w:leftChars="300" w:left="500" w:rightChars="200" w:right="200" w:hangingChars="200" w:hanging="200"/>
    </w:pPr>
  </w:style>
  <w:style w:type="paragraph" w:styleId="71">
    <w:name w:val="toc 7"/>
    <w:basedOn w:val="a6"/>
    <w:next w:val="a6"/>
    <w:autoRedefine/>
    <w:rsid w:val="004E0062"/>
    <w:pPr>
      <w:ind w:leftChars="600" w:left="800" w:hangingChars="200" w:hanging="200"/>
    </w:pPr>
  </w:style>
  <w:style w:type="paragraph" w:styleId="81">
    <w:name w:val="toc 8"/>
    <w:basedOn w:val="a6"/>
    <w:next w:val="a6"/>
    <w:autoRedefine/>
    <w:rsid w:val="004E0062"/>
    <w:pPr>
      <w:ind w:leftChars="700" w:left="900" w:hangingChars="200" w:hanging="200"/>
    </w:pPr>
  </w:style>
  <w:style w:type="paragraph" w:styleId="91">
    <w:name w:val="toc 9"/>
    <w:basedOn w:val="a6"/>
    <w:next w:val="a6"/>
    <w:autoRedefine/>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uiPriority w:val="99"/>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link w:val="afd"/>
    <w:uiPriority w:val="34"/>
    <w:qFormat/>
    <w:rsid w:val="00687024"/>
    <w:pPr>
      <w:ind w:leftChars="200" w:left="480"/>
    </w:pPr>
  </w:style>
  <w:style w:type="paragraph" w:styleId="afe">
    <w:name w:val="Balloon Text"/>
    <w:basedOn w:val="a6"/>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Plain Text"/>
    <w:basedOn w:val="a6"/>
    <w:link w:val="aff1"/>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11">
    <w:name w:val="標題 1 字元"/>
    <w:basedOn w:val="a7"/>
    <w:link w:val="1"/>
    <w:rsid w:val="0084581E"/>
    <w:rPr>
      <w:rFonts w:ascii="標楷體" w:eastAsia="標楷體" w:hAnsi="Arial"/>
      <w:bCs/>
      <w:kern w:val="32"/>
      <w:sz w:val="32"/>
      <w:szCs w:val="52"/>
    </w:rPr>
  </w:style>
  <w:style w:type="character" w:customStyle="1" w:styleId="31">
    <w:name w:val="標題 3 字元"/>
    <w:basedOn w:val="a7"/>
    <w:link w:val="3"/>
    <w:rsid w:val="0084581E"/>
    <w:rPr>
      <w:rFonts w:ascii="標楷體" w:eastAsia="標楷體" w:hAnsi="Arial"/>
      <w:bCs/>
      <w:kern w:val="32"/>
      <w:sz w:val="32"/>
      <w:szCs w:val="36"/>
    </w:rPr>
  </w:style>
  <w:style w:type="character" w:customStyle="1" w:styleId="41">
    <w:name w:val="標題 4 字元"/>
    <w:basedOn w:val="a7"/>
    <w:link w:val="4"/>
    <w:rsid w:val="0084581E"/>
    <w:rPr>
      <w:rFonts w:ascii="標楷體" w:eastAsia="標楷體" w:hAnsi="Arial"/>
      <w:kern w:val="32"/>
      <w:sz w:val="32"/>
      <w:szCs w:val="36"/>
    </w:rPr>
  </w:style>
  <w:style w:type="character" w:customStyle="1" w:styleId="51">
    <w:name w:val="標題 5 字元"/>
    <w:basedOn w:val="a7"/>
    <w:link w:val="5"/>
    <w:rsid w:val="0084581E"/>
    <w:rPr>
      <w:rFonts w:ascii="標楷體" w:eastAsia="標楷體" w:hAnsi="Arial"/>
      <w:bCs/>
      <w:kern w:val="32"/>
      <w:sz w:val="32"/>
      <w:szCs w:val="36"/>
    </w:rPr>
  </w:style>
  <w:style w:type="character" w:customStyle="1" w:styleId="60">
    <w:name w:val="標題 6 字元"/>
    <w:basedOn w:val="a7"/>
    <w:link w:val="6"/>
    <w:rsid w:val="0084581E"/>
    <w:rPr>
      <w:rFonts w:ascii="標楷體" w:eastAsia="標楷體" w:hAnsi="Arial"/>
      <w:kern w:val="32"/>
      <w:sz w:val="32"/>
      <w:szCs w:val="36"/>
    </w:rPr>
  </w:style>
  <w:style w:type="character" w:customStyle="1" w:styleId="70">
    <w:name w:val="標題 7 字元"/>
    <w:basedOn w:val="a7"/>
    <w:link w:val="7"/>
    <w:rsid w:val="0084581E"/>
    <w:rPr>
      <w:rFonts w:ascii="標楷體" w:eastAsia="標楷體" w:hAnsi="Arial"/>
      <w:bCs/>
      <w:kern w:val="32"/>
      <w:sz w:val="32"/>
      <w:szCs w:val="36"/>
    </w:rPr>
  </w:style>
  <w:style w:type="character" w:customStyle="1" w:styleId="80">
    <w:name w:val="標題 8 字元"/>
    <w:basedOn w:val="a7"/>
    <w:link w:val="8"/>
    <w:rsid w:val="0084581E"/>
    <w:rPr>
      <w:rFonts w:ascii="標楷體" w:eastAsia="標楷體" w:hAnsi="Arial"/>
      <w:kern w:val="32"/>
      <w:sz w:val="32"/>
      <w:szCs w:val="36"/>
    </w:rPr>
  </w:style>
  <w:style w:type="character" w:styleId="aff2">
    <w:name w:val="FollowedHyperlink"/>
    <w:basedOn w:val="a7"/>
    <w:uiPriority w:val="99"/>
    <w:semiHidden/>
    <w:unhideWhenUsed/>
    <w:rsid w:val="0084581E"/>
    <w:rPr>
      <w:color w:val="800080" w:themeColor="followedHyperlink"/>
      <w:u w:val="single"/>
    </w:rPr>
  </w:style>
  <w:style w:type="paragraph" w:customStyle="1" w:styleId="msonormal0">
    <w:name w:val="msonormal"/>
    <w:basedOn w:val="a6"/>
    <w:rsid w:val="0084581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3">
    <w:name w:val="footnote text"/>
    <w:basedOn w:val="a6"/>
    <w:link w:val="aff4"/>
    <w:uiPriority w:val="99"/>
    <w:unhideWhenUsed/>
    <w:rsid w:val="0084581E"/>
    <w:pPr>
      <w:snapToGrid w:val="0"/>
      <w:jc w:val="left"/>
    </w:pPr>
    <w:rPr>
      <w:sz w:val="20"/>
    </w:rPr>
  </w:style>
  <w:style w:type="character" w:customStyle="1" w:styleId="aff4">
    <w:name w:val="註腳文字 字元"/>
    <w:basedOn w:val="a7"/>
    <w:link w:val="aff3"/>
    <w:uiPriority w:val="99"/>
    <w:rsid w:val="0084581E"/>
    <w:rPr>
      <w:rFonts w:ascii="標楷體" w:eastAsia="標楷體"/>
      <w:kern w:val="2"/>
    </w:rPr>
  </w:style>
  <w:style w:type="character" w:customStyle="1" w:styleId="af0">
    <w:name w:val="頁首 字元"/>
    <w:basedOn w:val="a7"/>
    <w:link w:val="af"/>
    <w:semiHidden/>
    <w:rsid w:val="0084581E"/>
    <w:rPr>
      <w:rFonts w:ascii="標楷體" w:eastAsia="標楷體"/>
      <w:kern w:val="2"/>
    </w:rPr>
  </w:style>
  <w:style w:type="character" w:customStyle="1" w:styleId="af8">
    <w:name w:val="頁尾 字元"/>
    <w:basedOn w:val="a7"/>
    <w:link w:val="af7"/>
    <w:uiPriority w:val="99"/>
    <w:rsid w:val="0084581E"/>
    <w:rPr>
      <w:rFonts w:ascii="標楷體" w:eastAsia="標楷體"/>
      <w:kern w:val="2"/>
    </w:rPr>
  </w:style>
  <w:style w:type="character" w:customStyle="1" w:styleId="ad">
    <w:name w:val="章節附註文字 字元"/>
    <w:basedOn w:val="a7"/>
    <w:link w:val="ac"/>
    <w:semiHidden/>
    <w:rsid w:val="0084581E"/>
    <w:rPr>
      <w:rFonts w:ascii="標楷體" w:eastAsia="標楷體"/>
      <w:snapToGrid w:val="0"/>
      <w:spacing w:val="10"/>
      <w:kern w:val="2"/>
      <w:sz w:val="32"/>
    </w:rPr>
  </w:style>
  <w:style w:type="character" w:customStyle="1" w:styleId="ab">
    <w:name w:val="簽名 字元"/>
    <w:basedOn w:val="a7"/>
    <w:link w:val="aa"/>
    <w:semiHidden/>
    <w:rsid w:val="0084581E"/>
    <w:rPr>
      <w:rFonts w:ascii="標楷體" w:eastAsia="標楷體"/>
      <w:b/>
      <w:snapToGrid w:val="0"/>
      <w:spacing w:val="10"/>
      <w:kern w:val="2"/>
      <w:sz w:val="36"/>
    </w:rPr>
  </w:style>
  <w:style w:type="character" w:customStyle="1" w:styleId="af5">
    <w:name w:val="本文縮排 字元"/>
    <w:basedOn w:val="a7"/>
    <w:link w:val="af4"/>
    <w:semiHidden/>
    <w:rsid w:val="0084581E"/>
    <w:rPr>
      <w:rFonts w:ascii="標楷體" w:eastAsia="標楷體"/>
      <w:kern w:val="2"/>
      <w:sz w:val="32"/>
    </w:rPr>
  </w:style>
  <w:style w:type="character" w:customStyle="1" w:styleId="afd">
    <w:name w:val="清單段落 字元"/>
    <w:link w:val="afc"/>
    <w:uiPriority w:val="34"/>
    <w:locked/>
    <w:rsid w:val="0084581E"/>
    <w:rPr>
      <w:rFonts w:ascii="標楷體" w:eastAsia="標楷體"/>
      <w:kern w:val="2"/>
      <w:sz w:val="32"/>
    </w:rPr>
  </w:style>
  <w:style w:type="paragraph" w:customStyle="1" w:styleId="Default">
    <w:name w:val="Default"/>
    <w:rsid w:val="0084581E"/>
    <w:pPr>
      <w:widowControl w:val="0"/>
      <w:autoSpaceDE w:val="0"/>
      <w:autoSpaceDN w:val="0"/>
      <w:adjustRightInd w:val="0"/>
    </w:pPr>
    <w:rPr>
      <w:rFonts w:ascii="微軟正黑體" w:eastAsia="微軟正黑體" w:cs="微軟正黑體"/>
      <w:color w:val="000000"/>
      <w:sz w:val="24"/>
      <w:szCs w:val="24"/>
    </w:rPr>
  </w:style>
  <w:style w:type="paragraph" w:customStyle="1" w:styleId="10">
    <w:name w:val="標題1"/>
    <w:basedOn w:val="a6"/>
    <w:qFormat/>
    <w:rsid w:val="0084581E"/>
    <w:pPr>
      <w:numPr>
        <w:numId w:val="12"/>
      </w:numPr>
      <w:outlineLvl w:val="0"/>
    </w:pPr>
    <w:rPr>
      <w:kern w:val="28"/>
      <w:sz w:val="28"/>
      <w:szCs w:val="24"/>
    </w:rPr>
  </w:style>
  <w:style w:type="paragraph" w:customStyle="1" w:styleId="30">
    <w:name w:val="標題3"/>
    <w:basedOn w:val="a6"/>
    <w:qFormat/>
    <w:rsid w:val="0084581E"/>
    <w:pPr>
      <w:numPr>
        <w:ilvl w:val="2"/>
        <w:numId w:val="12"/>
      </w:numPr>
      <w:outlineLvl w:val="2"/>
    </w:pPr>
    <w:rPr>
      <w:kern w:val="28"/>
      <w:sz w:val="28"/>
      <w:szCs w:val="24"/>
    </w:rPr>
  </w:style>
  <w:style w:type="paragraph" w:customStyle="1" w:styleId="40">
    <w:name w:val="標題4"/>
    <w:basedOn w:val="30"/>
    <w:qFormat/>
    <w:rsid w:val="0084581E"/>
    <w:pPr>
      <w:numPr>
        <w:ilvl w:val="3"/>
      </w:numPr>
      <w:outlineLvl w:val="3"/>
    </w:pPr>
  </w:style>
  <w:style w:type="paragraph" w:customStyle="1" w:styleId="50">
    <w:name w:val="標題5"/>
    <w:basedOn w:val="40"/>
    <w:qFormat/>
    <w:rsid w:val="0084581E"/>
    <w:pPr>
      <w:numPr>
        <w:ilvl w:val="4"/>
      </w:numPr>
      <w:outlineLvl w:val="4"/>
    </w:pPr>
  </w:style>
  <w:style w:type="paragraph" w:customStyle="1" w:styleId="TableContents">
    <w:name w:val="Table Contents"/>
    <w:basedOn w:val="a6"/>
    <w:rsid w:val="0084581E"/>
    <w:pPr>
      <w:suppressLineNumbers/>
      <w:suppressAutoHyphens/>
      <w:wordWrap w:val="0"/>
    </w:pPr>
    <w:rPr>
      <w:rFonts w:ascii="Times New Roman" w:cs="Mangal"/>
      <w:kern w:val="3"/>
      <w:sz w:val="28"/>
      <w:szCs w:val="24"/>
    </w:rPr>
  </w:style>
  <w:style w:type="paragraph" w:customStyle="1" w:styleId="TableParagraph">
    <w:name w:val="Table Paragraph"/>
    <w:basedOn w:val="a6"/>
    <w:uiPriority w:val="1"/>
    <w:qFormat/>
    <w:rsid w:val="0084581E"/>
    <w:pPr>
      <w:overflowPunct/>
      <w:adjustRightInd w:val="0"/>
      <w:spacing w:before="112"/>
      <w:ind w:left="108"/>
      <w:jc w:val="left"/>
    </w:pPr>
    <w:rPr>
      <w:rFonts w:cs="標楷體"/>
      <w:kern w:val="0"/>
      <w:sz w:val="24"/>
      <w:szCs w:val="24"/>
    </w:rPr>
  </w:style>
  <w:style w:type="paragraph" w:customStyle="1" w:styleId="Standard">
    <w:name w:val="Standard"/>
    <w:rsid w:val="0084581E"/>
    <w:pPr>
      <w:widowControl w:val="0"/>
      <w:suppressAutoHyphens/>
      <w:wordWrap w:val="0"/>
      <w:overflowPunct w:val="0"/>
      <w:autoSpaceDE w:val="0"/>
      <w:autoSpaceDN w:val="0"/>
      <w:ind w:left="-357"/>
      <w:jc w:val="both"/>
    </w:pPr>
    <w:rPr>
      <w:rFonts w:eastAsia="標楷體" w:cs="Mangal"/>
      <w:kern w:val="3"/>
      <w:sz w:val="28"/>
      <w:szCs w:val="24"/>
      <w:lang w:bidi="hi-IN"/>
    </w:rPr>
  </w:style>
  <w:style w:type="character" w:styleId="aff5">
    <w:name w:val="footnote reference"/>
    <w:basedOn w:val="a7"/>
    <w:uiPriority w:val="99"/>
    <w:semiHidden/>
    <w:unhideWhenUsed/>
    <w:rsid w:val="0084581E"/>
    <w:rPr>
      <w:vertAlign w:val="superscript"/>
    </w:rPr>
  </w:style>
  <w:style w:type="table" w:customStyle="1" w:styleId="15">
    <w:name w:val="表格格線1"/>
    <w:basedOn w:val="a8"/>
    <w:uiPriority w:val="39"/>
    <w:rsid w:val="0084581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GC">
    <w:name w:val="_ Single Txt_GC"/>
    <w:basedOn w:val="a6"/>
    <w:rsid w:val="0084581E"/>
    <w:pPr>
      <w:widowControl/>
      <w:tabs>
        <w:tab w:val="left" w:pos="1565"/>
        <w:tab w:val="left" w:pos="2268"/>
        <w:tab w:val="left" w:pos="2699"/>
        <w:tab w:val="left" w:pos="3130"/>
        <w:tab w:val="left" w:pos="3561"/>
      </w:tabs>
      <w:suppressAutoHyphens/>
      <w:autoSpaceDE/>
      <w:snapToGrid w:val="0"/>
      <w:spacing w:after="120" w:line="320" w:lineRule="exact"/>
      <w:ind w:left="1134" w:right="1134"/>
    </w:pPr>
    <w:rPr>
      <w:rFonts w:ascii="Times New Roman" w:eastAsia="SimSun, 宋体"/>
      <w:kern w:val="3"/>
      <w:sz w:val="21"/>
      <w:lang w:eastAsia="zh-CN"/>
    </w:rPr>
  </w:style>
  <w:style w:type="paragraph" w:customStyle="1" w:styleId="Bullet1GC">
    <w:name w:val="_Bullet 1_GC"/>
    <w:basedOn w:val="a6"/>
    <w:rsid w:val="0084581E"/>
    <w:pPr>
      <w:widowControl/>
      <w:numPr>
        <w:numId w:val="103"/>
      </w:numPr>
      <w:tabs>
        <w:tab w:val="left" w:pos="431"/>
      </w:tabs>
      <w:suppressAutoHyphens/>
      <w:autoSpaceDE/>
      <w:snapToGrid w:val="0"/>
      <w:spacing w:after="120" w:line="320" w:lineRule="exact"/>
      <w:ind w:right="1134"/>
    </w:pPr>
    <w:rPr>
      <w:rFonts w:ascii="Times New Roman" w:eastAsia="SimSun, 宋体"/>
      <w:kern w:val="3"/>
      <w:sz w:val="21"/>
      <w:lang w:eastAsia="zh-CN"/>
    </w:rPr>
  </w:style>
  <w:style w:type="numbering" w:customStyle="1" w:styleId="WW8Num3">
    <w:name w:val="WW8Num3"/>
    <w:rsid w:val="0084581E"/>
    <w:pPr>
      <w:numPr>
        <w:numId w:val="103"/>
      </w:numPr>
    </w:pPr>
  </w:style>
  <w:style w:type="numbering" w:customStyle="1" w:styleId="WW8Num8">
    <w:name w:val="WW8Num8"/>
    <w:rsid w:val="0084581E"/>
    <w:pPr>
      <w:numPr>
        <w:numId w:val="104"/>
      </w:numPr>
    </w:pPr>
  </w:style>
  <w:style w:type="character" w:styleId="aff6">
    <w:name w:val="annotation reference"/>
    <w:basedOn w:val="a7"/>
    <w:uiPriority w:val="99"/>
    <w:semiHidden/>
    <w:unhideWhenUsed/>
    <w:rsid w:val="0084581E"/>
    <w:rPr>
      <w:sz w:val="18"/>
      <w:szCs w:val="18"/>
    </w:rPr>
  </w:style>
  <w:style w:type="paragraph" w:styleId="aff7">
    <w:name w:val="annotation text"/>
    <w:basedOn w:val="a6"/>
    <w:link w:val="aff8"/>
    <w:uiPriority w:val="99"/>
    <w:semiHidden/>
    <w:unhideWhenUsed/>
    <w:rsid w:val="0084581E"/>
    <w:pPr>
      <w:jc w:val="left"/>
    </w:pPr>
  </w:style>
  <w:style w:type="character" w:customStyle="1" w:styleId="aff8">
    <w:name w:val="註解文字 字元"/>
    <w:basedOn w:val="a7"/>
    <w:link w:val="aff7"/>
    <w:uiPriority w:val="99"/>
    <w:semiHidden/>
    <w:rsid w:val="0084581E"/>
    <w:rPr>
      <w:rFonts w:ascii="標楷體" w:eastAsia="標楷體"/>
      <w:kern w:val="2"/>
      <w:sz w:val="32"/>
    </w:rPr>
  </w:style>
  <w:style w:type="paragraph" w:styleId="aff9">
    <w:name w:val="annotation subject"/>
    <w:basedOn w:val="aff7"/>
    <w:next w:val="aff7"/>
    <w:link w:val="affa"/>
    <w:uiPriority w:val="99"/>
    <w:semiHidden/>
    <w:unhideWhenUsed/>
    <w:rsid w:val="0084581E"/>
    <w:rPr>
      <w:b/>
      <w:bCs/>
    </w:rPr>
  </w:style>
  <w:style w:type="character" w:customStyle="1" w:styleId="affa">
    <w:name w:val="註解主旨 字元"/>
    <w:basedOn w:val="aff8"/>
    <w:link w:val="aff9"/>
    <w:uiPriority w:val="99"/>
    <w:semiHidden/>
    <w:rsid w:val="0084581E"/>
    <w:rPr>
      <w:rFonts w:ascii="標楷體" w:eastAsia="標楷體"/>
      <w:b/>
      <w:bCs/>
      <w:kern w:val="2"/>
      <w:sz w:val="32"/>
    </w:rPr>
  </w:style>
  <w:style w:type="character" w:styleId="affb">
    <w:name w:val="Placeholder Text"/>
    <w:basedOn w:val="a7"/>
    <w:uiPriority w:val="99"/>
    <w:semiHidden/>
    <w:rsid w:val="00062AE7"/>
    <w:rPr>
      <w:color w:val="808080"/>
    </w:rPr>
  </w:style>
  <w:style w:type="character" w:styleId="affc">
    <w:name w:val="Unresolved Mention"/>
    <w:basedOn w:val="a7"/>
    <w:uiPriority w:val="99"/>
    <w:semiHidden/>
    <w:unhideWhenUsed/>
    <w:rsid w:val="00E95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13908">
      <w:bodyDiv w:val="1"/>
      <w:marLeft w:val="0"/>
      <w:marRight w:val="0"/>
      <w:marTop w:val="0"/>
      <w:marBottom w:val="0"/>
      <w:divBdr>
        <w:top w:val="none" w:sz="0" w:space="0" w:color="auto"/>
        <w:left w:val="none" w:sz="0" w:space="0" w:color="auto"/>
        <w:bottom w:val="none" w:sz="0" w:space="0" w:color="auto"/>
        <w:right w:val="none" w:sz="0" w:space="0" w:color="auto"/>
      </w:divBdr>
    </w:div>
    <w:div w:id="277493733">
      <w:bodyDiv w:val="1"/>
      <w:marLeft w:val="0"/>
      <w:marRight w:val="0"/>
      <w:marTop w:val="0"/>
      <w:marBottom w:val="0"/>
      <w:divBdr>
        <w:top w:val="none" w:sz="0" w:space="0" w:color="auto"/>
        <w:left w:val="none" w:sz="0" w:space="0" w:color="auto"/>
        <w:bottom w:val="none" w:sz="0" w:space="0" w:color="auto"/>
        <w:right w:val="none" w:sz="0" w:space="0" w:color="auto"/>
      </w:divBdr>
    </w:div>
    <w:div w:id="28485184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74133116">
      <w:bodyDiv w:val="1"/>
      <w:marLeft w:val="0"/>
      <w:marRight w:val="0"/>
      <w:marTop w:val="0"/>
      <w:marBottom w:val="0"/>
      <w:divBdr>
        <w:top w:val="none" w:sz="0" w:space="0" w:color="auto"/>
        <w:left w:val="none" w:sz="0" w:space="0" w:color="auto"/>
        <w:bottom w:val="none" w:sz="0" w:space="0" w:color="auto"/>
        <w:right w:val="none" w:sz="0" w:space="0" w:color="auto"/>
      </w:divBdr>
    </w:div>
    <w:div w:id="1492796180">
      <w:bodyDiv w:val="1"/>
      <w:marLeft w:val="0"/>
      <w:marRight w:val="0"/>
      <w:marTop w:val="0"/>
      <w:marBottom w:val="0"/>
      <w:divBdr>
        <w:top w:val="none" w:sz="0" w:space="0" w:color="auto"/>
        <w:left w:val="none" w:sz="0" w:space="0" w:color="auto"/>
        <w:bottom w:val="none" w:sz="0" w:space="0" w:color="auto"/>
        <w:right w:val="none" w:sz="0" w:space="0" w:color="auto"/>
      </w:divBdr>
    </w:div>
    <w:div w:id="175920447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3" Type="http://schemas.openxmlformats.org/officeDocument/2006/relationships/hyperlink" Target="https://www.unicef.org/eap/reports/child-friendly-cities-and-communities-handbook" TargetMode="External"/><Relationship Id="rId2" Type="http://schemas.openxmlformats.org/officeDocument/2006/relationships/hyperlink" Target="https://www.unicef.org/media/47616/file/UNICEF_Shaping_urbanization_for_children_handbook_2018.pdf" TargetMode="External"/><Relationship Id="rId1" Type="http://schemas.openxmlformats.org/officeDocument/2006/relationships/hyperlink" Target="https://www.who.int/publications/i/item/world-report-on-road-traffic-injury-preventio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TW" altLang="en-US"/>
              <a:t>死亡人數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manualLayout>
          <c:layoutTarget val="inner"/>
          <c:xMode val="edge"/>
          <c:yMode val="edge"/>
          <c:x val="0.11140688379861609"/>
          <c:y val="0.28989086890454485"/>
          <c:w val="0.81283554044380812"/>
          <c:h val="0.62709041304047519"/>
        </c:manualLayout>
      </c:layout>
      <c:lineChart>
        <c:grouping val="standard"/>
        <c:varyColors val="0"/>
        <c:ser>
          <c:idx val="0"/>
          <c:order val="0"/>
          <c:tx>
            <c:strRef>
              <c:f>工作表1!$B$1</c:f>
              <c:strCache>
                <c:ptCount val="1"/>
                <c:pt idx="0">
                  <c:v>死亡</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工作表1!$A$2:$A$5</c:f>
              <c:strCache>
                <c:ptCount val="4"/>
                <c:pt idx="0">
                  <c:v>107年</c:v>
                </c:pt>
                <c:pt idx="1">
                  <c:v>108年</c:v>
                </c:pt>
                <c:pt idx="2">
                  <c:v>109年</c:v>
                </c:pt>
                <c:pt idx="3">
                  <c:v>110年</c:v>
                </c:pt>
              </c:strCache>
            </c:strRef>
          </c:cat>
          <c:val>
            <c:numRef>
              <c:f>工作表1!$B$2:$B$5</c:f>
              <c:numCache>
                <c:formatCode>General</c:formatCode>
                <c:ptCount val="4"/>
                <c:pt idx="0">
                  <c:v>93</c:v>
                </c:pt>
                <c:pt idx="1">
                  <c:v>91</c:v>
                </c:pt>
                <c:pt idx="2">
                  <c:v>89</c:v>
                </c:pt>
                <c:pt idx="3">
                  <c:v>101</c:v>
                </c:pt>
              </c:numCache>
            </c:numRef>
          </c:val>
          <c:smooth val="0"/>
          <c:extLst>
            <c:ext xmlns:c16="http://schemas.microsoft.com/office/drawing/2014/chart" uri="{C3380CC4-5D6E-409C-BE32-E72D297353CC}">
              <c16:uniqueId val="{00000000-49A7-4424-A132-97C9011CF0CB}"/>
            </c:ext>
          </c:extLst>
        </c:ser>
        <c:dLbls>
          <c:showLegendKey val="0"/>
          <c:showVal val="0"/>
          <c:showCatName val="0"/>
          <c:showSerName val="0"/>
          <c:showPercent val="0"/>
          <c:showBubbleSize val="0"/>
        </c:dLbls>
        <c:marker val="1"/>
        <c:smooth val="0"/>
        <c:axId val="1236059231"/>
        <c:axId val="1425143343"/>
      </c:lineChart>
      <c:catAx>
        <c:axId val="1236059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425143343"/>
        <c:crosses val="autoZero"/>
        <c:auto val="1"/>
        <c:lblAlgn val="ctr"/>
        <c:lblOffset val="100"/>
        <c:noMultiLvlLbl val="0"/>
      </c:catAx>
      <c:valAx>
        <c:axId val="1425143343"/>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2360592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TW" altLang="en-US"/>
              <a:t>受傷人數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lineChart>
        <c:grouping val="standard"/>
        <c:varyColors val="0"/>
        <c:ser>
          <c:idx val="0"/>
          <c:order val="0"/>
          <c:tx>
            <c:strRef>
              <c:f>工作表1!$B$1</c:f>
              <c:strCache>
                <c:ptCount val="1"/>
                <c:pt idx="0">
                  <c:v>受傷</c:v>
                </c:pt>
              </c:strCache>
            </c:strRef>
          </c:tx>
          <c:spPr>
            <a:ln w="28575" cap="rnd">
              <a:solidFill>
                <a:schemeClr val="accent2">
                  <a:lumMod val="75000"/>
                </a:schemeClr>
              </a:solidFill>
              <a:round/>
            </a:ln>
            <a:effectLst/>
          </c:spPr>
          <c:marker>
            <c:symbol val="circle"/>
            <c:size val="5"/>
            <c:spPr>
              <a:solidFill>
                <a:schemeClr val="accent2">
                  <a:lumMod val="75000"/>
                </a:schemeClr>
              </a:solidFill>
              <a:ln w="9525">
                <a:solidFill>
                  <a:schemeClr val="accent2">
                    <a:lumMod val="7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工作表1!$A$2:$A$5</c:f>
              <c:strCache>
                <c:ptCount val="4"/>
                <c:pt idx="0">
                  <c:v>107年</c:v>
                </c:pt>
                <c:pt idx="1">
                  <c:v>108年</c:v>
                </c:pt>
                <c:pt idx="2">
                  <c:v>109年</c:v>
                </c:pt>
                <c:pt idx="3">
                  <c:v>110年</c:v>
                </c:pt>
              </c:strCache>
            </c:strRef>
          </c:cat>
          <c:val>
            <c:numRef>
              <c:f>工作表1!$B$2:$B$5</c:f>
              <c:numCache>
                <c:formatCode>#,##0</c:formatCode>
                <c:ptCount val="4"/>
                <c:pt idx="0">
                  <c:v>25247</c:v>
                </c:pt>
                <c:pt idx="1">
                  <c:v>26513</c:v>
                </c:pt>
                <c:pt idx="2">
                  <c:v>27519</c:v>
                </c:pt>
                <c:pt idx="3">
                  <c:v>24349</c:v>
                </c:pt>
              </c:numCache>
            </c:numRef>
          </c:val>
          <c:smooth val="0"/>
          <c:extLst>
            <c:ext xmlns:c16="http://schemas.microsoft.com/office/drawing/2014/chart" uri="{C3380CC4-5D6E-409C-BE32-E72D297353CC}">
              <c16:uniqueId val="{00000000-9FFF-47F2-B214-0464FC328EBB}"/>
            </c:ext>
          </c:extLst>
        </c:ser>
        <c:dLbls>
          <c:showLegendKey val="0"/>
          <c:showVal val="0"/>
          <c:showCatName val="0"/>
          <c:showSerName val="0"/>
          <c:showPercent val="0"/>
          <c:showBubbleSize val="0"/>
        </c:dLbls>
        <c:marker val="1"/>
        <c:smooth val="0"/>
        <c:axId val="1236059231"/>
        <c:axId val="1425143343"/>
      </c:lineChart>
      <c:catAx>
        <c:axId val="1236059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425143343"/>
        <c:crosses val="autoZero"/>
        <c:auto val="1"/>
        <c:lblAlgn val="ctr"/>
        <c:lblOffset val="100"/>
        <c:noMultiLvlLbl val="0"/>
      </c:catAx>
      <c:valAx>
        <c:axId val="1425143343"/>
        <c:scaling>
          <c:orientation val="minMax"/>
          <c:min val="23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236059231"/>
        <c:crosses val="autoZero"/>
        <c:crossBetween val="between"/>
        <c:majorUnit val="5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40D84-4383-4777-A3FA-4926A6F5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4312</Words>
  <Characters>24579</Characters>
  <Application>Microsoft Office Word</Application>
  <DocSecurity>0</DocSecurity>
  <Lines>204</Lines>
  <Paragraphs>57</Paragraphs>
  <ScaleCrop>false</ScaleCrop>
  <Company/>
  <LinksUpToDate>false</LinksUpToDate>
  <CharactersWithSpaces>28834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2022-05-17T06:16:00Z</dcterms:created>
  <dcterms:modified xsi:type="dcterms:W3CDTF">2022-05-17T09:54:00Z</dcterms:modified>
  <cp:contentStatus/>
</cp:coreProperties>
</file>